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BC7C14" w14:textId="77777777" w:rsidR="00306CEA" w:rsidRPr="00B345BF" w:rsidRDefault="00306CEA">
      <w:pPr>
        <w:rPr>
          <w:rFonts w:asciiTheme="majorHAnsi" w:hAnsiTheme="majorHAnsi" w:cstheme="majorHAnsi"/>
          <w:sz w:val="24"/>
          <w:szCs w:val="24"/>
        </w:rPr>
      </w:pPr>
      <w:r w:rsidRPr="00B345BF">
        <w:rPr>
          <w:rFonts w:asciiTheme="majorHAnsi" w:hAnsiTheme="majorHAnsi" w:cstheme="majorHAnsi"/>
          <w:sz w:val="24"/>
          <w:szCs w:val="24"/>
        </w:rPr>
        <w:t>SFOP0005295 Supporting Tunisia</w:t>
      </w:r>
      <w:r w:rsidR="00B345BF" w:rsidRPr="00B345BF">
        <w:rPr>
          <w:rFonts w:asciiTheme="majorHAnsi" w:hAnsiTheme="majorHAnsi" w:cstheme="majorHAnsi"/>
          <w:sz w:val="24"/>
          <w:szCs w:val="24"/>
        </w:rPr>
        <w:t>’</w:t>
      </w:r>
      <w:r w:rsidRPr="00B345BF">
        <w:rPr>
          <w:rFonts w:asciiTheme="majorHAnsi" w:hAnsiTheme="majorHAnsi" w:cstheme="majorHAnsi"/>
          <w:sz w:val="24"/>
          <w:szCs w:val="24"/>
        </w:rPr>
        <w:t>s Elections</w:t>
      </w:r>
    </w:p>
    <w:p w14:paraId="6DFABA64" w14:textId="77777777" w:rsidR="00E07FBD" w:rsidRPr="00B345BF" w:rsidRDefault="00306CEA" w:rsidP="00E07FBD">
      <w:pPr>
        <w:numPr>
          <w:ilvl w:val="0"/>
          <w:numId w:val="4"/>
        </w:numPr>
        <w:spacing w:after="0" w:line="240" w:lineRule="auto"/>
        <w:rPr>
          <w:rFonts w:asciiTheme="majorHAnsi" w:eastAsia="Times New Roman" w:hAnsiTheme="majorHAnsi" w:cstheme="majorHAnsi"/>
          <w:sz w:val="24"/>
          <w:szCs w:val="24"/>
          <w:lang w:val="da-DK" w:eastAsia="da-DK"/>
        </w:rPr>
      </w:pPr>
      <w:r w:rsidRPr="00B345BF">
        <w:rPr>
          <w:rFonts w:asciiTheme="majorHAnsi" w:eastAsia="Times New Roman" w:hAnsiTheme="majorHAnsi" w:cstheme="majorHAnsi"/>
          <w:sz w:val="24"/>
          <w:szCs w:val="24"/>
          <w:lang w:val="da-DK" w:eastAsia="da-DK"/>
        </w:rPr>
        <w:t xml:space="preserve">The funding opportunity refers to partnering with local CSOs in several places (pg. 2, pg. 7, pg. 11), but it is unclear whether this is a requirement. Specifically A.2. Local Partners says applicants who do not incorporate with local partners in their proposal will be deemed ineligible. Are the ISIE and Court of Accounts considered local partners in this context?  </w:t>
      </w:r>
    </w:p>
    <w:p w14:paraId="46CD9041" w14:textId="77777777" w:rsidR="00B345BF" w:rsidRPr="00715024" w:rsidRDefault="00B345BF" w:rsidP="00AC7239">
      <w:pPr>
        <w:spacing w:after="0" w:line="240" w:lineRule="auto"/>
        <w:ind w:left="720"/>
        <w:rPr>
          <w:rFonts w:asciiTheme="majorHAnsi" w:hAnsiTheme="majorHAnsi" w:cstheme="majorHAnsi"/>
          <w:color w:val="000000"/>
          <w:sz w:val="24"/>
          <w:szCs w:val="24"/>
        </w:rPr>
      </w:pPr>
    </w:p>
    <w:p w14:paraId="5723E641" w14:textId="67EB17AE" w:rsidR="00AC7239" w:rsidRPr="00715024" w:rsidRDefault="00B345BF" w:rsidP="00AC7239">
      <w:pPr>
        <w:spacing w:after="0" w:line="240" w:lineRule="auto"/>
        <w:ind w:left="720"/>
        <w:rPr>
          <w:rFonts w:asciiTheme="majorHAnsi" w:hAnsiTheme="majorHAnsi" w:cstheme="majorHAnsi"/>
          <w:color w:val="000000"/>
          <w:sz w:val="24"/>
          <w:szCs w:val="24"/>
        </w:rPr>
      </w:pPr>
      <w:r w:rsidRPr="00715024">
        <w:rPr>
          <w:rFonts w:asciiTheme="majorHAnsi" w:hAnsiTheme="majorHAnsi" w:cstheme="majorHAnsi"/>
          <w:color w:val="000000"/>
          <w:sz w:val="24"/>
          <w:szCs w:val="24"/>
          <w:u w:val="single"/>
        </w:rPr>
        <w:t>Answer:</w:t>
      </w:r>
      <w:r w:rsidRPr="00715024">
        <w:rPr>
          <w:rFonts w:asciiTheme="majorHAnsi" w:hAnsiTheme="majorHAnsi" w:cstheme="majorHAnsi"/>
          <w:color w:val="000000"/>
          <w:sz w:val="24"/>
          <w:szCs w:val="24"/>
        </w:rPr>
        <w:t xml:space="preserve"> The ISIE and the Court of Accounts are considered local partners in this proposal, and per the Evaluation Criteria of the NOFO, one of the determinants of responsiveness to this NOFO will be the </w:t>
      </w:r>
      <w:r w:rsidR="00CE185B">
        <w:rPr>
          <w:rFonts w:asciiTheme="majorHAnsi" w:hAnsiTheme="majorHAnsi" w:cstheme="majorHAnsi"/>
          <w:color w:val="000000"/>
          <w:sz w:val="24"/>
          <w:szCs w:val="24"/>
        </w:rPr>
        <w:t xml:space="preserve">applicant’s partnerships (or demonstration of the ability to form partnerships) </w:t>
      </w:r>
      <w:r w:rsidRPr="00715024">
        <w:rPr>
          <w:rFonts w:asciiTheme="majorHAnsi" w:hAnsiTheme="majorHAnsi" w:cstheme="majorHAnsi"/>
          <w:color w:val="000000"/>
          <w:sz w:val="24"/>
          <w:szCs w:val="24"/>
        </w:rPr>
        <w:t xml:space="preserve">with both the ISIE and Court of Accounts. </w:t>
      </w:r>
      <w:r w:rsidR="008F5E72">
        <w:rPr>
          <w:rFonts w:asciiTheme="majorHAnsi" w:hAnsiTheme="majorHAnsi" w:cstheme="majorHAnsi"/>
          <w:color w:val="000000"/>
          <w:sz w:val="24"/>
          <w:szCs w:val="24"/>
        </w:rPr>
        <w:t xml:space="preserve"> </w:t>
      </w:r>
      <w:r w:rsidRPr="00715024">
        <w:rPr>
          <w:rFonts w:asciiTheme="majorHAnsi" w:hAnsiTheme="majorHAnsi" w:cstheme="majorHAnsi"/>
          <w:color w:val="000000"/>
          <w:sz w:val="24"/>
          <w:szCs w:val="24"/>
        </w:rPr>
        <w:t xml:space="preserve">Applicants should propose any additional partners, including local CSOs, as appropriate and justified within the project design. </w:t>
      </w:r>
    </w:p>
    <w:p w14:paraId="174520E2" w14:textId="77777777" w:rsidR="00B345BF" w:rsidRPr="00B345BF" w:rsidRDefault="00B345BF" w:rsidP="00AC7239">
      <w:pPr>
        <w:spacing w:after="0" w:line="240" w:lineRule="auto"/>
        <w:ind w:left="720"/>
        <w:rPr>
          <w:rFonts w:asciiTheme="majorHAnsi" w:eastAsia="Times New Roman" w:hAnsiTheme="majorHAnsi" w:cstheme="majorHAnsi"/>
          <w:sz w:val="24"/>
          <w:szCs w:val="24"/>
          <w:lang w:val="da-DK" w:eastAsia="da-DK"/>
        </w:rPr>
      </w:pPr>
    </w:p>
    <w:p w14:paraId="520B4CB3" w14:textId="77777777" w:rsidR="00E07FBD" w:rsidRPr="00B345BF" w:rsidRDefault="00306CEA" w:rsidP="00E07FBD">
      <w:pPr>
        <w:numPr>
          <w:ilvl w:val="0"/>
          <w:numId w:val="4"/>
        </w:numPr>
        <w:spacing w:after="0" w:line="240" w:lineRule="auto"/>
        <w:rPr>
          <w:rFonts w:asciiTheme="majorHAnsi" w:eastAsia="Times New Roman" w:hAnsiTheme="majorHAnsi" w:cstheme="majorHAnsi"/>
          <w:sz w:val="24"/>
          <w:szCs w:val="24"/>
          <w:lang w:val="da-DK" w:eastAsia="da-DK"/>
        </w:rPr>
      </w:pPr>
      <w:r w:rsidRPr="00B345BF">
        <w:rPr>
          <w:rFonts w:asciiTheme="majorHAnsi" w:eastAsia="Times New Roman" w:hAnsiTheme="majorHAnsi" w:cstheme="majorHAnsi"/>
          <w:sz w:val="24"/>
          <w:szCs w:val="24"/>
        </w:rPr>
        <w:t xml:space="preserve">The funding opportunity lists activities that should be conducted ”over the next 2 years” under Section C. Project Design, pages 6-7. </w:t>
      </w:r>
      <w:r w:rsidR="00CE185B">
        <w:rPr>
          <w:rFonts w:asciiTheme="majorHAnsi" w:eastAsia="Times New Roman" w:hAnsiTheme="majorHAnsi" w:cstheme="majorHAnsi"/>
          <w:sz w:val="24"/>
          <w:szCs w:val="24"/>
        </w:rPr>
        <w:t xml:space="preserve"> </w:t>
      </w:r>
      <w:r w:rsidRPr="00B345BF">
        <w:rPr>
          <w:rFonts w:asciiTheme="majorHAnsi" w:eastAsia="Times New Roman" w:hAnsiTheme="majorHAnsi" w:cstheme="majorHAnsi"/>
          <w:sz w:val="24"/>
          <w:szCs w:val="24"/>
        </w:rPr>
        <w:t>Does this refer to the original two years of the program, or the potential option years?  If the former, are all of these activities expected to be completed in the initial two-year award period, or may some be started in the initial award period and built upon in the option years?</w:t>
      </w:r>
    </w:p>
    <w:p w14:paraId="168A5DA0" w14:textId="77777777" w:rsidR="00B345BF" w:rsidRPr="00715024" w:rsidRDefault="00B345BF" w:rsidP="00AC7239">
      <w:pPr>
        <w:spacing w:after="0" w:line="240" w:lineRule="auto"/>
        <w:ind w:left="720"/>
        <w:rPr>
          <w:rFonts w:asciiTheme="majorHAnsi" w:hAnsiTheme="majorHAnsi" w:cstheme="majorHAnsi"/>
          <w:color w:val="000000"/>
          <w:sz w:val="24"/>
          <w:szCs w:val="24"/>
        </w:rPr>
      </w:pPr>
    </w:p>
    <w:p w14:paraId="55367A7F" w14:textId="494DAEBB" w:rsidR="00AC7239" w:rsidRPr="00715024" w:rsidRDefault="00B345BF" w:rsidP="00AC7239">
      <w:pPr>
        <w:spacing w:after="0" w:line="240" w:lineRule="auto"/>
        <w:ind w:left="720"/>
        <w:rPr>
          <w:rFonts w:asciiTheme="majorHAnsi" w:hAnsiTheme="majorHAnsi" w:cstheme="majorHAnsi"/>
          <w:color w:val="000000"/>
          <w:sz w:val="24"/>
          <w:szCs w:val="24"/>
        </w:rPr>
      </w:pPr>
      <w:r w:rsidRPr="00715024">
        <w:rPr>
          <w:rFonts w:asciiTheme="majorHAnsi" w:hAnsiTheme="majorHAnsi" w:cstheme="majorHAnsi"/>
          <w:color w:val="000000"/>
          <w:sz w:val="24"/>
          <w:szCs w:val="24"/>
          <w:u w:val="single"/>
        </w:rPr>
        <w:lastRenderedPageBreak/>
        <w:t>Answer</w:t>
      </w:r>
      <w:r w:rsidRPr="00715024">
        <w:rPr>
          <w:rFonts w:asciiTheme="majorHAnsi" w:hAnsiTheme="majorHAnsi" w:cstheme="majorHAnsi"/>
          <w:color w:val="000000"/>
          <w:sz w:val="24"/>
          <w:szCs w:val="24"/>
        </w:rPr>
        <w:t xml:space="preserve">: Applicants </w:t>
      </w:r>
      <w:r w:rsidR="00AC7239" w:rsidRPr="00715024">
        <w:rPr>
          <w:rFonts w:asciiTheme="majorHAnsi" w:hAnsiTheme="majorHAnsi" w:cstheme="majorHAnsi"/>
          <w:color w:val="000000"/>
          <w:sz w:val="24"/>
          <w:szCs w:val="24"/>
        </w:rPr>
        <w:t>should provide a full proposal for the initial project period</w:t>
      </w:r>
      <w:r w:rsidRPr="00715024">
        <w:rPr>
          <w:rFonts w:asciiTheme="majorHAnsi" w:hAnsiTheme="majorHAnsi" w:cstheme="majorHAnsi"/>
          <w:color w:val="000000"/>
          <w:sz w:val="24"/>
          <w:szCs w:val="24"/>
        </w:rPr>
        <w:t xml:space="preserve"> of two years</w:t>
      </w:r>
      <w:r w:rsidR="00AC7239" w:rsidRPr="00715024">
        <w:rPr>
          <w:rFonts w:asciiTheme="majorHAnsi" w:hAnsiTheme="majorHAnsi" w:cstheme="majorHAnsi"/>
          <w:color w:val="000000"/>
          <w:sz w:val="24"/>
          <w:szCs w:val="24"/>
        </w:rPr>
        <w:t xml:space="preserve">.  In addition, the </w:t>
      </w:r>
      <w:r w:rsidRPr="00715024">
        <w:rPr>
          <w:rFonts w:asciiTheme="majorHAnsi" w:hAnsiTheme="majorHAnsi" w:cstheme="majorHAnsi"/>
          <w:color w:val="000000"/>
          <w:sz w:val="24"/>
          <w:szCs w:val="24"/>
        </w:rPr>
        <w:t xml:space="preserve">applicant </w:t>
      </w:r>
      <w:r w:rsidR="00AC7239" w:rsidRPr="00715024">
        <w:rPr>
          <w:rFonts w:asciiTheme="majorHAnsi" w:hAnsiTheme="majorHAnsi" w:cstheme="majorHAnsi"/>
          <w:color w:val="000000"/>
          <w:sz w:val="24"/>
          <w:szCs w:val="24"/>
        </w:rPr>
        <w:t xml:space="preserve">may provide potential activities in the </w:t>
      </w:r>
      <w:r w:rsidRPr="00715024">
        <w:rPr>
          <w:rFonts w:asciiTheme="majorHAnsi" w:hAnsiTheme="majorHAnsi" w:cstheme="majorHAnsi"/>
          <w:color w:val="000000"/>
          <w:sz w:val="24"/>
          <w:szCs w:val="24"/>
        </w:rPr>
        <w:t xml:space="preserve">option year period of up to </w:t>
      </w:r>
      <w:r w:rsidR="00CE185B">
        <w:rPr>
          <w:rFonts w:asciiTheme="majorHAnsi" w:hAnsiTheme="majorHAnsi" w:cstheme="majorHAnsi"/>
          <w:color w:val="000000"/>
          <w:sz w:val="24"/>
          <w:szCs w:val="24"/>
        </w:rPr>
        <w:t>three</w:t>
      </w:r>
      <w:r w:rsidRPr="00715024">
        <w:rPr>
          <w:rFonts w:asciiTheme="majorHAnsi" w:hAnsiTheme="majorHAnsi" w:cstheme="majorHAnsi"/>
          <w:color w:val="000000"/>
          <w:sz w:val="24"/>
          <w:szCs w:val="24"/>
        </w:rPr>
        <w:t xml:space="preserve"> years </w:t>
      </w:r>
      <w:r w:rsidR="00907259" w:rsidRPr="00715024">
        <w:rPr>
          <w:rFonts w:asciiTheme="majorHAnsi" w:hAnsiTheme="majorHAnsi" w:cstheme="majorHAnsi"/>
          <w:color w:val="000000"/>
          <w:sz w:val="24"/>
          <w:szCs w:val="24"/>
        </w:rPr>
        <w:t>that builds on the work started in the initial project period.</w:t>
      </w:r>
      <w:r w:rsidR="00AC7239" w:rsidRPr="00715024">
        <w:rPr>
          <w:rFonts w:asciiTheme="majorHAnsi" w:hAnsiTheme="majorHAnsi" w:cstheme="majorHAnsi"/>
          <w:color w:val="000000"/>
          <w:sz w:val="24"/>
          <w:szCs w:val="24"/>
        </w:rPr>
        <w:t xml:space="preserve"> </w:t>
      </w:r>
    </w:p>
    <w:p w14:paraId="26063CE5" w14:textId="77777777" w:rsidR="00B345BF" w:rsidRPr="00B345BF" w:rsidRDefault="00B345BF" w:rsidP="00AC7239">
      <w:pPr>
        <w:spacing w:after="0" w:line="240" w:lineRule="auto"/>
        <w:ind w:left="720"/>
        <w:rPr>
          <w:rFonts w:asciiTheme="majorHAnsi" w:eastAsia="Times New Roman" w:hAnsiTheme="majorHAnsi" w:cstheme="majorHAnsi"/>
          <w:sz w:val="24"/>
          <w:szCs w:val="24"/>
          <w:lang w:val="da-DK" w:eastAsia="da-DK"/>
        </w:rPr>
      </w:pPr>
    </w:p>
    <w:p w14:paraId="585AE01A" w14:textId="77777777" w:rsidR="00E07FBD" w:rsidRPr="00B345BF" w:rsidRDefault="00306CEA" w:rsidP="00E07FBD">
      <w:pPr>
        <w:numPr>
          <w:ilvl w:val="0"/>
          <w:numId w:val="4"/>
        </w:numPr>
        <w:spacing w:after="0" w:line="240" w:lineRule="auto"/>
        <w:rPr>
          <w:rFonts w:asciiTheme="majorHAnsi" w:eastAsia="Times New Roman" w:hAnsiTheme="majorHAnsi" w:cstheme="majorHAnsi"/>
          <w:sz w:val="24"/>
          <w:szCs w:val="24"/>
          <w:lang w:val="da-DK" w:eastAsia="da-DK"/>
        </w:rPr>
      </w:pPr>
      <w:r w:rsidRPr="00B345BF">
        <w:rPr>
          <w:rFonts w:asciiTheme="majorHAnsi" w:eastAsia="Times New Roman" w:hAnsiTheme="majorHAnsi" w:cstheme="majorHAnsi"/>
          <w:sz w:val="24"/>
          <w:szCs w:val="24"/>
        </w:rPr>
        <w:t xml:space="preserve">Under Section III, Award Information, the estimated initial award ceiling is $2,000,000 and the estimated award ceiling for the option years is $3,000,000; however, the estimated award total with option years is $6,000,000. </w:t>
      </w:r>
      <w:r w:rsidR="00CE185B">
        <w:rPr>
          <w:rFonts w:asciiTheme="majorHAnsi" w:eastAsia="Times New Roman" w:hAnsiTheme="majorHAnsi" w:cstheme="majorHAnsi"/>
          <w:sz w:val="24"/>
          <w:szCs w:val="24"/>
        </w:rPr>
        <w:t xml:space="preserve"> </w:t>
      </w:r>
      <w:r w:rsidRPr="00B345BF">
        <w:rPr>
          <w:rFonts w:asciiTheme="majorHAnsi" w:eastAsia="Times New Roman" w:hAnsiTheme="majorHAnsi" w:cstheme="majorHAnsi"/>
          <w:sz w:val="24"/>
          <w:szCs w:val="24"/>
        </w:rPr>
        <w:t xml:space="preserve">Please confirm the initial award ceiling and the estimated award ceiling for the option years. </w:t>
      </w:r>
    </w:p>
    <w:p w14:paraId="31542727" w14:textId="77777777" w:rsidR="008F5E72" w:rsidRDefault="008F5E72" w:rsidP="00907259">
      <w:pPr>
        <w:pStyle w:val="ListParagraph"/>
        <w:rPr>
          <w:rFonts w:asciiTheme="majorHAnsi" w:hAnsiTheme="majorHAnsi" w:cstheme="majorHAnsi"/>
          <w:color w:val="000000"/>
          <w:sz w:val="24"/>
          <w:szCs w:val="24"/>
        </w:rPr>
      </w:pPr>
    </w:p>
    <w:p w14:paraId="046ED79E" w14:textId="77777777" w:rsidR="00CE185B" w:rsidRPr="00715024" w:rsidRDefault="008F5E72" w:rsidP="00907259">
      <w:pPr>
        <w:spacing w:after="0" w:line="240" w:lineRule="auto"/>
        <w:ind w:left="720"/>
        <w:rPr>
          <w:rFonts w:asciiTheme="majorHAnsi" w:hAnsiTheme="majorHAnsi" w:cstheme="majorHAnsi"/>
          <w:color w:val="000000"/>
          <w:sz w:val="24"/>
          <w:szCs w:val="24"/>
        </w:rPr>
      </w:pPr>
      <w:r w:rsidRPr="00CE185B">
        <w:rPr>
          <w:rFonts w:asciiTheme="majorHAnsi" w:hAnsiTheme="majorHAnsi" w:cstheme="majorHAnsi"/>
          <w:color w:val="000000"/>
          <w:sz w:val="24"/>
          <w:szCs w:val="24"/>
          <w:u w:val="single"/>
        </w:rPr>
        <w:t>Answer</w:t>
      </w:r>
      <w:r w:rsidRPr="00CE185B">
        <w:rPr>
          <w:rFonts w:asciiTheme="majorHAnsi" w:hAnsiTheme="majorHAnsi" w:cstheme="majorHAnsi"/>
          <w:color w:val="000000"/>
          <w:sz w:val="24"/>
          <w:szCs w:val="24"/>
        </w:rPr>
        <w:t xml:space="preserve">: </w:t>
      </w:r>
      <w:r w:rsidR="00CE185B" w:rsidRPr="00715024">
        <w:rPr>
          <w:rFonts w:asciiTheme="majorHAnsi" w:hAnsiTheme="majorHAnsi" w:cstheme="majorHAnsi"/>
          <w:color w:val="000000"/>
          <w:sz w:val="24"/>
          <w:szCs w:val="24"/>
        </w:rPr>
        <w:t xml:space="preserve">This is an error in the Award Information section. </w:t>
      </w:r>
      <w:r w:rsidR="00CE185B">
        <w:rPr>
          <w:rFonts w:asciiTheme="majorHAnsi" w:hAnsiTheme="majorHAnsi" w:cstheme="majorHAnsi"/>
          <w:color w:val="000000"/>
          <w:sz w:val="24"/>
          <w:szCs w:val="24"/>
        </w:rPr>
        <w:t xml:space="preserve"> </w:t>
      </w:r>
      <w:r w:rsidR="00CE185B" w:rsidRPr="00715024">
        <w:rPr>
          <w:rFonts w:asciiTheme="majorHAnsi" w:hAnsiTheme="majorHAnsi" w:cstheme="majorHAnsi"/>
          <w:color w:val="000000"/>
          <w:sz w:val="24"/>
          <w:szCs w:val="24"/>
        </w:rPr>
        <w:t xml:space="preserve">Please refer to the narrative description under the </w:t>
      </w:r>
      <w:r w:rsidR="00CE185B" w:rsidRPr="00CE185B">
        <w:rPr>
          <w:rFonts w:asciiTheme="majorHAnsi" w:hAnsiTheme="majorHAnsi" w:cstheme="majorHAnsi"/>
          <w:color w:val="000000"/>
          <w:sz w:val="24"/>
          <w:szCs w:val="24"/>
        </w:rPr>
        <w:t>heading</w:t>
      </w:r>
      <w:r w:rsidR="00CE185B" w:rsidRPr="00715024">
        <w:rPr>
          <w:rFonts w:asciiTheme="majorHAnsi" w:hAnsiTheme="majorHAnsi" w:cstheme="majorHAnsi"/>
          <w:color w:val="000000"/>
          <w:sz w:val="24"/>
          <w:szCs w:val="24"/>
        </w:rPr>
        <w:t xml:space="preserve"> “Non-Competing Continuation” on Page 9 that states an additional $3,000.00 may be available to support expanded activities in option years</w:t>
      </w:r>
      <w:r w:rsidR="00CE185B" w:rsidRPr="00CE185B">
        <w:rPr>
          <w:rFonts w:asciiTheme="majorHAnsi" w:hAnsiTheme="majorHAnsi" w:cstheme="majorHAnsi"/>
          <w:color w:val="000000"/>
          <w:sz w:val="24"/>
          <w:szCs w:val="24"/>
        </w:rPr>
        <w:t xml:space="preserve">.  </w:t>
      </w:r>
      <w:r w:rsidR="00CE185B" w:rsidRPr="00715024">
        <w:rPr>
          <w:rFonts w:asciiTheme="majorHAnsi" w:hAnsiTheme="majorHAnsi" w:cstheme="majorHAnsi"/>
          <w:color w:val="000000"/>
          <w:sz w:val="24"/>
          <w:szCs w:val="24"/>
        </w:rPr>
        <w:t xml:space="preserve">If option year(s) are awarded, the total budget for this project will not exceed $5,000,000.00. </w:t>
      </w:r>
    </w:p>
    <w:p w14:paraId="14BAC552" w14:textId="77777777" w:rsidR="00907259" w:rsidRPr="00B345BF" w:rsidRDefault="00907259" w:rsidP="00907259">
      <w:pPr>
        <w:spacing w:after="0" w:line="240" w:lineRule="auto"/>
        <w:ind w:left="720"/>
        <w:rPr>
          <w:rFonts w:asciiTheme="majorHAnsi" w:eastAsia="Times New Roman" w:hAnsiTheme="majorHAnsi" w:cstheme="majorHAnsi"/>
          <w:sz w:val="24"/>
          <w:szCs w:val="24"/>
          <w:lang w:val="da-DK" w:eastAsia="da-DK"/>
        </w:rPr>
      </w:pPr>
    </w:p>
    <w:p w14:paraId="5C308E0A" w14:textId="5692483F" w:rsidR="00E07FBD" w:rsidRPr="00715024" w:rsidRDefault="00306CEA" w:rsidP="00E07FBD">
      <w:pPr>
        <w:numPr>
          <w:ilvl w:val="0"/>
          <w:numId w:val="4"/>
        </w:numPr>
        <w:spacing w:after="0" w:line="240" w:lineRule="auto"/>
        <w:rPr>
          <w:rFonts w:asciiTheme="majorHAnsi" w:eastAsia="Times New Roman" w:hAnsiTheme="majorHAnsi" w:cstheme="majorHAnsi"/>
          <w:sz w:val="24"/>
          <w:szCs w:val="24"/>
          <w:lang w:val="da-DK" w:eastAsia="da-DK"/>
        </w:rPr>
      </w:pPr>
      <w:r w:rsidRPr="00B345BF">
        <w:rPr>
          <w:rFonts w:asciiTheme="majorHAnsi" w:eastAsia="Times New Roman" w:hAnsiTheme="majorHAnsi" w:cstheme="majorHAnsi"/>
          <w:sz w:val="24"/>
          <w:szCs w:val="24"/>
        </w:rPr>
        <w:t>Please confirm that the Program Director is the only Key Personnel position required</w:t>
      </w:r>
      <w:r w:rsidR="00CE185B" w:rsidRPr="00B345BF">
        <w:rPr>
          <w:rFonts w:asciiTheme="majorHAnsi" w:eastAsia="Times New Roman" w:hAnsiTheme="majorHAnsi" w:cstheme="majorHAnsi"/>
          <w:sz w:val="24"/>
          <w:szCs w:val="24"/>
        </w:rPr>
        <w:t xml:space="preserve">.  </w:t>
      </w:r>
      <w:r w:rsidRPr="00B345BF">
        <w:rPr>
          <w:rFonts w:asciiTheme="majorHAnsi" w:eastAsia="Times New Roman" w:hAnsiTheme="majorHAnsi" w:cstheme="majorHAnsi"/>
          <w:sz w:val="24"/>
          <w:szCs w:val="24"/>
        </w:rPr>
        <w:t xml:space="preserve">Are applicants required to identify Key Personnel for any local CSO sub-awards? </w:t>
      </w:r>
    </w:p>
    <w:p w14:paraId="4DC5F8C3" w14:textId="77777777" w:rsidR="008F5E72" w:rsidRPr="00B345BF" w:rsidRDefault="008F5E72" w:rsidP="00715024">
      <w:pPr>
        <w:spacing w:after="0" w:line="240" w:lineRule="auto"/>
        <w:ind w:left="720"/>
        <w:rPr>
          <w:rFonts w:asciiTheme="majorHAnsi" w:eastAsia="Times New Roman" w:hAnsiTheme="majorHAnsi" w:cstheme="majorHAnsi"/>
          <w:sz w:val="24"/>
          <w:szCs w:val="24"/>
          <w:lang w:val="da-DK" w:eastAsia="da-DK"/>
        </w:rPr>
      </w:pPr>
    </w:p>
    <w:p w14:paraId="3EE53698" w14:textId="711D9CCB" w:rsidR="00907259" w:rsidRDefault="008F5E72" w:rsidP="00907259">
      <w:pPr>
        <w:spacing w:after="0" w:line="240" w:lineRule="auto"/>
        <w:ind w:left="720"/>
        <w:rPr>
          <w:rFonts w:asciiTheme="majorHAnsi" w:eastAsia="Times New Roman" w:hAnsiTheme="majorHAnsi" w:cstheme="majorHAnsi"/>
          <w:sz w:val="24"/>
          <w:szCs w:val="24"/>
        </w:rPr>
      </w:pPr>
      <w:r w:rsidRPr="001B268F">
        <w:rPr>
          <w:rFonts w:asciiTheme="majorHAnsi" w:hAnsiTheme="majorHAnsi" w:cstheme="majorHAnsi"/>
          <w:color w:val="000000"/>
          <w:sz w:val="24"/>
          <w:szCs w:val="24"/>
          <w:u w:val="single"/>
        </w:rPr>
        <w:t>Answer</w:t>
      </w:r>
      <w:r w:rsidRPr="001B268F">
        <w:rPr>
          <w:rFonts w:asciiTheme="majorHAnsi" w:hAnsiTheme="majorHAnsi" w:cstheme="majorHAnsi"/>
          <w:color w:val="000000"/>
          <w:sz w:val="24"/>
          <w:szCs w:val="24"/>
        </w:rPr>
        <w:t xml:space="preserve">: </w:t>
      </w:r>
      <w:r w:rsidR="00907259" w:rsidRPr="00715024">
        <w:rPr>
          <w:rFonts w:asciiTheme="majorHAnsi" w:eastAsia="Times New Roman" w:hAnsiTheme="majorHAnsi" w:cstheme="majorHAnsi"/>
          <w:sz w:val="24"/>
          <w:szCs w:val="24"/>
        </w:rPr>
        <w:t>The applicant should nominate Key Personnel that are required to complete the proposed project, including Key Personal in sub-awards where applicable.  Key Personnel may be further negotiated at time of award.</w:t>
      </w:r>
    </w:p>
    <w:p w14:paraId="7A6C3251" w14:textId="77777777" w:rsidR="008F5E72" w:rsidRPr="00B345BF" w:rsidRDefault="008F5E72" w:rsidP="00907259">
      <w:pPr>
        <w:spacing w:after="0" w:line="240" w:lineRule="auto"/>
        <w:ind w:left="720"/>
        <w:rPr>
          <w:rFonts w:asciiTheme="majorHAnsi" w:eastAsia="Times New Roman" w:hAnsiTheme="majorHAnsi" w:cstheme="majorHAnsi"/>
          <w:sz w:val="24"/>
          <w:szCs w:val="24"/>
          <w:lang w:val="da-DK" w:eastAsia="da-DK"/>
        </w:rPr>
      </w:pPr>
    </w:p>
    <w:p w14:paraId="23D34A1C" w14:textId="77777777" w:rsidR="00E07FBD" w:rsidRPr="00715024" w:rsidRDefault="00306CEA" w:rsidP="00E07FBD">
      <w:pPr>
        <w:numPr>
          <w:ilvl w:val="0"/>
          <w:numId w:val="4"/>
        </w:numPr>
        <w:spacing w:after="0" w:line="240" w:lineRule="auto"/>
        <w:rPr>
          <w:rFonts w:asciiTheme="majorHAnsi" w:eastAsia="Times New Roman" w:hAnsiTheme="majorHAnsi" w:cstheme="majorHAnsi"/>
          <w:sz w:val="24"/>
          <w:szCs w:val="24"/>
          <w:lang w:val="da-DK" w:eastAsia="da-DK"/>
        </w:rPr>
      </w:pPr>
      <w:r w:rsidRPr="00B345BF">
        <w:rPr>
          <w:rFonts w:asciiTheme="majorHAnsi" w:eastAsia="Times New Roman" w:hAnsiTheme="majorHAnsi" w:cstheme="majorHAnsi"/>
          <w:sz w:val="24"/>
          <w:szCs w:val="24"/>
        </w:rPr>
        <w:t xml:space="preserve">Should the Logic Model and the Results Management Plan only include information for the initial two-year award period or for proposed option year activities as well? </w:t>
      </w:r>
    </w:p>
    <w:p w14:paraId="7BCED13C" w14:textId="77777777" w:rsidR="008F5E72" w:rsidRPr="00B345BF" w:rsidRDefault="008F5E72" w:rsidP="00715024">
      <w:pPr>
        <w:spacing w:after="0" w:line="240" w:lineRule="auto"/>
        <w:ind w:left="720"/>
        <w:rPr>
          <w:rFonts w:asciiTheme="majorHAnsi" w:eastAsia="Times New Roman" w:hAnsiTheme="majorHAnsi" w:cstheme="majorHAnsi"/>
          <w:sz w:val="24"/>
          <w:szCs w:val="24"/>
          <w:lang w:val="da-DK" w:eastAsia="da-DK"/>
        </w:rPr>
      </w:pPr>
    </w:p>
    <w:p w14:paraId="483DEC6C" w14:textId="1814FC3A" w:rsidR="00714882" w:rsidRDefault="008F5E72" w:rsidP="00714882">
      <w:pPr>
        <w:spacing w:after="0" w:line="240" w:lineRule="auto"/>
        <w:ind w:left="720"/>
        <w:rPr>
          <w:rFonts w:asciiTheme="majorHAnsi" w:eastAsia="Times New Roman" w:hAnsiTheme="majorHAnsi" w:cstheme="majorHAnsi"/>
          <w:sz w:val="24"/>
          <w:szCs w:val="24"/>
        </w:rPr>
      </w:pPr>
      <w:r w:rsidRPr="001B268F">
        <w:rPr>
          <w:rFonts w:asciiTheme="majorHAnsi" w:hAnsiTheme="majorHAnsi" w:cstheme="majorHAnsi"/>
          <w:color w:val="000000"/>
          <w:sz w:val="24"/>
          <w:szCs w:val="24"/>
          <w:u w:val="single"/>
        </w:rPr>
        <w:lastRenderedPageBreak/>
        <w:t>Answer</w:t>
      </w:r>
      <w:r w:rsidRPr="001B268F">
        <w:rPr>
          <w:rFonts w:asciiTheme="majorHAnsi" w:hAnsiTheme="majorHAnsi" w:cstheme="majorHAnsi"/>
          <w:color w:val="000000"/>
          <w:sz w:val="24"/>
          <w:szCs w:val="24"/>
        </w:rPr>
        <w:t xml:space="preserve">: </w:t>
      </w:r>
      <w:r w:rsidR="00714882" w:rsidRPr="00715024">
        <w:rPr>
          <w:rFonts w:asciiTheme="majorHAnsi" w:eastAsia="Times New Roman" w:hAnsiTheme="majorHAnsi" w:cstheme="majorHAnsi"/>
          <w:sz w:val="24"/>
          <w:szCs w:val="24"/>
        </w:rPr>
        <w:t>The Logic Model and RMP should focus on the initial project period, not the option years.</w:t>
      </w:r>
      <w:r w:rsidR="00CE185B">
        <w:rPr>
          <w:rFonts w:asciiTheme="majorHAnsi" w:eastAsia="Times New Roman" w:hAnsiTheme="majorHAnsi" w:cstheme="majorHAnsi"/>
          <w:sz w:val="24"/>
          <w:szCs w:val="24"/>
        </w:rPr>
        <w:t xml:space="preserve">  However, a Logic Model for the project should be inclusive of any and all work proposed in both the initial project period and the option year(s) period. </w:t>
      </w:r>
    </w:p>
    <w:p w14:paraId="0AA3CE5E" w14:textId="77777777" w:rsidR="008F5E72" w:rsidRPr="00B345BF" w:rsidRDefault="008F5E72" w:rsidP="00714882">
      <w:pPr>
        <w:spacing w:after="0" w:line="240" w:lineRule="auto"/>
        <w:ind w:left="720"/>
        <w:rPr>
          <w:rFonts w:asciiTheme="majorHAnsi" w:eastAsia="Times New Roman" w:hAnsiTheme="majorHAnsi" w:cstheme="majorHAnsi"/>
          <w:sz w:val="24"/>
          <w:szCs w:val="24"/>
          <w:lang w:val="da-DK" w:eastAsia="da-DK"/>
        </w:rPr>
      </w:pPr>
    </w:p>
    <w:p w14:paraId="4930AB8A" w14:textId="0C9D95FF" w:rsidR="00E07FBD" w:rsidRPr="00715024" w:rsidRDefault="00306CEA" w:rsidP="00E07FBD">
      <w:pPr>
        <w:numPr>
          <w:ilvl w:val="0"/>
          <w:numId w:val="4"/>
        </w:numPr>
        <w:spacing w:after="0" w:line="240" w:lineRule="auto"/>
        <w:rPr>
          <w:rFonts w:asciiTheme="majorHAnsi" w:eastAsia="Times New Roman" w:hAnsiTheme="majorHAnsi" w:cstheme="majorHAnsi"/>
          <w:sz w:val="24"/>
          <w:szCs w:val="24"/>
          <w:lang w:val="da-DK" w:eastAsia="da-DK"/>
        </w:rPr>
      </w:pPr>
      <w:r w:rsidRPr="00B345BF">
        <w:rPr>
          <w:rFonts w:asciiTheme="majorHAnsi" w:eastAsia="Times New Roman" w:hAnsiTheme="majorHAnsi" w:cstheme="majorHAnsi"/>
          <w:sz w:val="24"/>
          <w:szCs w:val="24"/>
        </w:rPr>
        <w:t>The funding opportunity states that “A notional budget and brief budget narrative for up to one”</w:t>
      </w:r>
      <w:r w:rsidR="00CE185B" w:rsidRPr="00B345BF">
        <w:rPr>
          <w:rFonts w:asciiTheme="majorHAnsi" w:eastAsia="Times New Roman" w:hAnsiTheme="majorHAnsi" w:cstheme="majorHAnsi"/>
          <w:sz w:val="24"/>
          <w:szCs w:val="24"/>
        </w:rPr>
        <w:t> under</w:t>
      </w:r>
      <w:r w:rsidRPr="00B345BF">
        <w:rPr>
          <w:rFonts w:asciiTheme="majorHAnsi" w:eastAsia="Times New Roman" w:hAnsiTheme="majorHAnsi" w:cstheme="majorHAnsi"/>
          <w:sz w:val="24"/>
          <w:szCs w:val="24"/>
        </w:rPr>
        <w:t xml:space="preserve"> Budget and Budget Narrative Submission, pg. 14</w:t>
      </w:r>
      <w:r w:rsidR="00CE185B" w:rsidRPr="00B345BF">
        <w:rPr>
          <w:rFonts w:asciiTheme="majorHAnsi" w:eastAsia="Times New Roman" w:hAnsiTheme="majorHAnsi" w:cstheme="majorHAnsi"/>
          <w:sz w:val="24"/>
          <w:szCs w:val="24"/>
        </w:rPr>
        <w:t xml:space="preserve">.  </w:t>
      </w:r>
      <w:r w:rsidRPr="00B345BF">
        <w:rPr>
          <w:rFonts w:asciiTheme="majorHAnsi" w:eastAsia="Times New Roman" w:hAnsiTheme="majorHAnsi" w:cstheme="majorHAnsi"/>
          <w:sz w:val="24"/>
          <w:szCs w:val="24"/>
        </w:rPr>
        <w:t xml:space="preserve">Please clarify what is required. </w:t>
      </w:r>
    </w:p>
    <w:p w14:paraId="6B319A3B" w14:textId="77777777" w:rsidR="008F5E72" w:rsidRPr="00B345BF" w:rsidRDefault="008F5E72" w:rsidP="00715024">
      <w:pPr>
        <w:spacing w:after="0" w:line="240" w:lineRule="auto"/>
        <w:ind w:left="720"/>
        <w:rPr>
          <w:rFonts w:asciiTheme="majorHAnsi" w:eastAsia="Times New Roman" w:hAnsiTheme="majorHAnsi" w:cstheme="majorHAnsi"/>
          <w:sz w:val="24"/>
          <w:szCs w:val="24"/>
          <w:lang w:val="da-DK" w:eastAsia="da-DK"/>
        </w:rPr>
      </w:pPr>
    </w:p>
    <w:p w14:paraId="68F6C61D" w14:textId="0377B8F6" w:rsidR="008F5E72" w:rsidRDefault="008F5E72" w:rsidP="00714882">
      <w:pPr>
        <w:spacing w:after="0" w:line="240" w:lineRule="auto"/>
        <w:ind w:left="720"/>
        <w:rPr>
          <w:rFonts w:asciiTheme="majorHAnsi" w:eastAsia="Times New Roman" w:hAnsiTheme="majorHAnsi" w:cstheme="majorHAnsi"/>
          <w:sz w:val="24"/>
          <w:szCs w:val="24"/>
        </w:rPr>
      </w:pPr>
      <w:r w:rsidRPr="001B268F">
        <w:rPr>
          <w:rFonts w:asciiTheme="majorHAnsi" w:hAnsiTheme="majorHAnsi" w:cstheme="majorHAnsi"/>
          <w:color w:val="000000"/>
          <w:sz w:val="24"/>
          <w:szCs w:val="24"/>
          <w:u w:val="single"/>
        </w:rPr>
        <w:t>Answer</w:t>
      </w:r>
      <w:r w:rsidRPr="001B268F">
        <w:rPr>
          <w:rFonts w:asciiTheme="majorHAnsi" w:hAnsiTheme="majorHAnsi" w:cstheme="majorHAnsi"/>
          <w:color w:val="000000"/>
          <w:sz w:val="24"/>
          <w:szCs w:val="24"/>
        </w:rPr>
        <w:t xml:space="preserve">: </w:t>
      </w:r>
      <w:r w:rsidR="00714882" w:rsidRPr="00715024">
        <w:rPr>
          <w:rFonts w:asciiTheme="majorHAnsi" w:eastAsia="Times New Roman" w:hAnsiTheme="majorHAnsi" w:cstheme="majorHAnsi"/>
          <w:sz w:val="24"/>
          <w:szCs w:val="24"/>
        </w:rPr>
        <w:t>To the best of the applicant’s ability, the notional budget should estimate the costs to complete activities and support staffing in the option year period.  If the option year</w:t>
      </w:r>
      <w:r>
        <w:rPr>
          <w:rFonts w:asciiTheme="majorHAnsi" w:eastAsia="Times New Roman" w:hAnsiTheme="majorHAnsi" w:cstheme="majorHAnsi"/>
          <w:sz w:val="24"/>
          <w:szCs w:val="24"/>
        </w:rPr>
        <w:t>(</w:t>
      </w:r>
      <w:r w:rsidR="00714882" w:rsidRPr="00715024">
        <w:rPr>
          <w:rFonts w:asciiTheme="majorHAnsi" w:eastAsia="Times New Roman" w:hAnsiTheme="majorHAnsi" w:cstheme="majorHAnsi"/>
          <w:sz w:val="24"/>
          <w:szCs w:val="24"/>
        </w:rPr>
        <w:t>s</w:t>
      </w:r>
      <w:r>
        <w:rPr>
          <w:rFonts w:asciiTheme="majorHAnsi" w:eastAsia="Times New Roman" w:hAnsiTheme="majorHAnsi" w:cstheme="majorHAnsi"/>
          <w:sz w:val="24"/>
          <w:szCs w:val="24"/>
        </w:rPr>
        <w:t>)</w:t>
      </w:r>
      <w:r w:rsidR="00714882" w:rsidRPr="00715024">
        <w:rPr>
          <w:rFonts w:asciiTheme="majorHAnsi" w:eastAsia="Times New Roman" w:hAnsiTheme="majorHAnsi" w:cstheme="majorHAnsi"/>
          <w:sz w:val="24"/>
          <w:szCs w:val="24"/>
        </w:rPr>
        <w:t xml:space="preserve"> are </w:t>
      </w:r>
      <w:r>
        <w:rPr>
          <w:rFonts w:asciiTheme="majorHAnsi" w:eastAsia="Times New Roman" w:hAnsiTheme="majorHAnsi" w:cstheme="majorHAnsi"/>
          <w:sz w:val="24"/>
          <w:szCs w:val="24"/>
        </w:rPr>
        <w:t xml:space="preserve">awarded </w:t>
      </w:r>
      <w:r w:rsidR="00714882" w:rsidRPr="00715024">
        <w:rPr>
          <w:rFonts w:asciiTheme="majorHAnsi" w:eastAsia="Times New Roman" w:hAnsiTheme="majorHAnsi" w:cstheme="majorHAnsi"/>
          <w:sz w:val="24"/>
          <w:szCs w:val="24"/>
        </w:rPr>
        <w:t>the budget will be negotiated with NEA/AC and Embassy Tunis</w:t>
      </w:r>
      <w:r>
        <w:rPr>
          <w:rFonts w:asciiTheme="majorHAnsi" w:eastAsia="Times New Roman" w:hAnsiTheme="majorHAnsi" w:cstheme="majorHAnsi"/>
          <w:sz w:val="24"/>
          <w:szCs w:val="24"/>
        </w:rPr>
        <w:t xml:space="preserve">. </w:t>
      </w:r>
    </w:p>
    <w:p w14:paraId="5E1B29F7" w14:textId="22FF58CF" w:rsidR="00714882" w:rsidRPr="00715024" w:rsidRDefault="00714882" w:rsidP="00714882">
      <w:pPr>
        <w:spacing w:after="0" w:line="240" w:lineRule="auto"/>
        <w:ind w:left="720"/>
        <w:rPr>
          <w:rFonts w:asciiTheme="majorHAnsi" w:eastAsia="Times New Roman" w:hAnsiTheme="majorHAnsi" w:cstheme="majorHAnsi"/>
          <w:sz w:val="24"/>
          <w:szCs w:val="24"/>
        </w:rPr>
      </w:pPr>
    </w:p>
    <w:p w14:paraId="5325C3FE" w14:textId="5624AB9D" w:rsidR="00E07FBD" w:rsidRPr="00715024" w:rsidRDefault="00306CEA" w:rsidP="00E07FBD">
      <w:pPr>
        <w:numPr>
          <w:ilvl w:val="0"/>
          <w:numId w:val="4"/>
        </w:numPr>
        <w:spacing w:after="0" w:line="240" w:lineRule="auto"/>
        <w:rPr>
          <w:rFonts w:asciiTheme="majorHAnsi" w:eastAsia="Times New Roman" w:hAnsiTheme="majorHAnsi" w:cstheme="majorHAnsi"/>
          <w:sz w:val="24"/>
          <w:szCs w:val="24"/>
          <w:lang w:val="da-DK" w:eastAsia="da-DK"/>
        </w:rPr>
      </w:pPr>
      <w:r w:rsidRPr="00B345BF">
        <w:rPr>
          <w:rFonts w:asciiTheme="majorHAnsi" w:eastAsia="Times New Roman" w:hAnsiTheme="majorHAnsi" w:cstheme="majorHAnsi"/>
          <w:sz w:val="24"/>
          <w:szCs w:val="24"/>
        </w:rPr>
        <w:t>The funding opportunity states that there is a template for the project timeline in Appendix 3 (pg. 15), but it is not included in the appendix</w:t>
      </w:r>
      <w:r w:rsidR="00CE185B" w:rsidRPr="00B345BF">
        <w:rPr>
          <w:rFonts w:asciiTheme="majorHAnsi" w:eastAsia="Times New Roman" w:hAnsiTheme="majorHAnsi" w:cstheme="majorHAnsi"/>
          <w:sz w:val="24"/>
          <w:szCs w:val="24"/>
        </w:rPr>
        <w:t xml:space="preserve">.  </w:t>
      </w:r>
      <w:r w:rsidRPr="00B345BF">
        <w:rPr>
          <w:rFonts w:asciiTheme="majorHAnsi" w:eastAsia="Times New Roman" w:hAnsiTheme="majorHAnsi" w:cstheme="majorHAnsi"/>
          <w:sz w:val="24"/>
          <w:szCs w:val="24"/>
        </w:rPr>
        <w:t xml:space="preserve">Please share the timeline template. </w:t>
      </w:r>
    </w:p>
    <w:p w14:paraId="6ADCCA40" w14:textId="77777777" w:rsidR="008F5E72" w:rsidRPr="00B345BF" w:rsidRDefault="008F5E72" w:rsidP="00715024">
      <w:pPr>
        <w:spacing w:after="0" w:line="240" w:lineRule="auto"/>
        <w:ind w:left="720"/>
        <w:rPr>
          <w:rFonts w:asciiTheme="majorHAnsi" w:eastAsia="Times New Roman" w:hAnsiTheme="majorHAnsi" w:cstheme="majorHAnsi"/>
          <w:sz w:val="24"/>
          <w:szCs w:val="24"/>
          <w:lang w:val="da-DK" w:eastAsia="da-DK"/>
        </w:rPr>
      </w:pPr>
    </w:p>
    <w:p w14:paraId="3347F76E" w14:textId="25D769C7" w:rsidR="008F5E72" w:rsidRDefault="008F5E72" w:rsidP="00715024">
      <w:pPr>
        <w:spacing w:after="0" w:line="240" w:lineRule="auto"/>
        <w:ind w:left="720"/>
        <w:rPr>
          <w:rFonts w:asciiTheme="majorHAnsi" w:hAnsiTheme="majorHAnsi" w:cstheme="majorHAnsi"/>
          <w:color w:val="000000"/>
          <w:sz w:val="24"/>
          <w:szCs w:val="24"/>
        </w:rPr>
      </w:pPr>
      <w:r w:rsidRPr="008F5E72">
        <w:rPr>
          <w:rFonts w:asciiTheme="majorHAnsi" w:hAnsiTheme="majorHAnsi" w:cstheme="majorHAnsi"/>
          <w:color w:val="000000"/>
          <w:sz w:val="24"/>
          <w:szCs w:val="24"/>
          <w:u w:val="single"/>
        </w:rPr>
        <w:t>Answer</w:t>
      </w:r>
      <w:r w:rsidRPr="008F5E72">
        <w:rPr>
          <w:rFonts w:asciiTheme="majorHAnsi" w:hAnsiTheme="majorHAnsi" w:cstheme="majorHAnsi"/>
          <w:color w:val="000000"/>
          <w:sz w:val="24"/>
          <w:szCs w:val="24"/>
        </w:rPr>
        <w:t>:</w:t>
      </w:r>
      <w:r w:rsidRPr="001B268F">
        <w:rPr>
          <w:rFonts w:asciiTheme="majorHAnsi" w:hAnsiTheme="majorHAnsi" w:cstheme="majorHAnsi"/>
          <w:color w:val="000000"/>
          <w:sz w:val="24"/>
          <w:szCs w:val="24"/>
        </w:rPr>
        <w:t xml:space="preserve"> </w:t>
      </w:r>
      <w:r>
        <w:rPr>
          <w:rFonts w:asciiTheme="majorHAnsi" w:hAnsiTheme="majorHAnsi" w:cstheme="majorHAnsi"/>
          <w:color w:val="000000"/>
          <w:sz w:val="24"/>
          <w:szCs w:val="24"/>
        </w:rPr>
        <w:t xml:space="preserve">This is an error with Appendix 3 that we are working to correct.  Applicants </w:t>
      </w:r>
      <w:r w:rsidR="00715024">
        <w:rPr>
          <w:rFonts w:asciiTheme="majorHAnsi" w:hAnsiTheme="majorHAnsi" w:cstheme="majorHAnsi"/>
          <w:color w:val="000000"/>
          <w:sz w:val="24"/>
          <w:szCs w:val="24"/>
        </w:rPr>
        <w:t xml:space="preserve">may use any format they prefer for the project timeline. </w:t>
      </w:r>
      <w:r>
        <w:rPr>
          <w:rFonts w:asciiTheme="majorHAnsi" w:hAnsiTheme="majorHAnsi" w:cstheme="majorHAnsi"/>
          <w:color w:val="000000"/>
          <w:sz w:val="24"/>
          <w:szCs w:val="24"/>
        </w:rPr>
        <w:t xml:space="preserve"> </w:t>
      </w:r>
    </w:p>
    <w:p w14:paraId="6AEC0C4D" w14:textId="77777777" w:rsidR="008F5E72" w:rsidRPr="00715024" w:rsidRDefault="008F5E72" w:rsidP="00715024">
      <w:pPr>
        <w:spacing w:after="0" w:line="240" w:lineRule="auto"/>
        <w:ind w:left="720"/>
        <w:rPr>
          <w:rFonts w:asciiTheme="majorHAnsi" w:eastAsia="Times New Roman" w:hAnsiTheme="majorHAnsi" w:cstheme="majorHAnsi"/>
          <w:sz w:val="24"/>
          <w:szCs w:val="24"/>
          <w:lang w:val="da-DK" w:eastAsia="da-DK"/>
        </w:rPr>
      </w:pPr>
    </w:p>
    <w:p w14:paraId="4307458B" w14:textId="44E877F0" w:rsidR="00E07FBD" w:rsidRPr="00715024" w:rsidRDefault="00306CEA" w:rsidP="00E07FBD">
      <w:pPr>
        <w:numPr>
          <w:ilvl w:val="0"/>
          <w:numId w:val="4"/>
        </w:numPr>
        <w:spacing w:after="0" w:line="240" w:lineRule="auto"/>
        <w:rPr>
          <w:rFonts w:asciiTheme="majorHAnsi" w:eastAsia="Times New Roman" w:hAnsiTheme="majorHAnsi" w:cstheme="majorHAnsi"/>
          <w:sz w:val="24"/>
          <w:szCs w:val="24"/>
          <w:lang w:val="da-DK" w:eastAsia="da-DK"/>
        </w:rPr>
      </w:pPr>
      <w:r w:rsidRPr="00B345BF">
        <w:rPr>
          <w:rFonts w:asciiTheme="majorHAnsi" w:eastAsia="Times New Roman" w:hAnsiTheme="majorHAnsi" w:cstheme="majorHAnsi"/>
          <w:sz w:val="24"/>
          <w:szCs w:val="24"/>
        </w:rPr>
        <w:t>Appendix 3 states that the application should include a sustainability plan (pg. 14), but this is not mentioned in the funding opportunity</w:t>
      </w:r>
      <w:r w:rsidR="00CE185B" w:rsidRPr="00B345BF">
        <w:rPr>
          <w:rFonts w:asciiTheme="majorHAnsi" w:eastAsia="Times New Roman" w:hAnsiTheme="majorHAnsi" w:cstheme="majorHAnsi"/>
          <w:sz w:val="24"/>
          <w:szCs w:val="24"/>
        </w:rPr>
        <w:t xml:space="preserve">.  </w:t>
      </w:r>
      <w:r w:rsidRPr="00B345BF">
        <w:rPr>
          <w:rFonts w:asciiTheme="majorHAnsi" w:eastAsia="Times New Roman" w:hAnsiTheme="majorHAnsi" w:cstheme="majorHAnsi"/>
          <w:sz w:val="24"/>
          <w:szCs w:val="24"/>
        </w:rPr>
        <w:t>Is a sustainability plan required</w:t>
      </w:r>
      <w:r w:rsidR="00CE185B" w:rsidRPr="00B345BF">
        <w:rPr>
          <w:rFonts w:asciiTheme="majorHAnsi" w:eastAsia="Times New Roman" w:hAnsiTheme="majorHAnsi" w:cstheme="majorHAnsi"/>
          <w:sz w:val="24"/>
          <w:szCs w:val="24"/>
        </w:rPr>
        <w:t xml:space="preserve">?  </w:t>
      </w:r>
      <w:r w:rsidRPr="00B345BF">
        <w:rPr>
          <w:rFonts w:asciiTheme="majorHAnsi" w:eastAsia="Times New Roman" w:hAnsiTheme="majorHAnsi" w:cstheme="majorHAnsi"/>
          <w:sz w:val="24"/>
          <w:szCs w:val="24"/>
        </w:rPr>
        <w:t>If not, may applicants include a sustainability plan as an Optional Document within the page limit specified for that section?</w:t>
      </w:r>
    </w:p>
    <w:p w14:paraId="0903AB42" w14:textId="77777777" w:rsidR="008F5E72" w:rsidRPr="00B345BF" w:rsidRDefault="008F5E72" w:rsidP="00715024">
      <w:pPr>
        <w:spacing w:after="0" w:line="240" w:lineRule="auto"/>
        <w:ind w:left="720"/>
        <w:rPr>
          <w:rFonts w:asciiTheme="majorHAnsi" w:eastAsia="Times New Roman" w:hAnsiTheme="majorHAnsi" w:cstheme="majorHAnsi"/>
          <w:sz w:val="24"/>
          <w:szCs w:val="24"/>
          <w:lang w:val="da-DK" w:eastAsia="da-DK"/>
        </w:rPr>
      </w:pPr>
    </w:p>
    <w:p w14:paraId="6CCDBA92" w14:textId="77777777" w:rsidR="008F5E72" w:rsidRPr="00715024" w:rsidRDefault="008F5E72" w:rsidP="00715024">
      <w:pPr>
        <w:pStyle w:val="ListParagraph"/>
        <w:rPr>
          <w:rFonts w:asciiTheme="majorHAnsi" w:hAnsiTheme="majorHAnsi" w:cstheme="majorHAnsi"/>
          <w:sz w:val="24"/>
          <w:szCs w:val="24"/>
        </w:rPr>
      </w:pPr>
      <w:r w:rsidRPr="001B268F">
        <w:rPr>
          <w:rFonts w:asciiTheme="majorHAnsi" w:hAnsiTheme="majorHAnsi" w:cstheme="majorHAnsi"/>
          <w:color w:val="000000"/>
          <w:sz w:val="24"/>
          <w:szCs w:val="24"/>
          <w:u w:val="single"/>
        </w:rPr>
        <w:t>Answer</w:t>
      </w:r>
      <w:r w:rsidRPr="001B268F">
        <w:rPr>
          <w:rFonts w:asciiTheme="majorHAnsi" w:hAnsiTheme="majorHAnsi" w:cstheme="majorHAnsi"/>
          <w:color w:val="000000"/>
          <w:sz w:val="24"/>
          <w:szCs w:val="24"/>
        </w:rPr>
        <w:t xml:space="preserve">: </w:t>
      </w:r>
      <w:r w:rsidR="00CE185B">
        <w:rPr>
          <w:rFonts w:asciiTheme="majorHAnsi" w:hAnsiTheme="majorHAnsi" w:cstheme="majorHAnsi"/>
          <w:color w:val="000000"/>
          <w:sz w:val="24"/>
          <w:szCs w:val="24"/>
        </w:rPr>
        <w:t xml:space="preserve">This is an error with Appendix 3 that we are working to correct.  </w:t>
      </w:r>
      <w:r>
        <w:rPr>
          <w:rFonts w:asciiTheme="majorHAnsi" w:hAnsiTheme="majorHAnsi" w:cstheme="majorHAnsi"/>
          <w:sz w:val="24"/>
          <w:szCs w:val="24"/>
        </w:rPr>
        <w:t xml:space="preserve">The sustainability plan is not a required document or a component of </w:t>
      </w:r>
      <w:r>
        <w:rPr>
          <w:rFonts w:asciiTheme="majorHAnsi" w:hAnsiTheme="majorHAnsi" w:cstheme="majorHAnsi"/>
          <w:sz w:val="24"/>
          <w:szCs w:val="24"/>
        </w:rPr>
        <w:lastRenderedPageBreak/>
        <w:t xml:space="preserve">evaluation for this NOFO.  Applicants may include a sustainability plan as an optional document. </w:t>
      </w:r>
    </w:p>
    <w:p w14:paraId="2B7B6AB3" w14:textId="7ADB8D75" w:rsidR="008F5E72" w:rsidRPr="00B345BF" w:rsidRDefault="008F5E72" w:rsidP="007C0A34">
      <w:pPr>
        <w:spacing w:after="0" w:line="240" w:lineRule="auto"/>
        <w:ind w:left="720"/>
        <w:rPr>
          <w:rFonts w:asciiTheme="majorHAnsi" w:eastAsia="Times New Roman" w:hAnsiTheme="majorHAnsi" w:cstheme="majorHAnsi"/>
          <w:sz w:val="24"/>
          <w:szCs w:val="24"/>
          <w:lang w:val="da-DK" w:eastAsia="da-DK"/>
        </w:rPr>
      </w:pPr>
    </w:p>
    <w:p w14:paraId="38B93204" w14:textId="77777777" w:rsidR="00E07FBD" w:rsidRPr="00715024" w:rsidRDefault="00306CEA" w:rsidP="00E07FBD">
      <w:pPr>
        <w:numPr>
          <w:ilvl w:val="0"/>
          <w:numId w:val="4"/>
        </w:numPr>
        <w:spacing w:after="0" w:line="240" w:lineRule="auto"/>
        <w:rPr>
          <w:rFonts w:asciiTheme="majorHAnsi" w:eastAsia="Times New Roman" w:hAnsiTheme="majorHAnsi" w:cstheme="majorHAnsi"/>
          <w:sz w:val="24"/>
          <w:szCs w:val="24"/>
          <w:lang w:val="da-DK" w:eastAsia="da-DK"/>
        </w:rPr>
      </w:pPr>
      <w:r w:rsidRPr="00B345BF">
        <w:rPr>
          <w:rFonts w:asciiTheme="majorHAnsi" w:eastAsia="Times New Roman" w:hAnsiTheme="majorHAnsi" w:cstheme="majorHAnsi"/>
          <w:sz w:val="24"/>
          <w:szCs w:val="24"/>
        </w:rPr>
        <w:t>Appendix 3 states that the funding opportunity includes a pre-submission checklist, though this is not included.</w:t>
      </w:r>
      <w:r w:rsidR="00CE185B">
        <w:rPr>
          <w:rFonts w:asciiTheme="majorHAnsi" w:eastAsia="Times New Roman" w:hAnsiTheme="majorHAnsi" w:cstheme="majorHAnsi"/>
          <w:sz w:val="24"/>
          <w:szCs w:val="24"/>
        </w:rPr>
        <w:t xml:space="preserve"> </w:t>
      </w:r>
      <w:r w:rsidRPr="00B345BF">
        <w:rPr>
          <w:rFonts w:asciiTheme="majorHAnsi" w:eastAsia="Times New Roman" w:hAnsiTheme="majorHAnsi" w:cstheme="majorHAnsi"/>
          <w:sz w:val="24"/>
          <w:szCs w:val="24"/>
        </w:rPr>
        <w:t xml:space="preserve"> If available, please provide the checklist.</w:t>
      </w:r>
    </w:p>
    <w:p w14:paraId="33C086E4" w14:textId="77777777" w:rsidR="008F5E72" w:rsidRPr="00B345BF" w:rsidRDefault="008F5E72" w:rsidP="00715024">
      <w:pPr>
        <w:spacing w:after="0" w:line="240" w:lineRule="auto"/>
        <w:ind w:left="720"/>
        <w:rPr>
          <w:rFonts w:asciiTheme="majorHAnsi" w:eastAsia="Times New Roman" w:hAnsiTheme="majorHAnsi" w:cstheme="majorHAnsi"/>
          <w:sz w:val="24"/>
          <w:szCs w:val="24"/>
          <w:lang w:val="da-DK" w:eastAsia="da-DK"/>
        </w:rPr>
      </w:pPr>
    </w:p>
    <w:p w14:paraId="7C039E95" w14:textId="77777777" w:rsidR="008F5E72" w:rsidRDefault="008F5E72" w:rsidP="007C0A34">
      <w:pPr>
        <w:spacing w:after="0" w:line="240" w:lineRule="auto"/>
        <w:ind w:left="720"/>
        <w:rPr>
          <w:rFonts w:asciiTheme="majorHAnsi" w:hAnsiTheme="majorHAnsi" w:cstheme="majorHAnsi"/>
          <w:color w:val="000000"/>
          <w:sz w:val="24"/>
          <w:szCs w:val="24"/>
        </w:rPr>
      </w:pPr>
      <w:r w:rsidRPr="008F5E72">
        <w:rPr>
          <w:rFonts w:asciiTheme="majorHAnsi" w:hAnsiTheme="majorHAnsi" w:cstheme="majorHAnsi"/>
          <w:color w:val="000000"/>
          <w:sz w:val="24"/>
          <w:szCs w:val="24"/>
          <w:u w:val="single"/>
        </w:rPr>
        <w:t>Answer</w:t>
      </w:r>
      <w:r w:rsidRPr="008F5E72">
        <w:rPr>
          <w:rFonts w:asciiTheme="majorHAnsi" w:hAnsiTheme="majorHAnsi" w:cstheme="majorHAnsi"/>
          <w:color w:val="000000"/>
          <w:sz w:val="24"/>
          <w:szCs w:val="24"/>
        </w:rPr>
        <w:t xml:space="preserve">: </w:t>
      </w:r>
      <w:bookmarkStart w:id="0" w:name="_GoBack"/>
      <w:bookmarkEnd w:id="0"/>
      <w:r w:rsidRPr="008F5E72">
        <w:rPr>
          <w:rFonts w:asciiTheme="majorHAnsi" w:hAnsiTheme="majorHAnsi" w:cstheme="majorHAnsi"/>
          <w:color w:val="000000"/>
          <w:sz w:val="24"/>
          <w:szCs w:val="24"/>
        </w:rPr>
        <w:t>This</w:t>
      </w:r>
      <w:r>
        <w:rPr>
          <w:rFonts w:asciiTheme="majorHAnsi" w:hAnsiTheme="majorHAnsi" w:cstheme="majorHAnsi"/>
          <w:color w:val="000000"/>
          <w:sz w:val="24"/>
          <w:szCs w:val="24"/>
        </w:rPr>
        <w:t xml:space="preserve"> is an error with Appendix 3 that we are working to correct.  Please refer to the Required Documents section of the NOFO for all materials that are required as part of an application. </w:t>
      </w:r>
    </w:p>
    <w:p w14:paraId="22823997" w14:textId="77777777" w:rsidR="007C0A34" w:rsidRPr="00B345BF" w:rsidRDefault="007C0A34" w:rsidP="007C0A34">
      <w:pPr>
        <w:spacing w:after="0" w:line="240" w:lineRule="auto"/>
        <w:ind w:left="720"/>
        <w:rPr>
          <w:rFonts w:asciiTheme="majorHAnsi" w:eastAsia="Times New Roman" w:hAnsiTheme="majorHAnsi" w:cstheme="majorHAnsi"/>
          <w:sz w:val="24"/>
          <w:szCs w:val="24"/>
          <w:lang w:val="da-DK" w:eastAsia="da-DK"/>
        </w:rPr>
      </w:pPr>
    </w:p>
    <w:p w14:paraId="78E81A56" w14:textId="77777777" w:rsidR="00306CEA" w:rsidRPr="00715024" w:rsidRDefault="00306CEA" w:rsidP="00E07FBD">
      <w:pPr>
        <w:numPr>
          <w:ilvl w:val="0"/>
          <w:numId w:val="4"/>
        </w:numPr>
        <w:spacing w:after="0" w:line="240" w:lineRule="auto"/>
        <w:rPr>
          <w:rFonts w:asciiTheme="majorHAnsi" w:eastAsia="Times New Roman" w:hAnsiTheme="majorHAnsi" w:cstheme="majorHAnsi"/>
          <w:sz w:val="24"/>
          <w:szCs w:val="24"/>
          <w:lang w:val="da-DK" w:eastAsia="da-DK"/>
        </w:rPr>
      </w:pPr>
      <w:r w:rsidRPr="00B345BF">
        <w:rPr>
          <w:rFonts w:asciiTheme="majorHAnsi" w:hAnsiTheme="majorHAnsi" w:cstheme="majorHAnsi"/>
          <w:sz w:val="24"/>
          <w:szCs w:val="24"/>
        </w:rPr>
        <w:t>Can NEA/AC please confirm that offerors should provide the required Option Years Narrative, which may not exceed three (3) pages in length, as an annex separate from the Project Narrative, which may not exceed ten (10) pages?</w:t>
      </w:r>
    </w:p>
    <w:p w14:paraId="7B475631" w14:textId="77777777" w:rsidR="008F5E72" w:rsidRPr="00B345BF" w:rsidRDefault="008F5E72" w:rsidP="00715024">
      <w:pPr>
        <w:spacing w:after="0" w:line="240" w:lineRule="auto"/>
        <w:ind w:left="720"/>
        <w:rPr>
          <w:rFonts w:asciiTheme="majorHAnsi" w:eastAsia="Times New Roman" w:hAnsiTheme="majorHAnsi" w:cstheme="majorHAnsi"/>
          <w:sz w:val="24"/>
          <w:szCs w:val="24"/>
          <w:lang w:val="da-DK" w:eastAsia="da-DK"/>
        </w:rPr>
      </w:pPr>
    </w:p>
    <w:p w14:paraId="7AC286DD" w14:textId="058D8470" w:rsidR="007C0A34" w:rsidRPr="00B345BF" w:rsidRDefault="008F5E72" w:rsidP="007C0A34">
      <w:pPr>
        <w:spacing w:after="0" w:line="240" w:lineRule="auto"/>
        <w:ind w:left="720"/>
        <w:rPr>
          <w:rFonts w:asciiTheme="majorHAnsi" w:eastAsia="Times New Roman" w:hAnsiTheme="majorHAnsi" w:cstheme="majorHAnsi"/>
          <w:sz w:val="24"/>
          <w:szCs w:val="24"/>
          <w:lang w:val="da-DK" w:eastAsia="da-DK"/>
        </w:rPr>
      </w:pPr>
      <w:r w:rsidRPr="001B268F">
        <w:rPr>
          <w:rFonts w:asciiTheme="majorHAnsi" w:hAnsiTheme="majorHAnsi" w:cstheme="majorHAnsi"/>
          <w:color w:val="000000"/>
          <w:sz w:val="24"/>
          <w:szCs w:val="24"/>
          <w:u w:val="single"/>
        </w:rPr>
        <w:t>Answer</w:t>
      </w:r>
      <w:r w:rsidRPr="001B268F">
        <w:rPr>
          <w:rFonts w:asciiTheme="majorHAnsi" w:hAnsiTheme="majorHAnsi" w:cstheme="majorHAnsi"/>
          <w:color w:val="000000"/>
          <w:sz w:val="24"/>
          <w:szCs w:val="24"/>
        </w:rPr>
        <w:t xml:space="preserve">: </w:t>
      </w:r>
      <w:r w:rsidR="007C0A34" w:rsidRPr="00715024">
        <w:rPr>
          <w:rFonts w:asciiTheme="majorHAnsi" w:hAnsiTheme="majorHAnsi" w:cstheme="majorHAnsi"/>
          <w:sz w:val="24"/>
          <w:szCs w:val="24"/>
        </w:rPr>
        <w:t xml:space="preserve"> </w:t>
      </w:r>
      <w:r>
        <w:rPr>
          <w:rFonts w:asciiTheme="majorHAnsi" w:hAnsiTheme="majorHAnsi" w:cstheme="majorHAnsi"/>
          <w:sz w:val="24"/>
          <w:szCs w:val="24"/>
        </w:rPr>
        <w:t>Applicants</w:t>
      </w:r>
      <w:r w:rsidR="007C0A34" w:rsidRPr="00715024">
        <w:rPr>
          <w:rFonts w:asciiTheme="majorHAnsi" w:hAnsiTheme="majorHAnsi" w:cstheme="majorHAnsi"/>
          <w:sz w:val="24"/>
          <w:szCs w:val="24"/>
        </w:rPr>
        <w:t xml:space="preserve"> may provide </w:t>
      </w:r>
      <w:r w:rsidR="00CE185B">
        <w:rPr>
          <w:rFonts w:asciiTheme="majorHAnsi" w:hAnsiTheme="majorHAnsi" w:cstheme="majorHAnsi"/>
          <w:sz w:val="24"/>
          <w:szCs w:val="24"/>
        </w:rPr>
        <w:t xml:space="preserve">an </w:t>
      </w:r>
      <w:r w:rsidR="007C0A34" w:rsidRPr="00715024">
        <w:rPr>
          <w:rFonts w:asciiTheme="majorHAnsi" w:hAnsiTheme="majorHAnsi" w:cstheme="majorHAnsi"/>
          <w:sz w:val="24"/>
          <w:szCs w:val="24"/>
        </w:rPr>
        <w:t xml:space="preserve">Option Year Narrative as a </w:t>
      </w:r>
      <w:r>
        <w:rPr>
          <w:rFonts w:asciiTheme="majorHAnsi" w:hAnsiTheme="majorHAnsi" w:cstheme="majorHAnsi"/>
          <w:sz w:val="24"/>
          <w:szCs w:val="24"/>
        </w:rPr>
        <w:t>separate</w:t>
      </w:r>
      <w:r w:rsidRPr="00715024">
        <w:rPr>
          <w:rFonts w:asciiTheme="majorHAnsi" w:hAnsiTheme="majorHAnsi" w:cstheme="majorHAnsi"/>
          <w:sz w:val="24"/>
          <w:szCs w:val="24"/>
        </w:rPr>
        <w:t xml:space="preserve"> </w:t>
      </w:r>
      <w:r>
        <w:rPr>
          <w:rFonts w:asciiTheme="majorHAnsi" w:hAnsiTheme="majorHAnsi" w:cstheme="majorHAnsi"/>
          <w:sz w:val="24"/>
          <w:szCs w:val="24"/>
        </w:rPr>
        <w:t>document</w:t>
      </w:r>
      <w:r w:rsidR="007C0A34" w:rsidRPr="00715024">
        <w:rPr>
          <w:rFonts w:asciiTheme="majorHAnsi" w:hAnsiTheme="majorHAnsi" w:cstheme="majorHAnsi"/>
          <w:sz w:val="24"/>
          <w:szCs w:val="24"/>
        </w:rPr>
        <w:t xml:space="preserve">, which does not </w:t>
      </w:r>
      <w:r>
        <w:rPr>
          <w:rFonts w:asciiTheme="majorHAnsi" w:hAnsiTheme="majorHAnsi" w:cstheme="majorHAnsi"/>
          <w:sz w:val="24"/>
          <w:szCs w:val="24"/>
        </w:rPr>
        <w:t>count against the ten-page limit for the</w:t>
      </w:r>
      <w:r w:rsidR="007C0A34" w:rsidRPr="00715024">
        <w:rPr>
          <w:rFonts w:asciiTheme="majorHAnsi" w:hAnsiTheme="majorHAnsi" w:cstheme="majorHAnsi"/>
          <w:sz w:val="24"/>
          <w:szCs w:val="24"/>
        </w:rPr>
        <w:t xml:space="preserve"> Project Narrative.  The Option Years Narrative and the Project Narrative documents are </w:t>
      </w:r>
      <w:r>
        <w:rPr>
          <w:rFonts w:asciiTheme="majorHAnsi" w:hAnsiTheme="majorHAnsi" w:cstheme="majorHAnsi"/>
          <w:sz w:val="24"/>
          <w:szCs w:val="24"/>
        </w:rPr>
        <w:t xml:space="preserve">listed as separate documents in the Required Documents section of the NOFO. </w:t>
      </w:r>
      <w:r w:rsidR="007C0A34" w:rsidRPr="00B345BF">
        <w:rPr>
          <w:rFonts w:asciiTheme="majorHAnsi" w:hAnsiTheme="majorHAnsi" w:cstheme="majorHAnsi"/>
          <w:sz w:val="24"/>
          <w:szCs w:val="24"/>
        </w:rPr>
        <w:t xml:space="preserve"> </w:t>
      </w:r>
    </w:p>
    <w:p w14:paraId="13BCD03D" w14:textId="77777777" w:rsidR="00306CEA" w:rsidRPr="00715024" w:rsidRDefault="00306CEA">
      <w:pPr>
        <w:rPr>
          <w:sz w:val="24"/>
          <w:szCs w:val="24"/>
        </w:rPr>
      </w:pPr>
    </w:p>
    <w:sectPr w:rsidR="00306CEA" w:rsidRPr="007150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47538"/>
    <w:multiLevelType w:val="multilevel"/>
    <w:tmpl w:val="57B40E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8A43DC5"/>
    <w:multiLevelType w:val="multilevel"/>
    <w:tmpl w:val="C5FCC9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FA60236"/>
    <w:multiLevelType w:val="hybridMultilevel"/>
    <w:tmpl w:val="FC12C4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0A66C3C"/>
    <w:multiLevelType w:val="hybridMultilevel"/>
    <w:tmpl w:val="B9D259EC"/>
    <w:lvl w:ilvl="0" w:tplc="3558F128">
      <w:start w:val="1"/>
      <w:numFmt w:val="decimal"/>
      <w:lvlText w:val="%1."/>
      <w:lvlJc w:val="left"/>
      <w:pPr>
        <w:ind w:left="720" w:hanging="360"/>
      </w:pPr>
      <w:rPr>
        <w:rFonts w:ascii="Calibri" w:eastAsia="Times New Roman" w:hAnsi="Calibri"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55635A5"/>
    <w:multiLevelType w:val="hybridMultilevel"/>
    <w:tmpl w:val="58E607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3592226"/>
    <w:multiLevelType w:val="hybridMultilevel"/>
    <w:tmpl w:val="1CE03A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CEA"/>
    <w:rsid w:val="001F5564"/>
    <w:rsid w:val="002B5914"/>
    <w:rsid w:val="00306CEA"/>
    <w:rsid w:val="004A5B1F"/>
    <w:rsid w:val="00714882"/>
    <w:rsid w:val="00715024"/>
    <w:rsid w:val="007C0A34"/>
    <w:rsid w:val="008F5E72"/>
    <w:rsid w:val="00907259"/>
    <w:rsid w:val="009E0E10"/>
    <w:rsid w:val="00AC7239"/>
    <w:rsid w:val="00B345BF"/>
    <w:rsid w:val="00CE185B"/>
    <w:rsid w:val="00E07F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BC4B4"/>
  <w15:chartTrackingRefBased/>
  <w15:docId w15:val="{DAD2938B-D420-4E83-A15F-C96EE1918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06CEA"/>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306CEA"/>
    <w:pPr>
      <w:spacing w:after="0" w:line="240" w:lineRule="auto"/>
      <w:ind w:left="720"/>
    </w:pPr>
    <w:rPr>
      <w:rFonts w:ascii="Calibri" w:hAnsi="Calibri" w:cs="Calibri"/>
    </w:rPr>
  </w:style>
  <w:style w:type="paragraph" w:styleId="BalloonText">
    <w:name w:val="Balloon Text"/>
    <w:basedOn w:val="Normal"/>
    <w:link w:val="BalloonTextChar"/>
    <w:uiPriority w:val="99"/>
    <w:semiHidden/>
    <w:unhideWhenUsed/>
    <w:rsid w:val="00B345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5BF"/>
    <w:rPr>
      <w:rFonts w:ascii="Segoe UI" w:hAnsi="Segoe UI" w:cs="Segoe UI"/>
      <w:sz w:val="18"/>
      <w:szCs w:val="18"/>
    </w:rPr>
  </w:style>
  <w:style w:type="character" w:styleId="CommentReference">
    <w:name w:val="annotation reference"/>
    <w:basedOn w:val="DefaultParagraphFont"/>
    <w:uiPriority w:val="99"/>
    <w:semiHidden/>
    <w:unhideWhenUsed/>
    <w:rsid w:val="008F5E72"/>
    <w:rPr>
      <w:sz w:val="16"/>
      <w:szCs w:val="16"/>
    </w:rPr>
  </w:style>
  <w:style w:type="paragraph" w:styleId="CommentText">
    <w:name w:val="annotation text"/>
    <w:basedOn w:val="Normal"/>
    <w:link w:val="CommentTextChar"/>
    <w:uiPriority w:val="99"/>
    <w:semiHidden/>
    <w:unhideWhenUsed/>
    <w:rsid w:val="008F5E72"/>
    <w:pPr>
      <w:spacing w:line="240" w:lineRule="auto"/>
    </w:pPr>
    <w:rPr>
      <w:sz w:val="20"/>
      <w:szCs w:val="20"/>
    </w:rPr>
  </w:style>
  <w:style w:type="character" w:customStyle="1" w:styleId="CommentTextChar">
    <w:name w:val="Comment Text Char"/>
    <w:basedOn w:val="DefaultParagraphFont"/>
    <w:link w:val="CommentText"/>
    <w:uiPriority w:val="99"/>
    <w:semiHidden/>
    <w:rsid w:val="008F5E72"/>
    <w:rPr>
      <w:sz w:val="20"/>
      <w:szCs w:val="20"/>
    </w:rPr>
  </w:style>
  <w:style w:type="paragraph" w:styleId="CommentSubject">
    <w:name w:val="annotation subject"/>
    <w:basedOn w:val="CommentText"/>
    <w:next w:val="CommentText"/>
    <w:link w:val="CommentSubjectChar"/>
    <w:uiPriority w:val="99"/>
    <w:semiHidden/>
    <w:unhideWhenUsed/>
    <w:rsid w:val="008F5E72"/>
    <w:rPr>
      <w:b/>
      <w:bCs/>
    </w:rPr>
  </w:style>
  <w:style w:type="character" w:customStyle="1" w:styleId="CommentSubjectChar">
    <w:name w:val="Comment Subject Char"/>
    <w:basedOn w:val="CommentTextChar"/>
    <w:link w:val="CommentSubject"/>
    <w:uiPriority w:val="99"/>
    <w:semiHidden/>
    <w:rsid w:val="008F5E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95292">
      <w:bodyDiv w:val="1"/>
      <w:marLeft w:val="0"/>
      <w:marRight w:val="0"/>
      <w:marTop w:val="0"/>
      <w:marBottom w:val="0"/>
      <w:divBdr>
        <w:top w:val="none" w:sz="0" w:space="0" w:color="auto"/>
        <w:left w:val="none" w:sz="0" w:space="0" w:color="auto"/>
        <w:bottom w:val="none" w:sz="0" w:space="0" w:color="auto"/>
        <w:right w:val="none" w:sz="0" w:space="0" w:color="auto"/>
      </w:divBdr>
    </w:div>
    <w:div w:id="508446473">
      <w:bodyDiv w:val="1"/>
      <w:marLeft w:val="0"/>
      <w:marRight w:val="0"/>
      <w:marTop w:val="0"/>
      <w:marBottom w:val="0"/>
      <w:divBdr>
        <w:top w:val="none" w:sz="0" w:space="0" w:color="auto"/>
        <w:left w:val="none" w:sz="0" w:space="0" w:color="auto"/>
        <w:bottom w:val="none" w:sz="0" w:space="0" w:color="auto"/>
        <w:right w:val="none" w:sz="0" w:space="0" w:color="auto"/>
      </w:divBdr>
    </w:div>
    <w:div w:id="1261377544">
      <w:bodyDiv w:val="1"/>
      <w:marLeft w:val="0"/>
      <w:marRight w:val="0"/>
      <w:marTop w:val="0"/>
      <w:marBottom w:val="0"/>
      <w:divBdr>
        <w:top w:val="none" w:sz="0" w:space="0" w:color="auto"/>
        <w:left w:val="none" w:sz="0" w:space="0" w:color="auto"/>
        <w:bottom w:val="none" w:sz="0" w:space="0" w:color="auto"/>
        <w:right w:val="none" w:sz="0" w:space="0" w:color="auto"/>
      </w:divBdr>
    </w:div>
    <w:div w:id="1340037180">
      <w:bodyDiv w:val="1"/>
      <w:marLeft w:val="0"/>
      <w:marRight w:val="0"/>
      <w:marTop w:val="0"/>
      <w:marBottom w:val="0"/>
      <w:divBdr>
        <w:top w:val="none" w:sz="0" w:space="0" w:color="auto"/>
        <w:left w:val="none" w:sz="0" w:space="0" w:color="auto"/>
        <w:bottom w:val="none" w:sz="0" w:space="0" w:color="auto"/>
        <w:right w:val="none" w:sz="0" w:space="0" w:color="auto"/>
      </w:divBdr>
    </w:div>
    <w:div w:id="1390223400">
      <w:bodyDiv w:val="1"/>
      <w:marLeft w:val="0"/>
      <w:marRight w:val="0"/>
      <w:marTop w:val="0"/>
      <w:marBottom w:val="0"/>
      <w:divBdr>
        <w:top w:val="none" w:sz="0" w:space="0" w:color="auto"/>
        <w:left w:val="none" w:sz="0" w:space="0" w:color="auto"/>
        <w:bottom w:val="none" w:sz="0" w:space="0" w:color="auto"/>
        <w:right w:val="none" w:sz="0" w:space="0" w:color="auto"/>
      </w:divBdr>
    </w:div>
    <w:div w:id="1439330393">
      <w:bodyDiv w:val="1"/>
      <w:marLeft w:val="0"/>
      <w:marRight w:val="0"/>
      <w:marTop w:val="0"/>
      <w:marBottom w:val="0"/>
      <w:divBdr>
        <w:top w:val="none" w:sz="0" w:space="0" w:color="auto"/>
        <w:left w:val="none" w:sz="0" w:space="0" w:color="auto"/>
        <w:bottom w:val="none" w:sz="0" w:space="0" w:color="auto"/>
        <w:right w:val="none" w:sz="0" w:space="0" w:color="auto"/>
      </w:divBdr>
    </w:div>
    <w:div w:id="1662464667">
      <w:bodyDiv w:val="1"/>
      <w:marLeft w:val="0"/>
      <w:marRight w:val="0"/>
      <w:marTop w:val="0"/>
      <w:marBottom w:val="0"/>
      <w:divBdr>
        <w:top w:val="none" w:sz="0" w:space="0" w:color="auto"/>
        <w:left w:val="none" w:sz="0" w:space="0" w:color="auto"/>
        <w:bottom w:val="none" w:sz="0" w:space="0" w:color="auto"/>
        <w:right w:val="none" w:sz="0" w:space="0" w:color="auto"/>
      </w:divBdr>
    </w:div>
    <w:div w:id="1689333719">
      <w:bodyDiv w:val="1"/>
      <w:marLeft w:val="0"/>
      <w:marRight w:val="0"/>
      <w:marTop w:val="0"/>
      <w:marBottom w:val="0"/>
      <w:divBdr>
        <w:top w:val="none" w:sz="0" w:space="0" w:color="auto"/>
        <w:left w:val="none" w:sz="0" w:space="0" w:color="auto"/>
        <w:bottom w:val="none" w:sz="0" w:space="0" w:color="auto"/>
        <w:right w:val="none" w:sz="0" w:space="0" w:color="auto"/>
      </w:divBdr>
    </w:div>
    <w:div w:id="202632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785</Words>
  <Characters>4477</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Hartman, Elizabeth</dc:creator>
  <cp:keywords/>
  <dc:description/>
  <cp:lastModifiedBy>Elizabeth Hartman</cp:lastModifiedBy>
  <cp:revision>2</cp:revision>
  <dcterms:created xsi:type="dcterms:W3CDTF">2018-08-06T19:32:00Z</dcterms:created>
  <dcterms:modified xsi:type="dcterms:W3CDTF">2018-08-06T19:32:00Z</dcterms:modified>
</cp:coreProperties>
</file>