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w:drawing>
          <wp:inline distT="0" distB="0" distL="0" distR="0">
            <wp:extent cx="3324225" cy="78105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26552" cy="784830"/>
                      <a:chOff x="609600" y="609600"/>
                      <a:chExt cx="3326552" cy="784830"/>
                    </a:xfrm>
                  </a:grpSpPr>
                  <a:sp>
                    <a:nvSpPr>
                      <a:cNvPr id="76807" name="Text Box 7"/>
                      <a:cNvSpPr txBox="1">
                        <a:spLocks noChangeArrowheads="1"/>
                      </a:cNvSpPr>
                    </a:nvSpPr>
                    <a:spPr bwMode="auto">
                      <a:xfrm>
                        <a:off x="609600" y="609600"/>
                        <a:ext cx="3326552" cy="78483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kern="1200">
                              <a:solidFill>
                                <a:schemeClr val="tx1"/>
                              </a:solidFill>
                              <a:latin typeface="Garamond" pitchFamily="18" charset="0"/>
                              <a:ea typeface="+mn-ea"/>
                              <a:cs typeface="+mn-cs"/>
                            </a:defRPr>
                          </a:lvl1pPr>
                          <a:lvl2pPr marL="457200" algn="l" rtl="0" eaLnBrk="0" fontAlgn="base" hangingPunct="0">
                            <a:spcBef>
                              <a:spcPct val="0"/>
                            </a:spcBef>
                            <a:spcAft>
                              <a:spcPct val="0"/>
                            </a:spcAft>
                            <a:defRPr kern="1200">
                              <a:solidFill>
                                <a:schemeClr val="tx1"/>
                              </a:solidFill>
                              <a:latin typeface="Garamond" pitchFamily="18" charset="0"/>
                              <a:ea typeface="+mn-ea"/>
                              <a:cs typeface="+mn-cs"/>
                            </a:defRPr>
                          </a:lvl2pPr>
                          <a:lvl3pPr marL="914400" algn="l" rtl="0" eaLnBrk="0" fontAlgn="base" hangingPunct="0">
                            <a:spcBef>
                              <a:spcPct val="0"/>
                            </a:spcBef>
                            <a:spcAft>
                              <a:spcPct val="0"/>
                            </a:spcAft>
                            <a:defRPr kern="1200">
                              <a:solidFill>
                                <a:schemeClr val="tx1"/>
                              </a:solidFill>
                              <a:latin typeface="Garamond" pitchFamily="18" charset="0"/>
                              <a:ea typeface="+mn-ea"/>
                              <a:cs typeface="+mn-cs"/>
                            </a:defRPr>
                          </a:lvl3pPr>
                          <a:lvl4pPr marL="1371600" algn="l" rtl="0" eaLnBrk="0" fontAlgn="base" hangingPunct="0">
                            <a:spcBef>
                              <a:spcPct val="0"/>
                            </a:spcBef>
                            <a:spcAft>
                              <a:spcPct val="0"/>
                            </a:spcAft>
                            <a:defRPr kern="1200">
                              <a:solidFill>
                                <a:schemeClr val="tx1"/>
                              </a:solidFill>
                              <a:latin typeface="Garamond" pitchFamily="18" charset="0"/>
                              <a:ea typeface="+mn-ea"/>
                              <a:cs typeface="+mn-cs"/>
                            </a:defRPr>
                          </a:lvl4pPr>
                          <a:lvl5pPr marL="1828800" algn="l" rtl="0" eaLnBrk="0" fontAlgn="base" hangingPunct="0">
                            <a:spcBef>
                              <a:spcPct val="0"/>
                            </a:spcBef>
                            <a:spcAft>
                              <a:spcPct val="0"/>
                            </a:spcAft>
                            <a:defRPr kern="1200">
                              <a:solidFill>
                                <a:schemeClr val="tx1"/>
                              </a:solidFill>
                              <a:latin typeface="Garamond" pitchFamily="18" charset="0"/>
                              <a:ea typeface="+mn-ea"/>
                              <a:cs typeface="+mn-cs"/>
                            </a:defRPr>
                          </a:lvl5pPr>
                          <a:lvl6pPr marL="2286000" algn="l" defTabSz="914400" rtl="0" eaLnBrk="1" latinLnBrk="0" hangingPunct="1">
                            <a:defRPr kern="1200">
                              <a:solidFill>
                                <a:schemeClr val="tx1"/>
                              </a:solidFill>
                              <a:latin typeface="Garamond" pitchFamily="18" charset="0"/>
                              <a:ea typeface="+mn-ea"/>
                              <a:cs typeface="+mn-cs"/>
                            </a:defRPr>
                          </a:lvl6pPr>
                          <a:lvl7pPr marL="2743200" algn="l" defTabSz="914400" rtl="0" eaLnBrk="1" latinLnBrk="0" hangingPunct="1">
                            <a:defRPr kern="1200">
                              <a:solidFill>
                                <a:schemeClr val="tx1"/>
                              </a:solidFill>
                              <a:latin typeface="Garamond" pitchFamily="18" charset="0"/>
                              <a:ea typeface="+mn-ea"/>
                              <a:cs typeface="+mn-cs"/>
                            </a:defRPr>
                          </a:lvl7pPr>
                          <a:lvl8pPr marL="3200400" algn="l" defTabSz="914400" rtl="0" eaLnBrk="1" latinLnBrk="0" hangingPunct="1">
                            <a:defRPr kern="1200">
                              <a:solidFill>
                                <a:schemeClr val="tx1"/>
                              </a:solidFill>
                              <a:latin typeface="Garamond" pitchFamily="18" charset="0"/>
                              <a:ea typeface="+mn-ea"/>
                              <a:cs typeface="+mn-cs"/>
                            </a:defRPr>
                          </a:lvl8pPr>
                          <a:lvl9pPr marL="3657600" algn="l" defTabSz="914400" rtl="0" eaLnBrk="1" latinLnBrk="0" hangingPunct="1">
                            <a:defRPr kern="1200">
                              <a:solidFill>
                                <a:schemeClr val="tx1"/>
                              </a:solidFill>
                              <a:latin typeface="Garamond" pitchFamily="18" charset="0"/>
                              <a:ea typeface="+mn-ea"/>
                              <a:cs typeface="+mn-cs"/>
                            </a:defRPr>
                          </a:lvl9pPr>
                        </a:lstStyle>
                        <a:p>
                          <a:r>
                            <a:rPr lang="en-US" dirty="0">
                              <a:effectLst>
                                <a:outerShdw blurRad="38100" dist="38100" dir="2700000" algn="tl">
                                  <a:srgbClr val="000000"/>
                                </a:outerShdw>
                              </a:effectLst>
                              <a:latin typeface="Frutiger LT Std 55 Roman" pitchFamily="34" charset="0"/>
                            </a:rPr>
                            <a:t>National Park Service</a:t>
                          </a:r>
                        </a:p>
                        <a:p>
                          <a:r>
                            <a:rPr lang="en-US" dirty="0">
                              <a:effectLst>
                                <a:outerShdw blurRad="38100" dist="38100" dir="2700000" algn="tl">
                                  <a:srgbClr val="000000"/>
                                </a:outerShdw>
                              </a:effectLst>
                              <a:latin typeface="Frutiger LT Std 55 Roman" pitchFamily="34" charset="0"/>
                            </a:rPr>
                            <a:t>U.S. Department of the Interior</a:t>
                          </a:r>
                        </a:p>
                        <a:p>
                          <a:endParaRPr lang="en-US" sz="900" dirty="0">
                            <a:effectLst>
                              <a:outerShdw blurRad="38100" dist="38100" dir="2700000" algn="tl">
                                <a:srgbClr val="000000"/>
                              </a:outerShdw>
                            </a:effectLst>
                            <a:latin typeface="Frutiger LT Std 55 Roman" pitchFamily="34" charset="0"/>
                          </a:endParaRPr>
                        </a:p>
                      </a:txBody>
                      <a:useSpRect/>
                    </a:txSp>
                  </a:sp>
                </lc:lockedCanvas>
              </a:graphicData>
            </a:graphic>
          </wp:inline>
        </w:drawing>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C91BA3">
            <w:r>
              <w:t>NPS-NOI-</w:t>
            </w:r>
            <w:r w:rsidR="00680E4F">
              <w:t>NOCA</w:t>
            </w:r>
            <w:r>
              <w:t>-</w:t>
            </w:r>
            <w:r w:rsidR="00FD7447">
              <w:t>P1</w:t>
            </w:r>
            <w:r w:rsidR="00C422C5">
              <w:t>2AC10742</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0D3FB1" w:rsidP="00800065">
            <w:proofErr w:type="spellStart"/>
            <w:r>
              <w:t>L</w:t>
            </w:r>
            <w:r w:rsidR="00680E4F">
              <w:t>andbird</w:t>
            </w:r>
            <w:proofErr w:type="spellEnd"/>
            <w:r w:rsidR="00680E4F">
              <w:t xml:space="preserve"> monitoring NCCN</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680E4F" w:rsidP="009220D5">
            <w:r>
              <w:t>Institute Bird Population (IBP)</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680E4F" w:rsidP="00680E4F">
            <w:r>
              <w:t>Rodney Siegel, Ph.D., IBP</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C422C5">
            <w:r>
              <w:t>Task Award $</w:t>
            </w:r>
            <w:r w:rsidR="00C422C5">
              <w:t>6</w:t>
            </w:r>
            <w:r w:rsidR="008603A4">
              <w:t>7,</w:t>
            </w:r>
            <w:r w:rsidR="00C422C5">
              <w:t>685</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C422C5" w:rsidP="004F1A29">
            <w:r>
              <w:t xml:space="preserve">Approximately </w:t>
            </w:r>
            <w:r w:rsidR="00680E4F">
              <w:t>1</w:t>
            </w:r>
            <w:r w:rsidR="005C73CD">
              <w:t xml:space="preserve"> Year</w:t>
            </w:r>
            <w:r w:rsidR="00680E4F">
              <w:t xml:space="preserve"> </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5C73CD" w:rsidP="00C422C5">
            <w:r>
              <w:t>0</w:t>
            </w:r>
            <w:r w:rsidR="00C422C5">
              <w:t>6</w:t>
            </w:r>
            <w:r>
              <w:t>/</w:t>
            </w:r>
            <w:r w:rsidR="008603A4">
              <w:t>01</w:t>
            </w:r>
            <w:r>
              <w:t>/1</w:t>
            </w:r>
            <w:r w:rsidR="00C422C5">
              <w:t>2</w:t>
            </w:r>
            <w:r w:rsidR="00FD7447">
              <w:t xml:space="preserve"> </w:t>
            </w:r>
            <w:r>
              <w:t>through 0</w:t>
            </w:r>
            <w:r w:rsidR="00C422C5">
              <w:t>4</w:t>
            </w:r>
            <w:r>
              <w:t>/</w:t>
            </w:r>
            <w:r w:rsidR="00E3009E">
              <w:t>30</w:t>
            </w:r>
            <w:r>
              <w:t>/1</w:t>
            </w:r>
            <w:r w:rsidR="00C422C5">
              <w:t>3</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C422C5" w:rsidP="00C422C5">
            <w:r>
              <w:t>15</w:t>
            </w:r>
            <w:r w:rsidR="005C73CD">
              <w:t>.</w:t>
            </w:r>
            <w:r>
              <w:t>944</w:t>
            </w:r>
            <w:r w:rsidR="00370B21">
              <w:t xml:space="preserve"> Natural Resource Stewardship</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3B188C" w:rsidRDefault="003B188C" w:rsidP="003B188C">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l parks (</w:t>
      </w:r>
      <w:proofErr w:type="spellStart"/>
      <w:r>
        <w:t>Ebey’s</w:t>
      </w:r>
      <w:proofErr w:type="spellEnd"/>
      <w:r>
        <w:t xml:space="preserve"> Landing, </w:t>
      </w:r>
      <w:smartTag w:uri="urn:schemas-microsoft-com:office:smarttags" w:element="PlaceType">
        <w:r>
          <w:t>Fort</w:t>
        </w:r>
      </w:smartTag>
      <w:r>
        <w:t xml:space="preserve"> </w:t>
      </w:r>
      <w:smartTag w:uri="urn:schemas-microsoft-com:office:smarttags" w:element="PlaceName">
        <w:r>
          <w:t>Vancouver</w:t>
        </w:r>
      </w:smartTag>
      <w:r>
        <w:t xml:space="preserve">, Lewis and Clark, and </w:t>
      </w:r>
      <w:smartTag w:uri="urn:schemas-microsoft-com:office:smarttags" w:element="PlaceName">
        <w:r>
          <w:t>San Juan</w:t>
        </w:r>
      </w:smartTag>
      <w:r>
        <w:t xml:space="preserve"> </w:t>
      </w:r>
      <w:smartTag w:uri="urn:schemas-microsoft-com:office:smarttags" w:element="PlaceType">
        <w:r>
          <w:t>Island</w:t>
        </w:r>
      </w:smartTag>
      <w:r>
        <w:t xml:space="preserve">) in western </w:t>
      </w:r>
      <w:smartTag w:uri="urn:schemas-microsoft-com:office:smarttags" w:element="State">
        <w:r>
          <w:t>Washington</w:t>
        </w:r>
      </w:smartTag>
      <w:r>
        <w:t xml:space="preserve"> and </w:t>
      </w:r>
      <w:smartTag w:uri="urn:schemas-microsoft-com:office:smarttags" w:element="place">
        <w:smartTag w:uri="urn:schemas-microsoft-com:office:smarttags" w:element="State">
          <w:r>
            <w:t>Oregon</w:t>
          </w:r>
        </w:smartTag>
      </w:smartTag>
      <w:r>
        <w:t xml:space="preserve">.  Breeding populations of </w:t>
      </w:r>
      <w:proofErr w:type="spellStart"/>
      <w:r>
        <w:t>landbirds</w:t>
      </w:r>
      <w:proofErr w:type="spellEnd"/>
      <w:r>
        <w:t xml:space="preserve"> have been identified as an important indicator of changes in ecological condition of these park units, and have been selected for long-term monitoring.  </w:t>
      </w:r>
    </w:p>
    <w:p w:rsidR="003B188C" w:rsidRDefault="003B188C" w:rsidP="003B188C">
      <w:pPr>
        <w:tabs>
          <w:tab w:val="left" w:pos="5310"/>
        </w:tabs>
        <w:jc w:val="both"/>
      </w:pPr>
    </w:p>
    <w:p w:rsidR="003B188C" w:rsidRPr="00B7240F" w:rsidRDefault="003B188C" w:rsidP="003B188C">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3B188C" w:rsidRDefault="003B188C" w:rsidP="003B188C">
      <w:pPr>
        <w:tabs>
          <w:tab w:val="left" w:pos="5310"/>
        </w:tabs>
        <w:jc w:val="both"/>
      </w:pPr>
    </w:p>
    <w:p w:rsidR="003B188C" w:rsidRPr="00B7240F" w:rsidRDefault="003B188C" w:rsidP="003B188C">
      <w:pPr>
        <w:tabs>
          <w:tab w:val="left" w:pos="5310"/>
        </w:tabs>
        <w:jc w:val="both"/>
      </w:pPr>
      <w:r>
        <w:t xml:space="preserve">In October 2003, the Institute entered into a 3-year cooperative agreement with US Geological Survey to help the NCCN develop a </w:t>
      </w:r>
      <w:proofErr w:type="spellStart"/>
      <w:r>
        <w:t>Landbird</w:t>
      </w:r>
      <w:proofErr w:type="spellEnd"/>
      <w:r>
        <w:t xml:space="preserve"> Monitoring Plan that included a peer-reviewed 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5C73CD" w:rsidRPr="0032626F" w:rsidRDefault="005C73CD" w:rsidP="0032626F">
      <w:pPr>
        <w:tabs>
          <w:tab w:val="left" w:pos="-720"/>
          <w:tab w:val="left" w:pos="0"/>
        </w:tabs>
        <w:suppressAutoHyphens/>
        <w:rPr>
          <w:szCs w:val="20"/>
        </w:rPr>
      </w:pPr>
      <w:r>
        <w:t xml:space="preserve"> </w:t>
      </w:r>
      <w:r>
        <w:tab/>
      </w:r>
    </w:p>
    <w:p w:rsidR="005C73CD" w:rsidRDefault="005C73CD" w:rsidP="00BB2D60">
      <w:pPr>
        <w:jc w:val="center"/>
        <w:outlineLvl w:val="0"/>
        <w:rPr>
          <w:b/>
        </w:rPr>
      </w:pPr>
      <w:r w:rsidRPr="003F30AB">
        <w:rPr>
          <w:b/>
        </w:rPr>
        <w:t>RECIPIENT INVOLVEMENT</w:t>
      </w:r>
    </w:p>
    <w:p w:rsidR="005C73CD" w:rsidRDefault="005C73CD" w:rsidP="00C12B36">
      <w:pPr>
        <w:jc w:val="center"/>
        <w:outlineLvl w:val="0"/>
        <w:rPr>
          <w:b/>
        </w:rPr>
      </w:pPr>
    </w:p>
    <w:p w:rsidR="004C0919" w:rsidRDefault="004C0919" w:rsidP="004C0919">
      <w:pPr>
        <w:jc w:val="both"/>
      </w:pPr>
      <w:r w:rsidRPr="00E70F37">
        <w:t xml:space="preserve"> IBP agrees to:  </w:t>
      </w:r>
    </w:p>
    <w:p w:rsidR="00BF2FBE" w:rsidRDefault="00BF2FBE" w:rsidP="004C0919">
      <w:pPr>
        <w:jc w:val="both"/>
      </w:pPr>
    </w:p>
    <w:p w:rsidR="00BF2FBE" w:rsidRPr="00816D70" w:rsidRDefault="00BF2FBE" w:rsidP="00BF2FBE">
      <w:pPr>
        <w:ind w:left="360"/>
        <w:jc w:val="both"/>
        <w:rPr>
          <w:color w:val="FF0000"/>
        </w:rPr>
      </w:pPr>
      <w:r>
        <w:tab/>
      </w:r>
      <w:r w:rsidRPr="00816D70">
        <w:t>1.  Serve as Principal Investigator for all of the objectives identified in this agreement leading to the completion of an avian monitoring program in the NCCN (2012).</w:t>
      </w:r>
    </w:p>
    <w:p w:rsidR="00BF2FBE" w:rsidRPr="00816D70" w:rsidRDefault="00BF2FBE" w:rsidP="00BF2FBE">
      <w:pPr>
        <w:ind w:left="360"/>
        <w:jc w:val="both"/>
        <w:rPr>
          <w:color w:val="FF0000"/>
        </w:rPr>
      </w:pPr>
    </w:p>
    <w:p w:rsidR="00BF2FBE" w:rsidRDefault="00BF2FBE" w:rsidP="00BF2FBE">
      <w:pPr>
        <w:ind w:left="360"/>
        <w:jc w:val="both"/>
      </w:pPr>
      <w:r w:rsidRPr="00816D70">
        <w:t>2.  Co</w:t>
      </w:r>
      <w:r>
        <w:t>mplete</w:t>
      </w:r>
      <w:r w:rsidRPr="00816D70">
        <w:t xml:space="preserve"> </w:t>
      </w:r>
      <w:r>
        <w:t xml:space="preserve">2012 </w:t>
      </w:r>
      <w:r w:rsidRPr="00816D70">
        <w:t>monitoring survey</w:t>
      </w:r>
      <w:r>
        <w:t xml:space="preserve"> data analy</w:t>
      </w:r>
      <w:r w:rsidRPr="00816D70">
        <w:t>s</w:t>
      </w:r>
      <w:r>
        <w:t xml:space="preserve">is and write final annual NCCN </w:t>
      </w:r>
      <w:proofErr w:type="spellStart"/>
      <w:r>
        <w:t>Landbird</w:t>
      </w:r>
      <w:proofErr w:type="spellEnd"/>
      <w:r>
        <w:t xml:space="preserve"> Monitoring report, as described in Attachment 1 (USGS </w:t>
      </w:r>
      <w:proofErr w:type="spellStart"/>
      <w:r>
        <w:t>Techniquies</w:t>
      </w:r>
      <w:proofErr w:type="spellEnd"/>
      <w:r>
        <w:t xml:space="preserve"> and Methods 2-A6).</w:t>
      </w:r>
    </w:p>
    <w:p w:rsidR="00BF2FBE" w:rsidRDefault="00BF2FBE" w:rsidP="00BF2FBE">
      <w:pPr>
        <w:ind w:left="360"/>
        <w:jc w:val="both"/>
      </w:pPr>
    </w:p>
    <w:p w:rsidR="00BF2FBE" w:rsidRDefault="00BF2FBE" w:rsidP="00BF2FBE">
      <w:pPr>
        <w:ind w:left="360"/>
        <w:jc w:val="both"/>
      </w:pPr>
      <w:r>
        <w:lastRenderedPageBreak/>
        <w:t>3.</w:t>
      </w:r>
      <w:r>
        <w:tab/>
        <w:t xml:space="preserve">Conduct 5-year analysis of 2007-2011 NCCN </w:t>
      </w:r>
      <w:proofErr w:type="spellStart"/>
      <w:r>
        <w:t>Landbird</w:t>
      </w:r>
      <w:proofErr w:type="spellEnd"/>
      <w:r>
        <w:t xml:space="preserve"> Monitoring Program data and write deliverables, as described in Attachment 1 (USGS </w:t>
      </w:r>
      <w:proofErr w:type="spellStart"/>
      <w:r>
        <w:t>Techniquies</w:t>
      </w:r>
      <w:proofErr w:type="spellEnd"/>
      <w:r>
        <w:t xml:space="preserve"> and Methods 2-A6) and Attachment 2 (Project Prospectus: Analysis of NCCN Monitoring Data).</w:t>
      </w:r>
    </w:p>
    <w:p w:rsidR="00BF2FBE" w:rsidRDefault="00BF2FBE" w:rsidP="004C0919">
      <w:pPr>
        <w:jc w:val="both"/>
      </w:pPr>
    </w:p>
    <w:p w:rsidR="004C0919" w:rsidRDefault="000D3FB1" w:rsidP="00430565">
      <w:pPr>
        <w:tabs>
          <w:tab w:val="left" w:pos="3780"/>
          <w:tab w:val="left" w:pos="6300"/>
        </w:tabs>
        <w:rPr>
          <w:b/>
        </w:rPr>
      </w:pPr>
      <w:r w:rsidRPr="00502D5C">
        <w:tab/>
      </w:r>
    </w:p>
    <w:p w:rsidR="005C73CD" w:rsidRDefault="005C73CD" w:rsidP="00C12B36">
      <w:pPr>
        <w:jc w:val="center"/>
        <w:outlineLvl w:val="0"/>
        <w:rPr>
          <w:b/>
        </w:rPr>
      </w:pPr>
      <w:r>
        <w:rPr>
          <w:b/>
        </w:rPr>
        <w:t>NATIONAL PARK SERVICE INVOLVEMENT</w:t>
      </w:r>
    </w:p>
    <w:p w:rsidR="000D3FB1" w:rsidRDefault="000D3FB1"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 xml:space="preserve">The National Park Service </w:t>
      </w:r>
      <w:r>
        <w:rPr>
          <w:rStyle w:val="pbllt"/>
          <w:rFonts w:ascii="Times New Roman" w:hAnsi="Times New Roman"/>
          <w:i/>
          <w:sz w:val="24"/>
        </w:rPr>
        <w:t>will</w:t>
      </w:r>
      <w:r w:rsidRPr="00AE2409">
        <w:rPr>
          <w:rStyle w:val="pbllt"/>
          <w:rFonts w:ascii="Times New Roman" w:hAnsi="Times New Roman"/>
          <w:i/>
          <w:sz w:val="24"/>
        </w:rPr>
        <w:t>:</w:t>
      </w:r>
    </w:p>
    <w:p w:rsidR="004C0919" w:rsidRPr="00E70F37" w:rsidRDefault="004C0919" w:rsidP="004C0919">
      <w:pPr>
        <w:ind w:left="360"/>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Provide financial assistance to the Institute for work performed as outlined in this agreement.</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Assign Wildlife Biologist Robert Kuntz, NOCA Resource Management Division to represent the NCCN as the NPS Key Official.</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NPS Key Official will provide technical support, guidance, documentation, consultation, and liaison with the Institute in connection with each task level of this pilot study.  Substantial collaboration with the Institute will be necessary to accomplish each task cited in this agreement and attachments.</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Coordinate and, where necessary provide funding for meetings between the Institute and National Park Service to plan and execute monitoring objectives and QA/QC goals.</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 xml:space="preserve">Collaborate and review all written reports. </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Facilitate review of products (reports, modifications to protocol narrative, SOPs, and appendices).</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t>Participate with the Institute in presenting findings at professional meetings and in writing publications to submit to peer-reviewed professional journals, as applies.</w:t>
      </w:r>
    </w:p>
    <w:p w:rsidR="002E1772" w:rsidRPr="00816D70" w:rsidRDefault="002E1772" w:rsidP="002E1772">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2E1772" w:rsidRPr="00816D70" w:rsidRDefault="002E1772" w:rsidP="002E1772">
      <w:pPr>
        <w:widowControl w:val="0"/>
        <w:numPr>
          <w:ilvl w:val="0"/>
          <w:numId w:val="17"/>
        </w:numPr>
        <w:tabs>
          <w:tab w:val="clear" w:pos="795"/>
          <w:tab w:val="left" w:pos="-1440"/>
          <w:tab w:val="left" w:pos="-720"/>
          <w:tab w:val="left" w:pos="0"/>
          <w:tab w:val="left" w:pos="360"/>
          <w:tab w:val="left" w:pos="720"/>
          <w:tab w:val="num" w:pos="123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pPr>
      <w:r w:rsidRPr="00816D70">
        <w:rPr>
          <w:rFonts w:cs="Arial"/>
        </w:rPr>
        <w:t>In conjunction with IBP, review and approve each phase of the project work</w:t>
      </w:r>
    </w:p>
    <w:p w:rsidR="005C73CD" w:rsidRDefault="005C73CD"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the Institute of Bird Population</w:t>
      </w:r>
      <w:r w:rsidRPr="00350940">
        <w:rPr>
          <w:b/>
          <w:color w:val="002060"/>
        </w:rPr>
        <w:t xml:space="preserve"> based on the following exception.   </w:t>
      </w:r>
    </w:p>
    <w:p w:rsidR="0062573C" w:rsidRDefault="005C73CD" w:rsidP="003B31F3">
      <w:pPr>
        <w:autoSpaceDE w:val="0"/>
        <w:autoSpaceDN w:val="0"/>
        <w:adjustRightInd w:val="0"/>
        <w:ind w:left="720"/>
        <w:rPr>
          <w:bCs/>
          <w:iCs/>
        </w:rPr>
      </w:pPr>
      <w:r w:rsidRPr="00350940">
        <w:rPr>
          <w:b/>
          <w:caps/>
          <w:color w:val="002060"/>
        </w:rPr>
        <w:t xml:space="preserve">(4) </w:t>
      </w:r>
      <w:r>
        <w:rPr>
          <w:color w:val="000000"/>
        </w:rPr>
        <w:t>Unique Qualifications -</w:t>
      </w:r>
      <w:r w:rsidR="002337A9" w:rsidRPr="002337A9">
        <w:t xml:space="preserve"> </w:t>
      </w:r>
      <w:r w:rsidR="00DF05B0">
        <w:rPr>
          <w:bCs/>
          <w:iCs/>
        </w:rPr>
        <w:t xml:space="preserve">IBP is uniquely qualified to perform the activity based upon demonstrated factors, specifically, location, technical expertise, and other unique qualifications as outlined in this document. The National Park Service, North Cascades National Park, intends to award a Task Agreement (TA) to provide for avian studies based upon this announcement.  Presently, a five year Cooperative Agreement is in place for avian monitoring and related services, this TA is to fund </w:t>
      </w:r>
      <w:r w:rsidR="00192066">
        <w:rPr>
          <w:bCs/>
          <w:iCs/>
        </w:rPr>
        <w:t xml:space="preserve">the following: </w:t>
      </w:r>
    </w:p>
    <w:p w:rsidR="0062573C" w:rsidRDefault="0062573C" w:rsidP="003B31F3">
      <w:pPr>
        <w:autoSpaceDE w:val="0"/>
        <w:autoSpaceDN w:val="0"/>
        <w:adjustRightInd w:val="0"/>
        <w:ind w:left="720"/>
        <w:rPr>
          <w:bCs/>
          <w:iCs/>
        </w:rPr>
      </w:pPr>
    </w:p>
    <w:p w:rsidR="005C73CD" w:rsidRPr="00C72C6A" w:rsidRDefault="00665986" w:rsidP="008116C6">
      <w:pPr>
        <w:autoSpaceDE w:val="0"/>
        <w:autoSpaceDN w:val="0"/>
        <w:adjustRightInd w:val="0"/>
        <w:ind w:left="720"/>
      </w:pPr>
      <w:r>
        <w:rPr>
          <w:bCs/>
          <w:iCs/>
        </w:rPr>
        <w:t>IBP will s</w:t>
      </w:r>
      <w:r w:rsidRPr="00816D70">
        <w:t>erve as Principal Investigator for all of the objectives identified in th</w:t>
      </w:r>
      <w:r>
        <w:t>e Task</w:t>
      </w:r>
      <w:r w:rsidRPr="00816D70">
        <w:t xml:space="preserve"> </w:t>
      </w:r>
      <w:r>
        <w:t>A</w:t>
      </w:r>
      <w:r w:rsidRPr="00816D70">
        <w:t>greement leading to the completion of an avian monitoring program in the NCCN (2012).</w:t>
      </w:r>
      <w:r>
        <w:t xml:space="preserve"> </w:t>
      </w:r>
      <w:r w:rsidRPr="00816D70">
        <w:t>Co</w:t>
      </w:r>
      <w:r>
        <w:t>mplete</w:t>
      </w:r>
      <w:r w:rsidRPr="00816D70">
        <w:t xml:space="preserve"> </w:t>
      </w:r>
      <w:r>
        <w:t xml:space="preserve">2012 </w:t>
      </w:r>
      <w:r w:rsidRPr="00816D70">
        <w:t>monitoring survey</w:t>
      </w:r>
      <w:r>
        <w:t xml:space="preserve"> data analy</w:t>
      </w:r>
      <w:r w:rsidRPr="00816D70">
        <w:t>s</w:t>
      </w:r>
      <w:r>
        <w:t xml:space="preserve">is and write final annual NCCN </w:t>
      </w:r>
      <w:proofErr w:type="spellStart"/>
      <w:r>
        <w:t>Landbird</w:t>
      </w:r>
      <w:proofErr w:type="spellEnd"/>
      <w:r>
        <w:t xml:space="preserve"> Monitoring report.</w:t>
      </w:r>
      <w:r>
        <w:t xml:space="preserve"> </w:t>
      </w:r>
      <w:r>
        <w:t xml:space="preserve">Conduct 5-year analysis of 2007-2011 NCCN </w:t>
      </w:r>
      <w:proofErr w:type="spellStart"/>
      <w:r>
        <w:t>Landbird</w:t>
      </w:r>
      <w:proofErr w:type="spellEnd"/>
      <w:r>
        <w:t xml:space="preserve"> Monitoring Program data and write deliverables.</w:t>
      </w:r>
      <w:r>
        <w:t xml:space="preserve"> </w:t>
      </w:r>
      <w:r w:rsidR="007E28A8" w:rsidRPr="00901B0E">
        <w:t xml:space="preserve">Collaborate with NPS on </w:t>
      </w:r>
      <w:r w:rsidR="007E28A8">
        <w:t xml:space="preserve">all aspects of implementation of the NCCN </w:t>
      </w:r>
      <w:proofErr w:type="spellStart"/>
      <w:r w:rsidR="007E28A8">
        <w:t>Landbird</w:t>
      </w:r>
      <w:proofErr w:type="spellEnd"/>
      <w:r w:rsidR="007E28A8">
        <w:t xml:space="preserve"> Monitoring P</w:t>
      </w:r>
      <w:r w:rsidR="007E28A8" w:rsidRPr="00901B0E">
        <w:t>rotocol</w:t>
      </w:r>
      <w:r w:rsidR="007E28A8">
        <w:t xml:space="preserve"> and SOPs and other work as described in this Funding Announcement.</w:t>
      </w:r>
      <w:bookmarkStart w:id="0" w:name="_GoBack"/>
      <w:bookmarkEnd w:id="0"/>
    </w:p>
    <w:sectPr w:rsidR="005C73CD" w:rsidRPr="00C72C6A"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860" w:rsidRDefault="00DD1860">
      <w:r>
        <w:separator/>
      </w:r>
    </w:p>
  </w:endnote>
  <w:endnote w:type="continuationSeparator" w:id="0">
    <w:p w:rsidR="00DD1860" w:rsidRDefault="00DD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8116C6">
      <w:rPr>
        <w:rStyle w:val="PageNumber"/>
        <w:noProof/>
      </w:rPr>
      <w:t>4</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860" w:rsidRDefault="00DD1860">
      <w:r>
        <w:separator/>
      </w:r>
    </w:p>
  </w:footnote>
  <w:footnote w:type="continuationSeparator" w:id="0">
    <w:p w:rsidR="00DD1860" w:rsidRDefault="00DD1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5"/>
  </w:num>
  <w:num w:numId="3">
    <w:abstractNumId w:val="0"/>
  </w:num>
  <w:num w:numId="4">
    <w:abstractNumId w:val="4"/>
  </w:num>
  <w:num w:numId="5">
    <w:abstractNumId w:val="3"/>
  </w:num>
  <w:num w:numId="6">
    <w:abstractNumId w:val="14"/>
  </w:num>
  <w:num w:numId="7">
    <w:abstractNumId w:val="11"/>
  </w:num>
  <w:num w:numId="8">
    <w:abstractNumId w:val="17"/>
  </w:num>
  <w:num w:numId="9">
    <w:abstractNumId w:val="9"/>
  </w:num>
  <w:num w:numId="10">
    <w:abstractNumId w:val="1"/>
  </w:num>
  <w:num w:numId="11">
    <w:abstractNumId w:val="12"/>
  </w:num>
  <w:num w:numId="12">
    <w:abstractNumId w:val="7"/>
  </w:num>
  <w:num w:numId="13">
    <w:abstractNumId w:val="8"/>
  </w:num>
  <w:num w:numId="14">
    <w:abstractNumId w:val="5"/>
  </w:num>
  <w:num w:numId="15">
    <w:abstractNumId w:val="10"/>
  </w:num>
  <w:num w:numId="16">
    <w:abstractNumId w:val="16"/>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0374"/>
    <w:rsid w:val="000055A5"/>
    <w:rsid w:val="00013006"/>
    <w:rsid w:val="00035E8C"/>
    <w:rsid w:val="000975B5"/>
    <w:rsid w:val="000C0954"/>
    <w:rsid w:val="000D3FB1"/>
    <w:rsid w:val="000E4398"/>
    <w:rsid w:val="000E6F27"/>
    <w:rsid w:val="00154007"/>
    <w:rsid w:val="001701D2"/>
    <w:rsid w:val="00174807"/>
    <w:rsid w:val="00177FD1"/>
    <w:rsid w:val="00192066"/>
    <w:rsid w:val="001C5EED"/>
    <w:rsid w:val="001E6E4D"/>
    <w:rsid w:val="001F02C5"/>
    <w:rsid w:val="00211C60"/>
    <w:rsid w:val="002217C8"/>
    <w:rsid w:val="002337A9"/>
    <w:rsid w:val="00252C9E"/>
    <w:rsid w:val="00262303"/>
    <w:rsid w:val="002717A5"/>
    <w:rsid w:val="00272B32"/>
    <w:rsid w:val="0028019F"/>
    <w:rsid w:val="002855BA"/>
    <w:rsid w:val="00292841"/>
    <w:rsid w:val="002A4CC8"/>
    <w:rsid w:val="002A7659"/>
    <w:rsid w:val="002A7E44"/>
    <w:rsid w:val="002C0E30"/>
    <w:rsid w:val="002D0442"/>
    <w:rsid w:val="002D2682"/>
    <w:rsid w:val="002D5CF1"/>
    <w:rsid w:val="002E1772"/>
    <w:rsid w:val="002E6F25"/>
    <w:rsid w:val="00316A08"/>
    <w:rsid w:val="00320D02"/>
    <w:rsid w:val="003228AE"/>
    <w:rsid w:val="003253A8"/>
    <w:rsid w:val="0032626F"/>
    <w:rsid w:val="00344127"/>
    <w:rsid w:val="00350940"/>
    <w:rsid w:val="00352010"/>
    <w:rsid w:val="00370B21"/>
    <w:rsid w:val="00377845"/>
    <w:rsid w:val="003A0787"/>
    <w:rsid w:val="003A7E67"/>
    <w:rsid w:val="003B188C"/>
    <w:rsid w:val="003B31F3"/>
    <w:rsid w:val="003B545F"/>
    <w:rsid w:val="003C0BF6"/>
    <w:rsid w:val="003D0330"/>
    <w:rsid w:val="003D2508"/>
    <w:rsid w:val="003F30AB"/>
    <w:rsid w:val="004013CC"/>
    <w:rsid w:val="00403517"/>
    <w:rsid w:val="00422077"/>
    <w:rsid w:val="00430565"/>
    <w:rsid w:val="00430F1D"/>
    <w:rsid w:val="0043376E"/>
    <w:rsid w:val="00441B5F"/>
    <w:rsid w:val="00444612"/>
    <w:rsid w:val="004510DF"/>
    <w:rsid w:val="00462699"/>
    <w:rsid w:val="004636CD"/>
    <w:rsid w:val="00475379"/>
    <w:rsid w:val="004B3007"/>
    <w:rsid w:val="004C0919"/>
    <w:rsid w:val="004D0CAB"/>
    <w:rsid w:val="004D4A72"/>
    <w:rsid w:val="004D7E3F"/>
    <w:rsid w:val="004F1A29"/>
    <w:rsid w:val="00500FFF"/>
    <w:rsid w:val="0051033E"/>
    <w:rsid w:val="00522DB4"/>
    <w:rsid w:val="0053163A"/>
    <w:rsid w:val="0054091C"/>
    <w:rsid w:val="00562F72"/>
    <w:rsid w:val="00564708"/>
    <w:rsid w:val="00582B57"/>
    <w:rsid w:val="005964C3"/>
    <w:rsid w:val="00597143"/>
    <w:rsid w:val="005A74F4"/>
    <w:rsid w:val="005B7673"/>
    <w:rsid w:val="005C37A7"/>
    <w:rsid w:val="005C5E43"/>
    <w:rsid w:val="005C73CD"/>
    <w:rsid w:val="005D54A5"/>
    <w:rsid w:val="0062573C"/>
    <w:rsid w:val="00635C83"/>
    <w:rsid w:val="0066029D"/>
    <w:rsid w:val="00665544"/>
    <w:rsid w:val="00665986"/>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E28A8"/>
    <w:rsid w:val="007F04BE"/>
    <w:rsid w:val="007F29F9"/>
    <w:rsid w:val="00800065"/>
    <w:rsid w:val="008116C6"/>
    <w:rsid w:val="008157EA"/>
    <w:rsid w:val="00815C93"/>
    <w:rsid w:val="008261B1"/>
    <w:rsid w:val="0084460B"/>
    <w:rsid w:val="008552FD"/>
    <w:rsid w:val="008603A4"/>
    <w:rsid w:val="0086467C"/>
    <w:rsid w:val="00892D81"/>
    <w:rsid w:val="008A3252"/>
    <w:rsid w:val="008A4347"/>
    <w:rsid w:val="008D4221"/>
    <w:rsid w:val="008F4E14"/>
    <w:rsid w:val="009220D5"/>
    <w:rsid w:val="0092359A"/>
    <w:rsid w:val="009364E1"/>
    <w:rsid w:val="0095301D"/>
    <w:rsid w:val="00992641"/>
    <w:rsid w:val="0099469D"/>
    <w:rsid w:val="009952FA"/>
    <w:rsid w:val="00995944"/>
    <w:rsid w:val="009C3FE9"/>
    <w:rsid w:val="009E139D"/>
    <w:rsid w:val="009F1162"/>
    <w:rsid w:val="00A12E34"/>
    <w:rsid w:val="00A321E0"/>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06DD8"/>
    <w:rsid w:val="00B11A0B"/>
    <w:rsid w:val="00B27815"/>
    <w:rsid w:val="00B4542B"/>
    <w:rsid w:val="00B723E1"/>
    <w:rsid w:val="00B747B3"/>
    <w:rsid w:val="00B9131D"/>
    <w:rsid w:val="00B92D71"/>
    <w:rsid w:val="00BA44B3"/>
    <w:rsid w:val="00BA6896"/>
    <w:rsid w:val="00BB102F"/>
    <w:rsid w:val="00BB2D60"/>
    <w:rsid w:val="00BE2616"/>
    <w:rsid w:val="00BF2FBE"/>
    <w:rsid w:val="00C064BC"/>
    <w:rsid w:val="00C12B36"/>
    <w:rsid w:val="00C37CC7"/>
    <w:rsid w:val="00C422C5"/>
    <w:rsid w:val="00C43235"/>
    <w:rsid w:val="00C5493D"/>
    <w:rsid w:val="00C615C5"/>
    <w:rsid w:val="00C7289A"/>
    <w:rsid w:val="00C72C6A"/>
    <w:rsid w:val="00C74BC0"/>
    <w:rsid w:val="00C816FA"/>
    <w:rsid w:val="00C8275B"/>
    <w:rsid w:val="00C86C4D"/>
    <w:rsid w:val="00C91BA3"/>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34FA"/>
    <w:rsid w:val="00D800E6"/>
    <w:rsid w:val="00DA01A3"/>
    <w:rsid w:val="00DB2C90"/>
    <w:rsid w:val="00DB3052"/>
    <w:rsid w:val="00DB6091"/>
    <w:rsid w:val="00DC28DA"/>
    <w:rsid w:val="00DD0480"/>
    <w:rsid w:val="00DD1860"/>
    <w:rsid w:val="00DE549B"/>
    <w:rsid w:val="00DF05B0"/>
    <w:rsid w:val="00DF5A58"/>
    <w:rsid w:val="00DF700E"/>
    <w:rsid w:val="00E06259"/>
    <w:rsid w:val="00E3009E"/>
    <w:rsid w:val="00E32C72"/>
    <w:rsid w:val="00E341C5"/>
    <w:rsid w:val="00E35038"/>
    <w:rsid w:val="00E4612C"/>
    <w:rsid w:val="00E70EBA"/>
    <w:rsid w:val="00E76784"/>
    <w:rsid w:val="00E91935"/>
    <w:rsid w:val="00EA0374"/>
    <w:rsid w:val="00EA1AEE"/>
    <w:rsid w:val="00EA5513"/>
    <w:rsid w:val="00EB71BE"/>
    <w:rsid w:val="00EC299E"/>
    <w:rsid w:val="00F0604E"/>
    <w:rsid w:val="00F1268B"/>
    <w:rsid w:val="00F164B3"/>
    <w:rsid w:val="00F342F9"/>
    <w:rsid w:val="00F67756"/>
    <w:rsid w:val="00F87B73"/>
    <w:rsid w:val="00FA1DC5"/>
    <w:rsid w:val="00FC2924"/>
    <w:rsid w:val="00FC30FC"/>
    <w:rsid w:val="00FD7447"/>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8</cp:revision>
  <cp:lastPrinted>2010-08-21T15:23:00Z</cp:lastPrinted>
  <dcterms:created xsi:type="dcterms:W3CDTF">2012-06-26T18:49:00Z</dcterms:created>
  <dcterms:modified xsi:type="dcterms:W3CDTF">2012-06-26T20:12:00Z</dcterms:modified>
</cp:coreProperties>
</file>