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A457A" w14:textId="77777777" w:rsidR="00FA509B" w:rsidRDefault="00FA509B" w:rsidP="00FA509B">
      <w:pPr>
        <w:pStyle w:val="Title"/>
      </w:pPr>
      <w:r>
        <w:t>U.S. Fish and Wildlife Service</w:t>
      </w:r>
    </w:p>
    <w:p w14:paraId="6BEA457B" w14:textId="77777777" w:rsidR="00FA509B" w:rsidRDefault="00FA509B" w:rsidP="00FA509B">
      <w:pPr>
        <w:autoSpaceDE w:val="0"/>
        <w:autoSpaceDN w:val="0"/>
        <w:adjustRightInd w:val="0"/>
        <w:jc w:val="center"/>
        <w:rPr>
          <w:b/>
        </w:rPr>
      </w:pPr>
      <w:r>
        <w:rPr>
          <w:b/>
        </w:rPr>
        <w:t>Ventura Fish and Wildlife Office</w:t>
      </w:r>
    </w:p>
    <w:p w14:paraId="6BEA457C" w14:textId="77777777" w:rsidR="00FA509B" w:rsidRDefault="00FA509B" w:rsidP="00FA509B">
      <w:pPr>
        <w:jc w:val="center"/>
      </w:pPr>
      <w:r>
        <w:t>Ecological Services</w:t>
      </w:r>
    </w:p>
    <w:p w14:paraId="6BEA457D" w14:textId="2079EF53" w:rsidR="00FA509B" w:rsidRDefault="00FA509B" w:rsidP="00FA509B">
      <w:pPr>
        <w:jc w:val="center"/>
        <w:rPr>
          <w:sz w:val="20"/>
          <w:szCs w:val="20"/>
        </w:rPr>
      </w:pPr>
      <w:r>
        <w:t xml:space="preserve">Catalog of Federal Domestic </w:t>
      </w:r>
      <w:r w:rsidR="002E2674">
        <w:t>Assistance (CFDA) Number: 15.650</w:t>
      </w:r>
    </w:p>
    <w:p w14:paraId="6BEA457E" w14:textId="77777777" w:rsidR="00FA509B" w:rsidRDefault="00FA509B" w:rsidP="00FA509B">
      <w:pPr>
        <w:pStyle w:val="Title"/>
      </w:pPr>
    </w:p>
    <w:p w14:paraId="6BEA457F" w14:textId="403A0E6C" w:rsidR="00FA509B" w:rsidRDefault="00FA509B" w:rsidP="00FA509B">
      <w:pPr>
        <w:jc w:val="center"/>
        <w:rPr>
          <w:b/>
          <w:bCs/>
        </w:rPr>
      </w:pPr>
      <w:r>
        <w:rPr>
          <w:b/>
          <w:bCs/>
        </w:rPr>
        <w:t>Notice of Funding Opportunity</w:t>
      </w:r>
      <w:r w:rsidR="002E2674">
        <w:rPr>
          <w:b/>
          <w:bCs/>
        </w:rPr>
        <w:t xml:space="preserve"> </w:t>
      </w:r>
      <w:bookmarkStart w:id="0" w:name="_GoBack"/>
      <w:r w:rsidR="002E2674">
        <w:rPr>
          <w:b/>
          <w:bCs/>
        </w:rPr>
        <w:t>F15AS00388</w:t>
      </w:r>
      <w:bookmarkEnd w:id="0"/>
    </w:p>
    <w:p w14:paraId="6BEA4580" w14:textId="77777777" w:rsidR="00FA509B" w:rsidRDefault="00FA509B" w:rsidP="00FA509B">
      <w:pPr>
        <w:jc w:val="both"/>
      </w:pPr>
    </w:p>
    <w:p w14:paraId="6BEA4581" w14:textId="77777777" w:rsidR="00FA509B" w:rsidRDefault="00FA509B" w:rsidP="00FA509B">
      <w:pPr>
        <w:pStyle w:val="Heading8"/>
        <w:rPr>
          <w:sz w:val="24"/>
          <w:u w:val="none"/>
        </w:rPr>
      </w:pPr>
      <w:r>
        <w:rPr>
          <w:sz w:val="24"/>
          <w:u w:val="none"/>
        </w:rPr>
        <w:t>I. Description of Funding Opportunity</w:t>
      </w:r>
    </w:p>
    <w:p w14:paraId="6BEA4582" w14:textId="77777777" w:rsidR="0036146F" w:rsidRPr="0036146F" w:rsidRDefault="0036146F" w:rsidP="0036146F"/>
    <w:p w14:paraId="6BEA4583" w14:textId="77777777" w:rsidR="00FA509B" w:rsidRPr="00FA509B" w:rsidRDefault="00FA509B" w:rsidP="00FA509B">
      <w:pPr>
        <w:pStyle w:val="Heading8"/>
        <w:rPr>
          <w:b w:val="0"/>
          <w:sz w:val="24"/>
          <w:u w:val="none"/>
        </w:rPr>
      </w:pPr>
      <w:r>
        <w:rPr>
          <w:b w:val="0"/>
          <w:sz w:val="24"/>
          <w:u w:val="none"/>
        </w:rPr>
        <w:t xml:space="preserve">The U.S. Fish and Wildlife Service </w:t>
      </w:r>
      <w:r w:rsidR="0036146F">
        <w:rPr>
          <w:b w:val="0"/>
          <w:sz w:val="24"/>
          <w:u w:val="none"/>
        </w:rPr>
        <w:t xml:space="preserve">(Service) </w:t>
      </w:r>
      <w:r>
        <w:rPr>
          <w:b w:val="0"/>
          <w:sz w:val="24"/>
          <w:u w:val="none"/>
        </w:rPr>
        <w:t xml:space="preserve">is initiating actions for </w:t>
      </w:r>
      <w:r w:rsidRPr="00FA509B">
        <w:rPr>
          <w:b w:val="0"/>
          <w:i/>
          <w:sz w:val="24"/>
          <w:u w:val="none"/>
        </w:rPr>
        <w:t>Eriodictyon altissimum</w:t>
      </w:r>
      <w:r w:rsidR="001343C1">
        <w:rPr>
          <w:b w:val="0"/>
          <w:sz w:val="24"/>
          <w:u w:val="none"/>
        </w:rPr>
        <w:t xml:space="preserve"> (</w:t>
      </w:r>
      <w:r w:rsidR="001343C1" w:rsidRPr="001343C1">
        <w:rPr>
          <w:b w:val="0"/>
          <w:sz w:val="24"/>
          <w:u w:val="none"/>
        </w:rPr>
        <w:t xml:space="preserve">Indian Knob </w:t>
      </w:r>
      <w:r w:rsidR="00DE0BF0" w:rsidRPr="001343C1">
        <w:rPr>
          <w:b w:val="0"/>
          <w:sz w:val="24"/>
          <w:u w:val="none"/>
        </w:rPr>
        <w:t>mountain balm</w:t>
      </w:r>
      <w:r w:rsidR="001343C1">
        <w:rPr>
          <w:b w:val="0"/>
          <w:sz w:val="24"/>
          <w:u w:val="none"/>
        </w:rPr>
        <w:t>)</w:t>
      </w:r>
      <w:r>
        <w:rPr>
          <w:b w:val="0"/>
          <w:sz w:val="24"/>
          <w:u w:val="none"/>
        </w:rPr>
        <w:t xml:space="preserve"> to further its recovery in accordance with goals contained in the species recovery plan (1998). </w:t>
      </w:r>
      <w:r w:rsidR="001343C1">
        <w:rPr>
          <w:b w:val="0"/>
          <w:sz w:val="24"/>
          <w:u w:val="none"/>
        </w:rPr>
        <w:t xml:space="preserve">This project will </w:t>
      </w:r>
      <w:r w:rsidR="001343C1" w:rsidRPr="001343C1">
        <w:rPr>
          <w:b w:val="0"/>
          <w:sz w:val="24"/>
          <w:u w:val="none"/>
        </w:rPr>
        <w:t xml:space="preserve">examine the population genetics of </w:t>
      </w:r>
      <w:r w:rsidR="001343C1" w:rsidRPr="001343C1">
        <w:rPr>
          <w:b w:val="0"/>
          <w:i/>
          <w:sz w:val="24"/>
          <w:u w:val="none"/>
        </w:rPr>
        <w:t xml:space="preserve">Eriodictyon altissimum </w:t>
      </w:r>
      <w:r w:rsidR="001343C1" w:rsidRPr="001343C1">
        <w:rPr>
          <w:b w:val="0"/>
          <w:sz w:val="24"/>
          <w:u w:val="none"/>
        </w:rPr>
        <w:t xml:space="preserve">using ‘next generation sequencing’ (NGS). Rapid advances in this new technology are reducing the cost of sequencing and, thus, making it affordable to individual investigators. We propose to use the NGS technique known as ‘restriction site associated DNA sequencing’ (RADseq) to generate an extensive dataset of single nucleotide polymorphisms (SNPs) to evaluate several critical questions pertaining to </w:t>
      </w:r>
      <w:r w:rsidR="001343C1" w:rsidRPr="001343C1">
        <w:rPr>
          <w:b w:val="0"/>
          <w:i/>
          <w:sz w:val="24"/>
          <w:u w:val="none"/>
        </w:rPr>
        <w:t>E. altissimum</w:t>
      </w:r>
      <w:r w:rsidR="001343C1" w:rsidRPr="001343C1">
        <w:rPr>
          <w:b w:val="0"/>
          <w:sz w:val="24"/>
          <w:u w:val="none"/>
        </w:rPr>
        <w:t xml:space="preserve">. First, we will use the SNP dataset to examine the genetic diversity within and between occurrences of </w:t>
      </w:r>
      <w:r w:rsidR="001343C1" w:rsidRPr="001343C1">
        <w:rPr>
          <w:b w:val="0"/>
          <w:i/>
          <w:sz w:val="24"/>
          <w:u w:val="none"/>
        </w:rPr>
        <w:t>E. altissimum</w:t>
      </w:r>
      <w:r w:rsidR="001343C1" w:rsidRPr="001343C1">
        <w:rPr>
          <w:b w:val="0"/>
          <w:sz w:val="24"/>
          <w:u w:val="none"/>
        </w:rPr>
        <w:t xml:space="preserve"> using traditional population genetics metrics. This analysis will provide a crucial management tool, potentially identifying occurrences with high and low genetic diversity, as well as occurrences with unique genetic diversity. Second, we will use the SNP dataset to develop a preliminary hypothesis regarding the number of individuals (genets) in each occurrence. This will permit us to evaluate within each occurrence: 1) clonality, the signature of which would be spatially clustered, genetically identical samples and 2) approximate number of individuals (genets).  </w:t>
      </w:r>
    </w:p>
    <w:p w14:paraId="6BEA4584" w14:textId="77777777" w:rsidR="0036146F" w:rsidRDefault="0036146F" w:rsidP="00FA509B">
      <w:pPr>
        <w:pStyle w:val="Heading8"/>
        <w:rPr>
          <w:sz w:val="24"/>
          <w:u w:val="none"/>
        </w:rPr>
      </w:pPr>
    </w:p>
    <w:p w14:paraId="6BEA4585" w14:textId="77777777" w:rsidR="00FA509B" w:rsidRDefault="00FA509B" w:rsidP="00FA509B">
      <w:pPr>
        <w:pStyle w:val="Heading8"/>
        <w:rPr>
          <w:sz w:val="24"/>
          <w:u w:val="none"/>
        </w:rPr>
      </w:pPr>
      <w:r>
        <w:rPr>
          <w:sz w:val="24"/>
          <w:u w:val="none"/>
        </w:rPr>
        <w:t>II. Award Information</w:t>
      </w:r>
    </w:p>
    <w:p w14:paraId="6BEA4586" w14:textId="77777777" w:rsidR="0036146F" w:rsidRPr="0036146F" w:rsidRDefault="0036146F" w:rsidP="0036146F"/>
    <w:p w14:paraId="6BEA4587" w14:textId="334C4BA7" w:rsidR="00D53D90" w:rsidRDefault="00B40D8E" w:rsidP="00FA509B">
      <w:pPr>
        <w:pStyle w:val="NoSpacing"/>
        <w:rPr>
          <w:rFonts w:ascii="Times New Roman" w:hAnsi="Times New Roman"/>
          <w:bCs/>
          <w:sz w:val="24"/>
          <w:szCs w:val="24"/>
        </w:rPr>
      </w:pPr>
      <w:r>
        <w:rPr>
          <w:rFonts w:ascii="Times New Roman" w:hAnsi="Times New Roman"/>
          <w:bCs/>
          <w:sz w:val="24"/>
          <w:szCs w:val="24"/>
        </w:rPr>
        <w:t xml:space="preserve">Estimated funding for this project is $33,260.  The </w:t>
      </w:r>
      <w:r w:rsidR="001343C1">
        <w:rPr>
          <w:rFonts w:ascii="Times New Roman" w:hAnsi="Times New Roman"/>
          <w:bCs/>
          <w:sz w:val="24"/>
          <w:szCs w:val="24"/>
        </w:rPr>
        <w:t xml:space="preserve">project </w:t>
      </w:r>
      <w:r>
        <w:rPr>
          <w:rFonts w:ascii="Times New Roman" w:hAnsi="Times New Roman"/>
          <w:bCs/>
          <w:sz w:val="24"/>
          <w:szCs w:val="24"/>
        </w:rPr>
        <w:t xml:space="preserve">requires </w:t>
      </w:r>
      <w:r w:rsidR="001343C1">
        <w:rPr>
          <w:rFonts w:ascii="Times New Roman" w:hAnsi="Times New Roman"/>
          <w:bCs/>
          <w:sz w:val="24"/>
          <w:szCs w:val="24"/>
        </w:rPr>
        <w:t xml:space="preserve">no matching </w:t>
      </w:r>
      <w:r>
        <w:rPr>
          <w:rFonts w:ascii="Times New Roman" w:hAnsi="Times New Roman"/>
          <w:bCs/>
          <w:sz w:val="24"/>
          <w:szCs w:val="24"/>
        </w:rPr>
        <w:t>funds</w:t>
      </w:r>
      <w:r w:rsidR="001343C1">
        <w:rPr>
          <w:rFonts w:ascii="Times New Roman" w:hAnsi="Times New Roman"/>
          <w:bCs/>
          <w:sz w:val="24"/>
          <w:szCs w:val="24"/>
        </w:rPr>
        <w:t>.  Funding would cover the</w:t>
      </w:r>
      <w:r w:rsidR="00D53D90">
        <w:rPr>
          <w:rFonts w:ascii="Times New Roman" w:hAnsi="Times New Roman"/>
          <w:bCs/>
          <w:sz w:val="24"/>
          <w:szCs w:val="24"/>
        </w:rPr>
        <w:t xml:space="preserve"> following:</w:t>
      </w:r>
    </w:p>
    <w:p w14:paraId="6BEA4588" w14:textId="77777777" w:rsidR="00D53D90" w:rsidRPr="00D53D90" w:rsidRDefault="00D53D90" w:rsidP="00D53D90">
      <w:pPr>
        <w:tabs>
          <w:tab w:val="left" w:pos="0"/>
          <w:tab w:val="left" w:pos="475"/>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 w:val="left" w:pos="9504"/>
          <w:tab w:val="left" w:pos="9979"/>
          <w:tab w:val="left" w:pos="10454"/>
          <w:tab w:val="left" w:pos="10930"/>
          <w:tab w:val="left" w:pos="11405"/>
          <w:tab w:val="left" w:pos="11880"/>
          <w:tab w:val="left" w:pos="12355"/>
          <w:tab w:val="left" w:pos="12830"/>
          <w:tab w:val="left" w:pos="13306"/>
          <w:tab w:val="left" w:pos="13781"/>
          <w:tab w:val="left" w:pos="14256"/>
          <w:tab w:val="left" w:pos="14731"/>
          <w:tab w:val="left" w:pos="15206"/>
          <w:tab w:val="left" w:pos="15682"/>
          <w:tab w:val="left" w:pos="16157"/>
          <w:tab w:val="left" w:pos="16632"/>
          <w:tab w:val="left" w:pos="17107"/>
          <w:tab w:val="left" w:pos="17582"/>
          <w:tab w:val="left" w:pos="18058"/>
          <w:tab w:val="left" w:pos="18533"/>
        </w:tabs>
        <w:spacing w:after="200"/>
        <w:contextualSpacing/>
        <w:rPr>
          <w:rFonts w:eastAsia="Calibri"/>
        </w:rPr>
      </w:pPr>
    </w:p>
    <w:p w14:paraId="6BEA4589" w14:textId="77777777" w:rsidR="00D53D90" w:rsidRPr="00D53D90" w:rsidRDefault="00D53D90" w:rsidP="00D53D90">
      <w:pPr>
        <w:numPr>
          <w:ilvl w:val="0"/>
          <w:numId w:val="9"/>
        </w:numPr>
        <w:spacing w:after="200" w:line="276" w:lineRule="auto"/>
        <w:contextualSpacing/>
        <w:rPr>
          <w:rFonts w:eastAsia="Calibri"/>
        </w:rPr>
      </w:pPr>
      <w:r w:rsidRPr="00D53D90">
        <w:rPr>
          <w:rFonts w:eastAsia="Calibri"/>
        </w:rPr>
        <w:t xml:space="preserve">Genomic DNA Isolation of DNA from the silica-dried plant samples (up to 200 samples) collected in the spring of 2016.  </w:t>
      </w:r>
    </w:p>
    <w:p w14:paraId="6BEA458A" w14:textId="77777777" w:rsidR="00D53D90" w:rsidRPr="0036146F" w:rsidRDefault="00D53D90" w:rsidP="00D53D90">
      <w:pPr>
        <w:numPr>
          <w:ilvl w:val="0"/>
          <w:numId w:val="9"/>
        </w:numPr>
        <w:spacing w:after="200" w:line="276" w:lineRule="auto"/>
        <w:contextualSpacing/>
        <w:rPr>
          <w:rFonts w:eastAsia="Calibri"/>
        </w:rPr>
      </w:pPr>
      <w:r w:rsidRPr="0036146F">
        <w:rPr>
          <w:rFonts w:eastAsia="Calibri"/>
        </w:rPr>
        <w:t>An assessment of</w:t>
      </w:r>
      <w:r w:rsidRPr="00D53D90">
        <w:rPr>
          <w:rFonts w:eastAsia="Calibri"/>
        </w:rPr>
        <w:t xml:space="preserve"> the quality and quantity of the isolated genomic DNA and for preparing equimolar samples for NGS library preparation.  </w:t>
      </w:r>
    </w:p>
    <w:p w14:paraId="6BEA458B" w14:textId="77777777" w:rsidR="00D53D90" w:rsidRPr="00D53D90" w:rsidRDefault="00D53D90" w:rsidP="00D53D90">
      <w:pPr>
        <w:numPr>
          <w:ilvl w:val="0"/>
          <w:numId w:val="9"/>
        </w:numPr>
        <w:spacing w:after="200" w:line="276" w:lineRule="auto"/>
        <w:contextualSpacing/>
        <w:rPr>
          <w:rFonts w:eastAsia="Calibri"/>
        </w:rPr>
      </w:pPr>
      <w:r w:rsidRPr="0036146F">
        <w:rPr>
          <w:rFonts w:eastAsia="Calibri"/>
        </w:rPr>
        <w:t>Preparing and sequencing</w:t>
      </w:r>
      <w:r w:rsidRPr="00D53D90">
        <w:rPr>
          <w:rFonts w:eastAsia="Calibri"/>
        </w:rPr>
        <w:t xml:space="preserve"> libraries from the isolated, equimolar genomic DNA samples on the Illumina sequencing platform. </w:t>
      </w:r>
    </w:p>
    <w:p w14:paraId="6BEA458C" w14:textId="77777777" w:rsidR="00D53D90" w:rsidRPr="0036146F" w:rsidRDefault="00D53D90" w:rsidP="00D53D90">
      <w:pPr>
        <w:numPr>
          <w:ilvl w:val="0"/>
          <w:numId w:val="9"/>
        </w:numPr>
        <w:spacing w:after="200" w:line="276" w:lineRule="auto"/>
        <w:contextualSpacing/>
        <w:rPr>
          <w:rFonts w:eastAsia="Calibri"/>
        </w:rPr>
      </w:pPr>
      <w:r w:rsidRPr="00D53D90">
        <w:rPr>
          <w:rFonts w:eastAsia="Calibri"/>
        </w:rPr>
        <w:t>Read Processing and Data Analysis</w:t>
      </w:r>
    </w:p>
    <w:p w14:paraId="6BEA458D" w14:textId="77777777" w:rsidR="00D53D90" w:rsidRPr="0036146F" w:rsidRDefault="0036146F" w:rsidP="00D53D90">
      <w:pPr>
        <w:numPr>
          <w:ilvl w:val="0"/>
          <w:numId w:val="9"/>
        </w:numPr>
        <w:spacing w:after="200" w:line="276" w:lineRule="auto"/>
        <w:contextualSpacing/>
        <w:rPr>
          <w:rFonts w:eastAsia="Calibri"/>
        </w:rPr>
      </w:pPr>
      <w:r w:rsidRPr="0036146F">
        <w:rPr>
          <w:rFonts w:eastAsia="Calibri"/>
        </w:rPr>
        <w:t>Preparation of a</w:t>
      </w:r>
      <w:r w:rsidR="00D53D90" w:rsidRPr="00D53D90">
        <w:rPr>
          <w:rFonts w:eastAsia="Calibri"/>
        </w:rPr>
        <w:t xml:space="preserve"> report </w:t>
      </w:r>
      <w:r w:rsidRPr="0036146F">
        <w:rPr>
          <w:rFonts w:eastAsia="Calibri"/>
        </w:rPr>
        <w:t>that</w:t>
      </w:r>
      <w:r w:rsidR="00D53D90" w:rsidRPr="00D53D90">
        <w:rPr>
          <w:rFonts w:eastAsia="Calibri"/>
        </w:rPr>
        <w:t xml:space="preserve"> explains the results of the population genetic study to the Ventura Fish and Wildlife Office</w:t>
      </w:r>
      <w:r w:rsidRPr="0036146F">
        <w:rPr>
          <w:rFonts w:eastAsia="Calibri"/>
        </w:rPr>
        <w:t xml:space="preserve"> and </w:t>
      </w:r>
      <w:r w:rsidR="00D53D90" w:rsidRPr="00D53D90">
        <w:rPr>
          <w:rFonts w:eastAsia="Calibri"/>
        </w:rPr>
        <w:t xml:space="preserve">a draft manuscript for publication in a peer-reviewed </w:t>
      </w:r>
      <w:r w:rsidRPr="0036146F">
        <w:rPr>
          <w:rFonts w:eastAsia="Calibri"/>
        </w:rPr>
        <w:t>journal.</w:t>
      </w:r>
    </w:p>
    <w:p w14:paraId="6BEA458E" w14:textId="77777777" w:rsidR="0036146F" w:rsidRDefault="0036146F" w:rsidP="0036146F">
      <w:pPr>
        <w:spacing w:after="200" w:line="276" w:lineRule="auto"/>
        <w:contextualSpacing/>
        <w:rPr>
          <w:rFonts w:eastAsia="Calibri"/>
        </w:rPr>
      </w:pPr>
    </w:p>
    <w:p w14:paraId="6BEA458F" w14:textId="77777777" w:rsidR="0036146F" w:rsidRPr="0036146F" w:rsidRDefault="0036146F" w:rsidP="0036146F">
      <w:pPr>
        <w:spacing w:after="200" w:line="276" w:lineRule="auto"/>
        <w:contextualSpacing/>
        <w:rPr>
          <w:rFonts w:eastAsia="Calibri"/>
        </w:rPr>
      </w:pPr>
      <w:r>
        <w:rPr>
          <w:rFonts w:eastAsia="Calibri"/>
        </w:rPr>
        <w:t>The Service will be involved in the project under this funding opportunity.  In particular, we will provide those samples to be analyzed</w:t>
      </w:r>
      <w:r w:rsidR="000F3AB8">
        <w:rPr>
          <w:rFonts w:eastAsia="Calibri"/>
        </w:rPr>
        <w:t>;</w:t>
      </w:r>
      <w:r>
        <w:rPr>
          <w:rFonts w:eastAsia="Calibri"/>
        </w:rPr>
        <w:t xml:space="preserve"> be in regular </w:t>
      </w:r>
      <w:r w:rsidR="000F3AB8">
        <w:rPr>
          <w:rFonts w:eastAsia="Calibri"/>
        </w:rPr>
        <w:t xml:space="preserve">communication with the contractor, coordinate any conference calls, meeting, and/or discussions; and provide review and feedback </w:t>
      </w:r>
      <w:r w:rsidR="000F3AB8">
        <w:rPr>
          <w:rFonts w:eastAsia="Calibri"/>
        </w:rPr>
        <w:lastRenderedPageBreak/>
        <w:t>on the report and draft manuscript.  It is anticipated that this project will commence in the fall of 2016 and be completed by the end of fiscal year 2017.</w:t>
      </w:r>
      <w:r>
        <w:rPr>
          <w:rFonts w:eastAsia="Calibri"/>
        </w:rPr>
        <w:t xml:space="preserve"> </w:t>
      </w:r>
    </w:p>
    <w:p w14:paraId="6BEA4590" w14:textId="77777777" w:rsidR="00FA509B" w:rsidRDefault="00FA509B" w:rsidP="00FA509B"/>
    <w:p w14:paraId="6BEA4591" w14:textId="77777777" w:rsidR="00FA509B" w:rsidRDefault="00FA509B" w:rsidP="00FA509B">
      <w:pPr>
        <w:pStyle w:val="Heading8"/>
        <w:rPr>
          <w:sz w:val="24"/>
        </w:rPr>
      </w:pPr>
      <w:r>
        <w:rPr>
          <w:sz w:val="24"/>
          <w:u w:val="none"/>
        </w:rPr>
        <w:t>III. Basic Eligibility Requirements</w:t>
      </w:r>
    </w:p>
    <w:p w14:paraId="6BEA4592" w14:textId="77777777" w:rsidR="00FA509B" w:rsidRDefault="00FA509B" w:rsidP="00FA509B">
      <w:pPr>
        <w:rPr>
          <w:b/>
          <w:bCs/>
        </w:rPr>
      </w:pPr>
      <w:r>
        <w:rPr>
          <w:b/>
          <w:bCs/>
        </w:rPr>
        <w:t xml:space="preserve">Eligible Applicants: </w:t>
      </w:r>
    </w:p>
    <w:p w14:paraId="6BEA4593" w14:textId="77777777" w:rsidR="000F3AB8" w:rsidRDefault="000F3AB8" w:rsidP="00FA509B"/>
    <w:p w14:paraId="6BEA4594" w14:textId="77777777" w:rsidR="00FA509B" w:rsidRDefault="000F3AB8" w:rsidP="00FA509B">
      <w:r>
        <w:t xml:space="preserve">The recipient has been selected. </w:t>
      </w:r>
      <w:r w:rsidR="00FA509B">
        <w:t>U.S. non-profit, non-governmental organizations must provide a copy of their Section 501(c)(3) or (4) status determination letter received from the Internal Revenue Service.</w:t>
      </w:r>
    </w:p>
    <w:p w14:paraId="6BEA4595" w14:textId="77777777" w:rsidR="00FA509B" w:rsidRDefault="00FA509B" w:rsidP="00FA509B"/>
    <w:p w14:paraId="6BEA4596" w14:textId="77777777" w:rsidR="00FA509B" w:rsidRDefault="00FA509B" w:rsidP="00FA509B">
      <w:r>
        <w:t>Federal law</w:t>
      </w:r>
      <w:r>
        <w:rPr>
          <w:b/>
        </w:rPr>
        <w:t xml:space="preserve"> </w:t>
      </w:r>
      <w: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6BEA4597" w14:textId="77777777" w:rsidR="00FA509B" w:rsidRDefault="00FA509B" w:rsidP="00FA509B">
      <w:r>
        <w:t xml:space="preserve"> </w:t>
      </w:r>
    </w:p>
    <w:p w14:paraId="6BEA4598" w14:textId="77777777" w:rsidR="00FA509B" w:rsidRDefault="00FA509B" w:rsidP="00FA509B">
      <w:pPr>
        <w:numPr>
          <w:ilvl w:val="0"/>
          <w:numId w:val="1"/>
        </w:numPr>
        <w:rPr>
          <w:b/>
        </w:rPr>
      </w:pPr>
      <w:r>
        <w:rPr>
          <w:b/>
        </w:rPr>
        <w:t>DUNS Registration</w:t>
      </w:r>
    </w:p>
    <w:p w14:paraId="6BEA4599" w14:textId="77777777" w:rsidR="00FA509B" w:rsidRDefault="00FA509B" w:rsidP="00FA509B">
      <w:pPr>
        <w:ind w:left="360"/>
      </w:pPr>
      <w:r>
        <w:t xml:space="preserve">Request a DUNS number online at </w:t>
      </w:r>
      <w:hyperlink r:id="rId10" w:history="1">
        <w:r>
          <w:rPr>
            <w:rStyle w:val="Hyperlink"/>
          </w:rPr>
          <w:t>http://fedgov.dnb.com/webform</w:t>
        </w:r>
      </w:hyperlink>
      <w:r>
        <w:t>.  U.S.-based entities may also request a DUNS number by telephone by calling the Dun &amp; Bradstreet Government Customer Response Center, Monday – Friday, 7 AM to 8 PM CST at the following numbers:</w:t>
      </w:r>
    </w:p>
    <w:p w14:paraId="6BEA459A" w14:textId="77777777" w:rsidR="00FA509B" w:rsidRDefault="00FA509B" w:rsidP="00FA509B">
      <w:pPr>
        <w:ind w:left="360" w:firstLine="720"/>
      </w:pPr>
      <w:r>
        <w:t>U.S. and U.S Virgin Islands: 1-866-705-5711</w:t>
      </w:r>
    </w:p>
    <w:p w14:paraId="6BEA459B" w14:textId="77777777" w:rsidR="00FA509B" w:rsidRDefault="00FA509B" w:rsidP="00FA509B">
      <w:pPr>
        <w:ind w:left="360" w:firstLine="720"/>
      </w:pPr>
      <w:r>
        <w:t>Alaska and Puerto Rico: 1-800-234-3867 (Select Option 2, then Option 1)</w:t>
      </w:r>
    </w:p>
    <w:p w14:paraId="6BEA459C" w14:textId="77777777" w:rsidR="00FA509B" w:rsidRDefault="00FA509B" w:rsidP="00FA509B">
      <w:pPr>
        <w:ind w:left="360" w:firstLine="720"/>
      </w:pPr>
      <w:r>
        <w:t xml:space="preserve">For Hearing Impaired Customers Only call: 1-877-807-1679 (TTY Line) </w:t>
      </w:r>
    </w:p>
    <w:p w14:paraId="6BEA459D" w14:textId="77777777" w:rsidR="00FA509B" w:rsidRDefault="00FA509B" w:rsidP="00FA509B">
      <w:pPr>
        <w:ind w:left="360"/>
        <w:rPr>
          <w:b/>
          <w:color w:val="006600"/>
        </w:rPr>
      </w:pPr>
      <w:r>
        <w:t xml:space="preserve">Once assigned a DUNS number, entities are responsible for maintaining up-to-date information with Dun &amp; Bradstreet.  </w:t>
      </w:r>
    </w:p>
    <w:p w14:paraId="6BEA459E" w14:textId="77777777" w:rsidR="00FA509B" w:rsidRDefault="00FA509B" w:rsidP="00FA509B"/>
    <w:p w14:paraId="6BEA459F" w14:textId="77777777" w:rsidR="00FA509B" w:rsidRDefault="00FA509B" w:rsidP="00FA509B">
      <w:pPr>
        <w:numPr>
          <w:ilvl w:val="0"/>
          <w:numId w:val="1"/>
        </w:numPr>
        <w:rPr>
          <w:b/>
        </w:rPr>
      </w:pPr>
      <w:r>
        <w:rPr>
          <w:b/>
        </w:rPr>
        <w:t>Entity Registration in SAM</w:t>
      </w:r>
    </w:p>
    <w:p w14:paraId="6BEA45A0" w14:textId="77777777" w:rsidR="00FA509B" w:rsidRDefault="00FA509B" w:rsidP="00FA509B">
      <w:pPr>
        <w:ind w:left="360"/>
      </w:pPr>
      <w:r>
        <w:t xml:space="preserve">Register </w:t>
      </w:r>
      <w:hyperlink w:history="1"/>
      <w:r>
        <w:t xml:space="preserve">in SAM online at </w:t>
      </w:r>
      <w:hyperlink r:id="rId11" w:history="1">
        <w:r>
          <w:rPr>
            <w:rStyle w:val="Hyperlink"/>
          </w:rPr>
          <w:t>http://www.sam.gov/</w:t>
        </w:r>
      </w:hyperlink>
      <w: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6BEA45A1" w14:textId="77777777" w:rsidR="00FA509B" w:rsidRDefault="00FA509B" w:rsidP="00FA509B"/>
    <w:p w14:paraId="6BEA45A2" w14:textId="77777777" w:rsidR="00FA509B" w:rsidRDefault="00FA509B" w:rsidP="00FA509B">
      <w:pPr>
        <w:numPr>
          <w:ilvl w:val="0"/>
          <w:numId w:val="1"/>
        </w:numPr>
        <w:rPr>
          <w:b/>
        </w:rPr>
      </w:pPr>
      <w:r>
        <w:rPr>
          <w:b/>
        </w:rPr>
        <w:t>Excluded Entities</w:t>
      </w:r>
    </w:p>
    <w:p w14:paraId="6BEA45A3" w14:textId="77777777" w:rsidR="00FA509B" w:rsidRDefault="00FA509B" w:rsidP="00FA509B">
      <w:pPr>
        <w:ind w:left="360"/>
      </w:pPr>
      <w: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6BEA45A4" w14:textId="77777777" w:rsidR="00FA509B" w:rsidRDefault="00FA509B" w:rsidP="00FA509B">
      <w:pPr>
        <w:rPr>
          <w:b/>
        </w:rPr>
      </w:pPr>
    </w:p>
    <w:p w14:paraId="6BEA45A5" w14:textId="77777777" w:rsidR="00FA509B" w:rsidRDefault="00FA509B" w:rsidP="00FA509B">
      <w:pPr>
        <w:pStyle w:val="Heading3"/>
        <w:rPr>
          <w:sz w:val="24"/>
        </w:rPr>
      </w:pPr>
      <w:r>
        <w:rPr>
          <w:sz w:val="24"/>
        </w:rPr>
        <w:t>IV. Application Requirements</w:t>
      </w:r>
    </w:p>
    <w:p w14:paraId="6BEA45A6" w14:textId="77777777" w:rsidR="00F0467A" w:rsidRDefault="00F0467A" w:rsidP="00FA509B">
      <w:pPr>
        <w:pStyle w:val="BodyText"/>
        <w:rPr>
          <w:sz w:val="24"/>
        </w:rPr>
      </w:pPr>
    </w:p>
    <w:p w14:paraId="6BEA45A7" w14:textId="77777777" w:rsidR="00FA509B" w:rsidRDefault="00FA509B" w:rsidP="002F5870">
      <w:pPr>
        <w:pStyle w:val="BodyText"/>
        <w:ind w:left="450" w:hanging="450"/>
        <w:rPr>
          <w:sz w:val="24"/>
        </w:rPr>
      </w:pPr>
      <w:r>
        <w:rPr>
          <w:sz w:val="24"/>
        </w:rPr>
        <w:t>To be considered for funding under this funding opportunity, an application must contain:</w:t>
      </w:r>
    </w:p>
    <w:p w14:paraId="6BEA45A8" w14:textId="77777777" w:rsidR="00FA509B" w:rsidRDefault="00FA509B" w:rsidP="00FA509B">
      <w:pPr>
        <w:pStyle w:val="BodyText"/>
        <w:rPr>
          <w:sz w:val="24"/>
        </w:rPr>
      </w:pPr>
    </w:p>
    <w:p w14:paraId="6BEA45A9" w14:textId="77777777" w:rsidR="00FA509B" w:rsidRDefault="00FA509B" w:rsidP="002F5870">
      <w:pPr>
        <w:pStyle w:val="BodyText"/>
        <w:numPr>
          <w:ilvl w:val="0"/>
          <w:numId w:val="2"/>
        </w:numPr>
        <w:jc w:val="left"/>
        <w:rPr>
          <w:sz w:val="24"/>
        </w:rPr>
      </w:pPr>
      <w:r>
        <w:rPr>
          <w:sz w:val="24"/>
        </w:rPr>
        <w:t>A completed, signed and dated Applica</w:t>
      </w:r>
      <w:r w:rsidR="002F5870">
        <w:rPr>
          <w:sz w:val="24"/>
        </w:rPr>
        <w:t xml:space="preserve">tion for Federal Assistance form SF 424, which is available online at: </w:t>
      </w:r>
      <w:hyperlink r:id="rId12" w:history="1">
        <w:r w:rsidR="002F5870" w:rsidRPr="000D30E4">
          <w:rPr>
            <w:rStyle w:val="Hyperlink"/>
            <w:sz w:val="24"/>
          </w:rPr>
          <w:t>http://apply07.grants.gov/apply/FormLinks?family=15</w:t>
        </w:r>
      </w:hyperlink>
      <w:r w:rsidR="002F5870">
        <w:rPr>
          <w:sz w:val="24"/>
        </w:rPr>
        <w:t xml:space="preserve">. </w:t>
      </w:r>
      <w:r>
        <w:rPr>
          <w:sz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6BEA45AA" w14:textId="77777777" w:rsidR="00FA509B" w:rsidRDefault="00FA509B" w:rsidP="00FA509B">
      <w:pPr>
        <w:ind w:left="360" w:hanging="360"/>
        <w:jc w:val="both"/>
      </w:pPr>
    </w:p>
    <w:p w14:paraId="6BEA45AB" w14:textId="77777777" w:rsidR="00FA509B" w:rsidRDefault="00E9489B" w:rsidP="00FA509B">
      <w:pPr>
        <w:pStyle w:val="Heading2"/>
        <w:rPr>
          <w:sz w:val="24"/>
        </w:rPr>
      </w:pPr>
      <w:r>
        <w:rPr>
          <w:sz w:val="24"/>
        </w:rPr>
        <w:t>B</w:t>
      </w:r>
      <w:r w:rsidR="00FA509B">
        <w:rPr>
          <w:sz w:val="24"/>
        </w:rPr>
        <w:tab/>
        <w:t>Project Narrative</w:t>
      </w:r>
    </w:p>
    <w:p w14:paraId="6BEA45AC" w14:textId="77777777" w:rsidR="00FA509B" w:rsidRDefault="00FA509B" w:rsidP="00FA509B"/>
    <w:p w14:paraId="6BEA45AD" w14:textId="77777777" w:rsidR="00E9489B" w:rsidRDefault="00114EA6" w:rsidP="00E9489B">
      <w:pPr>
        <w:ind w:left="720" w:hanging="360"/>
      </w:pPr>
      <w:r>
        <w:rPr>
          <w:b/>
          <w:bCs/>
        </w:rPr>
        <w:t>1</w:t>
      </w:r>
      <w:r w:rsidR="00FA509B">
        <w:rPr>
          <w:b/>
          <w:bCs/>
        </w:rPr>
        <w:t>.</w:t>
      </w:r>
      <w:r w:rsidR="00FA509B">
        <w:rPr>
          <w:b/>
          <w:bCs/>
        </w:rPr>
        <w:tab/>
      </w:r>
      <w:r w:rsidR="00FA509B" w:rsidRPr="00114EA6">
        <w:rPr>
          <w:b/>
          <w:bCs/>
        </w:rPr>
        <w:t>Project Goals and Objectives:</w:t>
      </w:r>
      <w:r w:rsidR="00FA509B" w:rsidRPr="00114EA6">
        <w:t xml:space="preserve">  </w:t>
      </w:r>
      <w:r w:rsidR="00E9489B" w:rsidRPr="003C1C37">
        <w:t xml:space="preserve">Using the </w:t>
      </w:r>
      <w:r w:rsidR="00E9489B">
        <w:t xml:space="preserve">silica-dried </w:t>
      </w:r>
      <w:r w:rsidR="00E9489B" w:rsidRPr="003C1C37">
        <w:t xml:space="preserve">plant </w:t>
      </w:r>
      <w:r w:rsidR="00E9489B">
        <w:t>samples</w:t>
      </w:r>
      <w:r w:rsidR="00E9489B" w:rsidRPr="003C1C37">
        <w:t xml:space="preserve"> collected and preserved as part of the </w:t>
      </w:r>
      <w:r w:rsidR="00E9489B">
        <w:t>a VFWO recovery action team</w:t>
      </w:r>
      <w:r w:rsidR="00E9489B" w:rsidRPr="003C1C37">
        <w:t xml:space="preserve"> grant, we propose to </w:t>
      </w:r>
      <w:r w:rsidR="00E9489B">
        <w:t xml:space="preserve">examine the population genetics of </w:t>
      </w:r>
      <w:r w:rsidR="00E9489B" w:rsidRPr="003C1C37">
        <w:rPr>
          <w:i/>
        </w:rPr>
        <w:t xml:space="preserve">Eriodictyon altissimum </w:t>
      </w:r>
      <w:r w:rsidR="00E9489B" w:rsidRPr="003C1C37">
        <w:t xml:space="preserve">using ‘next generation sequencing’ (NGS). Rapid advances in this new technology are reducing the cost of sequencing and, thus, making </w:t>
      </w:r>
      <w:r w:rsidR="00E9489B">
        <w:t>it</w:t>
      </w:r>
      <w:r w:rsidR="00E9489B" w:rsidRPr="003C1C37">
        <w:t xml:space="preserve"> affordable to individual investigators. We propose to use the NGS technique known as ‘restriction site associated DNA sequencing’ (RADseq) </w:t>
      </w:r>
      <w:r w:rsidR="00E9489B">
        <w:t xml:space="preserve">to generate an extensive dataset of single nucleotide polymorphisms (SNPs) </w:t>
      </w:r>
      <w:r w:rsidR="00E9489B" w:rsidRPr="003C1C37">
        <w:t xml:space="preserve">to </w:t>
      </w:r>
      <w:r w:rsidR="00E9489B">
        <w:t xml:space="preserve">evaluate several critical questions pertaining to </w:t>
      </w:r>
      <w:r w:rsidR="00E9489B" w:rsidRPr="008528C0">
        <w:rPr>
          <w:i/>
        </w:rPr>
        <w:t>E. altissimum</w:t>
      </w:r>
      <w:r w:rsidR="00E9489B">
        <w:t xml:space="preserve">. First, we will use the SNP dataset to examine the genetic diversity within and between occurrences of </w:t>
      </w:r>
      <w:r w:rsidR="00E9489B" w:rsidRPr="008528C0">
        <w:rPr>
          <w:i/>
        </w:rPr>
        <w:t>E. altissimum</w:t>
      </w:r>
      <w:r w:rsidR="00E9489B">
        <w:t xml:space="preserve"> using traditional population genetics metrics. This analysis will provide a crucial management tool, potentially identifying occurrences with high and low genetic diversity, as well as occurrences with unique genetic diversity. Second, we will use the SNP dataset to develop a preliminary hypothesis regarding the number of individuals (genets) in each occurrence. Although the effort associated with the FY15 RAT grant will not sample every above-ground stem (potential ramet) of </w:t>
      </w:r>
      <w:r w:rsidR="00E9489B" w:rsidRPr="003A11DD">
        <w:rPr>
          <w:i/>
        </w:rPr>
        <w:t>E. altissimum</w:t>
      </w:r>
      <w:r w:rsidR="00E9489B">
        <w:t>, sampling locations were systematically determined and are at a density such that genetic diversity can be assessed across the landscape within each occurrence. This will permit us to evaluate within each occurrence: 1) clonality, the signature of which would be spatially clustered, genetically identical samples and 2) approximate number of individuals (genets).</w:t>
      </w:r>
    </w:p>
    <w:p w14:paraId="6BEA45AE" w14:textId="77777777" w:rsidR="00FA509B" w:rsidRDefault="00FA509B" w:rsidP="00FA509B">
      <w:pPr>
        <w:ind w:left="720" w:hanging="360"/>
        <w:jc w:val="both"/>
        <w:rPr>
          <w:b/>
          <w:bCs/>
          <w:highlight w:val="yellow"/>
        </w:rPr>
      </w:pPr>
    </w:p>
    <w:p w14:paraId="6BEA45AF" w14:textId="77777777" w:rsidR="005701A2" w:rsidRPr="005701A2" w:rsidRDefault="00114EA6" w:rsidP="005701A2">
      <w:pPr>
        <w:pStyle w:val="ListParagraph"/>
        <w:tabs>
          <w:tab w:val="left" w:pos="475"/>
          <w:tab w:val="left" w:pos="720"/>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 w:val="left" w:pos="9504"/>
          <w:tab w:val="left" w:pos="9979"/>
          <w:tab w:val="left" w:pos="10454"/>
          <w:tab w:val="left" w:pos="10930"/>
          <w:tab w:val="left" w:pos="11405"/>
          <w:tab w:val="left" w:pos="11880"/>
          <w:tab w:val="left" w:pos="12355"/>
          <w:tab w:val="left" w:pos="12830"/>
          <w:tab w:val="left" w:pos="13306"/>
          <w:tab w:val="left" w:pos="13781"/>
          <w:tab w:val="left" w:pos="14256"/>
          <w:tab w:val="left" w:pos="14731"/>
          <w:tab w:val="left" w:pos="15206"/>
          <w:tab w:val="left" w:pos="15682"/>
          <w:tab w:val="left" w:pos="16157"/>
          <w:tab w:val="left" w:pos="16632"/>
          <w:tab w:val="left" w:pos="17107"/>
          <w:tab w:val="left" w:pos="17582"/>
          <w:tab w:val="left" w:pos="18058"/>
          <w:tab w:val="left" w:pos="18533"/>
        </w:tabs>
        <w:ind w:hanging="360"/>
        <w:rPr>
          <w:rFonts w:eastAsia="Calibri"/>
        </w:rPr>
      </w:pPr>
      <w:r w:rsidRPr="00114EA6">
        <w:rPr>
          <w:b/>
          <w:bCs/>
        </w:rPr>
        <w:t>2</w:t>
      </w:r>
      <w:r w:rsidR="00FA509B" w:rsidRPr="00114EA6">
        <w:rPr>
          <w:b/>
          <w:bCs/>
        </w:rPr>
        <w:t>.</w:t>
      </w:r>
      <w:r w:rsidR="00FA509B" w:rsidRPr="00114EA6">
        <w:rPr>
          <w:b/>
          <w:bCs/>
        </w:rPr>
        <w:tab/>
        <w:t>Project Activities, Methods and Timetable:</w:t>
      </w:r>
      <w:r w:rsidR="00FA509B" w:rsidRPr="00114EA6">
        <w:t xml:space="preserve">  </w:t>
      </w:r>
      <w:r w:rsidR="005701A2" w:rsidRPr="005701A2">
        <w:rPr>
          <w:rFonts w:eastAsia="Calibri"/>
        </w:rPr>
        <w:t>The steps involved, responsible party</w:t>
      </w:r>
      <w:r w:rsidR="005701A2">
        <w:rPr>
          <w:rFonts w:eastAsia="Calibri"/>
        </w:rPr>
        <w:t>,</w:t>
      </w:r>
      <w:r w:rsidR="005701A2" w:rsidRPr="005701A2">
        <w:rPr>
          <w:rFonts w:eastAsia="Calibri"/>
        </w:rPr>
        <w:t xml:space="preserve"> and associated costs are provided below:</w:t>
      </w:r>
    </w:p>
    <w:p w14:paraId="6BEA45B0" w14:textId="77777777" w:rsidR="005701A2" w:rsidRPr="005701A2" w:rsidRDefault="005701A2" w:rsidP="005701A2">
      <w:pPr>
        <w:tabs>
          <w:tab w:val="left" w:pos="0"/>
          <w:tab w:val="left" w:pos="475"/>
          <w:tab w:val="left" w:pos="1426"/>
          <w:tab w:val="left" w:pos="1901"/>
          <w:tab w:val="left" w:pos="2376"/>
          <w:tab w:val="left" w:pos="2851"/>
          <w:tab w:val="left" w:pos="3326"/>
          <w:tab w:val="left" w:pos="3802"/>
          <w:tab w:val="left" w:pos="4277"/>
          <w:tab w:val="left" w:pos="4752"/>
          <w:tab w:val="left" w:pos="5227"/>
          <w:tab w:val="left" w:pos="5702"/>
          <w:tab w:val="left" w:pos="6178"/>
          <w:tab w:val="left" w:pos="6653"/>
          <w:tab w:val="left" w:pos="7128"/>
          <w:tab w:val="left" w:pos="7603"/>
          <w:tab w:val="left" w:pos="8078"/>
          <w:tab w:val="left" w:pos="8554"/>
          <w:tab w:val="left" w:pos="9029"/>
          <w:tab w:val="left" w:pos="9504"/>
          <w:tab w:val="left" w:pos="9979"/>
          <w:tab w:val="left" w:pos="10454"/>
          <w:tab w:val="left" w:pos="10930"/>
          <w:tab w:val="left" w:pos="11405"/>
          <w:tab w:val="left" w:pos="11880"/>
          <w:tab w:val="left" w:pos="12355"/>
          <w:tab w:val="left" w:pos="12830"/>
          <w:tab w:val="left" w:pos="13306"/>
          <w:tab w:val="left" w:pos="13781"/>
          <w:tab w:val="left" w:pos="14256"/>
          <w:tab w:val="left" w:pos="14731"/>
          <w:tab w:val="left" w:pos="15206"/>
          <w:tab w:val="left" w:pos="15682"/>
          <w:tab w:val="left" w:pos="16157"/>
          <w:tab w:val="left" w:pos="16632"/>
          <w:tab w:val="left" w:pos="17107"/>
          <w:tab w:val="left" w:pos="17582"/>
          <w:tab w:val="left" w:pos="18058"/>
          <w:tab w:val="left" w:pos="18533"/>
        </w:tabs>
        <w:spacing w:after="200"/>
        <w:contextualSpacing/>
        <w:rPr>
          <w:rFonts w:eastAsia="Calibri"/>
        </w:rPr>
      </w:pPr>
    </w:p>
    <w:p w14:paraId="6BEA45B1" w14:textId="77777777" w:rsidR="005701A2" w:rsidRPr="005701A2" w:rsidRDefault="005701A2" w:rsidP="005701A2">
      <w:pPr>
        <w:numPr>
          <w:ilvl w:val="0"/>
          <w:numId w:val="14"/>
        </w:numPr>
        <w:spacing w:after="200" w:line="276" w:lineRule="auto"/>
        <w:contextualSpacing/>
        <w:rPr>
          <w:rFonts w:eastAsia="Calibri"/>
        </w:rPr>
      </w:pPr>
      <w:r w:rsidRPr="005701A2">
        <w:rPr>
          <w:rFonts w:eastAsia="Calibri"/>
        </w:rPr>
        <w:t xml:space="preserve">Genomic DNA Isolation:  </w:t>
      </w:r>
      <w:r>
        <w:rPr>
          <w:rFonts w:eastAsia="Calibri"/>
        </w:rPr>
        <w:t xml:space="preserve">Dr. </w:t>
      </w:r>
      <w:r w:rsidRPr="005701A2">
        <w:rPr>
          <w:rFonts w:eastAsia="Calibri"/>
        </w:rPr>
        <w:t>Matt Guilliams (Santa Barbara Botanic Garden) would be responsible for the isolation of DNA from the silica-dried plant samples (up to 200 samples) collected in the spring of 2016.  Estimated cost = $3,500</w:t>
      </w:r>
    </w:p>
    <w:p w14:paraId="6BEA45B2" w14:textId="77777777" w:rsidR="005701A2" w:rsidRPr="005701A2" w:rsidRDefault="005701A2" w:rsidP="005701A2">
      <w:pPr>
        <w:spacing w:after="200" w:line="276" w:lineRule="auto"/>
        <w:ind w:left="720"/>
        <w:contextualSpacing/>
        <w:rPr>
          <w:rFonts w:eastAsia="Calibri"/>
        </w:rPr>
      </w:pPr>
    </w:p>
    <w:p w14:paraId="6BEA45B3" w14:textId="77777777" w:rsidR="005701A2" w:rsidRPr="005701A2" w:rsidRDefault="005701A2" w:rsidP="005701A2">
      <w:pPr>
        <w:numPr>
          <w:ilvl w:val="0"/>
          <w:numId w:val="14"/>
        </w:numPr>
        <w:spacing w:after="200" w:line="276" w:lineRule="auto"/>
        <w:contextualSpacing/>
        <w:rPr>
          <w:rFonts w:eastAsia="Calibri"/>
        </w:rPr>
      </w:pPr>
      <w:r w:rsidRPr="005701A2">
        <w:rPr>
          <w:rFonts w:eastAsia="Calibri"/>
        </w:rPr>
        <w:t xml:space="preserve">Genomic DNA Assessment and Sample Preparation:  </w:t>
      </w:r>
      <w:r>
        <w:rPr>
          <w:rFonts w:eastAsia="Calibri"/>
        </w:rPr>
        <w:t>Dr.</w:t>
      </w:r>
      <w:r w:rsidRPr="005701A2">
        <w:rPr>
          <w:rFonts w:eastAsia="Calibri"/>
        </w:rPr>
        <w:t xml:space="preserve"> Guilliams would be responsible for working at Rancho Santa Ana Botanic Garden to assess the quality and quantity of the isolated genomic DNA and for preparing equimolar samples for NGS library preparation.  Estimated cost =  $1,560</w:t>
      </w:r>
    </w:p>
    <w:p w14:paraId="6BEA45B4" w14:textId="77777777" w:rsidR="005701A2" w:rsidRPr="005701A2" w:rsidRDefault="005701A2" w:rsidP="005701A2">
      <w:pPr>
        <w:spacing w:after="200" w:line="276" w:lineRule="auto"/>
        <w:ind w:left="720"/>
        <w:contextualSpacing/>
        <w:rPr>
          <w:rFonts w:eastAsia="Calibri"/>
        </w:rPr>
      </w:pPr>
    </w:p>
    <w:p w14:paraId="6BEA45B5" w14:textId="77777777" w:rsidR="005701A2" w:rsidRPr="005701A2" w:rsidRDefault="005701A2" w:rsidP="005701A2">
      <w:pPr>
        <w:numPr>
          <w:ilvl w:val="0"/>
          <w:numId w:val="14"/>
        </w:numPr>
        <w:spacing w:after="200" w:line="276" w:lineRule="auto"/>
        <w:contextualSpacing/>
        <w:rPr>
          <w:rFonts w:eastAsia="Calibri"/>
        </w:rPr>
      </w:pPr>
      <w:r w:rsidRPr="005701A2">
        <w:rPr>
          <w:rFonts w:eastAsia="Calibri"/>
        </w:rPr>
        <w:t xml:space="preserve">NGS Library Preparation and Sequencing:  </w:t>
      </w:r>
      <w:r>
        <w:rPr>
          <w:rFonts w:eastAsia="Calibri"/>
        </w:rPr>
        <w:t>Dr.</w:t>
      </w:r>
      <w:r w:rsidRPr="005701A2">
        <w:rPr>
          <w:rFonts w:eastAsia="Calibri"/>
        </w:rPr>
        <w:t xml:space="preserve"> Guilliams would be responsible for contracting with Floragenex (http://www.floragenex.com/) to prepare and sequence </w:t>
      </w:r>
      <w:r w:rsidRPr="005701A2">
        <w:rPr>
          <w:rFonts w:eastAsia="Calibri"/>
        </w:rPr>
        <w:lastRenderedPageBreak/>
        <w:t>libraries from the isolated, equimolar genomic DNA samples on the Illumina sequencing platform. Estimated cost = $17,000</w:t>
      </w:r>
    </w:p>
    <w:p w14:paraId="6BEA45B6" w14:textId="77777777" w:rsidR="005701A2" w:rsidRPr="005701A2" w:rsidRDefault="005701A2" w:rsidP="005701A2">
      <w:pPr>
        <w:spacing w:after="200" w:line="276" w:lineRule="auto"/>
        <w:ind w:left="720"/>
        <w:contextualSpacing/>
        <w:rPr>
          <w:rFonts w:eastAsia="Calibri"/>
        </w:rPr>
      </w:pPr>
    </w:p>
    <w:p w14:paraId="6BEA45B7" w14:textId="77777777" w:rsidR="005701A2" w:rsidRPr="005701A2" w:rsidRDefault="005701A2" w:rsidP="005701A2">
      <w:pPr>
        <w:numPr>
          <w:ilvl w:val="0"/>
          <w:numId w:val="14"/>
        </w:numPr>
        <w:spacing w:after="200" w:line="276" w:lineRule="auto"/>
        <w:contextualSpacing/>
        <w:rPr>
          <w:rFonts w:eastAsia="Calibri"/>
        </w:rPr>
      </w:pPr>
      <w:r w:rsidRPr="005701A2">
        <w:rPr>
          <w:rFonts w:eastAsia="Calibri"/>
        </w:rPr>
        <w:t xml:space="preserve">Read Processing and Data Analysis:  Raw sequencing reads provided by Floragenex would be processed and analyzed by </w:t>
      </w:r>
      <w:r>
        <w:rPr>
          <w:rFonts w:eastAsia="Calibri"/>
        </w:rPr>
        <w:t>Dr.</w:t>
      </w:r>
      <w:r w:rsidRPr="005701A2">
        <w:rPr>
          <w:rFonts w:eastAsia="Calibri"/>
        </w:rPr>
        <w:t xml:space="preserve"> Guilliams.  Estimated cost =  $3,200</w:t>
      </w:r>
    </w:p>
    <w:p w14:paraId="6BEA45B8" w14:textId="77777777" w:rsidR="005460BD" w:rsidRPr="005460BD" w:rsidRDefault="005460BD" w:rsidP="00F86FA1">
      <w:pPr>
        <w:spacing w:after="200" w:line="276" w:lineRule="auto"/>
        <w:ind w:left="720"/>
        <w:contextualSpacing/>
        <w:rPr>
          <w:rFonts w:ascii="Calibri" w:eastAsia="Calibri" w:hAnsi="Calibri"/>
          <w:sz w:val="22"/>
          <w:szCs w:val="22"/>
        </w:rPr>
      </w:pPr>
    </w:p>
    <w:p w14:paraId="6BEA45B9" w14:textId="77777777" w:rsidR="005701A2" w:rsidRPr="005701A2" w:rsidRDefault="005701A2" w:rsidP="005701A2">
      <w:pPr>
        <w:numPr>
          <w:ilvl w:val="0"/>
          <w:numId w:val="14"/>
        </w:numPr>
        <w:spacing w:after="200" w:line="276" w:lineRule="auto"/>
        <w:contextualSpacing/>
        <w:rPr>
          <w:rFonts w:ascii="Calibri" w:eastAsia="Calibri" w:hAnsi="Calibri"/>
          <w:sz w:val="22"/>
          <w:szCs w:val="22"/>
        </w:rPr>
      </w:pPr>
      <w:r w:rsidRPr="005701A2">
        <w:rPr>
          <w:rFonts w:eastAsia="Calibri"/>
        </w:rPr>
        <w:t xml:space="preserve">Report Preparation:  </w:t>
      </w:r>
      <w:r>
        <w:rPr>
          <w:rFonts w:eastAsia="Calibri"/>
        </w:rPr>
        <w:t>Dr.</w:t>
      </w:r>
      <w:r w:rsidRPr="005701A2">
        <w:rPr>
          <w:rFonts w:eastAsia="Calibri"/>
        </w:rPr>
        <w:t xml:space="preserve"> Guilliams would prepare a report that provides and explains the results of the population genetic study to the Ventura Fish and Wildlife Office. </w:t>
      </w:r>
      <w:r>
        <w:rPr>
          <w:rFonts w:eastAsia="Calibri"/>
        </w:rPr>
        <w:t xml:space="preserve">A </w:t>
      </w:r>
      <w:r w:rsidRPr="005701A2">
        <w:rPr>
          <w:rFonts w:eastAsia="Calibri"/>
        </w:rPr>
        <w:t xml:space="preserve">draft manuscript for publication in a peer-reviewed journal </w:t>
      </w:r>
      <w:r>
        <w:rPr>
          <w:rFonts w:eastAsia="Calibri"/>
        </w:rPr>
        <w:t xml:space="preserve">will also </w:t>
      </w:r>
      <w:r w:rsidRPr="005701A2">
        <w:rPr>
          <w:rFonts w:eastAsia="Calibri"/>
        </w:rPr>
        <w:t xml:space="preserve">be prepared.  Estimated cost </w:t>
      </w:r>
      <w:r>
        <w:rPr>
          <w:rFonts w:eastAsia="Calibri"/>
        </w:rPr>
        <w:t xml:space="preserve">for both tasks </w:t>
      </w:r>
      <w:r w:rsidRPr="005701A2">
        <w:rPr>
          <w:rFonts w:eastAsia="Calibri"/>
        </w:rPr>
        <w:t>=  $8</w:t>
      </w:r>
      <w:r>
        <w:rPr>
          <w:rFonts w:eastAsia="Calibri"/>
        </w:rPr>
        <w:t>,00</w:t>
      </w:r>
      <w:r w:rsidRPr="005701A2">
        <w:rPr>
          <w:rFonts w:eastAsia="Calibri"/>
        </w:rPr>
        <w:t>0</w:t>
      </w:r>
    </w:p>
    <w:p w14:paraId="6BEA45BA" w14:textId="77777777" w:rsidR="005460BD" w:rsidRPr="005460BD" w:rsidRDefault="00114EA6" w:rsidP="00F86FA1">
      <w:pPr>
        <w:shd w:val="clear" w:color="auto" w:fill="FFFFFC"/>
        <w:spacing w:before="100" w:beforeAutospacing="1" w:after="150" w:line="330" w:lineRule="atLeast"/>
        <w:ind w:left="720" w:hanging="360"/>
        <w:rPr>
          <w:color w:val="414141"/>
        </w:rPr>
      </w:pPr>
      <w:r>
        <w:rPr>
          <w:b/>
          <w:bCs/>
        </w:rPr>
        <w:t>3</w:t>
      </w:r>
      <w:r w:rsidR="005460BD">
        <w:rPr>
          <w:b/>
          <w:bCs/>
        </w:rPr>
        <w:t xml:space="preserve">.  </w:t>
      </w:r>
      <w:r w:rsidR="00FA509B" w:rsidRPr="00F86FA1">
        <w:rPr>
          <w:b/>
          <w:bCs/>
        </w:rPr>
        <w:t>Description of Entities Undertaking the Project</w:t>
      </w:r>
      <w:r w:rsidR="00FA509B" w:rsidRPr="00F86FA1">
        <w:t xml:space="preserve">: </w:t>
      </w:r>
      <w:r w:rsidR="005460BD" w:rsidRPr="00F86FA1">
        <w:t xml:space="preserve">The work would be conducted under contract to the Santa Barbara Botanic Garden (SBBG).  One of the missions of the SBBG is to further of research and conservation of native California plant taxa to assist in a collective effort to understand and conserve plant diversity.  </w:t>
      </w:r>
      <w:r w:rsidR="005460BD" w:rsidRPr="005460BD">
        <w:t>In that endeavor, Garden staff conducts original, science-based research, which addresses specific issues related to understanding the extent and importance of plant diversity, and works to conserve such diversity for future generations.</w:t>
      </w:r>
      <w:r w:rsidR="00F86FA1" w:rsidRPr="00F86FA1">
        <w:t xml:space="preserve">  The principal investigator would be Dr. Matt Guilliams (see attached </w:t>
      </w:r>
      <w:r w:rsidR="00F86FA1" w:rsidRPr="00F86FA1">
        <w:rPr>
          <w:i/>
        </w:rPr>
        <w:t>curriculum vitae</w:t>
      </w:r>
      <w:r w:rsidR="00F86FA1" w:rsidRPr="00F86FA1">
        <w:t>).  Subcontractors would include staff from the Rancho Santa Ana Botanic Garden (whose mission is in line with that of the SBBG) and Floragenex, a leader in genomics and next-generation DNA sequencing.</w:t>
      </w:r>
    </w:p>
    <w:p w14:paraId="6BEA45BB" w14:textId="77777777" w:rsidR="00FA509B" w:rsidRDefault="00FA509B" w:rsidP="00F86FA1">
      <w:pPr>
        <w:ind w:left="720" w:hanging="360"/>
        <w:rPr>
          <w:b/>
          <w:i/>
          <w:highlight w:val="yellow"/>
        </w:rPr>
      </w:pPr>
    </w:p>
    <w:p w14:paraId="6BEA45BC" w14:textId="77777777" w:rsidR="00FA509B" w:rsidRDefault="00114EA6" w:rsidP="00FA509B">
      <w:pPr>
        <w:ind w:left="720" w:hanging="360"/>
        <w:jc w:val="both"/>
        <w:rPr>
          <w:b/>
        </w:rPr>
      </w:pPr>
      <w:r>
        <w:rPr>
          <w:b/>
        </w:rPr>
        <w:t>4.</w:t>
      </w:r>
      <w:r w:rsidR="00FA509B" w:rsidRPr="00114EA6">
        <w:rPr>
          <w:b/>
        </w:rPr>
        <w:t xml:space="preserve"> </w:t>
      </w:r>
      <w:r w:rsidR="00FA509B" w:rsidRPr="00114EA6">
        <w:rPr>
          <w:b/>
        </w:rPr>
        <w:tab/>
        <w:t>Literature Cited</w:t>
      </w:r>
    </w:p>
    <w:p w14:paraId="6BEA45BD" w14:textId="77777777" w:rsidR="005460BD" w:rsidRDefault="005460BD" w:rsidP="00FA509B">
      <w:pPr>
        <w:ind w:left="720" w:hanging="360"/>
        <w:jc w:val="both"/>
        <w:rPr>
          <w:b/>
        </w:rPr>
      </w:pPr>
    </w:p>
    <w:p w14:paraId="6BEA45BE" w14:textId="77777777" w:rsidR="005460BD" w:rsidRPr="00001644" w:rsidRDefault="005460BD" w:rsidP="005460BD">
      <w:pPr>
        <w:ind w:left="720"/>
      </w:pPr>
      <w:r w:rsidRPr="00001644">
        <w:t xml:space="preserve">Howard, Janet L. 1992. </w:t>
      </w:r>
      <w:r w:rsidRPr="00001644">
        <w:rPr>
          <w:i/>
        </w:rPr>
        <w:t>Eriodictyon californicum</w:t>
      </w:r>
      <w:r w:rsidRPr="00001644">
        <w:t xml:space="preserve">.  In: Fire Effects Information System, [Online]. </w:t>
      </w:r>
      <w:r>
        <w:t xml:space="preserve"> </w:t>
      </w:r>
      <w:r w:rsidRPr="00001644">
        <w:t>U.S. Department of Agriculture, Forest Service, Rocky Mountain Research Station, Fire Sciences Laboratory (Producer). Available: http://www.fs.fed.us/database/feis/ [2012, July 19]</w:t>
      </w:r>
    </w:p>
    <w:p w14:paraId="6BEA45BF" w14:textId="77777777" w:rsidR="005460BD" w:rsidRDefault="005460BD" w:rsidP="005460BD">
      <w:pPr>
        <w:ind w:left="720"/>
      </w:pPr>
    </w:p>
    <w:p w14:paraId="6BEA45C0" w14:textId="77777777" w:rsidR="005460BD" w:rsidRPr="00E015DE" w:rsidRDefault="005460BD" w:rsidP="005460BD">
      <w:pPr>
        <w:ind w:left="720"/>
      </w:pPr>
      <w:r w:rsidRPr="00E015DE">
        <w:t>Moldenke, A, R.  1976.  California pollination ecology and vegetation types.  Phytologia 34:305-361.</w:t>
      </w:r>
    </w:p>
    <w:p w14:paraId="6BEA45C1" w14:textId="77777777" w:rsidR="005460BD" w:rsidRPr="00E015DE" w:rsidRDefault="005460BD" w:rsidP="005460BD">
      <w:pPr>
        <w:ind w:left="720"/>
      </w:pPr>
    </w:p>
    <w:p w14:paraId="6BEA45C2" w14:textId="77777777" w:rsidR="005460BD" w:rsidRPr="00E015DE" w:rsidRDefault="005460BD" w:rsidP="005460BD">
      <w:pPr>
        <w:ind w:left="720"/>
      </w:pPr>
      <w:r w:rsidRPr="00E015DE">
        <w:t>NatureServe.  2002.  Element occurrence data standard.  February 6, 201 pp.</w:t>
      </w:r>
    </w:p>
    <w:p w14:paraId="6BEA45C3" w14:textId="77777777" w:rsidR="005460BD" w:rsidRPr="00E015DE" w:rsidRDefault="005460BD" w:rsidP="005460BD">
      <w:pPr>
        <w:ind w:left="720"/>
      </w:pPr>
    </w:p>
    <w:p w14:paraId="6BEA45C4" w14:textId="77777777" w:rsidR="005460BD" w:rsidRPr="00E015DE" w:rsidRDefault="005460BD" w:rsidP="005460BD">
      <w:pPr>
        <w:ind w:left="720"/>
      </w:pPr>
      <w:r w:rsidRPr="00E015DE">
        <w:t>[Service] U.S. Fish and Wildlife Service.  1998.  Recovery plan for the Morro shoulderband snail and four plants from western San Luis Obispo County, California.  U.S. Fish and Wildlife Service.  Portland, Oregon.</w:t>
      </w:r>
    </w:p>
    <w:p w14:paraId="6BEA45C5" w14:textId="77777777" w:rsidR="005460BD" w:rsidRPr="00E015DE" w:rsidRDefault="005460BD" w:rsidP="005460BD">
      <w:pPr>
        <w:ind w:left="720"/>
      </w:pPr>
    </w:p>
    <w:p w14:paraId="6BEA45C6" w14:textId="77777777" w:rsidR="005460BD" w:rsidRPr="00E015DE" w:rsidRDefault="005460BD" w:rsidP="005460BD">
      <w:pPr>
        <w:ind w:left="720"/>
      </w:pPr>
      <w:r w:rsidRPr="00E015DE">
        <w:t xml:space="preserve">Wells, P.V.  1962.  A subarborescent new </w:t>
      </w:r>
      <w:r w:rsidRPr="00E015DE">
        <w:rPr>
          <w:i/>
        </w:rPr>
        <w:t>Eriodictyon</w:t>
      </w:r>
      <w:r w:rsidRPr="00E015DE">
        <w:t xml:space="preserve"> (Hydrophyllaceae) from San Luis Obispo County, California.  Madroño 16:184-186.</w:t>
      </w:r>
    </w:p>
    <w:p w14:paraId="6BEA45C7" w14:textId="77777777" w:rsidR="005460BD" w:rsidRPr="00114EA6" w:rsidRDefault="005460BD" w:rsidP="00FA509B">
      <w:pPr>
        <w:ind w:left="720" w:hanging="360"/>
        <w:jc w:val="both"/>
        <w:rPr>
          <w:b/>
        </w:rPr>
      </w:pPr>
    </w:p>
    <w:p w14:paraId="6BEA45C8" w14:textId="77777777" w:rsidR="00FA509B" w:rsidRDefault="00FA509B" w:rsidP="00FA509B">
      <w:pPr>
        <w:ind w:left="720" w:hanging="360"/>
        <w:jc w:val="both"/>
        <w:rPr>
          <w:b/>
          <w:highlight w:val="yellow"/>
        </w:rPr>
      </w:pPr>
    </w:p>
    <w:p w14:paraId="6BEA45C9" w14:textId="77777777" w:rsidR="00FA509B" w:rsidRDefault="00FA509B" w:rsidP="00FA509B">
      <w:pPr>
        <w:ind w:left="360"/>
      </w:pPr>
    </w:p>
    <w:p w14:paraId="6BEA45CA" w14:textId="77777777" w:rsidR="00FA509B" w:rsidRDefault="00FA509B" w:rsidP="00B33E9D">
      <w:pPr>
        <w:ind w:left="360"/>
      </w:pPr>
      <w:r>
        <w:rPr>
          <w:b/>
          <w:bCs/>
        </w:rPr>
        <w:lastRenderedPageBreak/>
        <w:t>Required Indirect Cost Statement</w:t>
      </w:r>
      <w:r>
        <w:rPr>
          <w:bCs/>
        </w:rPr>
        <w:t xml:space="preserve">: </w:t>
      </w:r>
      <w:r w:rsidR="00D718F0">
        <w:t xml:space="preserve">The Santa Barbara Botanic Garden </w:t>
      </w:r>
      <w:r>
        <w:t>will charge all costs directly.</w:t>
      </w:r>
    </w:p>
    <w:p w14:paraId="6BEA45CB" w14:textId="77777777" w:rsidR="00FA509B" w:rsidRDefault="00FA509B" w:rsidP="00FA509B">
      <w:pPr>
        <w:ind w:left="360"/>
      </w:pPr>
    </w:p>
    <w:p w14:paraId="6BEA45CC" w14:textId="77777777" w:rsidR="00FA509B" w:rsidRDefault="00FA509B" w:rsidP="00FA509B">
      <w:pPr>
        <w:spacing w:after="120"/>
        <w:ind w:firstLine="360"/>
      </w:pPr>
      <w:r>
        <w:t>All applicants are hereby notified of the following:</w:t>
      </w:r>
    </w:p>
    <w:p w14:paraId="6BEA45CD" w14:textId="77777777" w:rsidR="00FA509B" w:rsidRDefault="00FA509B" w:rsidP="00FA509B">
      <w:pPr>
        <w:pStyle w:val="ListParagraph"/>
        <w:numPr>
          <w:ilvl w:val="0"/>
          <w:numId w:val="4"/>
        </w:numPr>
        <w:spacing w:after="120"/>
      </w:pPr>
      <w:r>
        <w:t xml:space="preserve">Recipients without an approved indirect cost rate are prohibited from charging indirect costs to a Federal award.  Accepting the 10% </w:t>
      </w:r>
      <w:r>
        <w:rPr>
          <w:i/>
        </w:rPr>
        <w:t>de minimus</w:t>
      </w:r>
      <w:r>
        <w:t xml:space="preserve"> rate as a condition of award is an approved rate.</w:t>
      </w:r>
    </w:p>
    <w:p w14:paraId="6BEA45CE" w14:textId="77777777" w:rsidR="00FA509B" w:rsidRDefault="00FA509B" w:rsidP="00FA509B">
      <w:pPr>
        <w:pStyle w:val="ListParagraph"/>
        <w:numPr>
          <w:ilvl w:val="0"/>
          <w:numId w:val="4"/>
        </w:numPr>
        <w:spacing w:after="120"/>
      </w:pPr>
      <w:r>
        <w:t>Failure to establish an approved rate during the award period renders all costs otherwise allocable as indirect costs unallowable under the award.</w:t>
      </w:r>
    </w:p>
    <w:p w14:paraId="6BEA45CF" w14:textId="77777777" w:rsidR="00FA509B" w:rsidRDefault="00FA509B" w:rsidP="00FA509B">
      <w:pPr>
        <w:pStyle w:val="ListParagraph"/>
        <w:numPr>
          <w:ilvl w:val="0"/>
          <w:numId w:val="4"/>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6BEA45D0" w14:textId="77777777" w:rsidR="00FA509B" w:rsidRDefault="00FA509B" w:rsidP="00FA509B">
      <w:pPr>
        <w:pStyle w:val="ListParagraph"/>
        <w:numPr>
          <w:ilvl w:val="0"/>
          <w:numId w:val="4"/>
        </w:numPr>
        <w:spacing w:after="120"/>
      </w:pPr>
      <w:r>
        <w:t>Recipients must have prior written approval from the Service to transfer unallowable indirect costs to amounts budgeted for direct costs or to satisfy cost-sharing or matching requirements under the award.</w:t>
      </w:r>
    </w:p>
    <w:p w14:paraId="6BEA45D1" w14:textId="77777777" w:rsidR="00FA509B" w:rsidRDefault="00FA509B" w:rsidP="00FA509B">
      <w:pPr>
        <w:pStyle w:val="ListParagraph"/>
        <w:numPr>
          <w:ilvl w:val="0"/>
          <w:numId w:val="4"/>
        </w:numPr>
      </w:pPr>
      <w:r>
        <w:t>Recipients are prohibited from shifting unallowable indirect costs to another Federal award unless specifically authorized to do so by legislation.”</w:t>
      </w:r>
    </w:p>
    <w:p w14:paraId="6BEA45D2" w14:textId="77777777" w:rsidR="00FA509B" w:rsidRDefault="00FA509B" w:rsidP="00FA509B">
      <w:pPr>
        <w:pStyle w:val="ListParagraph"/>
        <w:ind w:left="1080"/>
      </w:pPr>
    </w:p>
    <w:p w14:paraId="6BEA45D3" w14:textId="77777777" w:rsidR="00FA509B" w:rsidRDefault="00FA509B" w:rsidP="00FA509B">
      <w:pPr>
        <w:ind w:left="360"/>
        <w:rPr>
          <w:bCs/>
        </w:rPr>
      </w:pPr>
      <w:r>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6BEA45D4" w14:textId="77777777" w:rsidR="00FA509B" w:rsidRDefault="00FA509B" w:rsidP="00FA509B"/>
    <w:p w14:paraId="6BEA45D5" w14:textId="77777777" w:rsidR="00FA0D28" w:rsidRDefault="00FA509B" w:rsidP="00FA509B">
      <w:pPr>
        <w:ind w:left="360"/>
      </w:pPr>
      <w:r>
        <w:t>For more information on indirect cost rates, see the Service’s</w:t>
      </w:r>
      <w:r>
        <w:rPr>
          <w:b/>
        </w:rPr>
        <w:t xml:space="preserve"> Indirect Costs and Negotiated Indirect Cost Rate Agreements </w:t>
      </w:r>
      <w:r>
        <w:t>guidance at</w:t>
      </w:r>
      <w:r w:rsidR="00FA0D28">
        <w:t xml:space="preserve">:  </w:t>
      </w:r>
      <w:hyperlink r:id="rId13" w:history="1">
        <w:r w:rsidR="00FA0D28" w:rsidRPr="000D30E4">
          <w:rPr>
            <w:rStyle w:val="Hyperlink"/>
          </w:rPr>
          <w:t>http://www.fws.gov/grants</w:t>
        </w:r>
      </w:hyperlink>
    </w:p>
    <w:p w14:paraId="6BEA45D6" w14:textId="77777777" w:rsidR="00FA509B" w:rsidRDefault="00FA509B" w:rsidP="00FA509B">
      <w:pPr>
        <w:ind w:left="360"/>
        <w:rPr>
          <w:u w:val="single"/>
        </w:rPr>
      </w:pPr>
    </w:p>
    <w:p w14:paraId="6BEA45D7" w14:textId="77777777" w:rsidR="00FA509B" w:rsidRDefault="00FA509B" w:rsidP="00FA509B">
      <w:pPr>
        <w:ind w:left="720"/>
      </w:pPr>
      <w:r>
        <w:t>Email: ics@nbc.gov</w:t>
      </w:r>
    </w:p>
    <w:p w14:paraId="6BEA45D8" w14:textId="77777777" w:rsidR="00FA509B" w:rsidRDefault="008004C0" w:rsidP="00FA509B">
      <w:pPr>
        <w:ind w:left="720"/>
      </w:pPr>
      <w:hyperlink r:id="rId14" w:history="1">
        <w:r w:rsidR="00FA0D28" w:rsidRPr="000D30E4">
          <w:rPr>
            <w:rStyle w:val="Hyperlink"/>
          </w:rPr>
          <w:t>http://www.aqd.nbc.gov/Services/ICS.aspx</w:t>
        </w:r>
      </w:hyperlink>
    </w:p>
    <w:p w14:paraId="6BEA45D9" w14:textId="77777777" w:rsidR="00FA0D28" w:rsidRDefault="00FA0D28" w:rsidP="00FA509B">
      <w:pPr>
        <w:ind w:left="720"/>
      </w:pPr>
    </w:p>
    <w:p w14:paraId="6BEA45DA" w14:textId="77777777" w:rsidR="00FA509B" w:rsidRDefault="00B33E9D" w:rsidP="00757E34">
      <w:pPr>
        <w:ind w:left="360" w:hanging="360"/>
      </w:pPr>
      <w:r>
        <w:rPr>
          <w:b/>
        </w:rPr>
        <w:t>C</w:t>
      </w:r>
      <w:r w:rsidR="00FA509B">
        <w:rPr>
          <w:b/>
        </w:rPr>
        <w:t>.</w:t>
      </w:r>
      <w:r w:rsidR="00FA509B">
        <w:rPr>
          <w:b/>
        </w:rPr>
        <w:tab/>
      </w:r>
      <w:r w:rsidR="00757E34">
        <w:rPr>
          <w:b/>
        </w:rPr>
        <w:t>A</w:t>
      </w:r>
      <w:r w:rsidR="00FA509B">
        <w:rPr>
          <w:b/>
        </w:rPr>
        <w:t xml:space="preserve">ssurances: </w:t>
      </w:r>
      <w:r w:rsidR="00FA509B">
        <w:t xml:space="preserve">Include the appropriate signed and dated Assurances form available at </w:t>
      </w:r>
      <w:hyperlink r:id="rId15" w:history="1">
        <w:r w:rsidR="00FA509B">
          <w:rPr>
            <w:rStyle w:val="Hyperlink"/>
          </w:rPr>
          <w:t>http://apply07.grants.gov/apply/FormLinks?family=15</w:t>
        </w:r>
      </w:hyperlink>
      <w:r w:rsidR="00FA509B">
        <w:t xml:space="preserve">.  Use the </w:t>
      </w:r>
      <w:r w:rsidR="00757E34">
        <w:t>“</w:t>
      </w:r>
      <w:r w:rsidR="00FA509B" w:rsidRPr="00757E34">
        <w:t>Assurances for Non-Construction Programs (SF 424B)</w:t>
      </w:r>
      <w:r w:rsidR="00757E34" w:rsidRPr="00757E34">
        <w:t>.</w:t>
      </w:r>
      <w:r w:rsidR="00757E34">
        <w:t>”</w:t>
      </w:r>
      <w:r w:rsidR="00FA509B">
        <w:t xml:space="preserve">  Signing this form does not mean that all items on the form are applicable.  The form contains language that states that some of the assurances may not be applicable to your organization and/or your project or program.</w:t>
      </w:r>
    </w:p>
    <w:p w14:paraId="6BEA45DB" w14:textId="77777777" w:rsidR="00FA509B" w:rsidRDefault="00FA509B" w:rsidP="00FA509B">
      <w:pPr>
        <w:ind w:left="360"/>
      </w:pPr>
    </w:p>
    <w:p w14:paraId="6BEA45DC" w14:textId="77777777" w:rsidR="00FA509B" w:rsidRDefault="00B33E9D" w:rsidP="00FA509B">
      <w:pPr>
        <w:ind w:left="360" w:hanging="360"/>
        <w:rPr>
          <w:lang w:val="en"/>
        </w:rPr>
      </w:pPr>
      <w:r>
        <w:rPr>
          <w:b/>
        </w:rPr>
        <w:t>D</w:t>
      </w:r>
      <w:r w:rsidR="00FA509B">
        <w:rPr>
          <w:b/>
        </w:rPr>
        <w:t>.</w:t>
      </w:r>
      <w:r w:rsidR="00FA509B">
        <w:rPr>
          <w:b/>
        </w:rPr>
        <w:tab/>
        <w:t xml:space="preserve">Certification and Disclosure of Lobbying Activities: </w:t>
      </w:r>
      <w:r w:rsidR="00FA509B">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00FA509B">
        <w:rPr>
          <w:color w:val="222222"/>
          <w:shd w:val="clear" w:color="auto" w:fill="FFFFFF"/>
        </w:rPr>
        <w:t>Submission of an application also represents the applicant’s certification of the statements in 43 CFR Part 18, Appendix A-</w:t>
      </w:r>
      <w:r w:rsidR="00FA509B">
        <w:rPr>
          <w:color w:val="222222"/>
          <w:shd w:val="clear" w:color="auto" w:fill="FFFFFF"/>
        </w:rPr>
        <w:lastRenderedPageBreak/>
        <w:t>Certification Regarding Lobbying.</w:t>
      </w:r>
      <w:r w:rsidR="00FA509B">
        <w:rPr>
          <w:rFonts w:ascii="Arial" w:hAnsi="Arial" w:cs="Arial"/>
          <w:color w:val="222222"/>
          <w:shd w:val="clear" w:color="auto" w:fill="FFFFFF"/>
        </w:rPr>
        <w:t xml:space="preserve">  </w:t>
      </w:r>
      <w:r w:rsidR="00FA509B">
        <w:rPr>
          <w:lang w:val="en"/>
        </w:rPr>
        <w:t xml:space="preserve">If you/your organization have/has made or agrees to make any payment using non-appropriated funds for lobbying in connection with this project AND the project budget exceeds $100,000, complete and submit the </w:t>
      </w:r>
      <w:r w:rsidR="00757E34">
        <w:rPr>
          <w:lang w:val="en"/>
        </w:rPr>
        <w:t>“</w:t>
      </w:r>
      <w:r w:rsidR="00FA509B" w:rsidRPr="00757E34">
        <w:rPr>
          <w:lang w:val="en"/>
        </w:rPr>
        <w:t>SF LLL, Disclosure of Lobbying Activities</w:t>
      </w:r>
      <w:r w:rsidR="00757E34">
        <w:rPr>
          <w:lang w:val="en"/>
        </w:rPr>
        <w:t>”</w:t>
      </w:r>
      <w:r w:rsidR="00FA509B">
        <w:rPr>
          <w:lang w:val="en"/>
        </w:rPr>
        <w:t xml:space="preserve"> form.  See 43 CFR, Subpart 18.100 for more information on when additional submission of this form is required.  Submission of an application also represents the applicant’s certification of the statements in 43 CFR Part 18, Appendix A-Certification Regarding Lobbying.</w:t>
      </w:r>
    </w:p>
    <w:p w14:paraId="6BEA45DD" w14:textId="77777777" w:rsidR="00FA509B" w:rsidRDefault="00FA509B" w:rsidP="00FA509B">
      <w:pPr>
        <w:ind w:left="360"/>
        <w:rPr>
          <w:lang w:val="en"/>
        </w:rPr>
      </w:pPr>
    </w:p>
    <w:p w14:paraId="6BEA45DE" w14:textId="77777777" w:rsidR="00FA509B" w:rsidRDefault="00B33E9D" w:rsidP="00B33E9D">
      <w:pPr>
        <w:ind w:left="360" w:hanging="360"/>
        <w:rPr>
          <w:lang w:val="en"/>
        </w:rPr>
      </w:pPr>
      <w:r>
        <w:rPr>
          <w:b/>
          <w:lang w:val="en"/>
        </w:rPr>
        <w:t>E. C</w:t>
      </w:r>
      <w:r w:rsidR="00FA509B">
        <w:rPr>
          <w:b/>
          <w:lang w:val="en"/>
        </w:rPr>
        <w:t>onflict of Interest Disclosures:</w:t>
      </w:r>
      <w:r w:rsidR="00FA509B">
        <w:rPr>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6BEA45DF" w14:textId="77777777" w:rsidR="00FA509B" w:rsidRDefault="00FA509B" w:rsidP="00B33E9D">
      <w:pPr>
        <w:ind w:left="360" w:hanging="360"/>
        <w:rPr>
          <w:lang w:val="en"/>
        </w:rPr>
      </w:pPr>
    </w:p>
    <w:p w14:paraId="6BEA45E0" w14:textId="77777777" w:rsidR="00FA509B" w:rsidRDefault="00FA509B" w:rsidP="00FA509B">
      <w:pPr>
        <w:ind w:left="360"/>
        <w:rPr>
          <w:rFonts w:ascii="Arial" w:hAnsi="Arial" w:cs="Arial"/>
          <w:lang w:val="en"/>
        </w:rPr>
      </w:pPr>
    </w:p>
    <w:p w14:paraId="6BEA45E1" w14:textId="77777777" w:rsidR="00FA509B" w:rsidRDefault="00FA509B" w:rsidP="00FA509B">
      <w:pPr>
        <w:spacing w:after="120"/>
        <w:jc w:val="center"/>
        <w:rPr>
          <w:b/>
          <w:u w:val="single"/>
        </w:rPr>
      </w:pPr>
      <w:r>
        <w:rPr>
          <w:b/>
          <w:u w:val="single"/>
        </w:rPr>
        <w:t>Application Checklist</w:t>
      </w:r>
    </w:p>
    <w:p w14:paraId="6BEA45E2" w14:textId="77777777" w:rsidR="00FA509B" w:rsidRDefault="00FA509B" w:rsidP="00FA509B">
      <w:pPr>
        <w:numPr>
          <w:ilvl w:val="0"/>
          <w:numId w:val="6"/>
        </w:numPr>
      </w:pPr>
      <w:r>
        <w:rPr>
          <w:b/>
        </w:rPr>
        <w:t>Evidence of non-profit status</w:t>
      </w:r>
      <w:r>
        <w:t>: If a non-profit organization, a copy of their Section 501(c)(3) or (4) status determination letter received from the Internal Revenue Service.</w:t>
      </w:r>
    </w:p>
    <w:p w14:paraId="6BEA45E3" w14:textId="77777777" w:rsidR="00FA509B" w:rsidRDefault="00FA509B" w:rsidP="00FA509B">
      <w:pPr>
        <w:numPr>
          <w:ilvl w:val="0"/>
          <w:numId w:val="7"/>
        </w:numPr>
        <w:tabs>
          <w:tab w:val="num" w:pos="720"/>
        </w:tabs>
        <w:ind w:left="720"/>
      </w:pPr>
      <w:r>
        <w:rPr>
          <w:b/>
        </w:rPr>
        <w:t>SF 424, Application for Federal Assistance</w:t>
      </w:r>
      <w:r>
        <w:t>: A complete, signed and dated SF 424, SF 424-Mandatory, or SF 424-Individual form.</w:t>
      </w:r>
    </w:p>
    <w:p w14:paraId="6BEA45E4" w14:textId="77777777" w:rsidR="00FA509B" w:rsidRDefault="00FA509B" w:rsidP="00FA509B">
      <w:pPr>
        <w:numPr>
          <w:ilvl w:val="0"/>
          <w:numId w:val="7"/>
        </w:numPr>
        <w:tabs>
          <w:tab w:val="num" w:pos="720"/>
        </w:tabs>
        <w:ind w:left="720"/>
        <w:rPr>
          <w:b/>
        </w:rPr>
      </w:pPr>
      <w:r>
        <w:rPr>
          <w:b/>
        </w:rPr>
        <w:t>Project narrative</w:t>
      </w:r>
    </w:p>
    <w:p w14:paraId="6BEA45E5" w14:textId="77777777" w:rsidR="00FA509B" w:rsidRDefault="00FA509B" w:rsidP="00FA509B">
      <w:pPr>
        <w:numPr>
          <w:ilvl w:val="0"/>
          <w:numId w:val="7"/>
        </w:numPr>
        <w:tabs>
          <w:tab w:val="num" w:pos="720"/>
        </w:tabs>
        <w:ind w:left="720"/>
        <w:rPr>
          <w:b/>
        </w:rPr>
      </w:pPr>
      <w:r>
        <w:rPr>
          <w:b/>
        </w:rPr>
        <w:t xml:space="preserve">Timetable </w:t>
      </w:r>
    </w:p>
    <w:p w14:paraId="6BEA45E6" w14:textId="77777777" w:rsidR="00FA509B" w:rsidRDefault="00FA509B" w:rsidP="00FA509B">
      <w:pPr>
        <w:numPr>
          <w:ilvl w:val="0"/>
          <w:numId w:val="7"/>
        </w:numPr>
        <w:tabs>
          <w:tab w:val="num" w:pos="720"/>
        </w:tabs>
        <w:ind w:left="720"/>
      </w:pPr>
      <w:r>
        <w:rPr>
          <w:b/>
        </w:rPr>
        <w:t>Single Audit Reporting statement</w:t>
      </w:r>
      <w:r>
        <w:t>: If a U.S. state, local government, federally-recognized Indian tribal government, or non-profit organization, statements regarding applicability of and compliance with Single Audit reporting requirements.</w:t>
      </w:r>
    </w:p>
    <w:p w14:paraId="6BEA45E7" w14:textId="77777777" w:rsidR="00FA509B" w:rsidRDefault="00FA509B" w:rsidP="00FA509B">
      <w:pPr>
        <w:numPr>
          <w:ilvl w:val="0"/>
          <w:numId w:val="7"/>
        </w:numPr>
        <w:tabs>
          <w:tab w:val="num" w:pos="720"/>
        </w:tabs>
        <w:ind w:left="720"/>
      </w:pPr>
      <w:r>
        <w:rPr>
          <w:b/>
        </w:rPr>
        <w:t>SF 424 budget form</w:t>
      </w:r>
      <w:r>
        <w:t>:</w:t>
      </w:r>
      <w:r>
        <w:rPr>
          <w:b/>
        </w:rPr>
        <w:t xml:space="preserve"> </w:t>
      </w:r>
      <w:r>
        <w:t>A complete SF 424A or SF 424C Budget Information form.</w:t>
      </w:r>
    </w:p>
    <w:p w14:paraId="6BEA45E8" w14:textId="77777777" w:rsidR="00FA509B" w:rsidRDefault="00FA509B" w:rsidP="00FA509B">
      <w:pPr>
        <w:numPr>
          <w:ilvl w:val="0"/>
          <w:numId w:val="6"/>
        </w:numPr>
      </w:pPr>
      <w:r>
        <w:rPr>
          <w:b/>
        </w:rPr>
        <w:t>Budget justification</w:t>
      </w:r>
      <w:r>
        <w:t xml:space="preserve"> </w:t>
      </w:r>
    </w:p>
    <w:p w14:paraId="6BEA45E9" w14:textId="77777777" w:rsidR="00FA509B" w:rsidRDefault="00FA509B" w:rsidP="00FA509B">
      <w:pPr>
        <w:numPr>
          <w:ilvl w:val="0"/>
          <w:numId w:val="6"/>
        </w:numPr>
      </w:pPr>
      <w:r>
        <w:rPr>
          <w:b/>
        </w:rPr>
        <w:t>NICRA</w:t>
      </w:r>
      <w:r>
        <w:t xml:space="preserve">: When applicable, a copy of the organization’s current Negotiated Indirect Cost Rate Agreement. </w:t>
      </w:r>
    </w:p>
    <w:p w14:paraId="6BEA45EA" w14:textId="77777777" w:rsidR="00FA509B" w:rsidRDefault="00FA509B" w:rsidP="00FA509B">
      <w:pPr>
        <w:numPr>
          <w:ilvl w:val="0"/>
          <w:numId w:val="6"/>
        </w:numPr>
      </w:pPr>
      <w:r>
        <w:rPr>
          <w:b/>
        </w:rPr>
        <w:t xml:space="preserve">SF 424 Assurances form: </w:t>
      </w:r>
      <w:r>
        <w:t>Signed and dated SF 424B or SF 424D Assurances form.</w:t>
      </w:r>
    </w:p>
    <w:p w14:paraId="6BEA45EB" w14:textId="77777777" w:rsidR="00FA509B" w:rsidRDefault="00FA509B" w:rsidP="00FA509B">
      <w:pPr>
        <w:numPr>
          <w:ilvl w:val="0"/>
          <w:numId w:val="6"/>
        </w:numPr>
      </w:pPr>
      <w:r>
        <w:rPr>
          <w:b/>
        </w:rPr>
        <w:t xml:space="preserve">SF LLL form: </w:t>
      </w:r>
      <w:r>
        <w:t>If applicable, completed SF-LLL Disclosure of Lobbying Activities form.</w:t>
      </w:r>
    </w:p>
    <w:p w14:paraId="6BEA45EC" w14:textId="77777777" w:rsidR="00FA509B" w:rsidRDefault="00FA509B" w:rsidP="00FA509B">
      <w:pPr>
        <w:numPr>
          <w:ilvl w:val="0"/>
          <w:numId w:val="6"/>
        </w:numPr>
      </w:pPr>
      <w:r>
        <w:rPr>
          <w:b/>
        </w:rPr>
        <w:t>Conflict of Interest statement,</w:t>
      </w:r>
      <w:r>
        <w:t xml:space="preserve"> when applicable.</w:t>
      </w:r>
    </w:p>
    <w:p w14:paraId="6BEA45ED" w14:textId="77777777" w:rsidR="00FA509B" w:rsidRDefault="00FA509B" w:rsidP="00FA509B"/>
    <w:p w14:paraId="6BEA45EE" w14:textId="77777777" w:rsidR="00FA509B" w:rsidRDefault="00FA509B" w:rsidP="00FA509B">
      <w:r>
        <w:t xml:space="preserve">Failure to provide complete information may cause delays, postponement, or rejection of the application.  </w:t>
      </w:r>
    </w:p>
    <w:p w14:paraId="6BEA45EF" w14:textId="77777777" w:rsidR="00FA509B" w:rsidRDefault="00FA509B" w:rsidP="00FA509B"/>
    <w:p w14:paraId="6BEA45F0" w14:textId="77777777" w:rsidR="00FA509B" w:rsidRDefault="00FA509B" w:rsidP="00FA509B">
      <w:pPr>
        <w:rPr>
          <w:b/>
          <w:bCs/>
        </w:rPr>
      </w:pPr>
      <w:r>
        <w:rPr>
          <w:b/>
          <w:bCs/>
        </w:rPr>
        <w:t>V. Submission Instructions</w:t>
      </w:r>
    </w:p>
    <w:p w14:paraId="6BEA45F1" w14:textId="77777777" w:rsidR="00757E34" w:rsidRDefault="00757E34" w:rsidP="00FA509B">
      <w:pPr>
        <w:rPr>
          <w:b/>
          <w:bCs/>
        </w:rPr>
      </w:pPr>
    </w:p>
    <w:p w14:paraId="6BEA45F2" w14:textId="5FC472CA" w:rsidR="004F3A3A" w:rsidRPr="004F3A3A" w:rsidRDefault="004F3A3A" w:rsidP="004F3A3A">
      <w:r w:rsidRPr="004F3A3A">
        <w:rPr>
          <w:b/>
        </w:rPr>
        <w:t>SUBMISSION DEADLINE</w:t>
      </w:r>
      <w:r w:rsidRPr="004F3A3A">
        <w:t xml:space="preserve">:  </w:t>
      </w:r>
      <w:r w:rsidR="002E2674">
        <w:t>July 27, 2015.</w:t>
      </w:r>
    </w:p>
    <w:p w14:paraId="6BEA45F3" w14:textId="77777777" w:rsidR="00FA509B" w:rsidRDefault="00FA509B" w:rsidP="00FA509B">
      <w:pPr>
        <w:pStyle w:val="BodyText"/>
        <w:jc w:val="left"/>
        <w:rPr>
          <w:sz w:val="24"/>
        </w:rPr>
      </w:pPr>
    </w:p>
    <w:p w14:paraId="6BEA45F4" w14:textId="77777777" w:rsidR="00FA509B" w:rsidRPr="006D7A05" w:rsidRDefault="00FA509B" w:rsidP="00FA509B">
      <w:pPr>
        <w:pStyle w:val="BodyText"/>
        <w:jc w:val="left"/>
        <w:rPr>
          <w:sz w:val="24"/>
        </w:rPr>
      </w:pPr>
      <w:r w:rsidRPr="006D7A05">
        <w:rPr>
          <w:sz w:val="24"/>
        </w:rPr>
        <w:t xml:space="preserve">Download the Application Package linked to this Funding Opportunity </w:t>
      </w:r>
      <w:r w:rsidR="006D7A05">
        <w:rPr>
          <w:sz w:val="24"/>
        </w:rPr>
        <w:t>at</w:t>
      </w:r>
      <w:r w:rsidRPr="006D7A05">
        <w:rPr>
          <w:sz w:val="24"/>
        </w:rPr>
        <w:t xml:space="preserve"> Grants.gov to begin the application process.  Downloading and saving the Application Package to your computer makes the required government-wide standard forms fillable and printable.  Completed applications may be submitted by mail, email, </w:t>
      </w:r>
      <w:r w:rsidR="006D7A05">
        <w:rPr>
          <w:sz w:val="24"/>
        </w:rPr>
        <w:t xml:space="preserve">or </w:t>
      </w:r>
      <w:r w:rsidRPr="006D7A05">
        <w:rPr>
          <w:sz w:val="24"/>
        </w:rPr>
        <w:t xml:space="preserve">electronically through Grants.gov.  Please select </w:t>
      </w:r>
      <w:r w:rsidR="006D7A05" w:rsidRPr="006D7A05">
        <w:rPr>
          <w:sz w:val="24"/>
          <w:u w:val="single"/>
        </w:rPr>
        <w:t>one</w:t>
      </w:r>
      <w:r w:rsidRPr="006D7A05">
        <w:rPr>
          <w:sz w:val="24"/>
        </w:rPr>
        <w:t xml:space="preserve"> of the </w:t>
      </w:r>
      <w:r w:rsidR="006D7A05">
        <w:rPr>
          <w:sz w:val="24"/>
        </w:rPr>
        <w:t>following</w:t>
      </w:r>
      <w:r w:rsidRPr="006D7A05">
        <w:rPr>
          <w:sz w:val="24"/>
        </w:rPr>
        <w:t xml:space="preserve"> options:  </w:t>
      </w:r>
    </w:p>
    <w:p w14:paraId="6BEA45F5" w14:textId="77777777" w:rsidR="00FA509B" w:rsidRDefault="00FA509B" w:rsidP="00FA509B">
      <w:pPr>
        <w:pStyle w:val="BodyText"/>
        <w:rPr>
          <w:sz w:val="24"/>
          <w:highlight w:val="yellow"/>
        </w:rPr>
      </w:pPr>
    </w:p>
    <w:p w14:paraId="6BEA45FA" w14:textId="77777777" w:rsidR="00FA509B" w:rsidRPr="00A3168A" w:rsidRDefault="00FA509B" w:rsidP="00FA509B">
      <w:pPr>
        <w:pStyle w:val="BodyText"/>
        <w:numPr>
          <w:ilvl w:val="0"/>
          <w:numId w:val="12"/>
        </w:numPr>
        <w:jc w:val="left"/>
        <w:rPr>
          <w:b/>
          <w:i/>
          <w:sz w:val="24"/>
        </w:rPr>
      </w:pPr>
      <w:bookmarkStart w:id="1" w:name="OLE_LINK3"/>
      <w:bookmarkStart w:id="2" w:name="OLE_LINK2"/>
      <w:r w:rsidRPr="006D7A05">
        <w:rPr>
          <w:b/>
          <w:i/>
          <w:sz w:val="24"/>
        </w:rPr>
        <w:t>To submit an application by e-mail:</w:t>
      </w:r>
      <w:r w:rsidR="00A3168A">
        <w:rPr>
          <w:b/>
          <w:i/>
          <w:sz w:val="24"/>
        </w:rPr>
        <w:t xml:space="preserve">  </w:t>
      </w:r>
      <w:r w:rsidRPr="00A3168A">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A3168A">
        <w:rPr>
          <w:sz w:val="24"/>
        </w:rPr>
        <w:t xml:space="preserve">E-mail your application to the Service program point of contact identified in the Grants.gov funding opportunity.  </w:t>
      </w:r>
    </w:p>
    <w:p w14:paraId="6BEA45FB" w14:textId="77777777" w:rsidR="00FA509B" w:rsidRPr="006D7A05" w:rsidRDefault="00FA509B" w:rsidP="00FA509B">
      <w:pPr>
        <w:pStyle w:val="BodyText"/>
        <w:jc w:val="left"/>
        <w:rPr>
          <w:sz w:val="24"/>
        </w:rPr>
      </w:pPr>
    </w:p>
    <w:p w14:paraId="6BEA45FC" w14:textId="77777777" w:rsidR="00FA509B" w:rsidRPr="006D7A05" w:rsidRDefault="00FA509B" w:rsidP="00A3168A">
      <w:pPr>
        <w:pStyle w:val="BodyText"/>
        <w:ind w:left="720"/>
        <w:jc w:val="left"/>
        <w:rPr>
          <w:sz w:val="24"/>
        </w:rPr>
      </w:pPr>
      <w:r w:rsidRPr="006D7A0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6BEA45FD" w14:textId="77777777" w:rsidR="00FA509B" w:rsidRDefault="00FA509B" w:rsidP="00FA509B">
      <w:pPr>
        <w:pStyle w:val="BodyText"/>
        <w:jc w:val="left"/>
        <w:rPr>
          <w:sz w:val="24"/>
          <w:highlight w:val="yellow"/>
        </w:rPr>
      </w:pPr>
    </w:p>
    <w:bookmarkEnd w:id="1"/>
    <w:bookmarkEnd w:id="2"/>
    <w:p w14:paraId="6BEA4602" w14:textId="77777777" w:rsidR="00FA509B" w:rsidRDefault="00FA509B" w:rsidP="00FA509B">
      <w:pPr>
        <w:pStyle w:val="Heading7"/>
        <w:rPr>
          <w:b w:val="0"/>
          <w:bCs w:val="0"/>
          <w:sz w:val="24"/>
          <w:u w:val="none"/>
        </w:rPr>
      </w:pPr>
      <w:r>
        <w:rPr>
          <w:bCs w:val="0"/>
          <w:sz w:val="24"/>
          <w:u w:val="none"/>
        </w:rPr>
        <w:t>VI</w:t>
      </w:r>
      <w:r>
        <w:rPr>
          <w:b w:val="0"/>
          <w:bCs w:val="0"/>
          <w:sz w:val="24"/>
          <w:u w:val="none"/>
        </w:rPr>
        <w:t xml:space="preserve">. </w:t>
      </w:r>
      <w:r>
        <w:rPr>
          <w:sz w:val="24"/>
          <w:u w:val="none"/>
        </w:rPr>
        <w:t xml:space="preserve">Application Review </w:t>
      </w:r>
    </w:p>
    <w:p w14:paraId="6BEA4603" w14:textId="77777777" w:rsidR="004F3A3A" w:rsidRPr="004F3A3A" w:rsidRDefault="004F3A3A" w:rsidP="004F3A3A">
      <w:pPr>
        <w:rPr>
          <w:bCs/>
        </w:rPr>
      </w:pPr>
      <w:r w:rsidRPr="004F3A3A">
        <w:rPr>
          <w:b/>
          <w:bCs/>
        </w:rPr>
        <w:t xml:space="preserve">Criteria: </w:t>
      </w:r>
      <w:r w:rsidRPr="004F3A3A">
        <w:rPr>
          <w:bCs/>
        </w:rPr>
        <w:t>When funds are available, we will evaluate proposals based upon which can best meet our project needs—monitoring of Ne for the Santa Barbara County distinct population segment of the California tiger salamander per the species recovery plan. Service staff will notify applicants of review results by either issuing a fully executed Award electronically or through the mail, or by sending written notification to the applicant that the application will not be funded.</w:t>
      </w:r>
    </w:p>
    <w:p w14:paraId="6BEA4604" w14:textId="77777777" w:rsidR="004F3A3A" w:rsidRPr="004F3A3A" w:rsidRDefault="004F3A3A" w:rsidP="004F3A3A">
      <w:pPr>
        <w:rPr>
          <w:bCs/>
        </w:rPr>
      </w:pPr>
    </w:p>
    <w:p w14:paraId="6BEA4605" w14:textId="77777777" w:rsidR="004F3A3A" w:rsidRPr="004F3A3A" w:rsidRDefault="004F3A3A" w:rsidP="004F3A3A">
      <w:pPr>
        <w:rPr>
          <w:b/>
          <w:bCs/>
        </w:rPr>
      </w:pPr>
      <w:r w:rsidRPr="004F3A3A">
        <w:rPr>
          <w:b/>
          <w:bCs/>
        </w:rPr>
        <w:t xml:space="preserve">Review and Selection Process: </w:t>
      </w:r>
    </w:p>
    <w:p w14:paraId="6BEA4606" w14:textId="77777777" w:rsidR="004F3A3A" w:rsidRPr="004F3A3A" w:rsidRDefault="004F3A3A" w:rsidP="004F3A3A">
      <w:r w:rsidRPr="004F3A3A">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4F3A3A">
        <w:t xml:space="preserve">the Service point of contact identified in the Agency Contacts section below.  </w:t>
      </w:r>
    </w:p>
    <w:p w14:paraId="6BEA4607" w14:textId="77777777" w:rsidR="004F3A3A" w:rsidRPr="004F3A3A" w:rsidRDefault="004F3A3A" w:rsidP="004F3A3A"/>
    <w:p w14:paraId="6BEA4608" w14:textId="77777777" w:rsidR="004F3A3A" w:rsidRPr="004F3A3A" w:rsidRDefault="004F3A3A" w:rsidP="004F3A3A">
      <w:pPr>
        <w:rPr>
          <w:bCs/>
        </w:rPr>
      </w:pPr>
      <w:r w:rsidRPr="004F3A3A">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6BEA4609" w14:textId="77777777" w:rsidR="004F3A3A" w:rsidRPr="004F3A3A" w:rsidRDefault="004F3A3A" w:rsidP="004F3A3A">
      <w:pPr>
        <w:rPr>
          <w:bCs/>
        </w:rPr>
      </w:pPr>
    </w:p>
    <w:p w14:paraId="6BEA460A" w14:textId="77777777" w:rsidR="00FA509B" w:rsidRDefault="00FA509B" w:rsidP="00FA509B">
      <w:pPr>
        <w:rPr>
          <w:b/>
          <w:bCs/>
        </w:rPr>
      </w:pPr>
      <w:r>
        <w:rPr>
          <w:b/>
          <w:bCs/>
        </w:rPr>
        <w:lastRenderedPageBreak/>
        <w:t>VII. Award Administration</w:t>
      </w:r>
    </w:p>
    <w:p w14:paraId="6BEA460B" w14:textId="77777777" w:rsidR="00EC1314" w:rsidRDefault="00EC1314" w:rsidP="00FA509B">
      <w:pPr>
        <w:rPr>
          <w:b/>
          <w:bCs/>
          <w:u w:val="single"/>
        </w:rPr>
      </w:pPr>
    </w:p>
    <w:p w14:paraId="6BEA460C" w14:textId="77777777" w:rsidR="00FA509B" w:rsidRDefault="00FA509B" w:rsidP="00FA509B">
      <w:r>
        <w:rPr>
          <w:b/>
          <w:bCs/>
        </w:rPr>
        <w:t xml:space="preserve">Award Notices: </w:t>
      </w:r>
      <w: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00EC1314">
        <w:t>.</w:t>
      </w:r>
    </w:p>
    <w:p w14:paraId="6BEA460D" w14:textId="77777777" w:rsidR="00EC1314" w:rsidRDefault="00EC1314" w:rsidP="00FA509B"/>
    <w:p w14:paraId="6BEA460E" w14:textId="77777777" w:rsidR="00FA509B" w:rsidRDefault="00FA509B" w:rsidP="00FA509B">
      <w:pPr>
        <w:ind w:left="-1"/>
      </w:pPr>
      <w:r>
        <w:rPr>
          <w:b/>
        </w:rPr>
        <w:t xml:space="preserve">Domestic Recipient Payments: </w:t>
      </w:r>
      <w: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6BEA460F" w14:textId="77777777" w:rsidR="00FA509B" w:rsidRDefault="00FA509B" w:rsidP="00FA509B"/>
    <w:p w14:paraId="6BEA4610" w14:textId="77777777" w:rsidR="00FA509B" w:rsidRDefault="00FA509B" w:rsidP="00FA509B">
      <w:pPr>
        <w:ind w:left="-1"/>
      </w:pPr>
      <w:r>
        <w:rPr>
          <w:b/>
        </w:rPr>
        <w:t>Transmittal of Sensitive Data:</w:t>
      </w:r>
      <w: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6BEA4611" w14:textId="77777777" w:rsidR="00FA509B" w:rsidRDefault="00FA509B" w:rsidP="00FA509B">
      <w:pPr>
        <w:ind w:left="-1"/>
      </w:pPr>
    </w:p>
    <w:p w14:paraId="6BEA4612" w14:textId="77777777" w:rsidR="00FA509B" w:rsidRDefault="00FA509B" w:rsidP="00FA509B">
      <w:pPr>
        <w:ind w:left="-1"/>
      </w:pPr>
      <w:r>
        <w:rPr>
          <w:b/>
          <w:bCs/>
        </w:rPr>
        <w:t>Award Terms and Conditions:</w:t>
      </w:r>
      <w: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16" w:history="1">
        <w:r>
          <w:rPr>
            <w:rStyle w:val="Hyperlink"/>
          </w:rPr>
          <w:t>http://www.fws.gov/grants/</w:t>
        </w:r>
      </w:hyperlink>
      <w:r>
        <w:t>.  If you do not have access to the Internet and require a full text copy of the award terms and conditions, contact the Service point of contact identified in the Agency Contacts section below.</w:t>
      </w:r>
    </w:p>
    <w:p w14:paraId="6BEA4613" w14:textId="77777777" w:rsidR="00FA509B" w:rsidRDefault="00FA509B" w:rsidP="00FA509B"/>
    <w:p w14:paraId="6BEA4614" w14:textId="77777777" w:rsidR="00FA509B" w:rsidRDefault="00FA509B" w:rsidP="00FA509B">
      <w:pPr>
        <w:ind w:left="-1"/>
      </w:pPr>
      <w:r>
        <w:rPr>
          <w:b/>
        </w:rPr>
        <w:t>Recipient Reporting Requirements</w:t>
      </w:r>
      <w:r>
        <w:t xml:space="preserve">: </w:t>
      </w:r>
    </w:p>
    <w:p w14:paraId="6BEA4615" w14:textId="77777777" w:rsidR="00FA509B" w:rsidRDefault="00FA509B" w:rsidP="00FA509B">
      <w:pPr>
        <w:ind w:left="-1"/>
      </w:pPr>
      <w:r>
        <w:rPr>
          <w:b/>
        </w:rPr>
        <w:t xml:space="preserve">Financial and Performance Reports: </w:t>
      </w:r>
      <w: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w:t>
      </w:r>
      <w:r>
        <w:lastRenderedPageBreak/>
        <w:t xml:space="preserve">as detailed in the approved scope of work; 2) a description of reasons why established goals were not met, if appropriate; and 3) any other pertinent information relevant to the project results.  </w:t>
      </w:r>
    </w:p>
    <w:p w14:paraId="6BEA4616" w14:textId="77777777" w:rsidR="00FA509B" w:rsidRDefault="00FA509B" w:rsidP="00FA509B">
      <w:pPr>
        <w:ind w:left="-1"/>
      </w:pPr>
    </w:p>
    <w:p w14:paraId="6BEA4617" w14:textId="77777777" w:rsidR="00FA509B" w:rsidRDefault="00FA509B" w:rsidP="00FA509B">
      <w:pPr>
        <w:spacing w:after="120"/>
        <w:ind w:left="-1"/>
      </w:pPr>
      <w:r>
        <w:rPr>
          <w:b/>
        </w:rPr>
        <w:t xml:space="preserve">Significant Developments Reports: </w:t>
      </w:r>
      <w:r>
        <w:t>Events may occur between the scheduled performance reporting dates that have significant impact upon the supported activity.  In such cases, recipients are required to notify the Service in writing as soon as the following types of conditions become known:</w:t>
      </w:r>
    </w:p>
    <w:p w14:paraId="6BEA4618" w14:textId="77777777" w:rsidR="00FA509B" w:rsidRDefault="00FA509B" w:rsidP="00FA509B">
      <w:pPr>
        <w:numPr>
          <w:ilvl w:val="0"/>
          <w:numId w:val="8"/>
        </w:numPr>
        <w:spacing w:after="120"/>
      </w:pPr>
      <w: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6BEA4619" w14:textId="77777777" w:rsidR="00FA509B" w:rsidRDefault="00FA509B" w:rsidP="00FA509B">
      <w:pPr>
        <w:numPr>
          <w:ilvl w:val="0"/>
          <w:numId w:val="8"/>
        </w:numPr>
      </w:pPr>
      <w:r>
        <w:t>Favorable developments that enable meeting time schedules and objectives sooner or at less cost than anticipated or producing more or different beneficial results than originally planned.</w:t>
      </w:r>
    </w:p>
    <w:p w14:paraId="6BEA461A" w14:textId="77777777" w:rsidR="00FA509B" w:rsidRDefault="00FA509B" w:rsidP="00FA509B">
      <w:pPr>
        <w:ind w:left="-1"/>
      </w:pPr>
    </w:p>
    <w:p w14:paraId="6BEA461B" w14:textId="77777777" w:rsidR="00FA509B" w:rsidRDefault="00FA509B" w:rsidP="00FA509B">
      <w:pPr>
        <w:ind w:left="-1"/>
      </w:pPr>
      <w:r>
        <w:t>The Service will specify in the notice of award document the reporting and reporting frequency applicable to the award.</w:t>
      </w:r>
    </w:p>
    <w:p w14:paraId="6BEA461C" w14:textId="77777777" w:rsidR="00FA509B" w:rsidRDefault="00FA509B" w:rsidP="00FA509B">
      <w:pPr>
        <w:rPr>
          <w:lang w:val="pt-BR"/>
        </w:rPr>
      </w:pPr>
    </w:p>
    <w:p w14:paraId="6BEA461D" w14:textId="77777777" w:rsidR="00FA509B" w:rsidRDefault="00FA509B" w:rsidP="00FA509B">
      <w:r>
        <w:rPr>
          <w:b/>
        </w:rPr>
        <w:t>Conflict of Interest Disclosures:</w:t>
      </w:r>
      <w: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6BEA461E" w14:textId="77777777" w:rsidR="00FA509B" w:rsidRDefault="00FA509B" w:rsidP="00FA509B"/>
    <w:p w14:paraId="6BEA461F" w14:textId="77777777" w:rsidR="00FA509B" w:rsidRDefault="00FA509B" w:rsidP="00FA509B">
      <w:r>
        <w:rPr>
          <w:b/>
        </w:rPr>
        <w:t xml:space="preserve">Other Mandatory Disclosures: </w:t>
      </w:r>
      <w:r>
        <w:t>Recipients and their subrecipients must disclose, in a timely manner and in writing,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14:paraId="6BEA4620" w14:textId="77777777" w:rsidR="00FA509B" w:rsidRDefault="00FA509B" w:rsidP="00FA509B">
      <w:pPr>
        <w:rPr>
          <w:lang w:val="pt-BR"/>
        </w:rPr>
      </w:pPr>
    </w:p>
    <w:p w14:paraId="6BEA4621" w14:textId="77777777" w:rsidR="00FA509B" w:rsidRDefault="00FA509B" w:rsidP="00FA509B">
      <w:pPr>
        <w:rPr>
          <w:b/>
          <w:lang w:val="pt-BR"/>
        </w:rPr>
      </w:pPr>
      <w:r>
        <w:rPr>
          <w:b/>
          <w:lang w:val="pt-BR"/>
        </w:rPr>
        <w:t>VIII. Agency Contacts</w:t>
      </w:r>
    </w:p>
    <w:p w14:paraId="6BEA4622" w14:textId="77777777" w:rsidR="00B33E9D" w:rsidRDefault="00B33E9D" w:rsidP="00FA509B">
      <w:pPr>
        <w:rPr>
          <w:b/>
          <w:lang w:val="pt-BR"/>
        </w:rPr>
      </w:pPr>
    </w:p>
    <w:p w14:paraId="6BEA4623" w14:textId="65C44F2F" w:rsidR="00B33E9D" w:rsidRPr="00B33E9D" w:rsidRDefault="00B33E9D" w:rsidP="00FA509B">
      <w:pPr>
        <w:rPr>
          <w:lang w:val="pt-BR"/>
        </w:rPr>
      </w:pPr>
      <w:r>
        <w:rPr>
          <w:lang w:val="pt-BR"/>
        </w:rPr>
        <w:lastRenderedPageBreak/>
        <w:t>The Ventura Fish and Wildlife point of contact for this project is Julie M. Vanderwier, Senior Fish and Wildlife Biologist.</w:t>
      </w:r>
      <w:r w:rsidR="00B40D8E">
        <w:rPr>
          <w:lang w:val="pt-BR"/>
        </w:rPr>
        <w:t xml:space="preserve"> Phone: 805-644-1766 x222</w:t>
      </w:r>
    </w:p>
    <w:p w14:paraId="6BEA4624" w14:textId="77777777" w:rsidR="00B33E9D" w:rsidRDefault="00B33E9D" w:rsidP="00FA509B">
      <w:pPr>
        <w:rPr>
          <w:b/>
          <w:lang w:val="pt-BR"/>
        </w:rPr>
      </w:pPr>
    </w:p>
    <w:p w14:paraId="6BEA4625" w14:textId="77777777" w:rsidR="00B33E9D" w:rsidRDefault="00B33E9D" w:rsidP="00FA509B">
      <w:pPr>
        <w:rPr>
          <w:b/>
          <w:lang w:val="pt-BR"/>
        </w:rPr>
      </w:pPr>
    </w:p>
    <w:p w14:paraId="6BEA4626" w14:textId="77777777" w:rsidR="00525D65" w:rsidRDefault="00525D65"/>
    <w:sectPr w:rsidR="00525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B89401A"/>
    <w:multiLevelType w:val="hybridMultilevel"/>
    <w:tmpl w:val="7FE0506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12394650"/>
    <w:multiLevelType w:val="hybridMultilevel"/>
    <w:tmpl w:val="7FE0506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CB58F0"/>
    <w:multiLevelType w:val="hybridMultilevel"/>
    <w:tmpl w:val="7FE0506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nsid w:val="20D13502"/>
    <w:multiLevelType w:val="hybridMultilevel"/>
    <w:tmpl w:val="BF5C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3574822"/>
    <w:multiLevelType w:val="hybridMultilevel"/>
    <w:tmpl w:val="9CEC9230"/>
    <w:lvl w:ilvl="0" w:tplc="C7208D9E">
      <w:start w:val="1"/>
      <w:numFmt w:val="decimal"/>
      <w:lvlText w:val="%1."/>
      <w:lvlJc w:val="left"/>
      <w:pPr>
        <w:ind w:left="720" w:hanging="360"/>
      </w:pPr>
      <w:rPr>
        <w:i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51B2A23"/>
    <w:multiLevelType w:val="hybridMultilevel"/>
    <w:tmpl w:val="6C16E2A0"/>
    <w:lvl w:ilvl="0" w:tplc="B75E2956">
      <w:start w:val="1"/>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7E91586D"/>
    <w:multiLevelType w:val="hybridMultilevel"/>
    <w:tmpl w:val="EBBAFC2A"/>
    <w:lvl w:ilvl="0" w:tplc="3162DD70">
      <w:start w:val="9"/>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8"/>
  </w:num>
  <w:num w:numId="9">
    <w:abstractNumId w:val="4"/>
  </w:num>
  <w:num w:numId="10">
    <w:abstractNumId w:val="2"/>
  </w:num>
  <w:num w:numId="11">
    <w:abstractNumId w:val="0"/>
  </w:num>
  <w:num w:numId="12">
    <w:abstractNumId w:val="7"/>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09B"/>
    <w:rsid w:val="000F3AB8"/>
    <w:rsid w:val="00114EA6"/>
    <w:rsid w:val="001343C1"/>
    <w:rsid w:val="002E2674"/>
    <w:rsid w:val="002F5870"/>
    <w:rsid w:val="0036146F"/>
    <w:rsid w:val="004F3A3A"/>
    <w:rsid w:val="00512432"/>
    <w:rsid w:val="00525D65"/>
    <w:rsid w:val="005460BD"/>
    <w:rsid w:val="005701A2"/>
    <w:rsid w:val="006D7A05"/>
    <w:rsid w:val="00757E34"/>
    <w:rsid w:val="008004C0"/>
    <w:rsid w:val="009566D4"/>
    <w:rsid w:val="00A3168A"/>
    <w:rsid w:val="00B33E9D"/>
    <w:rsid w:val="00B40D8E"/>
    <w:rsid w:val="00BD504C"/>
    <w:rsid w:val="00CA539F"/>
    <w:rsid w:val="00D53D90"/>
    <w:rsid w:val="00D5490C"/>
    <w:rsid w:val="00D718F0"/>
    <w:rsid w:val="00DE0BF0"/>
    <w:rsid w:val="00E9489B"/>
    <w:rsid w:val="00EC1314"/>
    <w:rsid w:val="00ED4610"/>
    <w:rsid w:val="00F0467A"/>
    <w:rsid w:val="00F61E00"/>
    <w:rsid w:val="00F67423"/>
    <w:rsid w:val="00F86FA1"/>
    <w:rsid w:val="00FA0D28"/>
    <w:rsid w:val="00FA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A4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09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nhideWhenUsed/>
    <w:qFormat/>
    <w:rsid w:val="00FA509B"/>
    <w:pPr>
      <w:keepNext/>
      <w:ind w:left="360" w:hanging="360"/>
      <w:jc w:val="both"/>
      <w:outlineLvl w:val="1"/>
    </w:pPr>
    <w:rPr>
      <w:b/>
      <w:bCs/>
      <w:sz w:val="22"/>
    </w:rPr>
  </w:style>
  <w:style w:type="paragraph" w:styleId="Heading3">
    <w:name w:val="heading 3"/>
    <w:basedOn w:val="Normal"/>
    <w:next w:val="Normal"/>
    <w:link w:val="Heading3Char"/>
    <w:semiHidden/>
    <w:unhideWhenUsed/>
    <w:qFormat/>
    <w:rsid w:val="00FA509B"/>
    <w:pPr>
      <w:keepNext/>
      <w:jc w:val="both"/>
      <w:outlineLvl w:val="2"/>
    </w:pPr>
    <w:rPr>
      <w:b/>
      <w:bCs/>
      <w:sz w:val="22"/>
    </w:rPr>
  </w:style>
  <w:style w:type="paragraph" w:styleId="Heading7">
    <w:name w:val="heading 7"/>
    <w:basedOn w:val="Normal"/>
    <w:next w:val="Normal"/>
    <w:link w:val="Heading7Char"/>
    <w:uiPriority w:val="99"/>
    <w:semiHidden/>
    <w:unhideWhenUsed/>
    <w:qFormat/>
    <w:rsid w:val="00FA509B"/>
    <w:pPr>
      <w:keepNext/>
      <w:outlineLvl w:val="6"/>
    </w:pPr>
    <w:rPr>
      <w:b/>
      <w:bCs/>
      <w:sz w:val="22"/>
      <w:u w:val="single"/>
    </w:rPr>
  </w:style>
  <w:style w:type="paragraph" w:styleId="Heading8">
    <w:name w:val="heading 8"/>
    <w:basedOn w:val="Normal"/>
    <w:next w:val="Normal"/>
    <w:link w:val="Heading8Char"/>
    <w:uiPriority w:val="99"/>
    <w:semiHidden/>
    <w:unhideWhenUsed/>
    <w:qFormat/>
    <w:rsid w:val="00FA509B"/>
    <w:pPr>
      <w:keepNext/>
      <w:jc w:val="both"/>
      <w:outlineLvl w:val="7"/>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A509B"/>
    <w:rPr>
      <w:rFonts w:ascii="Times New Roman" w:eastAsia="Times New Roman" w:hAnsi="Times New Roman" w:cs="Times New Roman"/>
      <w:b/>
      <w:bCs/>
      <w:szCs w:val="24"/>
    </w:rPr>
  </w:style>
  <w:style w:type="character" w:customStyle="1" w:styleId="Heading3Char">
    <w:name w:val="Heading 3 Char"/>
    <w:basedOn w:val="DefaultParagraphFont"/>
    <w:link w:val="Heading3"/>
    <w:semiHidden/>
    <w:rsid w:val="00FA509B"/>
    <w:rPr>
      <w:rFonts w:ascii="Times New Roman" w:eastAsia="Times New Roman" w:hAnsi="Times New Roman" w:cs="Times New Roman"/>
      <w:b/>
      <w:bCs/>
      <w:szCs w:val="24"/>
    </w:rPr>
  </w:style>
  <w:style w:type="character" w:customStyle="1" w:styleId="Heading7Char">
    <w:name w:val="Heading 7 Char"/>
    <w:basedOn w:val="DefaultParagraphFont"/>
    <w:link w:val="Heading7"/>
    <w:uiPriority w:val="99"/>
    <w:semiHidden/>
    <w:rsid w:val="00FA509B"/>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uiPriority w:val="99"/>
    <w:semiHidden/>
    <w:rsid w:val="00FA509B"/>
    <w:rPr>
      <w:rFonts w:ascii="Times New Roman" w:eastAsia="Times New Roman" w:hAnsi="Times New Roman" w:cs="Times New Roman"/>
      <w:b/>
      <w:bCs/>
      <w:szCs w:val="24"/>
      <w:u w:val="single"/>
    </w:rPr>
  </w:style>
  <w:style w:type="character" w:styleId="Hyperlink">
    <w:name w:val="Hyperlink"/>
    <w:uiPriority w:val="99"/>
    <w:unhideWhenUsed/>
    <w:rsid w:val="00FA509B"/>
    <w:rPr>
      <w:color w:val="0000FF"/>
      <w:u w:val="single"/>
    </w:rPr>
  </w:style>
  <w:style w:type="paragraph" w:styleId="CommentText">
    <w:name w:val="annotation text"/>
    <w:basedOn w:val="Normal"/>
    <w:link w:val="CommentTextChar"/>
    <w:uiPriority w:val="99"/>
    <w:semiHidden/>
    <w:unhideWhenUsed/>
    <w:rsid w:val="00FA509B"/>
    <w:rPr>
      <w:sz w:val="20"/>
      <w:szCs w:val="20"/>
    </w:rPr>
  </w:style>
  <w:style w:type="character" w:customStyle="1" w:styleId="CommentTextChar">
    <w:name w:val="Comment Text Char"/>
    <w:basedOn w:val="DefaultParagraphFont"/>
    <w:link w:val="CommentText"/>
    <w:uiPriority w:val="99"/>
    <w:semiHidden/>
    <w:rsid w:val="00FA509B"/>
    <w:rPr>
      <w:rFonts w:ascii="Times New Roman" w:eastAsia="Times New Roman" w:hAnsi="Times New Roman" w:cs="Times New Roman"/>
      <w:sz w:val="20"/>
      <w:szCs w:val="20"/>
    </w:rPr>
  </w:style>
  <w:style w:type="paragraph" w:styleId="Title">
    <w:name w:val="Title"/>
    <w:basedOn w:val="Normal"/>
    <w:link w:val="TitleChar"/>
    <w:uiPriority w:val="99"/>
    <w:qFormat/>
    <w:rsid w:val="00FA509B"/>
    <w:pPr>
      <w:jc w:val="center"/>
    </w:pPr>
    <w:rPr>
      <w:b/>
      <w:bCs/>
    </w:rPr>
  </w:style>
  <w:style w:type="character" w:customStyle="1" w:styleId="TitleChar">
    <w:name w:val="Title Char"/>
    <w:basedOn w:val="DefaultParagraphFont"/>
    <w:link w:val="Title"/>
    <w:uiPriority w:val="99"/>
    <w:rsid w:val="00FA509B"/>
    <w:rPr>
      <w:rFonts w:ascii="Times New Roman" w:eastAsia="Times New Roman" w:hAnsi="Times New Roman" w:cs="Times New Roman"/>
      <w:b/>
      <w:bCs/>
      <w:sz w:val="24"/>
      <w:szCs w:val="24"/>
    </w:rPr>
  </w:style>
  <w:style w:type="paragraph" w:styleId="BodyText">
    <w:name w:val="Body Text"/>
    <w:basedOn w:val="Normal"/>
    <w:link w:val="BodyTextChar"/>
    <w:uiPriority w:val="99"/>
    <w:unhideWhenUsed/>
    <w:rsid w:val="00FA509B"/>
    <w:pPr>
      <w:jc w:val="both"/>
    </w:pPr>
    <w:rPr>
      <w:sz w:val="22"/>
    </w:rPr>
  </w:style>
  <w:style w:type="character" w:customStyle="1" w:styleId="BodyTextChar">
    <w:name w:val="Body Text Char"/>
    <w:basedOn w:val="DefaultParagraphFont"/>
    <w:link w:val="BodyText"/>
    <w:uiPriority w:val="99"/>
    <w:rsid w:val="00FA509B"/>
    <w:rPr>
      <w:rFonts w:ascii="Times New Roman" w:eastAsia="Times New Roman" w:hAnsi="Times New Roman" w:cs="Times New Roman"/>
      <w:szCs w:val="24"/>
    </w:rPr>
  </w:style>
  <w:style w:type="paragraph" w:styleId="NoSpacing">
    <w:name w:val="No Spacing"/>
    <w:uiPriority w:val="1"/>
    <w:qFormat/>
    <w:rsid w:val="00FA509B"/>
    <w:pPr>
      <w:spacing w:after="0" w:line="240" w:lineRule="auto"/>
    </w:pPr>
    <w:rPr>
      <w:rFonts w:ascii="Calibri" w:eastAsia="Calibri" w:hAnsi="Calibri" w:cs="Times New Roman"/>
    </w:rPr>
  </w:style>
  <w:style w:type="paragraph" w:styleId="ListParagraph">
    <w:name w:val="List Paragraph"/>
    <w:basedOn w:val="Normal"/>
    <w:uiPriority w:val="34"/>
    <w:qFormat/>
    <w:rsid w:val="00FA509B"/>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09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nhideWhenUsed/>
    <w:qFormat/>
    <w:rsid w:val="00FA509B"/>
    <w:pPr>
      <w:keepNext/>
      <w:ind w:left="360" w:hanging="360"/>
      <w:jc w:val="both"/>
      <w:outlineLvl w:val="1"/>
    </w:pPr>
    <w:rPr>
      <w:b/>
      <w:bCs/>
      <w:sz w:val="22"/>
    </w:rPr>
  </w:style>
  <w:style w:type="paragraph" w:styleId="Heading3">
    <w:name w:val="heading 3"/>
    <w:basedOn w:val="Normal"/>
    <w:next w:val="Normal"/>
    <w:link w:val="Heading3Char"/>
    <w:semiHidden/>
    <w:unhideWhenUsed/>
    <w:qFormat/>
    <w:rsid w:val="00FA509B"/>
    <w:pPr>
      <w:keepNext/>
      <w:jc w:val="both"/>
      <w:outlineLvl w:val="2"/>
    </w:pPr>
    <w:rPr>
      <w:b/>
      <w:bCs/>
      <w:sz w:val="22"/>
    </w:rPr>
  </w:style>
  <w:style w:type="paragraph" w:styleId="Heading7">
    <w:name w:val="heading 7"/>
    <w:basedOn w:val="Normal"/>
    <w:next w:val="Normal"/>
    <w:link w:val="Heading7Char"/>
    <w:uiPriority w:val="99"/>
    <w:semiHidden/>
    <w:unhideWhenUsed/>
    <w:qFormat/>
    <w:rsid w:val="00FA509B"/>
    <w:pPr>
      <w:keepNext/>
      <w:outlineLvl w:val="6"/>
    </w:pPr>
    <w:rPr>
      <w:b/>
      <w:bCs/>
      <w:sz w:val="22"/>
      <w:u w:val="single"/>
    </w:rPr>
  </w:style>
  <w:style w:type="paragraph" w:styleId="Heading8">
    <w:name w:val="heading 8"/>
    <w:basedOn w:val="Normal"/>
    <w:next w:val="Normal"/>
    <w:link w:val="Heading8Char"/>
    <w:uiPriority w:val="99"/>
    <w:semiHidden/>
    <w:unhideWhenUsed/>
    <w:qFormat/>
    <w:rsid w:val="00FA509B"/>
    <w:pPr>
      <w:keepNext/>
      <w:jc w:val="both"/>
      <w:outlineLvl w:val="7"/>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A509B"/>
    <w:rPr>
      <w:rFonts w:ascii="Times New Roman" w:eastAsia="Times New Roman" w:hAnsi="Times New Roman" w:cs="Times New Roman"/>
      <w:b/>
      <w:bCs/>
      <w:szCs w:val="24"/>
    </w:rPr>
  </w:style>
  <w:style w:type="character" w:customStyle="1" w:styleId="Heading3Char">
    <w:name w:val="Heading 3 Char"/>
    <w:basedOn w:val="DefaultParagraphFont"/>
    <w:link w:val="Heading3"/>
    <w:semiHidden/>
    <w:rsid w:val="00FA509B"/>
    <w:rPr>
      <w:rFonts w:ascii="Times New Roman" w:eastAsia="Times New Roman" w:hAnsi="Times New Roman" w:cs="Times New Roman"/>
      <w:b/>
      <w:bCs/>
      <w:szCs w:val="24"/>
    </w:rPr>
  </w:style>
  <w:style w:type="character" w:customStyle="1" w:styleId="Heading7Char">
    <w:name w:val="Heading 7 Char"/>
    <w:basedOn w:val="DefaultParagraphFont"/>
    <w:link w:val="Heading7"/>
    <w:uiPriority w:val="99"/>
    <w:semiHidden/>
    <w:rsid w:val="00FA509B"/>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uiPriority w:val="99"/>
    <w:semiHidden/>
    <w:rsid w:val="00FA509B"/>
    <w:rPr>
      <w:rFonts w:ascii="Times New Roman" w:eastAsia="Times New Roman" w:hAnsi="Times New Roman" w:cs="Times New Roman"/>
      <w:b/>
      <w:bCs/>
      <w:szCs w:val="24"/>
      <w:u w:val="single"/>
    </w:rPr>
  </w:style>
  <w:style w:type="character" w:styleId="Hyperlink">
    <w:name w:val="Hyperlink"/>
    <w:uiPriority w:val="99"/>
    <w:unhideWhenUsed/>
    <w:rsid w:val="00FA509B"/>
    <w:rPr>
      <w:color w:val="0000FF"/>
      <w:u w:val="single"/>
    </w:rPr>
  </w:style>
  <w:style w:type="paragraph" w:styleId="CommentText">
    <w:name w:val="annotation text"/>
    <w:basedOn w:val="Normal"/>
    <w:link w:val="CommentTextChar"/>
    <w:uiPriority w:val="99"/>
    <w:semiHidden/>
    <w:unhideWhenUsed/>
    <w:rsid w:val="00FA509B"/>
    <w:rPr>
      <w:sz w:val="20"/>
      <w:szCs w:val="20"/>
    </w:rPr>
  </w:style>
  <w:style w:type="character" w:customStyle="1" w:styleId="CommentTextChar">
    <w:name w:val="Comment Text Char"/>
    <w:basedOn w:val="DefaultParagraphFont"/>
    <w:link w:val="CommentText"/>
    <w:uiPriority w:val="99"/>
    <w:semiHidden/>
    <w:rsid w:val="00FA509B"/>
    <w:rPr>
      <w:rFonts w:ascii="Times New Roman" w:eastAsia="Times New Roman" w:hAnsi="Times New Roman" w:cs="Times New Roman"/>
      <w:sz w:val="20"/>
      <w:szCs w:val="20"/>
    </w:rPr>
  </w:style>
  <w:style w:type="paragraph" w:styleId="Title">
    <w:name w:val="Title"/>
    <w:basedOn w:val="Normal"/>
    <w:link w:val="TitleChar"/>
    <w:uiPriority w:val="99"/>
    <w:qFormat/>
    <w:rsid w:val="00FA509B"/>
    <w:pPr>
      <w:jc w:val="center"/>
    </w:pPr>
    <w:rPr>
      <w:b/>
      <w:bCs/>
    </w:rPr>
  </w:style>
  <w:style w:type="character" w:customStyle="1" w:styleId="TitleChar">
    <w:name w:val="Title Char"/>
    <w:basedOn w:val="DefaultParagraphFont"/>
    <w:link w:val="Title"/>
    <w:uiPriority w:val="99"/>
    <w:rsid w:val="00FA509B"/>
    <w:rPr>
      <w:rFonts w:ascii="Times New Roman" w:eastAsia="Times New Roman" w:hAnsi="Times New Roman" w:cs="Times New Roman"/>
      <w:b/>
      <w:bCs/>
      <w:sz w:val="24"/>
      <w:szCs w:val="24"/>
    </w:rPr>
  </w:style>
  <w:style w:type="paragraph" w:styleId="BodyText">
    <w:name w:val="Body Text"/>
    <w:basedOn w:val="Normal"/>
    <w:link w:val="BodyTextChar"/>
    <w:uiPriority w:val="99"/>
    <w:unhideWhenUsed/>
    <w:rsid w:val="00FA509B"/>
    <w:pPr>
      <w:jc w:val="both"/>
    </w:pPr>
    <w:rPr>
      <w:sz w:val="22"/>
    </w:rPr>
  </w:style>
  <w:style w:type="character" w:customStyle="1" w:styleId="BodyTextChar">
    <w:name w:val="Body Text Char"/>
    <w:basedOn w:val="DefaultParagraphFont"/>
    <w:link w:val="BodyText"/>
    <w:uiPriority w:val="99"/>
    <w:rsid w:val="00FA509B"/>
    <w:rPr>
      <w:rFonts w:ascii="Times New Roman" w:eastAsia="Times New Roman" w:hAnsi="Times New Roman" w:cs="Times New Roman"/>
      <w:szCs w:val="24"/>
    </w:rPr>
  </w:style>
  <w:style w:type="paragraph" w:styleId="NoSpacing">
    <w:name w:val="No Spacing"/>
    <w:uiPriority w:val="1"/>
    <w:qFormat/>
    <w:rsid w:val="00FA509B"/>
    <w:pPr>
      <w:spacing w:after="0" w:line="240" w:lineRule="auto"/>
    </w:pPr>
    <w:rPr>
      <w:rFonts w:ascii="Calibri" w:eastAsia="Calibri" w:hAnsi="Calibri" w:cs="Times New Roman"/>
    </w:rPr>
  </w:style>
  <w:style w:type="paragraph" w:styleId="ListParagraph">
    <w:name w:val="List Paragraph"/>
    <w:basedOn w:val="Normal"/>
    <w:uiPriority w:val="34"/>
    <w:qFormat/>
    <w:rsid w:val="00FA509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429494">
      <w:bodyDiv w:val="1"/>
      <w:marLeft w:val="0"/>
      <w:marRight w:val="0"/>
      <w:marTop w:val="0"/>
      <w:marBottom w:val="0"/>
      <w:divBdr>
        <w:top w:val="none" w:sz="0" w:space="0" w:color="auto"/>
        <w:left w:val="none" w:sz="0" w:space="0" w:color="auto"/>
        <w:bottom w:val="none" w:sz="0" w:space="0" w:color="auto"/>
        <w:right w:val="none" w:sz="0" w:space="0" w:color="auto"/>
      </w:divBdr>
    </w:div>
    <w:div w:id="1630817947">
      <w:bodyDiv w:val="1"/>
      <w:marLeft w:val="0"/>
      <w:marRight w:val="0"/>
      <w:marTop w:val="0"/>
      <w:marBottom w:val="0"/>
      <w:divBdr>
        <w:top w:val="none" w:sz="0" w:space="0" w:color="auto"/>
        <w:left w:val="none" w:sz="0" w:space="0" w:color="auto"/>
        <w:bottom w:val="none" w:sz="0" w:space="0" w:color="auto"/>
        <w:right w:val="none" w:sz="0" w:space="0" w:color="auto"/>
      </w:divBdr>
      <w:divsChild>
        <w:div w:id="1774862279">
          <w:marLeft w:val="0"/>
          <w:marRight w:val="0"/>
          <w:marTop w:val="0"/>
          <w:marBottom w:val="0"/>
          <w:divBdr>
            <w:top w:val="none" w:sz="0" w:space="0" w:color="auto"/>
            <w:left w:val="none" w:sz="0" w:space="0" w:color="auto"/>
            <w:bottom w:val="none" w:sz="0" w:space="0" w:color="auto"/>
            <w:right w:val="none" w:sz="0" w:space="0" w:color="auto"/>
          </w:divBdr>
          <w:divsChild>
            <w:div w:id="101078088">
              <w:marLeft w:val="0"/>
              <w:marRight w:val="0"/>
              <w:marTop w:val="0"/>
              <w:marBottom w:val="300"/>
              <w:divBdr>
                <w:top w:val="none" w:sz="0" w:space="0" w:color="auto"/>
                <w:left w:val="none" w:sz="0" w:space="0" w:color="auto"/>
                <w:bottom w:val="none" w:sz="0" w:space="0" w:color="auto"/>
                <w:right w:val="none" w:sz="0" w:space="0" w:color="auto"/>
              </w:divBdr>
              <w:divsChild>
                <w:div w:id="1668942358">
                  <w:marLeft w:val="300"/>
                  <w:marRight w:val="0"/>
                  <w:marTop w:val="0"/>
                  <w:marBottom w:val="300"/>
                  <w:divBdr>
                    <w:top w:val="none" w:sz="0" w:space="0" w:color="auto"/>
                    <w:left w:val="none" w:sz="0" w:space="0" w:color="auto"/>
                    <w:bottom w:val="none" w:sz="0" w:space="0" w:color="auto"/>
                    <w:right w:val="none" w:sz="0" w:space="0" w:color="auto"/>
                  </w:divBdr>
                  <w:divsChild>
                    <w:div w:id="681082701">
                      <w:marLeft w:val="0"/>
                      <w:marRight w:val="0"/>
                      <w:marTop w:val="0"/>
                      <w:marBottom w:val="0"/>
                      <w:divBdr>
                        <w:top w:val="none" w:sz="0" w:space="0" w:color="auto"/>
                        <w:left w:val="none" w:sz="0" w:space="0" w:color="auto"/>
                        <w:bottom w:val="none" w:sz="0" w:space="0" w:color="auto"/>
                        <w:right w:val="none" w:sz="0" w:space="0" w:color="auto"/>
                      </w:divBdr>
                      <w:divsChild>
                        <w:div w:id="1885022705">
                          <w:marLeft w:val="0"/>
                          <w:marRight w:val="0"/>
                          <w:marTop w:val="0"/>
                          <w:marBottom w:val="0"/>
                          <w:divBdr>
                            <w:top w:val="none" w:sz="0" w:space="0" w:color="auto"/>
                            <w:left w:val="none" w:sz="0" w:space="0" w:color="auto"/>
                            <w:bottom w:val="none" w:sz="0" w:space="0" w:color="auto"/>
                            <w:right w:val="none" w:sz="0" w:space="0" w:color="auto"/>
                          </w:divBdr>
                          <w:divsChild>
                            <w:div w:id="343358301">
                              <w:marLeft w:val="0"/>
                              <w:marRight w:val="0"/>
                              <w:marTop w:val="0"/>
                              <w:marBottom w:val="0"/>
                              <w:divBdr>
                                <w:top w:val="none" w:sz="0" w:space="0" w:color="auto"/>
                                <w:left w:val="none" w:sz="0" w:space="0" w:color="auto"/>
                                <w:bottom w:val="none" w:sz="0" w:space="0" w:color="auto"/>
                                <w:right w:val="none" w:sz="0" w:space="0" w:color="auto"/>
                              </w:divBdr>
                              <w:divsChild>
                                <w:div w:id="361977432">
                                  <w:marLeft w:val="0"/>
                                  <w:marRight w:val="0"/>
                                  <w:marTop w:val="0"/>
                                  <w:marBottom w:val="0"/>
                                  <w:divBdr>
                                    <w:top w:val="none" w:sz="0" w:space="0" w:color="auto"/>
                                    <w:left w:val="none" w:sz="0" w:space="0" w:color="auto"/>
                                    <w:bottom w:val="none" w:sz="0" w:space="0" w:color="auto"/>
                                    <w:right w:val="none" w:sz="0" w:space="0" w:color="auto"/>
                                  </w:divBdr>
                                  <w:divsChild>
                                    <w:div w:id="47803163">
                                      <w:marLeft w:val="0"/>
                                      <w:marRight w:val="0"/>
                                      <w:marTop w:val="0"/>
                                      <w:marBottom w:val="0"/>
                                      <w:divBdr>
                                        <w:top w:val="none" w:sz="0" w:space="0" w:color="auto"/>
                                        <w:left w:val="none" w:sz="0" w:space="0" w:color="auto"/>
                                        <w:bottom w:val="none" w:sz="0" w:space="0" w:color="auto"/>
                                        <w:right w:val="none" w:sz="0" w:space="0" w:color="auto"/>
                                      </w:divBdr>
                                      <w:divsChild>
                                        <w:div w:id="726346258">
                                          <w:marLeft w:val="0"/>
                                          <w:marRight w:val="0"/>
                                          <w:marTop w:val="0"/>
                                          <w:marBottom w:val="0"/>
                                          <w:divBdr>
                                            <w:top w:val="none" w:sz="0" w:space="0" w:color="auto"/>
                                            <w:left w:val="none" w:sz="0" w:space="0" w:color="auto"/>
                                            <w:bottom w:val="none" w:sz="0" w:space="0" w:color="auto"/>
                                            <w:right w:val="none" w:sz="0" w:space="0" w:color="auto"/>
                                          </w:divBdr>
                                          <w:divsChild>
                                            <w:div w:id="1499036185">
                                              <w:marLeft w:val="0"/>
                                              <w:marRight w:val="0"/>
                                              <w:marTop w:val="0"/>
                                              <w:marBottom w:val="0"/>
                                              <w:divBdr>
                                                <w:top w:val="none" w:sz="0" w:space="0" w:color="auto"/>
                                                <w:left w:val="none" w:sz="0" w:space="0" w:color="auto"/>
                                                <w:bottom w:val="none" w:sz="0" w:space="0" w:color="auto"/>
                                                <w:right w:val="none" w:sz="0" w:space="0" w:color="auto"/>
                                              </w:divBdr>
                                              <w:divsChild>
                                                <w:div w:id="10152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ws.gov/gran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apply07.grants.gov/apply/FormLinks?family=1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5" Type="http://schemas.openxmlformats.org/officeDocument/2006/relationships/numbering" Target="numbering.xml"/><Relationship Id="rId15" Type="http://schemas.openxmlformats.org/officeDocument/2006/relationships/hyperlink" Target="http://apply07.grants.gov/apply/FormLinks?family=15" TargetMode="External"/><Relationship Id="rId10" Type="http://schemas.openxmlformats.org/officeDocument/2006/relationships/hyperlink" Target="http://fedgov.dnb.com/webfor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qd.nbc.gov/Services/IC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2" ma:contentTypeDescription="Create a new document." ma:contentTypeScope="" ma:versionID="1fb8afd9773cb3ee879df63f6de63ea1">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c6e8dd3d3ee247ebe5c95fe50aa59925"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FWT52VV7566T-1-392640</_dlc_DocId>
    <_dlc_DocIdUrl xmlns="bbeea1d4-0d4b-44bb-8f87-0664505381b8">
      <Url>https://fishnet.fws.doi.net/regions/1/admin/fa/_layouts/DocIdRedir.aspx?ID=FWT52VV7566T-1-392640</Url>
      <Description>FWT52VV7566T-1-392640</Description>
    </_dlc_DocIdUrl>
    <AverageRating xmlns="http://schemas.microsoft.com/sharepoint/v3" xsi:nil="true"/>
  </documentManagement>
</p:properties>
</file>

<file path=customXml/itemProps1.xml><?xml version="1.0" encoding="utf-8"?>
<ds:datastoreItem xmlns:ds="http://schemas.openxmlformats.org/officeDocument/2006/customXml" ds:itemID="{7E4BB1FC-0B03-4AE9-9FC5-337B54CCE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E3D369-27BB-468A-86F0-D76505FE8F0E}">
  <ds:schemaRefs>
    <ds:schemaRef ds:uri="http://schemas.microsoft.com/sharepoint/events"/>
  </ds:schemaRefs>
</ds:datastoreItem>
</file>

<file path=customXml/itemProps3.xml><?xml version="1.0" encoding="utf-8"?>
<ds:datastoreItem xmlns:ds="http://schemas.openxmlformats.org/officeDocument/2006/customXml" ds:itemID="{3FDC7EA4-77C3-4A0F-B721-3BF5B1582BEC}">
  <ds:schemaRefs>
    <ds:schemaRef ds:uri="http://schemas.microsoft.com/sharepoint/v3/contenttype/forms"/>
  </ds:schemaRefs>
</ds:datastoreItem>
</file>

<file path=customXml/itemProps4.xml><?xml version="1.0" encoding="utf-8"?>
<ds:datastoreItem xmlns:ds="http://schemas.openxmlformats.org/officeDocument/2006/customXml" ds:itemID="{85453A16-2E3B-43EB-AE4A-94F1B69C108B}">
  <ds:schemaRefs>
    <ds:schemaRef ds:uri="http://purl.org/dc/dcmitype/"/>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bbeea1d4-0d4b-44bb-8f87-0664505381b8"/>
    <ds:schemaRef ds:uri="http://schemas.microsoft.com/office/infopath/2007/PartnerControls"/>
    <ds:schemaRef ds:uri="http://schemas.openxmlformats.org/package/2006/metadata/core-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3920</Words>
  <Characters>22346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 Vanderwier</dc:creator>
  <cp:lastModifiedBy>Administrator</cp:lastModifiedBy>
  <cp:revision>2</cp:revision>
  <dcterms:created xsi:type="dcterms:W3CDTF">2015-07-22T22:06:00Z</dcterms:created>
  <dcterms:modified xsi:type="dcterms:W3CDTF">2015-07-22T22:06:00Z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f702299c-c47a-4d4d-bad3-b454521013de</vt:lpwstr>
  </property>
</Properties>
</file>