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C35B1" w:rsidP="00992744" w:rsidRDefault="006C35B1" w14:paraId="0674D802" w14:textId="77777777"/>
    <w:p w:rsidR="006C35B1" w:rsidP="00992744" w:rsidRDefault="006C35B1" w14:paraId="6FFA4369" w14:textId="77777777"/>
    <w:p w:rsidR="006C35B1" w:rsidP="00992744" w:rsidRDefault="001271E9" w14:paraId="45EF3E9B" w14:textId="6CCCDECC">
      <w:r>
        <w:rPr>
          <w:noProof/>
        </w:rPr>
        <w:drawing>
          <wp:inline distT="0" distB="0" distL="0" distR="0" wp14:anchorId="0A8C1A6B" wp14:editId="3B844030">
            <wp:extent cx="2152111" cy="1533379"/>
            <wp:effectExtent l="0" t="0" r="635"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3025" cy="1541155"/>
                    </a:xfrm>
                    <a:prstGeom prst="rect">
                      <a:avLst/>
                    </a:prstGeom>
                  </pic:spPr>
                </pic:pic>
              </a:graphicData>
            </a:graphic>
          </wp:inline>
        </w:drawing>
      </w:r>
    </w:p>
    <w:p w:rsidR="001271E9" w:rsidP="00992744" w:rsidRDefault="001271E9" w14:paraId="248410F5" w14:textId="77777777"/>
    <w:p w:rsidRPr="00A93088" w:rsidR="00831840" w:rsidP="00A93088" w:rsidRDefault="2E9DA30B" w14:paraId="6929117E" w14:textId="4202540F">
      <w:pPr>
        <w:pStyle w:val="Heading1"/>
      </w:pPr>
      <w:bookmarkStart w:name="_Toc2134943013" w:id="1371151248"/>
      <w:r w:rsidR="32E9F23C">
        <w:rPr/>
        <w:t>Supporting Materials</w:t>
      </w:r>
      <w:bookmarkEnd w:id="1371151248"/>
    </w:p>
    <w:p w:rsidRPr="00A93088" w:rsidR="00727E51" w:rsidP="00992744" w:rsidRDefault="00727E51" w14:paraId="0BEF08A1" w14:textId="5D527781">
      <w:pPr>
        <w:rPr>
          <w:sz w:val="28"/>
          <w:szCs w:val="28"/>
        </w:rPr>
      </w:pPr>
      <w:r w:rsidRPr="00A93088">
        <w:rPr>
          <w:sz w:val="28"/>
          <w:szCs w:val="28"/>
        </w:rPr>
        <w:t>Notice of Funding Opportunity</w:t>
      </w:r>
    </w:p>
    <w:p w:rsidR="00BE00F6" w:rsidP="00992744" w:rsidRDefault="00BE00F6" w14:paraId="293EB22D" w14:textId="77777777">
      <w:pPr>
        <w:rPr>
          <w:sz w:val="28"/>
          <w:szCs w:val="28"/>
        </w:rPr>
      </w:pPr>
      <w:r w:rsidRPr="00BE00F6">
        <w:rPr>
          <w:sz w:val="28"/>
          <w:szCs w:val="28"/>
        </w:rPr>
        <w:t>Drug-Free Communities (DFC) Support Program-Competing Continuation (Year 6) </w:t>
      </w:r>
    </w:p>
    <w:p w:rsidR="007B15F0" w:rsidP="00992744" w:rsidRDefault="009F161A" w14:paraId="277A477F" w14:textId="7720AF15">
      <w:r w:rsidRPr="009F161A">
        <w:rPr>
          <w:sz w:val="28"/>
          <w:szCs w:val="28"/>
        </w:rPr>
        <w:t>CDC-RFA-CE20-2004CC06CONT24</w:t>
      </w:r>
    </w:p>
    <w:p w:rsidR="002F35B7" w:rsidRDefault="002F35B7" w14:paraId="79A7E50F" w14:textId="0061F2C6">
      <w:r>
        <w:br w:type="page"/>
      </w:r>
    </w:p>
    <w:sdt>
      <w:sdtPr>
        <w:id w:val="785926058"/>
        <w:docPartObj>
          <w:docPartGallery w:val="Table of Contents"/>
          <w:docPartUnique/>
        </w:docPartObj>
      </w:sdtPr>
      <w:sdtContent>
        <w:p w:rsidR="002F35B7" w:rsidP="00A93088" w:rsidRDefault="2F56B1E1" w14:paraId="6A4664DB" w14:textId="2F1E88CA">
          <w:pPr>
            <w:pStyle w:val="TOCHeading"/>
          </w:pPr>
          <w:r w:rsidR="5A9F6160">
            <w:rPr/>
            <w:t xml:space="preserve">Table of </w:t>
          </w:r>
          <w:r w:rsidR="1C7CA0F0">
            <w:rPr/>
            <w:t>Contents</w:t>
          </w:r>
        </w:p>
        <w:p w:rsidR="00535C9A" w:rsidP="5C2C74BA" w:rsidRDefault="009F161A" w14:paraId="210B3D6D" w14:textId="76285A1B">
          <w:pPr>
            <w:pStyle w:val="TOC1"/>
            <w:tabs>
              <w:tab w:val="right" w:leader="dot" w:pos="10080"/>
            </w:tabs>
            <w:rPr>
              <w:rStyle w:val="Hyperlink"/>
              <w:noProof/>
              <w:kern w:val="2"/>
              <w14:ligatures w14:val="standardContextual"/>
            </w:rPr>
          </w:pPr>
          <w:r>
            <w:fldChar w:fldCharType="begin"/>
          </w:r>
          <w:r>
            <w:instrText xml:space="preserve">TOC \o "1-3" \h \z \u</w:instrText>
          </w:r>
          <w:r>
            <w:fldChar w:fldCharType="separate"/>
          </w:r>
          <w:hyperlink w:anchor="_Toc2134943013">
            <w:r w:rsidRPr="5C2C74BA" w:rsidR="5C2C74BA">
              <w:rPr>
                <w:rStyle w:val="Hyperlink"/>
              </w:rPr>
              <w:t>Supporting Materials</w:t>
            </w:r>
            <w:r>
              <w:tab/>
            </w:r>
            <w:r>
              <w:fldChar w:fldCharType="begin"/>
            </w:r>
            <w:r>
              <w:instrText xml:space="preserve">PAGEREF _Toc2134943013 \h</w:instrText>
            </w:r>
            <w:r>
              <w:fldChar w:fldCharType="separate"/>
            </w:r>
            <w:r w:rsidRPr="5C2C74BA" w:rsidR="5C2C74BA">
              <w:rPr>
                <w:rStyle w:val="Hyperlink"/>
              </w:rPr>
              <w:t>1</w:t>
            </w:r>
            <w:r>
              <w:fldChar w:fldCharType="end"/>
            </w:r>
          </w:hyperlink>
        </w:p>
        <w:p w:rsidR="00535C9A" w:rsidP="5C2C74BA" w:rsidRDefault="00535C9A" w14:paraId="47404B66" w14:textId="258A8A6B">
          <w:pPr>
            <w:pStyle w:val="TOC2"/>
            <w:tabs>
              <w:tab w:val="right" w:leader="dot" w:pos="10080"/>
            </w:tabs>
            <w:rPr>
              <w:rStyle w:val="Hyperlink"/>
              <w:noProof/>
              <w:kern w:val="2"/>
              <w14:ligatures w14:val="standardContextual"/>
            </w:rPr>
          </w:pPr>
          <w:hyperlink w:anchor="_Toc1039704614">
            <w:r w:rsidRPr="5C2C74BA" w:rsidR="5C2C74BA">
              <w:rPr>
                <w:rStyle w:val="Hyperlink"/>
              </w:rPr>
              <w:t>Statutory Eligibility Requirements (SER) Checklist</w:t>
            </w:r>
            <w:r>
              <w:tab/>
            </w:r>
            <w:r>
              <w:fldChar w:fldCharType="begin"/>
            </w:r>
            <w:r>
              <w:instrText xml:space="preserve">PAGEREF _Toc1039704614 \h</w:instrText>
            </w:r>
            <w:r>
              <w:fldChar w:fldCharType="separate"/>
            </w:r>
            <w:r w:rsidRPr="5C2C74BA" w:rsidR="5C2C74BA">
              <w:rPr>
                <w:rStyle w:val="Hyperlink"/>
              </w:rPr>
              <w:t>2</w:t>
            </w:r>
            <w:r>
              <w:fldChar w:fldCharType="end"/>
            </w:r>
          </w:hyperlink>
        </w:p>
        <w:p w:rsidR="00535C9A" w:rsidP="5C2C74BA" w:rsidRDefault="00535C9A" w14:paraId="089968DE" w14:textId="7F6EDADE">
          <w:pPr>
            <w:pStyle w:val="TOC2"/>
            <w:tabs>
              <w:tab w:val="right" w:leader="dot" w:pos="10080"/>
            </w:tabs>
            <w:rPr>
              <w:rStyle w:val="Hyperlink"/>
              <w:noProof/>
              <w:kern w:val="2"/>
              <w14:ligatures w14:val="standardContextual"/>
            </w:rPr>
          </w:pPr>
          <w:hyperlink w:anchor="_Toc336204738">
            <w:r w:rsidRPr="5C2C74BA" w:rsidR="5C2C74BA">
              <w:rPr>
                <w:rStyle w:val="Hyperlink"/>
              </w:rPr>
              <w:t>NOFO-Specific Glossary and Acronyms</w:t>
            </w:r>
            <w:r>
              <w:tab/>
            </w:r>
            <w:r>
              <w:fldChar w:fldCharType="begin"/>
            </w:r>
            <w:r>
              <w:instrText xml:space="preserve">PAGEREF _Toc336204738 \h</w:instrText>
            </w:r>
            <w:r>
              <w:fldChar w:fldCharType="separate"/>
            </w:r>
            <w:r w:rsidRPr="5C2C74BA" w:rsidR="5C2C74BA">
              <w:rPr>
                <w:rStyle w:val="Hyperlink"/>
              </w:rPr>
              <w:t>3</w:t>
            </w:r>
            <w:r>
              <w:fldChar w:fldCharType="end"/>
            </w:r>
          </w:hyperlink>
        </w:p>
        <w:p w:rsidR="00535C9A" w:rsidP="5C2C74BA" w:rsidRDefault="00535C9A" w14:paraId="0058B3D7" w14:textId="5E08124C">
          <w:pPr>
            <w:pStyle w:val="TOC2"/>
            <w:tabs>
              <w:tab w:val="right" w:leader="dot" w:pos="10080"/>
            </w:tabs>
            <w:rPr>
              <w:rStyle w:val="Hyperlink"/>
              <w:noProof/>
              <w:kern w:val="2"/>
              <w14:ligatures w14:val="standardContextual"/>
            </w:rPr>
          </w:pPr>
          <w:hyperlink w:anchor="_Toc890184959">
            <w:r w:rsidRPr="5C2C74BA" w:rsidR="5C2C74BA">
              <w:rPr>
                <w:rStyle w:val="Hyperlink"/>
              </w:rPr>
              <w:t>Statistics</w:t>
            </w:r>
            <w:r>
              <w:tab/>
            </w:r>
            <w:r>
              <w:fldChar w:fldCharType="begin"/>
            </w:r>
            <w:r>
              <w:instrText xml:space="preserve">PAGEREF _Toc890184959 \h</w:instrText>
            </w:r>
            <w:r>
              <w:fldChar w:fldCharType="separate"/>
            </w:r>
            <w:r w:rsidRPr="5C2C74BA" w:rsidR="5C2C74BA">
              <w:rPr>
                <w:rStyle w:val="Hyperlink"/>
              </w:rPr>
              <w:t>7</w:t>
            </w:r>
            <w:r>
              <w:fldChar w:fldCharType="end"/>
            </w:r>
          </w:hyperlink>
        </w:p>
        <w:p w:rsidR="00535C9A" w:rsidP="5C2C74BA" w:rsidRDefault="00535C9A" w14:paraId="65F7F281" w14:textId="48281863">
          <w:pPr>
            <w:pStyle w:val="TOC2"/>
            <w:tabs>
              <w:tab w:val="right" w:leader="dot" w:pos="10080"/>
            </w:tabs>
            <w:rPr>
              <w:rStyle w:val="Hyperlink"/>
              <w:noProof/>
              <w:kern w:val="2"/>
              <w14:ligatures w14:val="standardContextual"/>
            </w:rPr>
          </w:pPr>
          <w:hyperlink w:anchor="_Toc1491934825">
            <w:r w:rsidRPr="5C2C74BA" w:rsidR="5C2C74BA">
              <w:rPr>
                <w:rStyle w:val="Hyperlink"/>
              </w:rPr>
              <w:t>Evidence-Based Resources</w:t>
            </w:r>
            <w:r>
              <w:tab/>
            </w:r>
            <w:r>
              <w:fldChar w:fldCharType="begin"/>
            </w:r>
            <w:r>
              <w:instrText xml:space="preserve">PAGEREF _Toc1491934825 \h</w:instrText>
            </w:r>
            <w:r>
              <w:fldChar w:fldCharType="separate"/>
            </w:r>
            <w:r w:rsidRPr="5C2C74BA" w:rsidR="5C2C74BA">
              <w:rPr>
                <w:rStyle w:val="Hyperlink"/>
              </w:rPr>
              <w:t>8</w:t>
            </w:r>
            <w:r>
              <w:fldChar w:fldCharType="end"/>
            </w:r>
          </w:hyperlink>
        </w:p>
        <w:p w:rsidR="00535C9A" w:rsidP="5C2C74BA" w:rsidRDefault="00535C9A" w14:paraId="741F2FEE" w14:textId="6A2516BB">
          <w:pPr>
            <w:pStyle w:val="TOC3"/>
            <w:tabs>
              <w:tab w:val="right" w:leader="dot" w:pos="10080"/>
            </w:tabs>
            <w:rPr>
              <w:rStyle w:val="Hyperlink"/>
              <w:noProof/>
              <w:kern w:val="2"/>
              <w14:ligatures w14:val="standardContextual"/>
            </w:rPr>
          </w:pPr>
          <w:hyperlink w:anchor="_Toc587590329">
            <w:r w:rsidRPr="5C2C74BA" w:rsidR="5C2C74BA">
              <w:rPr>
                <w:rStyle w:val="Hyperlink"/>
              </w:rPr>
              <w:t>Adolescent and School Health</w:t>
            </w:r>
            <w:r>
              <w:tab/>
            </w:r>
            <w:r>
              <w:fldChar w:fldCharType="begin"/>
            </w:r>
            <w:r>
              <w:instrText xml:space="preserve">PAGEREF _Toc587590329 \h</w:instrText>
            </w:r>
            <w:r>
              <w:fldChar w:fldCharType="separate"/>
            </w:r>
            <w:r w:rsidRPr="5C2C74BA" w:rsidR="5C2C74BA">
              <w:rPr>
                <w:rStyle w:val="Hyperlink"/>
              </w:rPr>
              <w:t>9</w:t>
            </w:r>
            <w:r>
              <w:fldChar w:fldCharType="end"/>
            </w:r>
          </w:hyperlink>
        </w:p>
        <w:p w:rsidR="00535C9A" w:rsidP="5C2C74BA" w:rsidRDefault="00535C9A" w14:paraId="6B7EA95B" w14:textId="20463326">
          <w:pPr>
            <w:pStyle w:val="TOC3"/>
            <w:tabs>
              <w:tab w:val="right" w:leader="dot" w:pos="10080"/>
            </w:tabs>
            <w:rPr>
              <w:rStyle w:val="Hyperlink"/>
              <w:noProof/>
              <w:kern w:val="2"/>
              <w14:ligatures w14:val="standardContextual"/>
            </w:rPr>
          </w:pPr>
          <w:hyperlink w:anchor="_Toc1697738359">
            <w:r w:rsidRPr="5C2C74BA" w:rsidR="5C2C74BA">
              <w:rPr>
                <w:rStyle w:val="Hyperlink"/>
              </w:rPr>
              <w:t>Public Health and Public Safety Resources</w:t>
            </w:r>
            <w:r>
              <w:tab/>
            </w:r>
            <w:r>
              <w:fldChar w:fldCharType="begin"/>
            </w:r>
            <w:r>
              <w:instrText xml:space="preserve">PAGEREF _Toc1697738359 \h</w:instrText>
            </w:r>
            <w:r>
              <w:fldChar w:fldCharType="separate"/>
            </w:r>
            <w:r w:rsidRPr="5C2C74BA" w:rsidR="5C2C74BA">
              <w:rPr>
                <w:rStyle w:val="Hyperlink"/>
              </w:rPr>
              <w:t>9</w:t>
            </w:r>
            <w:r>
              <w:fldChar w:fldCharType="end"/>
            </w:r>
          </w:hyperlink>
        </w:p>
        <w:p w:rsidR="00535C9A" w:rsidP="5C2C74BA" w:rsidRDefault="00535C9A" w14:paraId="7533F779" w14:textId="54812428">
          <w:pPr>
            <w:pStyle w:val="TOC3"/>
            <w:tabs>
              <w:tab w:val="right" w:leader="dot" w:pos="10080"/>
            </w:tabs>
            <w:rPr>
              <w:rStyle w:val="Hyperlink"/>
              <w:noProof/>
              <w:kern w:val="2"/>
              <w14:ligatures w14:val="standardContextual"/>
            </w:rPr>
          </w:pPr>
          <w:hyperlink w:anchor="_Toc1383698558">
            <w:r w:rsidRPr="5C2C74BA" w:rsidR="5C2C74BA">
              <w:rPr>
                <w:rStyle w:val="Hyperlink"/>
              </w:rPr>
              <w:t>Excessive Alcohol Use Prevention</w:t>
            </w:r>
            <w:r>
              <w:tab/>
            </w:r>
            <w:r>
              <w:fldChar w:fldCharType="begin"/>
            </w:r>
            <w:r>
              <w:instrText xml:space="preserve">PAGEREF _Toc1383698558 \h</w:instrText>
            </w:r>
            <w:r>
              <w:fldChar w:fldCharType="separate"/>
            </w:r>
            <w:r w:rsidRPr="5C2C74BA" w:rsidR="5C2C74BA">
              <w:rPr>
                <w:rStyle w:val="Hyperlink"/>
              </w:rPr>
              <w:t>10</w:t>
            </w:r>
            <w:r>
              <w:fldChar w:fldCharType="end"/>
            </w:r>
          </w:hyperlink>
        </w:p>
        <w:p w:rsidR="00535C9A" w:rsidP="5C2C74BA" w:rsidRDefault="00535C9A" w14:paraId="65A9E10E" w14:textId="55B556AB">
          <w:pPr>
            <w:pStyle w:val="TOC3"/>
            <w:tabs>
              <w:tab w:val="right" w:leader="dot" w:pos="10080"/>
            </w:tabs>
            <w:rPr>
              <w:rStyle w:val="Hyperlink"/>
              <w:noProof/>
              <w:kern w:val="2"/>
              <w14:ligatures w14:val="standardContextual"/>
            </w:rPr>
          </w:pPr>
          <w:hyperlink w:anchor="_Toc1052774067">
            <w:r w:rsidRPr="5C2C74BA" w:rsidR="5C2C74BA">
              <w:rPr>
                <w:rStyle w:val="Hyperlink"/>
              </w:rPr>
              <w:t>Effective Population-Level Alcohol Prevention Strategies</w:t>
            </w:r>
            <w:r>
              <w:tab/>
            </w:r>
            <w:r>
              <w:fldChar w:fldCharType="begin"/>
            </w:r>
            <w:r>
              <w:instrText xml:space="preserve">PAGEREF _Toc1052774067 \h</w:instrText>
            </w:r>
            <w:r>
              <w:fldChar w:fldCharType="separate"/>
            </w:r>
            <w:r w:rsidRPr="5C2C74BA" w:rsidR="5C2C74BA">
              <w:rPr>
                <w:rStyle w:val="Hyperlink"/>
              </w:rPr>
              <w:t>10</w:t>
            </w:r>
            <w:r>
              <w:fldChar w:fldCharType="end"/>
            </w:r>
          </w:hyperlink>
        </w:p>
        <w:p w:rsidR="00535C9A" w:rsidP="5C2C74BA" w:rsidRDefault="00535C9A" w14:paraId="412BB8EB" w14:textId="2391644C">
          <w:pPr>
            <w:pStyle w:val="TOC3"/>
            <w:tabs>
              <w:tab w:val="right" w:leader="dot" w:pos="10080"/>
            </w:tabs>
            <w:rPr>
              <w:rStyle w:val="Hyperlink"/>
              <w:noProof/>
              <w:kern w:val="2"/>
              <w14:ligatures w14:val="standardContextual"/>
            </w:rPr>
          </w:pPr>
          <w:hyperlink w:anchor="_Toc774786108">
            <w:r w:rsidRPr="5C2C74BA" w:rsidR="5C2C74BA">
              <w:rPr>
                <w:rStyle w:val="Hyperlink"/>
              </w:rPr>
              <w:t>Violence Prevention</w:t>
            </w:r>
            <w:r>
              <w:tab/>
            </w:r>
            <w:r>
              <w:fldChar w:fldCharType="begin"/>
            </w:r>
            <w:r>
              <w:instrText xml:space="preserve">PAGEREF _Toc774786108 \h</w:instrText>
            </w:r>
            <w:r>
              <w:fldChar w:fldCharType="separate"/>
            </w:r>
            <w:r w:rsidRPr="5C2C74BA" w:rsidR="5C2C74BA">
              <w:rPr>
                <w:rStyle w:val="Hyperlink"/>
              </w:rPr>
              <w:t>11</w:t>
            </w:r>
            <w:r>
              <w:fldChar w:fldCharType="end"/>
            </w:r>
          </w:hyperlink>
        </w:p>
        <w:p w:rsidR="00535C9A" w:rsidP="5C2C74BA" w:rsidRDefault="00535C9A" w14:paraId="4561D940" w14:textId="68F2D54B">
          <w:pPr>
            <w:pStyle w:val="TOC3"/>
            <w:tabs>
              <w:tab w:val="right" w:leader="dot" w:pos="10080"/>
            </w:tabs>
            <w:rPr>
              <w:rStyle w:val="Hyperlink"/>
              <w:noProof/>
              <w:kern w:val="2"/>
              <w14:ligatures w14:val="standardContextual"/>
            </w:rPr>
          </w:pPr>
          <w:hyperlink w:anchor="_Toc811602433">
            <w:r w:rsidRPr="5C2C74BA" w:rsidR="5C2C74BA">
              <w:rPr>
                <w:rStyle w:val="Hyperlink"/>
              </w:rPr>
              <w:t>ACEs Resources</w:t>
            </w:r>
            <w:r>
              <w:tab/>
            </w:r>
            <w:r>
              <w:fldChar w:fldCharType="begin"/>
            </w:r>
            <w:r>
              <w:instrText xml:space="preserve">PAGEREF _Toc811602433 \h</w:instrText>
            </w:r>
            <w:r>
              <w:fldChar w:fldCharType="separate"/>
            </w:r>
            <w:r w:rsidRPr="5C2C74BA" w:rsidR="5C2C74BA">
              <w:rPr>
                <w:rStyle w:val="Hyperlink"/>
              </w:rPr>
              <w:t>12</w:t>
            </w:r>
            <w:r>
              <w:fldChar w:fldCharType="end"/>
            </w:r>
          </w:hyperlink>
        </w:p>
        <w:p w:rsidR="00535C9A" w:rsidP="5C2C74BA" w:rsidRDefault="00535C9A" w14:paraId="55D849D6" w14:textId="59B7BE32">
          <w:pPr>
            <w:pStyle w:val="TOC3"/>
            <w:tabs>
              <w:tab w:val="right" w:leader="dot" w:pos="10080"/>
            </w:tabs>
            <w:rPr>
              <w:rStyle w:val="Hyperlink"/>
              <w:noProof/>
              <w:kern w:val="2"/>
              <w14:ligatures w14:val="standardContextual"/>
            </w:rPr>
          </w:pPr>
          <w:hyperlink w:anchor="_Toc1375355264">
            <w:r w:rsidRPr="5C2C74BA" w:rsidR="5C2C74BA">
              <w:rPr>
                <w:rStyle w:val="Hyperlink"/>
              </w:rPr>
              <w:t>Smoking and Health</w:t>
            </w:r>
            <w:r>
              <w:tab/>
            </w:r>
            <w:r>
              <w:fldChar w:fldCharType="begin"/>
            </w:r>
            <w:r>
              <w:instrText xml:space="preserve">PAGEREF _Toc1375355264 \h</w:instrText>
            </w:r>
            <w:r>
              <w:fldChar w:fldCharType="separate"/>
            </w:r>
            <w:r w:rsidRPr="5C2C74BA" w:rsidR="5C2C74BA">
              <w:rPr>
                <w:rStyle w:val="Hyperlink"/>
              </w:rPr>
              <w:t>12</w:t>
            </w:r>
            <w:r>
              <w:fldChar w:fldCharType="end"/>
            </w:r>
          </w:hyperlink>
        </w:p>
        <w:p w:rsidR="00535C9A" w:rsidP="5C2C74BA" w:rsidRDefault="00535C9A" w14:paraId="65956B8F" w14:textId="50B146E9">
          <w:pPr>
            <w:pStyle w:val="TOC3"/>
            <w:tabs>
              <w:tab w:val="right" w:leader="dot" w:pos="10080"/>
            </w:tabs>
            <w:rPr>
              <w:rStyle w:val="Hyperlink"/>
              <w:noProof/>
              <w:kern w:val="2"/>
              <w14:ligatures w14:val="standardContextual"/>
            </w:rPr>
          </w:pPr>
          <w:hyperlink w:anchor="_Toc439026308">
            <w:r w:rsidRPr="5C2C74BA" w:rsidR="5C2C74BA">
              <w:rPr>
                <w:rStyle w:val="Hyperlink"/>
              </w:rPr>
              <w:t>Opioids</w:t>
            </w:r>
            <w:r>
              <w:tab/>
            </w:r>
            <w:r>
              <w:fldChar w:fldCharType="begin"/>
            </w:r>
            <w:r>
              <w:instrText xml:space="preserve">PAGEREF _Toc439026308 \h</w:instrText>
            </w:r>
            <w:r>
              <w:fldChar w:fldCharType="separate"/>
            </w:r>
            <w:r w:rsidRPr="5C2C74BA" w:rsidR="5C2C74BA">
              <w:rPr>
                <w:rStyle w:val="Hyperlink"/>
              </w:rPr>
              <w:t>13</w:t>
            </w:r>
            <w:r>
              <w:fldChar w:fldCharType="end"/>
            </w:r>
          </w:hyperlink>
        </w:p>
        <w:p w:rsidR="00535C9A" w:rsidP="5C2C74BA" w:rsidRDefault="00535C9A" w14:paraId="304C3E78" w14:textId="374B59E1">
          <w:pPr>
            <w:pStyle w:val="TOC3"/>
            <w:tabs>
              <w:tab w:val="right" w:leader="dot" w:pos="10080"/>
            </w:tabs>
            <w:rPr>
              <w:rStyle w:val="Hyperlink"/>
              <w:noProof/>
              <w:kern w:val="2"/>
              <w14:ligatures w14:val="standardContextual"/>
            </w:rPr>
          </w:pPr>
          <w:hyperlink w:anchor="_Toc1392660149">
            <w:r w:rsidRPr="5C2C74BA" w:rsidR="5C2C74BA">
              <w:rPr>
                <w:rStyle w:val="Hyperlink"/>
              </w:rPr>
              <w:t>Strategies to Prevent Prescription Opioid Misuse</w:t>
            </w:r>
            <w:r>
              <w:tab/>
            </w:r>
            <w:r>
              <w:fldChar w:fldCharType="begin"/>
            </w:r>
            <w:r>
              <w:instrText xml:space="preserve">PAGEREF _Toc1392660149 \h</w:instrText>
            </w:r>
            <w:r>
              <w:fldChar w:fldCharType="separate"/>
            </w:r>
            <w:r w:rsidRPr="5C2C74BA" w:rsidR="5C2C74BA">
              <w:rPr>
                <w:rStyle w:val="Hyperlink"/>
              </w:rPr>
              <w:t>13</w:t>
            </w:r>
            <w:r>
              <w:fldChar w:fldCharType="end"/>
            </w:r>
          </w:hyperlink>
        </w:p>
        <w:p w:rsidR="00535C9A" w:rsidP="5C2C74BA" w:rsidRDefault="00535C9A" w14:paraId="78053C2F" w14:textId="66A92802">
          <w:pPr>
            <w:pStyle w:val="TOC3"/>
            <w:tabs>
              <w:tab w:val="right" w:leader="dot" w:pos="10080"/>
            </w:tabs>
            <w:rPr>
              <w:rStyle w:val="Hyperlink"/>
              <w:noProof/>
              <w:kern w:val="2"/>
              <w14:ligatures w14:val="standardContextual"/>
            </w:rPr>
          </w:pPr>
          <w:hyperlink w:anchor="_Toc323584462">
            <w:r w:rsidRPr="5C2C74BA" w:rsidR="5C2C74BA">
              <w:rPr>
                <w:rStyle w:val="Hyperlink"/>
              </w:rPr>
              <w:t>Strategies for Community-wide Prevention of Prescription Drugs</w:t>
            </w:r>
            <w:r>
              <w:tab/>
            </w:r>
            <w:r>
              <w:fldChar w:fldCharType="begin"/>
            </w:r>
            <w:r>
              <w:instrText xml:space="preserve">PAGEREF _Toc323584462 \h</w:instrText>
            </w:r>
            <w:r>
              <w:fldChar w:fldCharType="separate"/>
            </w:r>
            <w:r w:rsidRPr="5C2C74BA" w:rsidR="5C2C74BA">
              <w:rPr>
                <w:rStyle w:val="Hyperlink"/>
              </w:rPr>
              <w:t>13</w:t>
            </w:r>
            <w:r>
              <w:fldChar w:fldCharType="end"/>
            </w:r>
          </w:hyperlink>
        </w:p>
        <w:p w:rsidR="00535C9A" w:rsidP="5C2C74BA" w:rsidRDefault="00535C9A" w14:paraId="7BE2D8EC" w14:textId="54986D13">
          <w:pPr>
            <w:pStyle w:val="TOC3"/>
            <w:tabs>
              <w:tab w:val="right" w:leader="dot" w:pos="10080"/>
            </w:tabs>
            <w:rPr>
              <w:rStyle w:val="Hyperlink"/>
              <w:noProof/>
              <w:kern w:val="2"/>
              <w14:ligatures w14:val="standardContextual"/>
            </w:rPr>
          </w:pPr>
          <w:hyperlink w:anchor="_Toc452515146">
            <w:r w:rsidRPr="5C2C74BA" w:rsidR="5C2C74BA">
              <w:rPr>
                <w:rStyle w:val="Hyperlink"/>
              </w:rPr>
              <w:t>Search Tools for Evidence-Based Interventions</w:t>
            </w:r>
            <w:r>
              <w:tab/>
            </w:r>
            <w:r>
              <w:fldChar w:fldCharType="begin"/>
            </w:r>
            <w:r>
              <w:instrText xml:space="preserve">PAGEREF _Toc452515146 \h</w:instrText>
            </w:r>
            <w:r>
              <w:fldChar w:fldCharType="separate"/>
            </w:r>
            <w:r w:rsidRPr="5C2C74BA" w:rsidR="5C2C74BA">
              <w:rPr>
                <w:rStyle w:val="Hyperlink"/>
              </w:rPr>
              <w:t>14</w:t>
            </w:r>
            <w:r>
              <w:fldChar w:fldCharType="end"/>
            </w:r>
          </w:hyperlink>
          <w:r>
            <w:fldChar w:fldCharType="end"/>
          </w:r>
        </w:p>
      </w:sdtContent>
    </w:sdt>
    <w:p w:rsidR="00D638ED" w:rsidP="6712E8E0" w:rsidRDefault="009F161A" w14:paraId="2143974E" w14:textId="0F738CEA">
      <w:pPr>
        <w:pStyle w:val="TOC3"/>
        <w:tabs>
          <w:tab w:val="clear" w:pos="9350"/>
          <w:tab w:val="right" w:leader="dot" w:pos="9360"/>
        </w:tabs>
        <w:rPr>
          <w:rStyle w:val="Hyperlink"/>
          <w:noProof/>
        </w:rPr>
      </w:pPr>
    </w:p>
    <w:p w:rsidR="699EA98A" w:rsidP="699EA98A" w:rsidRDefault="699EA98A" w14:paraId="67447517" w14:textId="391062A1">
      <w:pPr>
        <w:pStyle w:val="TOC3"/>
        <w:tabs>
          <w:tab w:val="clear" w:pos="9350"/>
          <w:tab w:val="right" w:leader="dot" w:pos="9360"/>
        </w:tabs>
        <w:rPr>
          <w:rStyle w:val="Hyperlink"/>
        </w:rPr>
      </w:pPr>
    </w:p>
    <w:p w:rsidR="002F35B7" w:rsidRDefault="002F35B7" w14:paraId="29981E32" w14:textId="22BC81C5"/>
    <w:p w:rsidR="00727E51" w:rsidP="00992744" w:rsidRDefault="00727E51" w14:paraId="48AB39BF" w14:textId="77777777"/>
    <w:p w:rsidR="00DD2962" w:rsidP="00992744" w:rsidRDefault="00DD2962" w14:paraId="294B43B9" w14:textId="03BC81CE">
      <w:pPr>
        <w:pStyle w:val="NormalWeb"/>
      </w:pPr>
    </w:p>
    <w:p w:rsidRPr="00BF134F" w:rsidR="00BF134F" w:rsidP="00BF134F" w:rsidRDefault="00BF134F" w14:paraId="60E32D2E" w14:textId="77777777"/>
    <w:p w:rsidRPr="00BF134F" w:rsidR="00BF134F" w:rsidP="00BF134F" w:rsidRDefault="00BF134F" w14:paraId="1EF1914D" w14:textId="77777777"/>
    <w:p w:rsidR="5C2C74BA" w:rsidP="5C2C74BA" w:rsidRDefault="5C2C74BA" w14:paraId="5AEBFFE7" w14:textId="64F12FB8">
      <w:pPr>
        <w:pStyle w:val="Normal"/>
      </w:pPr>
    </w:p>
    <w:p w:rsidR="5C2C74BA" w:rsidP="5C2C74BA" w:rsidRDefault="5C2C74BA" w14:paraId="13A570B7" w14:textId="27298451">
      <w:pPr>
        <w:pStyle w:val="Normal"/>
      </w:pPr>
    </w:p>
    <w:p w:rsidR="5C2C74BA" w:rsidP="5C2C74BA" w:rsidRDefault="5C2C74BA" w14:paraId="0E554E8F" w14:textId="037FCCBA">
      <w:pPr>
        <w:pStyle w:val="Normal"/>
      </w:pPr>
    </w:p>
    <w:p w:rsidR="5C2C74BA" w:rsidP="5C2C74BA" w:rsidRDefault="5C2C74BA" w14:paraId="4D952464" w14:textId="1619381A">
      <w:pPr>
        <w:pStyle w:val="Normal"/>
      </w:pPr>
    </w:p>
    <w:p w:rsidR="5C2C74BA" w:rsidP="5C2C74BA" w:rsidRDefault="5C2C74BA" w14:paraId="25A77092" w14:textId="052D19F8">
      <w:pPr>
        <w:pStyle w:val="Normal"/>
      </w:pPr>
    </w:p>
    <w:p w:rsidRPr="00BF134F" w:rsidR="00BF134F" w:rsidP="00BF134F" w:rsidRDefault="00BF134F" w14:paraId="61DCAAFA" w14:textId="77777777"/>
    <w:p w:rsidR="00BF134F" w:rsidP="00BF134F" w:rsidRDefault="00BF134F" w14:paraId="0E100108" w14:textId="77777777">
      <w:pPr>
        <w:rPr>
          <w:rFonts w:ascii="Times New Roman" w:hAnsi="Times New Roman"/>
          <w:sz w:val="24"/>
          <w:szCs w:val="24"/>
        </w:rPr>
      </w:pPr>
    </w:p>
    <w:p w:rsidR="0D0E9803" w:rsidP="0D0E9803" w:rsidRDefault="0D0E9803" w14:paraId="6D3577C8" w14:textId="0A626728">
      <w:pPr>
        <w:pStyle w:val="Heading2"/>
      </w:pPr>
    </w:p>
    <w:p w:rsidRPr="0076378A" w:rsidR="009E4939" w:rsidP="00351AB2" w:rsidRDefault="2E27311F" w14:paraId="4147E150" w14:textId="6839EC7D">
      <w:pPr>
        <w:pStyle w:val="Heading2"/>
        <w:rPr>
          <w:u w:val="single"/>
        </w:rPr>
      </w:pPr>
      <w:bookmarkStart w:name="_Toc1039704614" w:id="1230841674"/>
      <w:r w:rsidR="56EC8E9C">
        <w:rPr/>
        <w:t>Statutory Eligibility Requirements (SER) Checklist</w:t>
      </w:r>
      <w:bookmarkEnd w:id="1230841674"/>
    </w:p>
    <w:p w:rsidR="009E4939" w:rsidP="3AB89592" w:rsidRDefault="009E4939" w14:paraId="7D9B964C" w14:textId="11F48069">
      <w:pPr>
        <w:rPr>
          <w:rFonts w:asciiTheme="minorHAnsi" w:hAnsiTheme="minorHAnsi" w:eastAsiaTheme="minorEastAsia" w:cstheme="minorBidi"/>
        </w:rPr>
      </w:pPr>
      <w:r w:rsidRPr="3AB89592">
        <w:rPr>
          <w:rFonts w:asciiTheme="minorHAnsi" w:hAnsiTheme="minorHAnsi" w:eastAsiaTheme="minorEastAsia" w:cstheme="minorBidi"/>
        </w:rPr>
        <w:t xml:space="preserve">The SER Checklist can be used to ensure you have the required evidence to meet the DFC Statutory Eligibility Requirements. </w:t>
      </w:r>
    </w:p>
    <w:tbl>
      <w:tblPr>
        <w:tblStyle w:val="GridTable4-Accent1"/>
        <w:tblpPr w:leftFromText="180" w:rightFromText="180" w:vertAnchor="text" w:horzAnchor="margin" w:tblpXSpec="center" w:tblpY="270"/>
        <w:tblW w:w="9995" w:type="dxa"/>
        <w:tblLook w:val="0620" w:firstRow="1" w:lastRow="0" w:firstColumn="0" w:lastColumn="0" w:noHBand="1" w:noVBand="1"/>
      </w:tblPr>
      <w:tblGrid>
        <w:gridCol w:w="8915"/>
        <w:gridCol w:w="1080"/>
      </w:tblGrid>
      <w:tr w:rsidRPr="007770C9" w:rsidR="007B4069" w:rsidTr="00343062" w14:paraId="667D2FB2" w14:textId="77777777">
        <w:trPr>
          <w:cnfStyle w:val="100000000000" w:firstRow="1" w:lastRow="0" w:firstColumn="0" w:lastColumn="0" w:oddVBand="0" w:evenVBand="0" w:oddHBand="0" w:evenHBand="0" w:firstRowFirstColumn="0" w:firstRowLastColumn="0" w:lastRowFirstColumn="0" w:lastRowLastColumn="0"/>
          <w:trHeight w:val="171"/>
        </w:trPr>
        <w:tc>
          <w:tcPr>
            <w:tcW w:w="8915" w:type="dxa"/>
          </w:tcPr>
          <w:p w:rsidRPr="009D33E1" w:rsidR="007B4069" w:rsidP="007B4069" w:rsidRDefault="007B4069" w14:paraId="13DA59C3" w14:textId="77777777">
            <w:pPr>
              <w:rPr>
                <w:rFonts w:asciiTheme="minorHAnsi" w:hAnsiTheme="minorHAnsi" w:eastAsiaTheme="minorEastAsia" w:cstheme="minorBidi"/>
                <w:b w:val="0"/>
                <w:bCs w:val="0"/>
                <w:color w:val="FFFFFF" w:themeColor="background1"/>
              </w:rPr>
            </w:pPr>
            <w:r w:rsidRPr="3AB89592">
              <w:rPr>
                <w:rFonts w:asciiTheme="minorHAnsi" w:hAnsiTheme="minorHAnsi" w:eastAsiaTheme="minorEastAsia" w:cstheme="minorBidi"/>
                <w:color w:val="FFFFFF" w:themeColor="background1"/>
              </w:rPr>
              <w:t>Evidence Required to meet all DFC Statutory Eligibility Requirements</w:t>
            </w:r>
          </w:p>
        </w:tc>
        <w:tc>
          <w:tcPr>
            <w:tcW w:w="1080" w:type="dxa"/>
          </w:tcPr>
          <w:p w:rsidRPr="009D33E1" w:rsidR="007B4069" w:rsidP="00C21300" w:rsidRDefault="00C21300" w14:paraId="3AB2553F" w14:textId="4705E40F">
            <w:pPr>
              <w:jc w:val="center"/>
              <w:rPr>
                <w:rFonts w:asciiTheme="minorHAnsi" w:hAnsiTheme="minorHAnsi" w:eastAsiaTheme="minorEastAsia" w:cstheme="minorBidi"/>
                <w:b w:val="0"/>
                <w:bCs w:val="0"/>
                <w:color w:val="FFFFFF" w:themeColor="background1"/>
              </w:rPr>
            </w:pPr>
            <w:r>
              <w:rPr>
                <w:rFonts w:asciiTheme="minorHAnsi" w:hAnsiTheme="minorHAnsi" w:eastAsiaTheme="minorEastAsia" w:cstheme="minorBidi"/>
                <w:color w:val="FFFFFF" w:themeColor="background1"/>
              </w:rPr>
              <w:t>Y/N</w:t>
            </w:r>
          </w:p>
        </w:tc>
      </w:tr>
      <w:tr w:rsidRPr="007770C9" w:rsidR="007B4069" w:rsidTr="00343062" w14:paraId="5319D600" w14:textId="77777777">
        <w:trPr>
          <w:trHeight w:val="1095"/>
        </w:trPr>
        <w:tc>
          <w:tcPr>
            <w:tcW w:w="8915" w:type="dxa"/>
          </w:tcPr>
          <w:p w:rsidRPr="002E2689" w:rsidR="007B4069" w:rsidP="007B4069" w:rsidRDefault="007B4069" w14:paraId="6B9BA963" w14:textId="77777777">
            <w:pPr>
              <w:rPr>
                <w:rFonts w:asciiTheme="minorHAnsi" w:hAnsiTheme="minorHAnsi" w:eastAsiaTheme="minorEastAsia" w:cstheme="minorBidi"/>
              </w:rPr>
            </w:pPr>
            <w:r w:rsidRPr="3AB89592">
              <w:rPr>
                <w:rFonts w:asciiTheme="minorHAnsi" w:hAnsiTheme="minorHAnsi" w:eastAsiaTheme="minorEastAsia" w:cstheme="minorBidi"/>
              </w:rPr>
              <w:t>Requirement 1:  12 Sectors</w:t>
            </w:r>
          </w:p>
          <w:p w:rsidRPr="002E2689" w:rsidR="007B4069" w:rsidP="007B4069" w:rsidRDefault="007B4069" w14:paraId="4DBE201E" w14:textId="77777777">
            <w:pPr>
              <w:rPr>
                <w:rFonts w:asciiTheme="minorHAnsi" w:hAnsiTheme="minorHAnsi" w:eastAsiaTheme="minorEastAsia" w:cstheme="minorBidi"/>
              </w:rPr>
            </w:pPr>
            <w:r w:rsidRPr="3AB89592">
              <w:rPr>
                <w:rFonts w:asciiTheme="minorHAnsi" w:hAnsiTheme="minorHAnsi" w:eastAsiaTheme="minorEastAsia" w:cstheme="minorBidi"/>
              </w:rPr>
              <w:t>Did</w:t>
            </w:r>
            <w:r w:rsidRPr="3AB89592">
              <w:rPr>
                <w:rFonts w:asciiTheme="minorHAnsi" w:hAnsiTheme="minorHAnsi" w:eastAsiaTheme="minorEastAsia" w:cstheme="minorBidi"/>
                <w:spacing w:val="5"/>
              </w:rPr>
              <w:t xml:space="preserve"> </w:t>
            </w:r>
            <w:r w:rsidRPr="3AB89592">
              <w:rPr>
                <w:rFonts w:asciiTheme="minorHAnsi" w:hAnsiTheme="minorHAnsi" w:eastAsiaTheme="minorEastAsia" w:cstheme="minorBidi"/>
                <w:spacing w:val="-2"/>
              </w:rPr>
              <w:t>you</w:t>
            </w:r>
            <w:r w:rsidRPr="3AB89592">
              <w:rPr>
                <w:rFonts w:asciiTheme="minorHAnsi" w:hAnsiTheme="minorHAnsi" w:eastAsiaTheme="minorEastAsia" w:cstheme="minorBidi"/>
                <w:spacing w:val="2"/>
              </w:rPr>
              <w:t xml:space="preserve"> </w:t>
            </w:r>
            <w:r w:rsidRPr="3AB89592">
              <w:rPr>
                <w:rFonts w:asciiTheme="minorHAnsi" w:hAnsiTheme="minorHAnsi" w:eastAsiaTheme="minorEastAsia" w:cstheme="minorBidi"/>
              </w:rPr>
              <w:t>include:</w:t>
            </w:r>
          </w:p>
          <w:p w:rsidRPr="00C21300" w:rsidR="007B4069" w:rsidP="00C21300" w:rsidRDefault="007B4069" w14:paraId="4CAF2DD9" w14:textId="20B6BF08">
            <w:pPr>
              <w:pStyle w:val="ListParagraph"/>
              <w:numPr>
                <w:ilvl w:val="1"/>
                <w:numId w:val="26"/>
              </w:numPr>
              <w:rPr>
                <w:rFonts w:asciiTheme="minorHAnsi" w:hAnsiTheme="minorHAnsi" w:eastAsiaTheme="minorEastAsia" w:cstheme="minorBidi"/>
              </w:rPr>
            </w:pPr>
            <w:r w:rsidRPr="3AB89592">
              <w:rPr>
                <w:rFonts w:asciiTheme="minorHAnsi" w:hAnsiTheme="minorHAnsi" w:eastAsiaTheme="minorEastAsia" w:cstheme="minorBidi"/>
              </w:rPr>
              <w:t>Sector Table with rationale</w:t>
            </w:r>
          </w:p>
        </w:tc>
        <w:tc>
          <w:tcPr>
            <w:tcW w:w="1080" w:type="dxa"/>
          </w:tcPr>
          <w:p w:rsidRPr="007770C9" w:rsidR="007B4069" w:rsidP="007B4069" w:rsidRDefault="007B4069" w14:paraId="777EB605" w14:textId="77777777">
            <w:pPr>
              <w:rPr>
                <w:rFonts w:asciiTheme="minorHAnsi" w:hAnsiTheme="minorHAnsi" w:eastAsiaTheme="minorEastAsia" w:cstheme="minorBidi"/>
              </w:rPr>
            </w:pPr>
          </w:p>
        </w:tc>
      </w:tr>
      <w:tr w:rsidRPr="007770C9" w:rsidR="007B4069" w:rsidTr="00343062" w14:paraId="350234A5" w14:textId="77777777">
        <w:trPr>
          <w:trHeight w:val="795"/>
        </w:trPr>
        <w:tc>
          <w:tcPr>
            <w:tcW w:w="8915" w:type="dxa"/>
          </w:tcPr>
          <w:p w:rsidRPr="002E2689" w:rsidR="007B4069" w:rsidP="007B4069" w:rsidRDefault="007B4069" w14:paraId="2133A554" w14:textId="77777777">
            <w:pPr>
              <w:rPr>
                <w:rFonts w:asciiTheme="minorHAnsi" w:hAnsiTheme="minorHAnsi" w:eastAsiaTheme="minorEastAsia" w:cstheme="minorBidi"/>
              </w:rPr>
            </w:pPr>
            <w:r w:rsidRPr="3AB89592">
              <w:rPr>
                <w:rFonts w:asciiTheme="minorHAnsi" w:hAnsiTheme="minorHAnsi" w:eastAsiaTheme="minorEastAsia" w:cstheme="minorBidi"/>
              </w:rPr>
              <w:t>Requirement 2:  Six Month Existence</w:t>
            </w:r>
          </w:p>
          <w:p w:rsidRPr="002E2689" w:rsidR="007B4069" w:rsidP="007B4069" w:rsidRDefault="007B4069" w14:paraId="555A4D7F" w14:textId="77777777">
            <w:pPr>
              <w:rPr>
                <w:rFonts w:asciiTheme="minorHAnsi" w:hAnsiTheme="minorHAnsi" w:eastAsiaTheme="minorEastAsia" w:cstheme="minorBidi"/>
              </w:rPr>
            </w:pPr>
            <w:r w:rsidRPr="3AB89592">
              <w:rPr>
                <w:rFonts w:asciiTheme="minorHAnsi" w:hAnsiTheme="minorHAnsi" w:eastAsiaTheme="minorEastAsia" w:cstheme="minorBidi"/>
              </w:rPr>
              <w:t>Did you include:</w:t>
            </w:r>
          </w:p>
          <w:p w:rsidRPr="002E2689" w:rsidR="007B4069" w:rsidP="007B4069" w:rsidRDefault="007B4069" w14:paraId="045BF401" w14:textId="77777777">
            <w:pPr>
              <w:pStyle w:val="ListParagraph"/>
              <w:numPr>
                <w:ilvl w:val="1"/>
                <w:numId w:val="25"/>
              </w:numPr>
              <w:rPr>
                <w:rFonts w:asciiTheme="minorHAnsi" w:hAnsiTheme="minorHAnsi" w:eastAsiaTheme="minorEastAsia" w:cstheme="minorBidi"/>
              </w:rPr>
            </w:pPr>
            <w:r w:rsidRPr="3AB89592">
              <w:rPr>
                <w:rFonts w:asciiTheme="minorHAnsi" w:hAnsiTheme="minorHAnsi" w:eastAsiaTheme="minorEastAsia" w:cstheme="minorBidi"/>
              </w:rPr>
              <w:t>One set of coalition minutes dated prior to the deadline for the submission of the application</w:t>
            </w:r>
          </w:p>
        </w:tc>
        <w:tc>
          <w:tcPr>
            <w:tcW w:w="1080" w:type="dxa"/>
          </w:tcPr>
          <w:p w:rsidRPr="007770C9" w:rsidR="007B4069" w:rsidP="007B4069" w:rsidRDefault="007B4069" w14:paraId="56AC8F4C" w14:textId="77777777">
            <w:pPr>
              <w:rPr>
                <w:rFonts w:asciiTheme="minorHAnsi" w:hAnsiTheme="minorHAnsi" w:eastAsiaTheme="minorEastAsia" w:cstheme="minorBidi"/>
              </w:rPr>
            </w:pPr>
          </w:p>
        </w:tc>
      </w:tr>
      <w:tr w:rsidRPr="007770C9" w:rsidR="007B4069" w:rsidTr="00343062" w14:paraId="037FE63C" w14:textId="77777777">
        <w:trPr>
          <w:trHeight w:val="810"/>
        </w:trPr>
        <w:tc>
          <w:tcPr>
            <w:tcW w:w="8915" w:type="dxa"/>
          </w:tcPr>
          <w:p w:rsidRPr="002E2689" w:rsidR="007B4069" w:rsidP="007B4069" w:rsidRDefault="007B4069" w14:paraId="30AA7635" w14:textId="77777777">
            <w:pPr>
              <w:rPr>
                <w:rFonts w:asciiTheme="minorHAnsi" w:hAnsiTheme="minorHAnsi" w:eastAsiaTheme="minorEastAsia" w:cstheme="minorBidi"/>
              </w:rPr>
            </w:pPr>
            <w:r w:rsidRPr="3AB89592">
              <w:rPr>
                <w:rFonts w:asciiTheme="minorHAnsi" w:hAnsiTheme="minorHAnsi" w:eastAsiaTheme="minorEastAsia" w:cstheme="minorBidi"/>
              </w:rPr>
              <w:t>Requirement 3:  Mission Statement</w:t>
            </w:r>
          </w:p>
          <w:p w:rsidRPr="002E2689" w:rsidR="007B4069" w:rsidP="007B4069" w:rsidRDefault="007B4069" w14:paraId="1685A80C" w14:textId="77777777">
            <w:pPr>
              <w:pStyle w:val="Normal0"/>
              <w:rPr>
                <w:rFonts w:asciiTheme="minorHAnsi" w:hAnsiTheme="minorHAnsi" w:eastAsiaTheme="minorEastAsia" w:cstheme="minorBidi"/>
                <w:sz w:val="22"/>
                <w:szCs w:val="22"/>
              </w:rPr>
            </w:pPr>
            <w:r w:rsidRPr="3AB89592">
              <w:rPr>
                <w:rFonts w:asciiTheme="minorHAnsi" w:hAnsiTheme="minorHAnsi" w:eastAsiaTheme="minorEastAsia" w:cstheme="minorBidi"/>
                <w:sz w:val="22"/>
                <w:szCs w:val="22"/>
              </w:rPr>
              <w:t>Did you write:</w:t>
            </w:r>
          </w:p>
          <w:p w:rsidRPr="002E2689" w:rsidR="007B4069" w:rsidP="007B4069" w:rsidRDefault="007B4069" w14:paraId="208C9134" w14:textId="77777777">
            <w:pPr>
              <w:pStyle w:val="Normal0"/>
              <w:numPr>
                <w:ilvl w:val="1"/>
                <w:numId w:val="24"/>
              </w:numPr>
              <w:rPr>
                <w:rFonts w:asciiTheme="minorHAnsi" w:hAnsiTheme="minorHAnsi" w:eastAsiaTheme="minorEastAsia" w:cstheme="minorBidi"/>
                <w:sz w:val="22"/>
                <w:szCs w:val="22"/>
              </w:rPr>
            </w:pPr>
            <w:r w:rsidRPr="3AB89592">
              <w:rPr>
                <w:rFonts w:asciiTheme="minorHAnsi" w:hAnsiTheme="minorHAnsi" w:eastAsiaTheme="minorEastAsia" w:cstheme="minorBidi"/>
                <w:sz w:val="22"/>
                <w:szCs w:val="22"/>
              </w:rPr>
              <w:t>A coalition mission statement that addresses youth substance use prevention</w:t>
            </w:r>
          </w:p>
        </w:tc>
        <w:tc>
          <w:tcPr>
            <w:tcW w:w="1080" w:type="dxa"/>
          </w:tcPr>
          <w:p w:rsidRPr="007770C9" w:rsidR="007B4069" w:rsidP="007B4069" w:rsidRDefault="007B4069" w14:paraId="4BAB3E3F" w14:textId="77777777">
            <w:pPr>
              <w:rPr>
                <w:rFonts w:asciiTheme="minorHAnsi" w:hAnsiTheme="minorHAnsi" w:eastAsiaTheme="minorEastAsia" w:cstheme="minorBidi"/>
              </w:rPr>
            </w:pPr>
          </w:p>
        </w:tc>
      </w:tr>
      <w:tr w:rsidRPr="007770C9" w:rsidR="007B4069" w:rsidTr="00C21300" w14:paraId="701160A0" w14:textId="77777777">
        <w:trPr>
          <w:trHeight w:val="1082"/>
        </w:trPr>
        <w:tc>
          <w:tcPr>
            <w:tcW w:w="8915" w:type="dxa"/>
          </w:tcPr>
          <w:p w:rsidRPr="002E2689" w:rsidR="007B4069" w:rsidP="007B4069" w:rsidRDefault="007B4069" w14:paraId="5CB03C20" w14:textId="77777777">
            <w:pPr>
              <w:rPr>
                <w:rFonts w:asciiTheme="minorHAnsi" w:hAnsiTheme="minorHAnsi" w:eastAsiaTheme="minorEastAsia" w:cstheme="minorBidi"/>
              </w:rPr>
            </w:pPr>
            <w:r w:rsidRPr="3AB89592">
              <w:rPr>
                <w:rFonts w:asciiTheme="minorHAnsi" w:hAnsiTheme="minorHAnsi" w:eastAsiaTheme="minorEastAsia" w:cstheme="minorBidi"/>
              </w:rPr>
              <w:t>Requirement 4:  Multiple Drugs of Misuse</w:t>
            </w:r>
          </w:p>
          <w:p w:rsidRPr="002E2689" w:rsidR="007B4069" w:rsidP="007B4069" w:rsidRDefault="007B4069" w14:paraId="6FFF7788" w14:textId="77777777">
            <w:pPr>
              <w:pStyle w:val="Normal0"/>
              <w:rPr>
                <w:rFonts w:asciiTheme="minorHAnsi" w:hAnsiTheme="minorHAnsi" w:eastAsiaTheme="minorEastAsia" w:cstheme="minorBidi"/>
                <w:sz w:val="22"/>
                <w:szCs w:val="22"/>
              </w:rPr>
            </w:pPr>
            <w:r w:rsidRPr="3AB89592">
              <w:rPr>
                <w:rFonts w:asciiTheme="minorHAnsi" w:hAnsiTheme="minorHAnsi" w:eastAsiaTheme="minorEastAsia" w:cstheme="minorBidi"/>
                <w:sz w:val="22"/>
                <w:szCs w:val="22"/>
              </w:rPr>
              <w:t>Did you include in your 12-month action plan:</w:t>
            </w:r>
          </w:p>
          <w:p w:rsidRPr="00C21300" w:rsidR="007B4069" w:rsidP="007B4069" w:rsidRDefault="007B4069" w14:paraId="3B39FF87" w14:textId="2CA07DFC">
            <w:pPr>
              <w:pStyle w:val="Normal0"/>
              <w:numPr>
                <w:ilvl w:val="1"/>
                <w:numId w:val="23"/>
              </w:numPr>
              <w:rPr>
                <w:rFonts w:asciiTheme="minorHAnsi" w:hAnsiTheme="minorHAnsi" w:eastAsiaTheme="minorEastAsia" w:cstheme="minorBidi"/>
                <w:sz w:val="22"/>
                <w:szCs w:val="22"/>
              </w:rPr>
            </w:pPr>
            <w:r w:rsidRPr="3AB89592">
              <w:rPr>
                <w:rFonts w:asciiTheme="minorHAnsi" w:hAnsiTheme="minorHAnsi" w:eastAsiaTheme="minorEastAsia" w:cstheme="minorBidi"/>
                <w:sz w:val="22"/>
                <w:szCs w:val="22"/>
              </w:rPr>
              <w:t xml:space="preserve"> At least two drugs of use for the coalition to address</w:t>
            </w:r>
          </w:p>
        </w:tc>
        <w:tc>
          <w:tcPr>
            <w:tcW w:w="1080" w:type="dxa"/>
          </w:tcPr>
          <w:p w:rsidRPr="007770C9" w:rsidR="007B4069" w:rsidP="007B4069" w:rsidRDefault="007B4069" w14:paraId="3B0CAB38" w14:textId="77777777">
            <w:pPr>
              <w:rPr>
                <w:rFonts w:asciiTheme="minorHAnsi" w:hAnsiTheme="minorHAnsi" w:eastAsiaTheme="minorEastAsia" w:cstheme="minorBidi"/>
              </w:rPr>
            </w:pPr>
          </w:p>
        </w:tc>
      </w:tr>
      <w:tr w:rsidR="007B4069" w:rsidTr="00343062" w14:paraId="069E51B0" w14:textId="77777777">
        <w:trPr>
          <w:trHeight w:val="1320"/>
        </w:trPr>
        <w:tc>
          <w:tcPr>
            <w:tcW w:w="8915" w:type="dxa"/>
          </w:tcPr>
          <w:p w:rsidR="007B4069" w:rsidP="007B4069" w:rsidRDefault="007B4069" w14:paraId="65B4DFCC" w14:textId="77777777">
            <w:pPr>
              <w:rPr>
                <w:rFonts w:asciiTheme="minorHAnsi" w:hAnsiTheme="minorHAnsi" w:eastAsiaTheme="minorEastAsia" w:cstheme="minorBidi"/>
              </w:rPr>
            </w:pPr>
            <w:r w:rsidRPr="3AB89592">
              <w:rPr>
                <w:rFonts w:asciiTheme="minorHAnsi" w:hAnsiTheme="minorHAnsi" w:eastAsiaTheme="minorEastAsia" w:cstheme="minorBidi"/>
              </w:rPr>
              <w:t>Requirement 5: ZIP Code Overlap</w:t>
            </w:r>
          </w:p>
          <w:p w:rsidR="007B4069" w:rsidP="007B4069" w:rsidRDefault="007B4069" w14:paraId="66FA70BF" w14:textId="77777777">
            <w:pPr>
              <w:rPr>
                <w:rFonts w:asciiTheme="minorHAnsi" w:hAnsiTheme="minorHAnsi" w:eastAsiaTheme="minorEastAsia" w:cstheme="minorBidi"/>
              </w:rPr>
            </w:pPr>
            <w:r w:rsidRPr="3AB89592">
              <w:rPr>
                <w:rFonts w:asciiTheme="minorHAnsi" w:hAnsiTheme="minorHAnsi" w:eastAsiaTheme="minorEastAsia" w:cstheme="minorBidi"/>
              </w:rPr>
              <w:t>Did you include:</w:t>
            </w:r>
          </w:p>
          <w:p w:rsidR="007B4069" w:rsidP="007B4069" w:rsidRDefault="007B4069" w14:paraId="30C42ED9" w14:textId="77777777">
            <w:pPr>
              <w:pStyle w:val="ListParagraph"/>
              <w:numPr>
                <w:ilvl w:val="1"/>
                <w:numId w:val="20"/>
              </w:numPr>
              <w:rPr>
                <w:rFonts w:asciiTheme="minorHAnsi" w:hAnsiTheme="minorHAnsi" w:eastAsiaTheme="minorEastAsia" w:cstheme="minorBidi"/>
              </w:rPr>
            </w:pPr>
            <w:r w:rsidRPr="3AB89592">
              <w:rPr>
                <w:rFonts w:asciiTheme="minorHAnsi" w:hAnsiTheme="minorHAnsi" w:eastAsiaTheme="minorEastAsia" w:cstheme="minorBidi"/>
              </w:rPr>
              <w:t xml:space="preserve">A letter(s) of mutual cooperation between the coalitions outlining their efforts to collaborate, if applicable </w:t>
            </w:r>
          </w:p>
          <w:p w:rsidR="007B4069" w:rsidP="007B4069" w:rsidRDefault="007B4069" w14:paraId="7145FE0A" w14:textId="77777777">
            <w:pPr>
              <w:pStyle w:val="ListParagraph"/>
              <w:numPr>
                <w:ilvl w:val="2"/>
                <w:numId w:val="20"/>
              </w:numPr>
              <w:rPr>
                <w:rFonts w:asciiTheme="minorHAnsi" w:hAnsiTheme="minorHAnsi" w:eastAsiaTheme="minorEastAsia" w:cstheme="minorBidi"/>
              </w:rPr>
            </w:pPr>
            <w:r w:rsidRPr="3AB89592">
              <w:rPr>
                <w:rFonts w:asciiTheme="minorHAnsi" w:hAnsiTheme="minorHAnsi" w:eastAsiaTheme="minorEastAsia" w:cstheme="minorBidi"/>
              </w:rPr>
              <w:t>Does the letter include the ZIP code(s) that overlaps?</w:t>
            </w:r>
          </w:p>
          <w:p w:rsidR="007B4069" w:rsidP="007B4069" w:rsidRDefault="007B4069" w14:paraId="252FC337" w14:textId="77777777">
            <w:pPr>
              <w:pStyle w:val="ListParagraph"/>
              <w:numPr>
                <w:ilvl w:val="2"/>
                <w:numId w:val="20"/>
              </w:numPr>
              <w:rPr>
                <w:rFonts w:asciiTheme="minorHAnsi" w:hAnsiTheme="minorHAnsi" w:eastAsiaTheme="minorEastAsia" w:cstheme="minorBidi"/>
              </w:rPr>
            </w:pPr>
            <w:r w:rsidRPr="3AB89592">
              <w:rPr>
                <w:rFonts w:asciiTheme="minorHAnsi" w:hAnsiTheme="minorHAnsi" w:eastAsiaTheme="minorEastAsia" w:cstheme="minorBidi"/>
              </w:rPr>
              <w:t xml:space="preserve">Does the letter describe a plan for collaboration?  </w:t>
            </w:r>
          </w:p>
          <w:p w:rsidR="007B4069" w:rsidP="007B4069" w:rsidRDefault="007B4069" w14:paraId="3460D8F1" w14:textId="77777777">
            <w:pPr>
              <w:pStyle w:val="ListParagraph"/>
              <w:numPr>
                <w:ilvl w:val="2"/>
                <w:numId w:val="20"/>
              </w:numPr>
              <w:rPr>
                <w:rFonts w:asciiTheme="minorHAnsi" w:hAnsiTheme="minorHAnsi" w:eastAsiaTheme="minorEastAsia" w:cstheme="minorBidi"/>
              </w:rPr>
            </w:pPr>
            <w:r w:rsidRPr="3AB89592">
              <w:rPr>
                <w:rFonts w:asciiTheme="minorHAnsi" w:hAnsiTheme="minorHAnsi" w:eastAsiaTheme="minorEastAsia" w:cstheme="minorBidi"/>
              </w:rPr>
              <w:t xml:space="preserve">Is the letter signed by both coalitions? </w:t>
            </w:r>
          </w:p>
        </w:tc>
        <w:tc>
          <w:tcPr>
            <w:tcW w:w="1080" w:type="dxa"/>
          </w:tcPr>
          <w:p w:rsidR="007B4069" w:rsidP="007B4069" w:rsidRDefault="007B4069" w14:paraId="026F65BA" w14:textId="77777777">
            <w:pPr>
              <w:rPr>
                <w:rFonts w:asciiTheme="minorHAnsi" w:hAnsiTheme="minorHAnsi" w:eastAsiaTheme="minorEastAsia" w:cstheme="minorBidi"/>
              </w:rPr>
            </w:pPr>
          </w:p>
        </w:tc>
      </w:tr>
      <w:tr w:rsidR="007B4069" w:rsidTr="00343062" w14:paraId="79939295" w14:textId="77777777">
        <w:trPr>
          <w:trHeight w:val="1320"/>
        </w:trPr>
        <w:tc>
          <w:tcPr>
            <w:tcW w:w="8915" w:type="dxa"/>
          </w:tcPr>
          <w:p w:rsidR="007B4069" w:rsidP="007B4069" w:rsidRDefault="007B4069" w14:paraId="02B07A80" w14:textId="77777777">
            <w:pPr>
              <w:rPr>
                <w:rFonts w:asciiTheme="minorHAnsi" w:hAnsiTheme="minorHAnsi" w:eastAsiaTheme="minorEastAsia" w:cstheme="minorBidi"/>
              </w:rPr>
            </w:pPr>
            <w:r w:rsidRPr="3AB89592">
              <w:rPr>
                <w:rFonts w:asciiTheme="minorHAnsi" w:hAnsiTheme="minorHAnsi" w:eastAsiaTheme="minorEastAsia" w:cstheme="minorBidi"/>
              </w:rPr>
              <w:t>Requirement 6: Entity Eligible to Receive Federal Grants</w:t>
            </w:r>
          </w:p>
          <w:p w:rsidR="007B4069" w:rsidP="007B4069" w:rsidRDefault="007B4069" w14:paraId="47583564" w14:textId="77777777">
            <w:pPr>
              <w:rPr>
                <w:rFonts w:asciiTheme="minorHAnsi" w:hAnsiTheme="minorHAnsi" w:eastAsiaTheme="minorEastAsia" w:cstheme="minorBidi"/>
              </w:rPr>
            </w:pPr>
            <w:r w:rsidRPr="3AB89592">
              <w:rPr>
                <w:rFonts w:asciiTheme="minorHAnsi" w:hAnsiTheme="minorHAnsi" w:eastAsiaTheme="minorEastAsia" w:cstheme="minorBidi"/>
              </w:rPr>
              <w:t xml:space="preserve">Did you include:   </w:t>
            </w:r>
          </w:p>
          <w:p w:rsidR="007B4069" w:rsidP="007B4069" w:rsidRDefault="007B4069" w14:paraId="1E05110E" w14:textId="77777777">
            <w:pPr>
              <w:pStyle w:val="ListParagraph"/>
              <w:numPr>
                <w:ilvl w:val="1"/>
                <w:numId w:val="22"/>
              </w:numPr>
              <w:rPr>
                <w:rFonts w:asciiTheme="minorHAnsi" w:hAnsiTheme="minorHAnsi" w:eastAsiaTheme="minorEastAsia" w:cstheme="minorBidi"/>
              </w:rPr>
            </w:pPr>
            <w:r w:rsidRPr="3AB89592">
              <w:rPr>
                <w:rFonts w:asciiTheme="minorHAnsi" w:hAnsiTheme="minorHAnsi" w:eastAsiaTheme="minorEastAsia" w:cstheme="minorBidi"/>
              </w:rPr>
              <w:t xml:space="preserve">A signed Statement of Legal Eligibility </w:t>
            </w:r>
          </w:p>
          <w:p w:rsidR="007B4069" w:rsidP="007B4069" w:rsidRDefault="007B4069" w14:paraId="436C13DD" w14:textId="77777777">
            <w:pPr>
              <w:rPr>
                <w:rFonts w:asciiTheme="minorHAnsi" w:hAnsiTheme="minorHAnsi" w:eastAsiaTheme="minorEastAsia" w:cstheme="minorBidi"/>
              </w:rPr>
            </w:pPr>
            <w:r w:rsidRPr="3AB89592">
              <w:rPr>
                <w:rFonts w:asciiTheme="minorHAnsi" w:hAnsiTheme="minorHAnsi" w:eastAsiaTheme="minorEastAsia" w:cstheme="minorBidi"/>
              </w:rPr>
              <w:t xml:space="preserve">If the applicant is a fiscal agent applying on behalf of a coalition, did you include: </w:t>
            </w:r>
          </w:p>
          <w:p w:rsidR="007B4069" w:rsidP="007B4069" w:rsidRDefault="007B4069" w14:paraId="2442CD98" w14:textId="77777777">
            <w:pPr>
              <w:pStyle w:val="ListParagraph"/>
              <w:numPr>
                <w:ilvl w:val="1"/>
                <w:numId w:val="22"/>
              </w:numPr>
              <w:rPr>
                <w:rFonts w:asciiTheme="minorHAnsi" w:hAnsiTheme="minorHAnsi" w:eastAsiaTheme="minorEastAsia" w:cstheme="minorBidi"/>
              </w:rPr>
            </w:pPr>
            <w:r w:rsidRPr="3AB89592">
              <w:rPr>
                <w:rFonts w:asciiTheme="minorHAnsi" w:hAnsiTheme="minorHAnsi" w:eastAsiaTheme="minorEastAsia" w:cstheme="minorBidi"/>
              </w:rPr>
              <w:t xml:space="preserve">Memorandum of Understanding between the coalition and the fiscal agent  </w:t>
            </w:r>
          </w:p>
        </w:tc>
        <w:tc>
          <w:tcPr>
            <w:tcW w:w="1080" w:type="dxa"/>
          </w:tcPr>
          <w:p w:rsidR="007B4069" w:rsidP="007B4069" w:rsidRDefault="007B4069" w14:paraId="31D5FE8F" w14:textId="77777777">
            <w:pPr>
              <w:rPr>
                <w:rFonts w:asciiTheme="minorHAnsi" w:hAnsiTheme="minorHAnsi" w:eastAsiaTheme="minorEastAsia" w:cstheme="minorBidi"/>
              </w:rPr>
            </w:pPr>
          </w:p>
        </w:tc>
      </w:tr>
      <w:tr w:rsidR="007B4069" w:rsidTr="00343062" w14:paraId="62D3B998" w14:textId="77777777">
        <w:trPr>
          <w:trHeight w:val="1320"/>
        </w:trPr>
        <w:tc>
          <w:tcPr>
            <w:tcW w:w="8915" w:type="dxa"/>
          </w:tcPr>
          <w:p w:rsidR="007B4069" w:rsidP="007B4069" w:rsidRDefault="007B4069" w14:paraId="2D6B47C7" w14:textId="77777777">
            <w:pPr>
              <w:rPr>
                <w:rFonts w:asciiTheme="minorHAnsi" w:hAnsiTheme="minorHAnsi" w:eastAsiaTheme="minorEastAsia" w:cstheme="minorBidi"/>
              </w:rPr>
            </w:pPr>
            <w:r w:rsidRPr="3AB89592">
              <w:rPr>
                <w:rFonts w:asciiTheme="minorHAnsi" w:hAnsiTheme="minorHAnsi" w:eastAsiaTheme="minorEastAsia" w:cstheme="minorBidi"/>
              </w:rPr>
              <w:t xml:space="preserve">Requirement 7: No More Than 10 Years of DFC Funding  </w:t>
            </w:r>
          </w:p>
          <w:p w:rsidR="007B4069" w:rsidP="007B4069" w:rsidRDefault="007B4069" w14:paraId="07AD7BA2" w14:textId="77777777">
            <w:pPr>
              <w:rPr>
                <w:rFonts w:asciiTheme="minorHAnsi" w:hAnsiTheme="minorHAnsi" w:eastAsiaTheme="minorEastAsia" w:cstheme="minorBidi"/>
              </w:rPr>
            </w:pPr>
            <w:r w:rsidRPr="3AB89592">
              <w:rPr>
                <w:rFonts w:asciiTheme="minorHAnsi" w:hAnsiTheme="minorHAnsi" w:eastAsiaTheme="minorEastAsia" w:cstheme="minorBidi"/>
              </w:rPr>
              <w:t>Did you include:</w:t>
            </w:r>
          </w:p>
          <w:p w:rsidR="007B4069" w:rsidP="007B4069" w:rsidRDefault="007B4069" w14:paraId="256C9D44" w14:textId="77777777">
            <w:pPr>
              <w:pStyle w:val="ListParagraph"/>
              <w:numPr>
                <w:ilvl w:val="1"/>
                <w:numId w:val="19"/>
              </w:numPr>
              <w:rPr>
                <w:rFonts w:asciiTheme="minorHAnsi" w:hAnsiTheme="minorHAnsi" w:eastAsiaTheme="minorEastAsia" w:cstheme="minorBidi"/>
              </w:rPr>
            </w:pPr>
            <w:r w:rsidRPr="3AB89592">
              <w:rPr>
                <w:rFonts w:asciiTheme="minorHAnsi" w:hAnsiTheme="minorHAnsi" w:eastAsiaTheme="minorEastAsia" w:cstheme="minorBidi"/>
              </w:rPr>
              <w:t xml:space="preserve">The assurance certifying that your coalition has not received more than 10 years of DFC funding  </w:t>
            </w:r>
          </w:p>
          <w:p w:rsidR="007B4069" w:rsidP="007B4069" w:rsidRDefault="007B4069" w14:paraId="52DA0202" w14:textId="77777777">
            <w:pPr>
              <w:pStyle w:val="ListParagraph"/>
              <w:numPr>
                <w:ilvl w:val="2"/>
                <w:numId w:val="19"/>
              </w:numPr>
              <w:rPr>
                <w:rFonts w:asciiTheme="minorHAnsi" w:hAnsiTheme="minorHAnsi" w:eastAsiaTheme="minorEastAsia" w:cstheme="minorBidi"/>
              </w:rPr>
            </w:pPr>
            <w:r w:rsidRPr="3AB89592">
              <w:rPr>
                <w:rFonts w:asciiTheme="minorHAnsi" w:hAnsiTheme="minorHAnsi" w:eastAsiaTheme="minorEastAsia" w:cstheme="minorBidi"/>
              </w:rPr>
              <w:t>Did you sign and date the assurance?</w:t>
            </w:r>
          </w:p>
        </w:tc>
        <w:tc>
          <w:tcPr>
            <w:tcW w:w="1080" w:type="dxa"/>
          </w:tcPr>
          <w:p w:rsidR="007B4069" w:rsidP="007B4069" w:rsidRDefault="007B4069" w14:paraId="108BEB6F" w14:textId="77777777">
            <w:pPr>
              <w:rPr>
                <w:rFonts w:asciiTheme="minorHAnsi" w:hAnsiTheme="minorHAnsi" w:eastAsiaTheme="minorEastAsia" w:cstheme="minorBidi"/>
              </w:rPr>
            </w:pPr>
          </w:p>
        </w:tc>
      </w:tr>
      <w:tr w:rsidRPr="007770C9" w:rsidR="007B4069" w:rsidTr="00343062" w14:paraId="4C4E06B1" w14:textId="77777777">
        <w:trPr>
          <w:trHeight w:val="1313"/>
        </w:trPr>
        <w:tc>
          <w:tcPr>
            <w:tcW w:w="8915" w:type="dxa"/>
          </w:tcPr>
          <w:p w:rsidRPr="002E2689" w:rsidR="007B4069" w:rsidP="007B4069" w:rsidRDefault="007B4069" w14:paraId="6F83E5DD" w14:textId="77777777">
            <w:pPr>
              <w:rPr>
                <w:rFonts w:asciiTheme="minorHAnsi" w:hAnsiTheme="minorHAnsi" w:eastAsiaTheme="minorEastAsia" w:cstheme="minorBidi"/>
              </w:rPr>
            </w:pPr>
            <w:r w:rsidRPr="3AB89592">
              <w:rPr>
                <w:rFonts w:asciiTheme="minorHAnsi" w:hAnsiTheme="minorHAnsi" w:eastAsiaTheme="minorEastAsia" w:cstheme="minorBidi"/>
              </w:rPr>
              <w:t>Requirement 8:  Evaluation and Performance Measurement Plan</w:t>
            </w:r>
          </w:p>
          <w:p w:rsidRPr="002E2689" w:rsidR="007B4069" w:rsidP="007B4069" w:rsidRDefault="007B4069" w14:paraId="321653D6" w14:textId="77777777">
            <w:pPr>
              <w:rPr>
                <w:rFonts w:asciiTheme="minorHAnsi" w:hAnsiTheme="minorHAnsi" w:eastAsiaTheme="minorEastAsia" w:cstheme="minorBidi"/>
              </w:rPr>
            </w:pPr>
            <w:r w:rsidRPr="3AB89592">
              <w:rPr>
                <w:rFonts w:asciiTheme="minorHAnsi" w:hAnsiTheme="minorHAnsi" w:eastAsiaTheme="minorEastAsia" w:cstheme="minorBidi"/>
              </w:rPr>
              <w:t>Did you include in your Project Narrative:</w:t>
            </w:r>
          </w:p>
          <w:p w:rsidRPr="002E2689" w:rsidR="007B4069" w:rsidP="007B4069" w:rsidRDefault="007B4069" w14:paraId="1D9AF8A9" w14:textId="77777777">
            <w:pPr>
              <w:pStyle w:val="ListParagraph"/>
              <w:numPr>
                <w:ilvl w:val="0"/>
                <w:numId w:val="35"/>
              </w:numPr>
              <w:rPr>
                <w:rFonts w:asciiTheme="minorHAnsi" w:hAnsiTheme="minorHAnsi" w:eastAsiaTheme="minorEastAsia" w:cstheme="minorBidi"/>
              </w:rPr>
            </w:pPr>
            <w:r w:rsidRPr="3AB89592">
              <w:rPr>
                <w:rFonts w:asciiTheme="minorHAnsi" w:hAnsiTheme="minorHAnsi" w:eastAsiaTheme="minorEastAsia" w:cstheme="minorBidi"/>
              </w:rPr>
              <w:t xml:space="preserve">An evaluation and performance measurement plan that outlines how you will provide data every two years on core measures for alcohol, tobacco, marijuana, and prescription drug use in </w:t>
            </w:r>
            <w:r w:rsidRPr="3AB89592">
              <w:rPr>
                <w:rFonts w:asciiTheme="minorHAnsi" w:hAnsiTheme="minorHAnsi" w:eastAsiaTheme="minorEastAsia" w:cstheme="minorBidi"/>
                <w:b/>
                <w:bCs/>
                <w:color w:val="333333"/>
              </w:rPr>
              <w:t>at least</w:t>
            </w:r>
            <w:r w:rsidRPr="3AB89592">
              <w:rPr>
                <w:rFonts w:asciiTheme="minorHAnsi" w:hAnsiTheme="minorHAnsi" w:eastAsiaTheme="minorEastAsia" w:cstheme="minorBidi"/>
                <w:color w:val="333333"/>
              </w:rPr>
              <w:t xml:space="preserve"> three grades between sixth and twelfth grade. </w:t>
            </w:r>
          </w:p>
        </w:tc>
        <w:tc>
          <w:tcPr>
            <w:tcW w:w="1080" w:type="dxa"/>
          </w:tcPr>
          <w:p w:rsidRPr="007770C9" w:rsidR="007B4069" w:rsidP="007B4069" w:rsidRDefault="007B4069" w14:paraId="5D421C8C" w14:textId="77777777">
            <w:pPr>
              <w:rPr>
                <w:rFonts w:asciiTheme="minorHAnsi" w:hAnsiTheme="minorHAnsi" w:eastAsiaTheme="minorEastAsia" w:cstheme="minorBidi"/>
              </w:rPr>
            </w:pPr>
          </w:p>
        </w:tc>
      </w:tr>
      <w:tr w:rsidRPr="007770C9" w:rsidR="007B4069" w:rsidTr="00343062" w14:paraId="56B4F73C" w14:textId="77777777">
        <w:trPr>
          <w:trHeight w:val="333"/>
        </w:trPr>
        <w:tc>
          <w:tcPr>
            <w:tcW w:w="8915" w:type="dxa"/>
          </w:tcPr>
          <w:p w:rsidRPr="002E2689" w:rsidR="007B4069" w:rsidP="007B4069" w:rsidRDefault="007B4069" w14:paraId="68639A5A" w14:textId="77777777">
            <w:pPr>
              <w:rPr>
                <w:rFonts w:asciiTheme="minorHAnsi" w:hAnsiTheme="minorHAnsi" w:eastAsiaTheme="minorEastAsia" w:cstheme="minorBidi"/>
              </w:rPr>
            </w:pPr>
            <w:r w:rsidRPr="3AB89592">
              <w:rPr>
                <w:rFonts w:asciiTheme="minorHAnsi" w:hAnsiTheme="minorHAnsi" w:eastAsiaTheme="minorEastAsia" w:cstheme="minorBidi"/>
              </w:rPr>
              <w:t>Requirement 9: Federal Request</w:t>
            </w:r>
          </w:p>
          <w:p w:rsidRPr="002E2689" w:rsidR="007B4069" w:rsidP="007B4069" w:rsidRDefault="007B4069" w14:paraId="502557AB" w14:textId="77777777">
            <w:pPr>
              <w:rPr>
                <w:rFonts w:asciiTheme="minorHAnsi" w:hAnsiTheme="minorHAnsi" w:eastAsiaTheme="minorEastAsia" w:cstheme="minorBidi"/>
              </w:rPr>
            </w:pPr>
            <w:r w:rsidRPr="3AB89592">
              <w:rPr>
                <w:rFonts w:asciiTheme="minorHAnsi" w:hAnsiTheme="minorHAnsi" w:eastAsiaTheme="minorEastAsia" w:cstheme="minorBidi"/>
              </w:rPr>
              <w:t>Did you include:</w:t>
            </w:r>
          </w:p>
          <w:p w:rsidRPr="002E2689" w:rsidR="007B4069" w:rsidP="007B4069" w:rsidRDefault="007B4069" w14:paraId="43A12751" w14:textId="77777777">
            <w:pPr>
              <w:pStyle w:val="ListParagraph"/>
              <w:numPr>
                <w:ilvl w:val="1"/>
                <w:numId w:val="21"/>
              </w:numPr>
              <w:rPr>
                <w:rFonts w:asciiTheme="minorHAnsi" w:hAnsiTheme="minorHAnsi" w:eastAsiaTheme="minorEastAsia" w:cstheme="minorBidi"/>
              </w:rPr>
            </w:pPr>
            <w:r w:rsidRPr="3AB89592">
              <w:rPr>
                <w:rFonts w:asciiTheme="minorHAnsi" w:hAnsiTheme="minorHAnsi" w:eastAsiaTheme="minorEastAsia" w:cstheme="minorBidi"/>
              </w:rPr>
              <w:t>Budget forms and a budget narrative that does not request more than $125,000 per year</w:t>
            </w:r>
          </w:p>
        </w:tc>
        <w:tc>
          <w:tcPr>
            <w:tcW w:w="1080" w:type="dxa"/>
          </w:tcPr>
          <w:p w:rsidRPr="007770C9" w:rsidR="007B4069" w:rsidP="007B4069" w:rsidRDefault="007B4069" w14:paraId="186E335B" w14:textId="77777777">
            <w:pPr>
              <w:rPr>
                <w:rFonts w:asciiTheme="minorHAnsi" w:hAnsiTheme="minorHAnsi" w:eastAsiaTheme="minorEastAsia" w:cstheme="minorBidi"/>
              </w:rPr>
            </w:pPr>
          </w:p>
        </w:tc>
      </w:tr>
      <w:tr w:rsidRPr="007770C9" w:rsidR="007B4069" w:rsidTr="00343062" w14:paraId="529F4DBF" w14:textId="77777777">
        <w:trPr>
          <w:trHeight w:val="825"/>
        </w:trPr>
        <w:tc>
          <w:tcPr>
            <w:tcW w:w="8915" w:type="dxa"/>
          </w:tcPr>
          <w:p w:rsidRPr="002E2689" w:rsidR="007B4069" w:rsidP="007B4069" w:rsidRDefault="007B4069" w14:paraId="777D9614" w14:textId="77777777">
            <w:pPr>
              <w:rPr>
                <w:rFonts w:asciiTheme="minorHAnsi" w:hAnsiTheme="minorHAnsi" w:eastAsiaTheme="minorEastAsia" w:cstheme="minorBidi"/>
              </w:rPr>
            </w:pPr>
            <w:r w:rsidRPr="3AB89592">
              <w:rPr>
                <w:rFonts w:asciiTheme="minorHAnsi" w:hAnsiTheme="minorHAnsi" w:eastAsiaTheme="minorEastAsia" w:cstheme="minorBidi"/>
              </w:rPr>
              <w:t xml:space="preserve">Requirement 10: Substantial Support from Non-Federal Sources (Matching Funds) </w:t>
            </w:r>
          </w:p>
          <w:p w:rsidRPr="002E2689" w:rsidR="007B4069" w:rsidP="007B4069" w:rsidRDefault="007B4069" w14:paraId="27F382F1" w14:textId="77777777">
            <w:pPr>
              <w:rPr>
                <w:rFonts w:asciiTheme="minorHAnsi" w:hAnsiTheme="minorHAnsi" w:eastAsiaTheme="minorEastAsia" w:cstheme="minorBidi"/>
              </w:rPr>
            </w:pPr>
            <w:r w:rsidRPr="3AB89592">
              <w:rPr>
                <w:rFonts w:asciiTheme="minorHAnsi" w:hAnsiTheme="minorHAnsi" w:eastAsiaTheme="minorEastAsia" w:cstheme="minorBidi"/>
              </w:rPr>
              <w:t>Did you include:</w:t>
            </w:r>
          </w:p>
          <w:p w:rsidRPr="002E2689" w:rsidR="007B4069" w:rsidP="007B4069" w:rsidRDefault="007B4069" w14:paraId="43F30CD3" w14:textId="77777777">
            <w:pPr>
              <w:pStyle w:val="ListParagraph"/>
              <w:numPr>
                <w:ilvl w:val="1"/>
                <w:numId w:val="21"/>
              </w:numPr>
              <w:rPr>
                <w:rFonts w:asciiTheme="minorHAnsi" w:hAnsiTheme="minorHAnsi" w:eastAsiaTheme="minorEastAsia" w:cstheme="minorBidi"/>
              </w:rPr>
            </w:pPr>
            <w:r w:rsidRPr="3AB89592">
              <w:rPr>
                <w:rFonts w:asciiTheme="minorHAnsi" w:hAnsiTheme="minorHAnsi" w:eastAsiaTheme="minorEastAsia" w:cstheme="minorBidi"/>
              </w:rPr>
              <w:t>Budget forms and a budget narrative that describe 100 percent matching funds</w:t>
            </w:r>
          </w:p>
        </w:tc>
        <w:tc>
          <w:tcPr>
            <w:tcW w:w="1080" w:type="dxa"/>
          </w:tcPr>
          <w:p w:rsidRPr="007770C9" w:rsidR="007B4069" w:rsidP="007B4069" w:rsidRDefault="007B4069" w14:paraId="5E3FDA1C" w14:textId="77777777">
            <w:pPr>
              <w:rPr>
                <w:rFonts w:asciiTheme="minorHAnsi" w:hAnsiTheme="minorHAnsi" w:eastAsiaTheme="minorEastAsia" w:cstheme="minorBidi"/>
              </w:rPr>
            </w:pPr>
          </w:p>
        </w:tc>
      </w:tr>
    </w:tbl>
    <w:p w:rsidR="007B4069" w:rsidP="3AB89592" w:rsidRDefault="007B4069" w14:paraId="6BEEF6D0" w14:textId="77777777">
      <w:pPr>
        <w:rPr>
          <w:rFonts w:asciiTheme="minorHAnsi" w:hAnsiTheme="minorHAnsi" w:eastAsiaTheme="minorEastAsia" w:cstheme="minorBidi"/>
        </w:rPr>
      </w:pPr>
    </w:p>
    <w:p w:rsidR="009E4939" w:rsidP="009E4939" w:rsidRDefault="009E4939" w14:paraId="453CF064" w14:textId="77777777"/>
    <w:p w:rsidR="00C66D7F" w:rsidRDefault="00C66D7F" w14:paraId="78702B6A" w14:textId="77777777">
      <w:r>
        <w:br w:type="page"/>
      </w:r>
    </w:p>
    <w:p w:rsidRPr="0073260C" w:rsidR="00C66D7F" w:rsidP="00A93088" w:rsidRDefault="475340EC" w14:paraId="7DFD68E2" w14:textId="591598BE">
      <w:pPr>
        <w:pStyle w:val="Heading2"/>
      </w:pPr>
      <w:bookmarkStart w:name="_Toc336204738" w:id="1582880006"/>
      <w:r w:rsidR="6789CEC5">
        <w:rPr/>
        <w:t>NOFO-Specific Glossary and Acronyms</w:t>
      </w:r>
      <w:bookmarkEnd w:id="1582880006"/>
      <w:r w:rsidR="6789CEC5">
        <w:rPr/>
        <w:t xml:space="preserve"> </w:t>
      </w:r>
    </w:p>
    <w:p w:rsidR="00C66D7F" w:rsidP="3AB89592" w:rsidRDefault="00C66D7F" w14:paraId="7DAD9704" w14:textId="11902736">
      <w:pPr>
        <w:rPr>
          <w:rFonts w:asciiTheme="minorHAnsi" w:hAnsiTheme="minorHAnsi" w:eastAsiaTheme="minorEastAsia" w:cstheme="minorBidi"/>
        </w:rPr>
      </w:pPr>
      <w:r w:rsidRPr="3AB89592">
        <w:rPr>
          <w:rFonts w:asciiTheme="minorHAnsi" w:hAnsiTheme="minorHAnsi" w:eastAsiaTheme="minorEastAsia" w:cstheme="minorBidi"/>
          <w:b/>
          <w:bCs/>
        </w:rPr>
        <w:t>Achievable (related to outcomes):</w:t>
      </w:r>
      <w:r w:rsidRPr="3AB89592">
        <w:rPr>
          <w:rFonts w:asciiTheme="minorHAnsi" w:hAnsiTheme="minorHAnsi" w:eastAsiaTheme="minorEastAsia" w:cstheme="minorBidi"/>
        </w:rPr>
        <w:t xml:space="preserve"> Attainable within a given timeframe and with available project resources.</w:t>
      </w:r>
    </w:p>
    <w:p w:rsidR="00C66D7F" w:rsidP="3AB89592" w:rsidRDefault="00C66D7F" w14:paraId="07876A78" w14:textId="1C5D8EE2">
      <w:pPr>
        <w:rPr>
          <w:rFonts w:asciiTheme="minorHAnsi" w:hAnsiTheme="minorHAnsi" w:eastAsiaTheme="minorEastAsia" w:cstheme="minorBidi"/>
        </w:rPr>
      </w:pPr>
      <w:r w:rsidRPr="3AB89592">
        <w:rPr>
          <w:rFonts w:asciiTheme="minorHAnsi" w:hAnsiTheme="minorHAnsi" w:eastAsiaTheme="minorEastAsia" w:cstheme="minorBidi"/>
          <w:b/>
          <w:bCs/>
        </w:rPr>
        <w:t>Activities:</w:t>
      </w:r>
      <w:r w:rsidRPr="3AB89592">
        <w:rPr>
          <w:rFonts w:asciiTheme="minorHAnsi" w:hAnsiTheme="minorHAnsi" w:eastAsiaTheme="minorEastAsia" w:cstheme="minorBidi"/>
        </w:rPr>
        <w:t xml:space="preserve"> The actual events or actions that take place as a part of the program.</w:t>
      </w:r>
    </w:p>
    <w:p w:rsidR="00C66D7F" w:rsidP="3AB89592" w:rsidRDefault="00C66D7F" w14:paraId="710C345D" w14:textId="77777777">
      <w:pPr>
        <w:rPr>
          <w:rFonts w:asciiTheme="minorHAnsi" w:hAnsiTheme="minorHAnsi" w:eastAsiaTheme="minorEastAsia" w:cstheme="minorBidi"/>
        </w:rPr>
      </w:pPr>
      <w:r w:rsidRPr="3AB89592">
        <w:rPr>
          <w:rFonts w:asciiTheme="minorHAnsi" w:hAnsiTheme="minorHAnsi" w:eastAsiaTheme="minorEastAsia" w:cstheme="minorBidi"/>
          <w:b/>
          <w:bCs/>
        </w:rPr>
        <w:t>Allocability (cost principle):</w:t>
      </w:r>
      <w:r w:rsidRPr="3AB89592">
        <w:rPr>
          <w:rFonts w:asciiTheme="minorHAnsi" w:hAnsiTheme="minorHAnsi" w:eastAsiaTheme="minorEastAsia" w:cstheme="minorBidi"/>
        </w:rPr>
        <w:t xml:space="preserve"> A cost is allocable to a specific grant, function, department, or other component, known as a cost objective, if the goods or services involved are chargeable or assignable to that cost objective in accordance with the relative benefits received or other equitable relationship.</w:t>
      </w:r>
    </w:p>
    <w:p w:rsidR="00C66D7F" w:rsidP="3AB89592" w:rsidRDefault="00C66D7F" w14:paraId="7C41CB84" w14:textId="77777777">
      <w:pPr>
        <w:rPr>
          <w:rFonts w:asciiTheme="minorHAnsi" w:hAnsiTheme="minorHAnsi" w:eastAsiaTheme="minorEastAsia" w:cstheme="minorBidi"/>
        </w:rPr>
      </w:pPr>
      <w:r w:rsidRPr="3AB89592">
        <w:rPr>
          <w:rFonts w:asciiTheme="minorHAnsi" w:hAnsiTheme="minorHAnsi" w:eastAsiaTheme="minorEastAsia" w:cstheme="minorBidi"/>
          <w:b/>
          <w:bCs/>
        </w:rPr>
        <w:t>Allowable cost:</w:t>
      </w:r>
      <w:r w:rsidRPr="3AB89592">
        <w:rPr>
          <w:rFonts w:asciiTheme="minorHAnsi" w:hAnsiTheme="minorHAnsi" w:eastAsiaTheme="minorEastAsia" w:cstheme="minorBidi"/>
        </w:rPr>
        <w:t xml:space="preserve"> A cost incurred by a recipient that is:</w:t>
      </w:r>
    </w:p>
    <w:p w:rsidR="00C66D7F" w:rsidP="3AB89592" w:rsidRDefault="00C66D7F" w14:paraId="0329915A" w14:textId="04876411">
      <w:pPr>
        <w:pStyle w:val="ListParagraph"/>
        <w:rPr>
          <w:rFonts w:asciiTheme="minorHAnsi" w:hAnsiTheme="minorHAnsi" w:eastAsiaTheme="minorEastAsia" w:cstheme="minorBidi"/>
        </w:rPr>
      </w:pPr>
      <w:r w:rsidRPr="3AB89592">
        <w:rPr>
          <w:rFonts w:asciiTheme="minorHAnsi" w:hAnsiTheme="minorHAnsi" w:eastAsiaTheme="minorEastAsia" w:cstheme="minorBidi"/>
        </w:rPr>
        <w:t>Reasonable for the performance of the award</w:t>
      </w:r>
    </w:p>
    <w:p w:rsidR="00C66D7F" w:rsidP="3AB89592" w:rsidRDefault="00C66D7F" w14:paraId="6CB9C9B0" w14:textId="59168E68">
      <w:pPr>
        <w:pStyle w:val="ListParagraph"/>
        <w:rPr>
          <w:rFonts w:asciiTheme="minorHAnsi" w:hAnsiTheme="minorHAnsi" w:eastAsiaTheme="minorEastAsia" w:cstheme="minorBidi"/>
        </w:rPr>
      </w:pPr>
      <w:r w:rsidRPr="3AB89592">
        <w:rPr>
          <w:rFonts w:asciiTheme="minorHAnsi" w:hAnsiTheme="minorHAnsi" w:eastAsiaTheme="minorEastAsia" w:cstheme="minorBidi"/>
        </w:rPr>
        <w:t>Allocable</w:t>
      </w:r>
    </w:p>
    <w:p w:rsidR="00C66D7F" w:rsidP="3AB89592" w:rsidRDefault="00C66D7F" w14:paraId="2E7B5449" w14:textId="51620864">
      <w:pPr>
        <w:pStyle w:val="ListParagraph"/>
        <w:rPr>
          <w:rFonts w:asciiTheme="minorHAnsi" w:hAnsiTheme="minorHAnsi" w:eastAsiaTheme="minorEastAsia" w:cstheme="minorBidi"/>
        </w:rPr>
      </w:pPr>
      <w:r w:rsidRPr="3AB89592">
        <w:rPr>
          <w:rFonts w:asciiTheme="minorHAnsi" w:hAnsiTheme="minorHAnsi" w:eastAsiaTheme="minorEastAsia" w:cstheme="minorBidi"/>
        </w:rPr>
        <w:t>In conformance with, or incorporated by reference, any limitations or exclusions set forth in the federal cost principles applicable to the organization incurring the cost or the Notice of Award (NOA) as to type or amount</w:t>
      </w:r>
    </w:p>
    <w:p w:rsidR="00C66D7F" w:rsidP="3AB89592" w:rsidRDefault="00C66D7F" w14:paraId="4C5D3BED" w14:textId="38E8D1A6">
      <w:pPr>
        <w:pStyle w:val="ListParagraph"/>
        <w:rPr>
          <w:rFonts w:asciiTheme="minorHAnsi" w:hAnsiTheme="minorHAnsi" w:eastAsiaTheme="minorEastAsia" w:cstheme="minorBidi"/>
        </w:rPr>
      </w:pPr>
      <w:r w:rsidRPr="3AB89592">
        <w:rPr>
          <w:rFonts w:asciiTheme="minorHAnsi" w:hAnsiTheme="minorHAnsi" w:eastAsiaTheme="minorEastAsia" w:cstheme="minorBidi"/>
        </w:rPr>
        <w:t>Consistent with regulations, policies and procedures of the recipient that apply uniformly to both federally supported and other activities of the organization</w:t>
      </w:r>
    </w:p>
    <w:p w:rsidR="00C66D7F" w:rsidP="3AB89592" w:rsidRDefault="00C66D7F" w14:paraId="2FD0D0E9" w14:textId="34E03B27">
      <w:pPr>
        <w:pStyle w:val="ListParagraph"/>
        <w:rPr>
          <w:rFonts w:asciiTheme="minorHAnsi" w:hAnsiTheme="minorHAnsi" w:eastAsiaTheme="minorEastAsia" w:cstheme="minorBidi"/>
        </w:rPr>
      </w:pPr>
      <w:r w:rsidRPr="3AB89592">
        <w:rPr>
          <w:rFonts w:asciiTheme="minorHAnsi" w:hAnsiTheme="minorHAnsi" w:eastAsiaTheme="minorEastAsia" w:cstheme="minorBidi"/>
        </w:rPr>
        <w:t xml:space="preserve">Determined in accordance with generally accepted accounting principles; and </w:t>
      </w:r>
      <w:r w:rsidRPr="3AB89592" w:rsidR="00A51CF2">
        <w:rPr>
          <w:rFonts w:asciiTheme="minorHAnsi" w:hAnsiTheme="minorHAnsi" w:eastAsiaTheme="minorEastAsia" w:cstheme="minorBidi"/>
        </w:rPr>
        <w:t>n</w:t>
      </w:r>
      <w:r w:rsidRPr="3AB89592">
        <w:rPr>
          <w:rFonts w:asciiTheme="minorHAnsi" w:hAnsiTheme="minorHAnsi" w:eastAsiaTheme="minorEastAsia" w:cstheme="minorBidi"/>
        </w:rPr>
        <w:t xml:space="preserve">ot included as a cost in any other federally supported award (unless specifically authorized by statute). </w:t>
      </w:r>
    </w:p>
    <w:p w:rsidR="00C66D7F" w:rsidP="3AB89592" w:rsidRDefault="0E9EA75B" w14:paraId="78EB3E00" w14:textId="1FD0A851">
      <w:pPr>
        <w:rPr>
          <w:rFonts w:asciiTheme="minorHAnsi" w:hAnsiTheme="minorHAnsi" w:eastAsiaTheme="minorEastAsia" w:cstheme="minorBidi"/>
        </w:rPr>
      </w:pPr>
      <w:r w:rsidRPr="3AB89592">
        <w:rPr>
          <w:rFonts w:asciiTheme="minorHAnsi" w:hAnsiTheme="minorHAnsi" w:eastAsiaTheme="minorEastAsia" w:cstheme="minorBidi"/>
          <w:b/>
          <w:bCs/>
        </w:rPr>
        <w:t>Authorized Organization Representative:</w:t>
      </w:r>
      <w:r w:rsidRPr="3AB89592">
        <w:rPr>
          <w:rFonts w:asciiTheme="minorHAnsi" w:hAnsiTheme="minorHAnsi" w:eastAsiaTheme="minorEastAsia" w:cstheme="minorBidi"/>
        </w:rPr>
        <w:t xml:space="preserve"> The AOR is the representative of the applicant/recipient organization with authority to act on the organization’s behalf in matters related to the award and administration of grants. In signing a grant application, this individual agrees that the organization will assume the obligations imposed by applicable Federal statutes and regulations and other terms and conditions of the award, including any assurances, if a grant is awarded. These responsibilities include overseeing the financial aspects of the grant and the performance of the grant-supported project or activities as specified in the approved application</w:t>
      </w:r>
      <w:r w:rsidRPr="3AB89592" w:rsidR="4D16654F">
        <w:rPr>
          <w:rFonts w:asciiTheme="minorHAnsi" w:hAnsiTheme="minorHAnsi" w:eastAsiaTheme="minorEastAsia" w:cstheme="minorBidi"/>
        </w:rPr>
        <w:t xml:space="preserve">. </w:t>
      </w:r>
      <w:r w:rsidRPr="3AB89592">
        <w:rPr>
          <w:rFonts w:asciiTheme="minorHAnsi" w:hAnsiTheme="minorHAnsi" w:eastAsiaTheme="minorEastAsia" w:cstheme="minorBidi"/>
        </w:rPr>
        <w:t>This person must be an employee of the applicant/recipient organization.</w:t>
      </w:r>
    </w:p>
    <w:p w:rsidR="00C66D7F" w:rsidP="3AB89592" w:rsidRDefault="7909C520" w14:paraId="73B69183" w14:textId="611097B6">
      <w:pPr>
        <w:rPr>
          <w:rFonts w:asciiTheme="minorHAnsi" w:hAnsiTheme="minorHAnsi" w:eastAsiaTheme="minorEastAsia" w:cstheme="minorBidi"/>
        </w:rPr>
      </w:pPr>
      <w:r w:rsidRPr="3AB89592">
        <w:rPr>
          <w:rFonts w:asciiTheme="minorHAnsi" w:hAnsiTheme="minorHAnsi" w:eastAsiaTheme="minorEastAsia" w:cstheme="minorBidi"/>
          <w:b/>
          <w:bCs/>
        </w:rPr>
        <w:t>Coalition Involvement Agreement:</w:t>
      </w:r>
      <w:r w:rsidRPr="3AB89592">
        <w:rPr>
          <w:rFonts w:asciiTheme="minorHAnsi" w:hAnsiTheme="minorHAnsi" w:eastAsiaTheme="minorEastAsia" w:cstheme="minorBidi"/>
        </w:rPr>
        <w:t xml:space="preserve"> A </w:t>
      </w:r>
      <w:r w:rsidRPr="3AB89592" w:rsidR="5F0E3723">
        <w:rPr>
          <w:rFonts w:asciiTheme="minorHAnsi" w:hAnsiTheme="minorHAnsi" w:eastAsiaTheme="minorEastAsia" w:cstheme="minorBidi"/>
        </w:rPr>
        <w:t>single, mutual</w:t>
      </w:r>
      <w:r w:rsidRPr="3AB89592">
        <w:rPr>
          <w:rFonts w:asciiTheme="minorHAnsi" w:hAnsiTheme="minorHAnsi" w:eastAsiaTheme="minorEastAsia" w:cstheme="minorBidi"/>
        </w:rPr>
        <w:t xml:space="preserve"> agreement between the coalition and each one of its 12 sector members establishing the minimum expectations and contributions to be leveraged on behalf of the community, the coalition, and the implementation of the award.</w:t>
      </w:r>
    </w:p>
    <w:p w:rsidR="00C66D7F" w:rsidP="3AB89592" w:rsidRDefault="7909C520" w14:paraId="201453BC" w14:textId="3C095D5A">
      <w:pPr>
        <w:spacing w:line="240" w:lineRule="auto"/>
        <w:rPr>
          <w:rFonts w:asciiTheme="minorHAnsi" w:hAnsiTheme="minorHAnsi" w:eastAsiaTheme="minorEastAsia" w:cstheme="minorBidi"/>
        </w:rPr>
      </w:pPr>
      <w:r w:rsidRPr="3AB89592">
        <w:rPr>
          <w:rFonts w:asciiTheme="minorHAnsi" w:hAnsiTheme="minorHAnsi" w:eastAsiaTheme="minorEastAsia" w:cstheme="minorBidi"/>
          <w:b/>
          <w:bCs/>
        </w:rPr>
        <w:t>Community-level Change:</w:t>
      </w:r>
      <w:r w:rsidRPr="3AB89592">
        <w:rPr>
          <w:rFonts w:asciiTheme="minorHAnsi" w:hAnsiTheme="minorHAnsi" w:eastAsiaTheme="minorEastAsia" w:cstheme="minorBidi"/>
        </w:rPr>
        <w:t xml:space="preserve"> Change that occurs within the overall population of the community.</w:t>
      </w:r>
    </w:p>
    <w:p w:rsidR="00C66D7F" w:rsidP="3AB89592" w:rsidRDefault="7909C520" w14:paraId="0770E000" w14:textId="19D207F2">
      <w:pPr>
        <w:spacing w:line="240" w:lineRule="auto"/>
        <w:rPr>
          <w:rFonts w:asciiTheme="minorHAnsi" w:hAnsiTheme="minorHAnsi" w:eastAsiaTheme="minorEastAsia" w:cstheme="minorBidi"/>
        </w:rPr>
      </w:pPr>
      <w:r w:rsidRPr="3AB89592">
        <w:rPr>
          <w:rFonts w:asciiTheme="minorHAnsi" w:hAnsiTheme="minorHAnsi" w:eastAsiaTheme="minorEastAsia" w:cstheme="minorBidi"/>
          <w:b/>
          <w:bCs/>
        </w:rPr>
        <w:t>Community Readiness</w:t>
      </w:r>
      <w:r w:rsidRPr="3AB89592">
        <w:rPr>
          <w:rFonts w:asciiTheme="minorHAnsi" w:hAnsiTheme="minorHAnsi" w:eastAsiaTheme="minorEastAsia" w:cstheme="minorBidi"/>
        </w:rPr>
        <w:t xml:space="preserve">: The degree to which a community is prepared to take action on an issue. </w:t>
      </w:r>
    </w:p>
    <w:p w:rsidR="00C66D7F" w:rsidP="3AB89592" w:rsidRDefault="00C66D7F" w14:paraId="3DF9572F" w14:textId="5695E0E3">
      <w:pPr>
        <w:rPr>
          <w:rFonts w:asciiTheme="minorHAnsi" w:hAnsiTheme="minorHAnsi" w:eastAsiaTheme="minorEastAsia" w:cstheme="minorBidi"/>
        </w:rPr>
      </w:pPr>
      <w:r w:rsidRPr="3AB89592">
        <w:rPr>
          <w:rFonts w:asciiTheme="minorHAnsi" w:hAnsiTheme="minorHAnsi" w:eastAsiaTheme="minorEastAsia" w:cstheme="minorBidi"/>
          <w:b/>
          <w:bCs/>
        </w:rPr>
        <w:t>Congressional District:</w:t>
      </w:r>
      <w:r w:rsidRPr="3AB89592">
        <w:rPr>
          <w:rFonts w:asciiTheme="minorHAnsi" w:hAnsiTheme="minorHAnsi" w:eastAsiaTheme="minorEastAsia" w:cstheme="minorBidi"/>
        </w:rPr>
        <w:t xml:space="preserve"> An electoral division of a state entitled to send one member to the U.S. House of Representatives (federal congressional district).</w:t>
      </w:r>
    </w:p>
    <w:p w:rsidR="00C66D7F" w:rsidP="3AB89592" w:rsidRDefault="00C66D7F" w14:paraId="21928503" w14:textId="77777777">
      <w:pPr>
        <w:rPr>
          <w:rFonts w:asciiTheme="minorHAnsi" w:hAnsiTheme="minorHAnsi" w:eastAsiaTheme="minorEastAsia" w:cstheme="minorBidi"/>
        </w:rPr>
      </w:pPr>
      <w:r w:rsidRPr="3AB89592">
        <w:rPr>
          <w:rFonts w:asciiTheme="minorHAnsi" w:hAnsiTheme="minorHAnsi" w:eastAsiaTheme="minorEastAsia" w:cstheme="minorBidi"/>
          <w:b/>
          <w:bCs/>
        </w:rPr>
        <w:t>Consistency (cost principle):</w:t>
      </w:r>
      <w:r w:rsidRPr="3AB89592">
        <w:rPr>
          <w:rFonts w:asciiTheme="minorHAnsi" w:hAnsiTheme="minorHAnsi" w:eastAsiaTheme="minorEastAsia" w:cstheme="minorBidi"/>
        </w:rPr>
        <w:t xml:space="preserve"> Regulations regarding cost assignment must be consistent for all work of the organization under similar circumstances, regardless of the source of funding, to avoid duplicate charges.</w:t>
      </w:r>
    </w:p>
    <w:p w:rsidR="00C66D7F" w:rsidP="3AB89592" w:rsidRDefault="00C66D7F" w14:paraId="0D057CE4" w14:textId="77777777">
      <w:pPr>
        <w:rPr>
          <w:rFonts w:asciiTheme="minorHAnsi" w:hAnsiTheme="minorHAnsi" w:eastAsiaTheme="minorEastAsia" w:cstheme="minorBidi"/>
        </w:rPr>
      </w:pPr>
      <w:r w:rsidRPr="3AB89592">
        <w:rPr>
          <w:rFonts w:asciiTheme="minorHAnsi" w:hAnsiTheme="minorHAnsi" w:eastAsiaTheme="minorEastAsia" w:cstheme="minorBidi"/>
          <w:b/>
          <w:bCs/>
        </w:rPr>
        <w:t>DFC &amp; CARA Me:</w:t>
      </w:r>
      <w:r w:rsidRPr="3AB89592">
        <w:rPr>
          <w:rFonts w:asciiTheme="minorHAnsi" w:hAnsiTheme="minorHAnsi" w:eastAsiaTheme="minorEastAsia" w:cstheme="minorBidi"/>
        </w:rPr>
        <w:t xml:space="preserve"> DFC’s Management and Evaluation system used for grant communications and progress reporting in concert with CDC’s grants management system GrantSolutions. DFC &amp; CARA Me is also used as a learning center for award recipients.</w:t>
      </w:r>
    </w:p>
    <w:p w:rsidR="00C66D7F" w:rsidP="3AB89592" w:rsidRDefault="00C66D7F" w14:paraId="2694DE2B" w14:textId="77777777">
      <w:pPr>
        <w:rPr>
          <w:rFonts w:asciiTheme="minorHAnsi" w:hAnsiTheme="minorHAnsi" w:eastAsiaTheme="minorEastAsia" w:cstheme="minorBidi"/>
        </w:rPr>
      </w:pPr>
      <w:r w:rsidRPr="3AB89592">
        <w:rPr>
          <w:rFonts w:asciiTheme="minorHAnsi" w:hAnsiTheme="minorHAnsi" w:eastAsiaTheme="minorEastAsia" w:cstheme="minorBidi"/>
          <w:b/>
          <w:bCs/>
        </w:rPr>
        <w:t>Economically Disadvantaged Area:</w:t>
      </w:r>
      <w:r w:rsidRPr="3AB89592">
        <w:rPr>
          <w:rFonts w:asciiTheme="minorHAnsi" w:hAnsiTheme="minorHAnsi" w:eastAsiaTheme="minorEastAsia" w:cstheme="minorBidi"/>
        </w:rPr>
        <w:t xml:space="preserve"> An area with 20 percent or more children living in households below the poverty line as defined by the U.S. Census Bureau.</w:t>
      </w:r>
    </w:p>
    <w:p w:rsidR="00C66D7F" w:rsidP="3AB89592" w:rsidRDefault="7909C520" w14:paraId="381BD8F6" w14:textId="682F828F">
      <w:pPr>
        <w:rPr>
          <w:rFonts w:asciiTheme="minorHAnsi" w:hAnsiTheme="minorHAnsi" w:eastAsiaTheme="minorEastAsia" w:cstheme="minorBidi"/>
        </w:rPr>
      </w:pPr>
      <w:r w:rsidRPr="3AB89592">
        <w:rPr>
          <w:rFonts w:asciiTheme="minorHAnsi" w:hAnsiTheme="minorHAnsi" w:eastAsiaTheme="minorEastAsia" w:cstheme="minorBidi"/>
          <w:b/>
          <w:bCs/>
        </w:rPr>
        <w:t>Fiscal Agent:</w:t>
      </w:r>
      <w:r w:rsidRPr="3AB89592">
        <w:rPr>
          <w:rFonts w:asciiTheme="minorHAnsi" w:hAnsiTheme="minorHAnsi" w:eastAsiaTheme="minorEastAsia" w:cstheme="minorBidi"/>
        </w:rPr>
        <w:t xml:space="preserve"> Fiscal Agents are those entities or organizations with high-quality financial and management expertise that agree to serve as the legal applicant for DFC funding when community-based coalitions are unable to apply on their own behalf.  The fiscal agent serves to administer and protect the grant funds to further the nonprofit agency's mission.  The fiscal agent assumes all responsibility for the grant and the grant requirements</w:t>
      </w:r>
      <w:r w:rsidRPr="3AB89592" w:rsidR="164748A4">
        <w:rPr>
          <w:rFonts w:asciiTheme="minorHAnsi" w:hAnsiTheme="minorHAnsi" w:eastAsiaTheme="minorEastAsia" w:cstheme="minorBidi"/>
        </w:rPr>
        <w:t xml:space="preserve"> by</w:t>
      </w:r>
      <w:r w:rsidRPr="3AB89592">
        <w:rPr>
          <w:rFonts w:asciiTheme="minorHAnsi" w:hAnsiTheme="minorHAnsi" w:eastAsiaTheme="minorEastAsia" w:cstheme="minorBidi"/>
        </w:rPr>
        <w:t xml:space="preserve"> providing timely reporting to allow CDC to monitor performance while the work is carried out and performed by the community-based coalition.  The relationship with the coalition is established prior to application for funding though a Memorandum of Understanding (MOU).</w:t>
      </w:r>
    </w:p>
    <w:p w:rsidR="00C66D7F" w:rsidP="3AB89592" w:rsidRDefault="7909C520" w14:paraId="1F5F17D5" w14:textId="2CF07859">
      <w:pPr>
        <w:rPr>
          <w:rFonts w:asciiTheme="minorHAnsi" w:hAnsiTheme="minorHAnsi" w:eastAsiaTheme="minorEastAsia" w:cstheme="minorBidi"/>
        </w:rPr>
      </w:pPr>
      <w:r w:rsidRPr="3AB89592">
        <w:rPr>
          <w:rFonts w:asciiTheme="minorHAnsi" w:hAnsiTheme="minorHAnsi" w:eastAsiaTheme="minorEastAsia" w:cstheme="minorBidi"/>
          <w:b/>
          <w:bCs/>
        </w:rPr>
        <w:t>Key Personnel:</w:t>
      </w:r>
      <w:r w:rsidRPr="3AB89592">
        <w:rPr>
          <w:rFonts w:asciiTheme="minorHAnsi" w:hAnsiTheme="minorHAnsi" w:eastAsiaTheme="minorEastAsia" w:cstheme="minorBidi"/>
        </w:rPr>
        <w:t xml:space="preserve"> Individuals, in addition to the principal investigator/program director (PI/PD), identified by the </w:t>
      </w:r>
      <w:r w:rsidRPr="3AB89592" w:rsidR="4FF8061C">
        <w:rPr>
          <w:rFonts w:asciiTheme="minorHAnsi" w:hAnsiTheme="minorHAnsi" w:eastAsiaTheme="minorEastAsia" w:cstheme="minorBidi"/>
        </w:rPr>
        <w:t>operational division</w:t>
      </w:r>
      <w:r w:rsidRPr="3AB89592">
        <w:rPr>
          <w:rFonts w:asciiTheme="minorHAnsi" w:hAnsiTheme="minorHAnsi" w:eastAsiaTheme="minorEastAsia" w:cstheme="minorBidi"/>
        </w:rPr>
        <w:t xml:space="preserve"> in the Notice of Award</w:t>
      </w:r>
      <w:r w:rsidRPr="3AB89592" w:rsidR="7FB56D7D">
        <w:rPr>
          <w:rFonts w:asciiTheme="minorHAnsi" w:hAnsiTheme="minorHAnsi" w:eastAsiaTheme="minorEastAsia" w:cstheme="minorBidi"/>
        </w:rPr>
        <w:t xml:space="preserve"> </w:t>
      </w:r>
      <w:r w:rsidRPr="3AB89592">
        <w:rPr>
          <w:rFonts w:asciiTheme="minorHAnsi" w:hAnsiTheme="minorHAnsi" w:eastAsiaTheme="minorEastAsia" w:cstheme="minorBidi"/>
        </w:rPr>
        <w:t>(NOA) that are considered critical to the project (i.e., their removal or absence from the project would have a significant impact on the project). The PI/PD is always considered both a “key person” and a “principal.” Other key personnel generally are not considered “principals” for purposes of suspension and debarment.</w:t>
      </w:r>
    </w:p>
    <w:p w:rsidR="00C66D7F" w:rsidP="3AB89592" w:rsidRDefault="00C66D7F" w14:paraId="1E21FE47" w14:textId="77777777">
      <w:pPr>
        <w:rPr>
          <w:rFonts w:asciiTheme="minorHAnsi" w:hAnsiTheme="minorHAnsi" w:eastAsiaTheme="minorEastAsia" w:cstheme="minorBidi"/>
        </w:rPr>
      </w:pPr>
      <w:r w:rsidRPr="3AB89592">
        <w:rPr>
          <w:rFonts w:asciiTheme="minorHAnsi" w:hAnsiTheme="minorHAnsi" w:eastAsiaTheme="minorEastAsia" w:cstheme="minorBidi"/>
          <w:b/>
          <w:bCs/>
        </w:rPr>
        <w:t>Level of Effort:</w:t>
      </w:r>
      <w:r w:rsidRPr="3AB89592">
        <w:rPr>
          <w:rFonts w:asciiTheme="minorHAnsi" w:hAnsiTheme="minorHAnsi" w:eastAsiaTheme="minorEastAsia" w:cstheme="minorBidi"/>
        </w:rPr>
        <w:t xml:space="preserve"> Direct time spent by an individual on program-related work. Across all projects/grants/positions, the level of effort for an individual may not exceed 100 percent. </w:t>
      </w:r>
    </w:p>
    <w:p w:rsidR="00C66D7F" w:rsidP="3AB89592" w:rsidRDefault="7909C520" w14:paraId="1924B09A" w14:textId="2814CE69">
      <w:pPr>
        <w:rPr>
          <w:rFonts w:asciiTheme="minorHAnsi" w:hAnsiTheme="minorHAnsi" w:eastAsiaTheme="minorEastAsia" w:cstheme="minorBidi"/>
        </w:rPr>
      </w:pPr>
      <w:r w:rsidRPr="3AB89592">
        <w:rPr>
          <w:rFonts w:asciiTheme="minorHAnsi" w:hAnsiTheme="minorHAnsi" w:eastAsiaTheme="minorEastAsia" w:cstheme="minorBidi"/>
          <w:b/>
          <w:bCs/>
        </w:rPr>
        <w:t>Measurable (related to outcomes):</w:t>
      </w:r>
      <w:r w:rsidRPr="3AB89592">
        <w:rPr>
          <w:rFonts w:asciiTheme="minorHAnsi" w:hAnsiTheme="minorHAnsi" w:eastAsiaTheme="minorEastAsia" w:cstheme="minorBidi"/>
        </w:rPr>
        <w:t xml:space="preserve"> </w:t>
      </w:r>
      <w:r w:rsidRPr="3AB89592" w:rsidR="7D13C807">
        <w:rPr>
          <w:rFonts w:asciiTheme="minorHAnsi" w:hAnsiTheme="minorHAnsi" w:eastAsiaTheme="minorEastAsia" w:cstheme="minorBidi"/>
        </w:rPr>
        <w:t xml:space="preserve">Amount of expected change that is possible or a way to quantify an activity or its results. </w:t>
      </w:r>
      <w:r w:rsidRPr="3AB89592">
        <w:rPr>
          <w:rFonts w:asciiTheme="minorHAnsi" w:hAnsiTheme="minorHAnsi" w:eastAsiaTheme="minorEastAsia" w:cstheme="minorBidi"/>
        </w:rPr>
        <w:t xml:space="preserve"> It also means that the source of and mechanism for collecting measurement data can be identified and that collection of the data is feasible for the project. A baseline measurement is required to document change</w:t>
      </w:r>
      <w:r w:rsidRPr="3AB89592" w:rsidR="1F814B56">
        <w:rPr>
          <w:rFonts w:asciiTheme="minorHAnsi" w:hAnsiTheme="minorHAnsi" w:eastAsiaTheme="minorEastAsia" w:cstheme="minorBidi"/>
        </w:rPr>
        <w:t xml:space="preserve"> </w:t>
      </w:r>
      <w:r w:rsidRPr="3AB89592">
        <w:rPr>
          <w:rFonts w:asciiTheme="minorHAnsi" w:hAnsiTheme="minorHAnsi" w:eastAsiaTheme="minorEastAsia" w:cstheme="minorBidi"/>
        </w:rPr>
        <w:t>(e.g., to measure the percentage of increase or decrease). If an applicant plans to use a specific measurement instrument, it is recommended that the instrument is incorporated into the outcome.</w:t>
      </w:r>
    </w:p>
    <w:p w:rsidR="00C66D7F" w:rsidP="3AB89592" w:rsidRDefault="00C66D7F" w14:paraId="2F97D060" w14:textId="48BBFBAA">
      <w:pPr>
        <w:rPr>
          <w:rFonts w:asciiTheme="minorHAnsi" w:hAnsiTheme="minorHAnsi" w:eastAsiaTheme="minorEastAsia" w:cstheme="minorBidi"/>
        </w:rPr>
      </w:pPr>
      <w:r w:rsidRPr="3AB89592">
        <w:rPr>
          <w:rFonts w:asciiTheme="minorHAnsi" w:hAnsiTheme="minorHAnsi" w:eastAsiaTheme="minorEastAsia" w:cstheme="minorBidi"/>
          <w:b/>
          <w:bCs/>
        </w:rPr>
        <w:t>New Coalition:</w:t>
      </w:r>
      <w:r w:rsidRPr="3AB89592">
        <w:rPr>
          <w:rFonts w:asciiTheme="minorHAnsi" w:hAnsiTheme="minorHAnsi" w:eastAsiaTheme="minorEastAsia" w:cstheme="minorBidi"/>
        </w:rPr>
        <w:t xml:space="preserve"> A new coalition must fit the following criteria</w:t>
      </w:r>
      <w:r w:rsidRPr="3AB89592" w:rsidR="00E63F82">
        <w:rPr>
          <w:rFonts w:asciiTheme="minorHAnsi" w:hAnsiTheme="minorHAnsi" w:eastAsiaTheme="minorEastAsia" w:cstheme="minorBidi"/>
        </w:rPr>
        <w:t>.</w:t>
      </w:r>
    </w:p>
    <w:p w:rsidR="00C66D7F" w:rsidP="3AB89592" w:rsidRDefault="00C66D7F" w14:paraId="6E21B0D7" w14:textId="65A07152">
      <w:pPr>
        <w:rPr>
          <w:rFonts w:asciiTheme="minorHAnsi" w:hAnsiTheme="minorHAnsi" w:eastAsiaTheme="minorEastAsia" w:cstheme="minorBidi"/>
        </w:rPr>
      </w:pPr>
      <w:r w:rsidRPr="3AB89592">
        <w:rPr>
          <w:rFonts w:asciiTheme="minorHAnsi" w:hAnsiTheme="minorHAnsi" w:eastAsiaTheme="minorEastAsia" w:cstheme="minorBidi"/>
        </w:rPr>
        <w:t>The proposed new, unique, and distinct coalition</w:t>
      </w:r>
      <w:r w:rsidRPr="3AB89592" w:rsidR="00E63F82">
        <w:rPr>
          <w:rFonts w:asciiTheme="minorHAnsi" w:hAnsiTheme="minorHAnsi" w:eastAsiaTheme="minorEastAsia" w:cstheme="minorBidi"/>
        </w:rPr>
        <w:t>:</w:t>
      </w:r>
    </w:p>
    <w:p w:rsidR="00C66D7F" w:rsidP="3AB89592" w:rsidRDefault="00C66D7F" w14:paraId="1D8A0A44" w14:textId="54225964">
      <w:pPr>
        <w:pStyle w:val="ListParagraph"/>
        <w:rPr>
          <w:rFonts w:asciiTheme="minorHAnsi" w:hAnsiTheme="minorHAnsi" w:eastAsiaTheme="minorEastAsia" w:cstheme="minorBidi"/>
        </w:rPr>
      </w:pPr>
      <w:r w:rsidRPr="3AB89592">
        <w:rPr>
          <w:rFonts w:asciiTheme="minorHAnsi" w:hAnsiTheme="minorHAnsi" w:eastAsiaTheme="minorEastAsia" w:cstheme="minorBidi"/>
        </w:rPr>
        <w:t>must be made up of different leadership and sector representatives from the community</w:t>
      </w:r>
    </w:p>
    <w:p w:rsidR="00C66D7F" w:rsidP="3AB89592" w:rsidRDefault="00C66D7F" w14:paraId="53B88461" w14:textId="3B8D7FEC">
      <w:pPr>
        <w:pStyle w:val="ListParagraph"/>
        <w:rPr>
          <w:rFonts w:asciiTheme="minorHAnsi" w:hAnsiTheme="minorHAnsi" w:eastAsiaTheme="minorEastAsia" w:cstheme="minorBidi"/>
        </w:rPr>
      </w:pPr>
      <w:r w:rsidRPr="3AB89592">
        <w:rPr>
          <w:rFonts w:asciiTheme="minorHAnsi" w:hAnsiTheme="minorHAnsi" w:eastAsiaTheme="minorEastAsia" w:cstheme="minorBidi"/>
        </w:rPr>
        <w:t>must have a new name and mission statement</w:t>
      </w:r>
    </w:p>
    <w:p w:rsidR="00C66D7F" w:rsidP="3AB89592" w:rsidRDefault="00C66D7F" w14:paraId="68BB677C" w14:textId="32A40F3B">
      <w:pPr>
        <w:pStyle w:val="ListParagraph"/>
        <w:rPr>
          <w:rFonts w:asciiTheme="minorHAnsi" w:hAnsiTheme="minorHAnsi" w:eastAsiaTheme="minorEastAsia" w:cstheme="minorBidi"/>
        </w:rPr>
      </w:pPr>
      <w:r w:rsidRPr="3AB89592">
        <w:rPr>
          <w:rFonts w:asciiTheme="minorHAnsi" w:hAnsiTheme="minorHAnsi" w:eastAsiaTheme="minorEastAsia" w:cstheme="minorBidi"/>
        </w:rPr>
        <w:t>must have a 12-Month Action Plan based on a newly conducted community needs assessment</w:t>
      </w:r>
    </w:p>
    <w:p w:rsidR="00C66D7F" w:rsidP="3AB89592" w:rsidRDefault="00C66D7F" w14:paraId="787DEF9D" w14:textId="3C9897D9">
      <w:pPr>
        <w:pStyle w:val="ListParagraph"/>
        <w:rPr>
          <w:rFonts w:asciiTheme="minorHAnsi" w:hAnsiTheme="minorHAnsi" w:eastAsiaTheme="minorEastAsia" w:cstheme="minorBidi"/>
        </w:rPr>
      </w:pPr>
      <w:r w:rsidRPr="3AB89592">
        <w:rPr>
          <w:rFonts w:asciiTheme="minorHAnsi" w:hAnsiTheme="minorHAnsi" w:eastAsiaTheme="minorEastAsia" w:cstheme="minorBidi"/>
        </w:rPr>
        <w:t>must serve a new population</w:t>
      </w:r>
    </w:p>
    <w:p w:rsidR="00C66D7F" w:rsidP="3AB89592" w:rsidRDefault="00C66D7F" w14:paraId="125E45A3" w14:textId="77777777">
      <w:pPr>
        <w:rPr>
          <w:rFonts w:asciiTheme="minorHAnsi" w:hAnsiTheme="minorHAnsi" w:eastAsiaTheme="minorEastAsia" w:cstheme="minorBidi"/>
        </w:rPr>
      </w:pPr>
      <w:r w:rsidRPr="3AB89592">
        <w:rPr>
          <w:rFonts w:asciiTheme="minorHAnsi" w:hAnsiTheme="minorHAnsi" w:eastAsiaTheme="minorEastAsia" w:cstheme="minorBidi"/>
          <w:b/>
          <w:bCs/>
        </w:rPr>
        <w:t xml:space="preserve">Objectives: </w:t>
      </w:r>
      <w:r w:rsidRPr="3AB89592">
        <w:rPr>
          <w:rFonts w:asciiTheme="minorHAnsi" w:hAnsiTheme="minorHAnsi" w:eastAsiaTheme="minorEastAsia" w:cstheme="minorBidi"/>
        </w:rPr>
        <w:t>What is to be accomplished during a specific period of time to move toward achievement of a goal. Measurable objectives must include the following elements:</w:t>
      </w:r>
    </w:p>
    <w:p w:rsidR="00C66D7F" w:rsidP="3AB89592" w:rsidRDefault="00C66D7F" w14:paraId="45A22B66" w14:textId="562CEFF6">
      <w:pPr>
        <w:pStyle w:val="ListParagraph"/>
        <w:rPr>
          <w:rFonts w:asciiTheme="minorHAnsi" w:hAnsiTheme="minorHAnsi" w:eastAsiaTheme="minorEastAsia" w:cstheme="minorBidi"/>
        </w:rPr>
      </w:pPr>
      <w:r w:rsidRPr="3AB89592">
        <w:rPr>
          <w:rFonts w:asciiTheme="minorHAnsi" w:hAnsiTheme="minorHAnsi" w:eastAsiaTheme="minorEastAsia" w:cstheme="minorBidi"/>
        </w:rPr>
        <w:t>The type of change</w:t>
      </w:r>
    </w:p>
    <w:p w:rsidR="00C66D7F" w:rsidP="3AB89592" w:rsidRDefault="00C66D7F" w14:paraId="7967AFD5" w14:textId="3F0A7C32">
      <w:pPr>
        <w:pStyle w:val="ListParagraph"/>
        <w:rPr>
          <w:rFonts w:asciiTheme="minorHAnsi" w:hAnsiTheme="minorHAnsi" w:eastAsiaTheme="minorEastAsia" w:cstheme="minorBidi"/>
        </w:rPr>
      </w:pPr>
      <w:r w:rsidRPr="3AB89592">
        <w:rPr>
          <w:rFonts w:asciiTheme="minorHAnsi" w:hAnsiTheme="minorHAnsi" w:eastAsiaTheme="minorEastAsia" w:cstheme="minorBidi"/>
        </w:rPr>
        <w:t>How much change will occur, including the specific amount of increase or decrease</w:t>
      </w:r>
    </w:p>
    <w:p w:rsidR="00C66D7F" w:rsidP="3AB89592" w:rsidRDefault="00C66D7F" w14:paraId="19D17F09" w14:textId="13570DD4">
      <w:pPr>
        <w:pStyle w:val="ListParagraph"/>
        <w:rPr>
          <w:rFonts w:asciiTheme="minorHAnsi" w:hAnsiTheme="minorHAnsi" w:eastAsiaTheme="minorEastAsia" w:cstheme="minorBidi"/>
        </w:rPr>
      </w:pPr>
      <w:r w:rsidRPr="3AB89592">
        <w:rPr>
          <w:rFonts w:asciiTheme="minorHAnsi" w:hAnsiTheme="minorHAnsi" w:eastAsiaTheme="minorEastAsia" w:cstheme="minorBidi"/>
        </w:rPr>
        <w:t>The specific population to be addressed (if population is youth, the ages of youth or grade level are identified)</w:t>
      </w:r>
    </w:p>
    <w:p w:rsidR="00C66D7F" w:rsidP="3AB89592" w:rsidRDefault="00C66D7F" w14:paraId="15032B1A" w14:textId="290E1B36">
      <w:pPr>
        <w:pStyle w:val="ListParagraph"/>
        <w:rPr>
          <w:rFonts w:asciiTheme="minorHAnsi" w:hAnsiTheme="minorHAnsi" w:eastAsiaTheme="minorEastAsia" w:cstheme="minorBidi"/>
        </w:rPr>
      </w:pPr>
      <w:r w:rsidRPr="3AB89592">
        <w:rPr>
          <w:rFonts w:asciiTheme="minorHAnsi" w:hAnsiTheme="minorHAnsi" w:eastAsiaTheme="minorEastAsia" w:cstheme="minorBidi"/>
        </w:rPr>
        <w:t xml:space="preserve">A specific date (month/year) by when change will be accomplished; and </w:t>
      </w:r>
      <w:r w:rsidRPr="3AB89592" w:rsidR="00A2498B">
        <w:rPr>
          <w:rFonts w:asciiTheme="minorHAnsi" w:hAnsiTheme="minorHAnsi" w:eastAsiaTheme="minorEastAsia" w:cstheme="minorBidi"/>
        </w:rPr>
        <w:t>i</w:t>
      </w:r>
      <w:r w:rsidRPr="3AB89592">
        <w:rPr>
          <w:rFonts w:asciiTheme="minorHAnsi" w:hAnsiTheme="minorHAnsi" w:eastAsiaTheme="minorEastAsia" w:cstheme="minorBidi"/>
        </w:rPr>
        <w:t>ndicates how change will be measure</w:t>
      </w:r>
      <w:r w:rsidRPr="3AB89592" w:rsidR="0012563B">
        <w:rPr>
          <w:rFonts w:asciiTheme="minorHAnsi" w:hAnsiTheme="minorHAnsi" w:eastAsiaTheme="minorEastAsia" w:cstheme="minorBidi"/>
        </w:rPr>
        <w:t>d</w:t>
      </w:r>
    </w:p>
    <w:p w:rsidR="00C66D7F" w:rsidP="3AB89592" w:rsidRDefault="00C66D7F" w14:paraId="35994C14" w14:textId="77777777">
      <w:pPr>
        <w:rPr>
          <w:rFonts w:asciiTheme="minorHAnsi" w:hAnsiTheme="minorHAnsi" w:eastAsiaTheme="minorEastAsia" w:cstheme="minorBidi"/>
        </w:rPr>
      </w:pPr>
      <w:r w:rsidRPr="3AB89592">
        <w:rPr>
          <w:rFonts w:asciiTheme="minorHAnsi" w:hAnsiTheme="minorHAnsi" w:eastAsiaTheme="minorEastAsia" w:cstheme="minorBidi"/>
          <w:b/>
          <w:bCs/>
        </w:rPr>
        <w:t>Other Sources of Support:</w:t>
      </w:r>
      <w:r w:rsidRPr="3AB89592">
        <w:rPr>
          <w:rFonts w:asciiTheme="minorHAnsi" w:hAnsiTheme="minorHAnsi" w:eastAsiaTheme="minorEastAsia" w:cstheme="minorBidi"/>
        </w:rPr>
        <w:t xml:space="preserve"> Funds or resources, whether federal, non-federal, or institutional, available to the Program Director, Principal Investigator, or Project Coordinator in direct support of their activities through grants, cooperative agreements, contracts, fellowships, gifts, prizes, and other means.</w:t>
      </w:r>
    </w:p>
    <w:p w:rsidR="00C66D7F" w:rsidP="3AB89592" w:rsidRDefault="7909C520" w14:paraId="5508679E" w14:textId="1B17B7DD">
      <w:pPr>
        <w:rPr>
          <w:rFonts w:asciiTheme="minorHAnsi" w:hAnsiTheme="minorHAnsi" w:eastAsiaTheme="minorEastAsia" w:cstheme="minorBidi"/>
        </w:rPr>
      </w:pPr>
      <w:r w:rsidRPr="3AB89592">
        <w:rPr>
          <w:rFonts w:asciiTheme="minorHAnsi" w:hAnsiTheme="minorHAnsi" w:eastAsiaTheme="minorEastAsia" w:cstheme="minorBidi"/>
          <w:b/>
          <w:bCs/>
        </w:rPr>
        <w:t>Pass-through Program:</w:t>
      </w:r>
      <w:r w:rsidRPr="3AB89592">
        <w:rPr>
          <w:rFonts w:asciiTheme="minorHAnsi" w:hAnsiTheme="minorHAnsi" w:eastAsiaTheme="minorEastAsia" w:cstheme="minorBidi"/>
        </w:rPr>
        <w:t xml:space="preserve"> A program where the recipient’s role is to select subrecipients that are expected to provide the services that are the purpose of the grant, coordinating and overseeing their activities, and providing the administrative support needed to meet OPDIV requirements. Recipients under the DFC Support Program are not permitted to run their program as a </w:t>
      </w:r>
      <w:r w:rsidRPr="3AB89592" w:rsidR="5B154BA7">
        <w:rPr>
          <w:rFonts w:asciiTheme="minorHAnsi" w:hAnsiTheme="minorHAnsi" w:eastAsiaTheme="minorEastAsia" w:cstheme="minorBidi"/>
        </w:rPr>
        <w:t>pass-through</w:t>
      </w:r>
      <w:r w:rsidRPr="3AB89592">
        <w:rPr>
          <w:rFonts w:asciiTheme="minorHAnsi" w:hAnsiTheme="minorHAnsi" w:eastAsiaTheme="minorEastAsia" w:cstheme="minorBidi"/>
        </w:rPr>
        <w:t xml:space="preserve"> program.</w:t>
      </w:r>
    </w:p>
    <w:p w:rsidR="00C66D7F" w:rsidP="3AB89592" w:rsidRDefault="00C66D7F" w14:paraId="3E7BF5C2" w14:textId="6C5F0A80">
      <w:pPr>
        <w:rPr>
          <w:rFonts w:asciiTheme="minorHAnsi" w:hAnsiTheme="minorHAnsi" w:eastAsiaTheme="minorEastAsia" w:cstheme="minorBidi"/>
        </w:rPr>
      </w:pPr>
      <w:r w:rsidRPr="3AB89592">
        <w:rPr>
          <w:rFonts w:asciiTheme="minorHAnsi" w:hAnsiTheme="minorHAnsi" w:eastAsiaTheme="minorEastAsia" w:cstheme="minorBidi"/>
          <w:b/>
          <w:bCs/>
        </w:rPr>
        <w:t>Program Director/Principal Investigator (PD/PI):</w:t>
      </w:r>
      <w:r w:rsidRPr="3AB89592">
        <w:rPr>
          <w:rFonts w:asciiTheme="minorHAnsi" w:hAnsiTheme="minorHAnsi" w:eastAsiaTheme="minorEastAsia" w:cstheme="minorBidi"/>
        </w:rPr>
        <w:t xml:space="preserve"> The individual(s) designated by the recipient to direct the project or program being supported by the grant. The PD/PI is responsible and accountable to officials of the recipient organization for the proper conduct of the project, program, or activity. The PD/PI cannot be the same person as the AOR.</w:t>
      </w:r>
    </w:p>
    <w:p w:rsidR="00C66D7F" w:rsidP="3AB89592" w:rsidRDefault="00C66D7F" w14:paraId="348FF9C1" w14:textId="77777777">
      <w:pPr>
        <w:rPr>
          <w:rFonts w:asciiTheme="minorHAnsi" w:hAnsiTheme="minorHAnsi" w:eastAsiaTheme="minorEastAsia" w:cstheme="minorBidi"/>
        </w:rPr>
      </w:pPr>
      <w:r w:rsidRPr="3AB89592">
        <w:rPr>
          <w:rFonts w:asciiTheme="minorHAnsi" w:hAnsiTheme="minorHAnsi" w:eastAsiaTheme="minorEastAsia" w:cstheme="minorBidi"/>
          <w:b/>
          <w:bCs/>
        </w:rPr>
        <w:t>Project Coordinator:</w:t>
      </w:r>
      <w:r w:rsidRPr="3AB89592">
        <w:rPr>
          <w:rFonts w:asciiTheme="minorHAnsi" w:hAnsiTheme="minorHAnsi" w:eastAsiaTheme="minorEastAsia" w:cstheme="minorBidi"/>
        </w:rPr>
        <w:t xml:space="preserve"> An individual who coordinates the work of the coalition and program activities, including training, coalition communication, data collection, and information dissemination. The Project Coordinator will be listed on the DFC website if the grant is awarded.</w:t>
      </w:r>
    </w:p>
    <w:p w:rsidR="00C66D7F" w:rsidP="3AB89592" w:rsidRDefault="00C66D7F" w14:paraId="126D38A2" w14:textId="77777777">
      <w:pPr>
        <w:rPr>
          <w:rFonts w:asciiTheme="minorHAnsi" w:hAnsiTheme="minorHAnsi" w:eastAsiaTheme="minorEastAsia" w:cstheme="minorBidi"/>
        </w:rPr>
      </w:pPr>
      <w:r w:rsidRPr="3AB89592">
        <w:rPr>
          <w:rFonts w:asciiTheme="minorHAnsi" w:hAnsiTheme="minorHAnsi" w:eastAsiaTheme="minorEastAsia" w:cstheme="minorBidi"/>
          <w:b/>
          <w:bCs/>
        </w:rPr>
        <w:t>Reasonableness (cost principle; including necessity):</w:t>
      </w:r>
      <w:r w:rsidRPr="3AB89592">
        <w:rPr>
          <w:rFonts w:asciiTheme="minorHAnsi" w:hAnsiTheme="minorHAnsi" w:eastAsiaTheme="minorEastAsia" w:cstheme="minorBidi"/>
        </w:rPr>
        <w:t xml:space="preserve"> A cost if it does not exceed that which would be incurred by a prudent person under the circumstances prevailing at the time the decision was made to incur the cost.</w:t>
      </w:r>
    </w:p>
    <w:p w:rsidR="00C66D7F" w:rsidP="3AB89592" w:rsidRDefault="00C66D7F" w14:paraId="03225853" w14:textId="77777777">
      <w:pPr>
        <w:rPr>
          <w:rFonts w:asciiTheme="minorHAnsi" w:hAnsiTheme="minorHAnsi" w:eastAsiaTheme="minorEastAsia" w:cstheme="minorBidi"/>
        </w:rPr>
      </w:pPr>
      <w:r w:rsidRPr="3AB89592">
        <w:rPr>
          <w:rFonts w:asciiTheme="minorHAnsi" w:hAnsiTheme="minorHAnsi" w:eastAsiaTheme="minorEastAsia" w:cstheme="minorBidi"/>
          <w:b/>
          <w:bCs/>
        </w:rPr>
        <w:t>Realistic (related to outcomes):</w:t>
      </w:r>
      <w:r w:rsidRPr="3AB89592">
        <w:rPr>
          <w:rFonts w:asciiTheme="minorHAnsi" w:hAnsiTheme="minorHAnsi" w:eastAsiaTheme="minorEastAsia" w:cstheme="minorBidi"/>
        </w:rPr>
        <w:t xml:space="preserve"> Within the scope of the project and propose reasonable programmatic steps that can be implemented within a specific time frame. Recipient: Conduct the day-to-day operations of the grant program.</w:t>
      </w:r>
    </w:p>
    <w:p w:rsidR="00C66D7F" w:rsidP="3AB89592" w:rsidRDefault="00C66D7F" w14:paraId="57A327D7" w14:textId="77777777">
      <w:pPr>
        <w:rPr>
          <w:rFonts w:asciiTheme="minorHAnsi" w:hAnsiTheme="minorHAnsi" w:eastAsiaTheme="minorEastAsia" w:cstheme="minorBidi"/>
        </w:rPr>
      </w:pPr>
      <w:r w:rsidRPr="3AB89592">
        <w:rPr>
          <w:rFonts w:asciiTheme="minorHAnsi" w:hAnsiTheme="minorHAnsi" w:eastAsiaTheme="minorEastAsia" w:cstheme="minorBidi"/>
          <w:b/>
          <w:bCs/>
        </w:rPr>
        <w:t>Rural:</w:t>
      </w:r>
      <w:r w:rsidRPr="3AB89592">
        <w:rPr>
          <w:rFonts w:asciiTheme="minorHAnsi" w:hAnsiTheme="minorHAnsi" w:eastAsiaTheme="minorEastAsia" w:cstheme="minorBidi"/>
        </w:rPr>
        <w:t xml:space="preserve"> According to the Drug-Free Communities Act of 1997, rural is defined as a county with a population that does not exceed 30,000 individuals.</w:t>
      </w:r>
    </w:p>
    <w:p w:rsidR="00C66D7F" w:rsidP="3AB89592" w:rsidRDefault="7909C520" w14:paraId="32FD8899" w14:textId="7EC9CCDD">
      <w:pPr>
        <w:rPr>
          <w:rFonts w:asciiTheme="minorHAnsi" w:hAnsiTheme="minorHAnsi" w:eastAsiaTheme="minorEastAsia" w:cstheme="minorBidi"/>
        </w:rPr>
      </w:pPr>
      <w:r w:rsidRPr="3AB89592">
        <w:rPr>
          <w:rFonts w:asciiTheme="minorHAnsi" w:hAnsiTheme="minorHAnsi" w:eastAsiaTheme="minorEastAsia" w:cstheme="minorBidi"/>
          <w:b/>
          <w:bCs/>
        </w:rPr>
        <w:t>Social Indicator Data:</w:t>
      </w:r>
      <w:r w:rsidRPr="3AB89592">
        <w:rPr>
          <w:rFonts w:asciiTheme="minorHAnsi" w:hAnsiTheme="minorHAnsi" w:eastAsiaTheme="minorEastAsia" w:cstheme="minorBidi"/>
        </w:rPr>
        <w:t xml:space="preserve"> Numerical measures that describe the well-being of individuals or communities. Indicators are comprised of one </w:t>
      </w:r>
      <w:r w:rsidRPr="3AB89592" w:rsidR="3CD0752B">
        <w:rPr>
          <w:rFonts w:asciiTheme="minorHAnsi" w:hAnsiTheme="minorHAnsi" w:eastAsiaTheme="minorEastAsia" w:cstheme="minorBidi"/>
        </w:rPr>
        <w:t>variable,</w:t>
      </w:r>
      <w:r w:rsidRPr="3AB89592">
        <w:rPr>
          <w:rFonts w:asciiTheme="minorHAnsi" w:hAnsiTheme="minorHAnsi" w:eastAsiaTheme="minorEastAsia" w:cstheme="minorBidi"/>
        </w:rPr>
        <w:t xml:space="preserve"> or several components combined into an index. They are used to describe and evaluate community well-being in terms of social, economic, and psychological welfare. Community-level social indicators can be useful in community assessments for different purposes. An assessment to identify community issues and problems, for instance, might rely on such indicators as the incidence of a disease or medical condition either in the community at large, or in a particular social, ethnic, or geographic group. </w:t>
      </w:r>
    </w:p>
    <w:p w:rsidR="00C66D7F" w:rsidP="3AB89592" w:rsidRDefault="00C66D7F" w14:paraId="293C4C16" w14:textId="5D04CA72">
      <w:pPr>
        <w:rPr>
          <w:rFonts w:asciiTheme="minorHAnsi" w:hAnsiTheme="minorHAnsi" w:eastAsiaTheme="minorEastAsia" w:cstheme="minorBidi"/>
        </w:rPr>
      </w:pPr>
      <w:r w:rsidRPr="3AB89592">
        <w:rPr>
          <w:rFonts w:asciiTheme="minorHAnsi" w:hAnsiTheme="minorHAnsi" w:eastAsiaTheme="minorEastAsia" w:cstheme="minorBidi"/>
          <w:b/>
          <w:bCs/>
        </w:rPr>
        <w:t>Specific (related to outcomes):</w:t>
      </w:r>
      <w:r w:rsidRPr="3AB89592">
        <w:rPr>
          <w:rFonts w:asciiTheme="minorHAnsi" w:hAnsiTheme="minorHAnsi" w:eastAsiaTheme="minorEastAsia" w:cstheme="minorBidi"/>
        </w:rPr>
        <w:t xml:space="preserve"> Includes the “who” and “what” of program activities. Use only one action verb to avoid issues with measuring success.</w:t>
      </w:r>
    </w:p>
    <w:p w:rsidR="00C66D7F" w:rsidP="3AB89592" w:rsidRDefault="00C66D7F" w14:paraId="093F9E78" w14:textId="77777777">
      <w:pPr>
        <w:rPr>
          <w:rFonts w:asciiTheme="minorHAnsi" w:hAnsiTheme="minorHAnsi" w:eastAsiaTheme="minorEastAsia" w:cstheme="minorBidi"/>
        </w:rPr>
      </w:pPr>
      <w:r w:rsidRPr="3AB89592">
        <w:rPr>
          <w:rFonts w:asciiTheme="minorHAnsi" w:hAnsiTheme="minorHAnsi" w:eastAsiaTheme="minorEastAsia" w:cstheme="minorBidi"/>
          <w:b/>
          <w:bCs/>
        </w:rPr>
        <w:t>Strategy:</w:t>
      </w:r>
      <w:r w:rsidRPr="3AB89592">
        <w:rPr>
          <w:rFonts w:asciiTheme="minorHAnsi" w:hAnsiTheme="minorHAnsi" w:eastAsiaTheme="minorEastAsia" w:cstheme="minorBidi"/>
        </w:rPr>
        <w:t xml:space="preserve"> An overarching strategic plan, action, initiative, or policy approach designed to achieve a key or primary aim or objective the coalition intends to achieve intended results. </w:t>
      </w:r>
    </w:p>
    <w:p w:rsidR="00C66D7F" w:rsidP="3AB89592" w:rsidRDefault="0E9EA75B" w14:paraId="68AF1717" w14:textId="27177F06">
      <w:pPr>
        <w:rPr>
          <w:rFonts w:asciiTheme="minorHAnsi" w:hAnsiTheme="minorHAnsi" w:eastAsiaTheme="minorEastAsia" w:cstheme="minorBidi"/>
        </w:rPr>
      </w:pPr>
      <w:r w:rsidRPr="3AB89592">
        <w:rPr>
          <w:rFonts w:asciiTheme="minorHAnsi" w:hAnsiTheme="minorHAnsi" w:eastAsiaTheme="minorEastAsia" w:cstheme="minorBidi"/>
          <w:b/>
          <w:bCs/>
        </w:rPr>
        <w:t>Supplement</w:t>
      </w:r>
      <w:r w:rsidRPr="3AB89592" w:rsidR="758DB22D">
        <w:rPr>
          <w:rFonts w:asciiTheme="minorHAnsi" w:hAnsiTheme="minorHAnsi" w:eastAsiaTheme="minorEastAsia" w:cstheme="minorBidi"/>
          <w:b/>
          <w:bCs/>
        </w:rPr>
        <w:t xml:space="preserve">, </w:t>
      </w:r>
      <w:r w:rsidRPr="3AB89592">
        <w:rPr>
          <w:rFonts w:asciiTheme="minorHAnsi" w:hAnsiTheme="minorHAnsi" w:eastAsiaTheme="minorEastAsia" w:cstheme="minorBidi"/>
          <w:b/>
          <w:bCs/>
        </w:rPr>
        <w:t xml:space="preserve">not supplant: </w:t>
      </w:r>
      <w:r w:rsidRPr="3AB89592">
        <w:rPr>
          <w:rFonts w:asciiTheme="minorHAnsi" w:hAnsiTheme="minorHAnsi" w:eastAsiaTheme="minorEastAsia" w:cstheme="minorBidi"/>
        </w:rPr>
        <w:t>A form of maintenance of effort requirement that specifies that federal funds received may not be used to replace existing state, local, or agency funds with federal funds. Federal funds may be used to supplement existing activities. Existing state, local, or agency funds for a project</w:t>
      </w:r>
      <w:r w:rsidRPr="3AB89592" w:rsidR="3258533D">
        <w:rPr>
          <w:rFonts w:asciiTheme="minorHAnsi" w:hAnsiTheme="minorHAnsi" w:eastAsiaTheme="minorEastAsia" w:cstheme="minorBidi"/>
        </w:rPr>
        <w:t xml:space="preserve"> </w:t>
      </w:r>
      <w:r w:rsidRPr="3AB89592">
        <w:rPr>
          <w:rFonts w:asciiTheme="minorHAnsi" w:hAnsiTheme="minorHAnsi" w:eastAsiaTheme="minorEastAsia" w:cstheme="minorBidi"/>
        </w:rPr>
        <w:t>may not be replaced by federal funds and reallocated for other organizational expenses. The baseline for a supplement-not-supplant requirement may be the recipient’s previous fiscal year or another baseline year or period.</w:t>
      </w:r>
    </w:p>
    <w:p w:rsidR="00C66D7F" w:rsidP="3AB89592" w:rsidRDefault="0E9EA75B" w14:paraId="2015C1B9" w14:textId="23F7B6CF">
      <w:pPr>
        <w:rPr>
          <w:rFonts w:asciiTheme="minorHAnsi" w:hAnsiTheme="minorHAnsi" w:eastAsiaTheme="minorEastAsia" w:cstheme="minorBidi"/>
        </w:rPr>
      </w:pPr>
      <w:r w:rsidRPr="3AB89592">
        <w:rPr>
          <w:rFonts w:asciiTheme="minorHAnsi" w:hAnsiTheme="minorHAnsi" w:eastAsiaTheme="minorEastAsia" w:cstheme="minorBidi"/>
          <w:b/>
          <w:bCs/>
        </w:rPr>
        <w:t>Time-bound (related to outcomes):</w:t>
      </w:r>
      <w:r w:rsidRPr="3AB89592">
        <w:rPr>
          <w:rFonts w:asciiTheme="minorHAnsi" w:hAnsiTheme="minorHAnsi" w:eastAsiaTheme="minorEastAsia" w:cstheme="minorBidi"/>
        </w:rPr>
        <w:t xml:space="preserve"> Provide a </w:t>
      </w:r>
      <w:r w:rsidRPr="3AB89592" w:rsidR="6F77710B">
        <w:rPr>
          <w:rFonts w:asciiTheme="minorHAnsi" w:hAnsiTheme="minorHAnsi" w:eastAsiaTheme="minorEastAsia" w:cstheme="minorBidi"/>
        </w:rPr>
        <w:t>timeframe</w:t>
      </w:r>
      <w:r w:rsidRPr="3AB89592">
        <w:rPr>
          <w:rFonts w:asciiTheme="minorHAnsi" w:hAnsiTheme="minorHAnsi" w:eastAsiaTheme="minorEastAsia" w:cstheme="minorBidi"/>
        </w:rPr>
        <w:t xml:space="preserve"> indicating when the outcome will be measured or a time by when the outcome will be met.</w:t>
      </w:r>
    </w:p>
    <w:p w:rsidR="00C66D7F" w:rsidP="3AB89592" w:rsidRDefault="7909C520" w14:paraId="7DB58D0D" w14:textId="4E6CBFD1">
      <w:pPr>
        <w:rPr>
          <w:rFonts w:asciiTheme="minorHAnsi" w:hAnsiTheme="minorHAnsi" w:eastAsiaTheme="minorEastAsia" w:cstheme="minorBidi"/>
        </w:rPr>
      </w:pPr>
      <w:r w:rsidRPr="3AB89592">
        <w:rPr>
          <w:rFonts w:asciiTheme="minorHAnsi" w:hAnsiTheme="minorHAnsi" w:eastAsiaTheme="minorEastAsia" w:cstheme="minorBidi"/>
          <w:b/>
          <w:bCs/>
        </w:rPr>
        <w:t>Urban:</w:t>
      </w:r>
      <w:r w:rsidRPr="3AB89592">
        <w:rPr>
          <w:rFonts w:asciiTheme="minorHAnsi" w:hAnsiTheme="minorHAnsi" w:eastAsiaTheme="minorEastAsia" w:cstheme="minorBidi"/>
        </w:rPr>
        <w:t xml:space="preserve">  </w:t>
      </w:r>
      <w:r w:rsidRPr="3AB89592" w:rsidR="5F5A6984">
        <w:rPr>
          <w:rFonts w:asciiTheme="minorHAnsi" w:hAnsiTheme="minorHAnsi" w:eastAsiaTheme="minorEastAsia" w:cstheme="minorBidi"/>
        </w:rPr>
        <w:t>A</w:t>
      </w:r>
      <w:r w:rsidRPr="3AB89592">
        <w:rPr>
          <w:rFonts w:asciiTheme="minorHAnsi" w:hAnsiTheme="minorHAnsi" w:eastAsiaTheme="minorEastAsia" w:cstheme="minorBidi"/>
        </w:rPr>
        <w:t>ll territory, population, and housing units located within an urbanized area (UA) or urban cluster (UC)</w:t>
      </w:r>
      <w:r w:rsidRPr="3AB89592" w:rsidR="74178942">
        <w:rPr>
          <w:rFonts w:asciiTheme="minorHAnsi" w:hAnsiTheme="minorHAnsi" w:eastAsiaTheme="minorEastAsia" w:cstheme="minorBidi"/>
        </w:rPr>
        <w:t xml:space="preserve"> as classified by the Census Bu</w:t>
      </w:r>
      <w:r w:rsidRPr="3AB89592" w:rsidR="0FC87257">
        <w:rPr>
          <w:rFonts w:asciiTheme="minorHAnsi" w:hAnsiTheme="minorHAnsi" w:eastAsiaTheme="minorEastAsia" w:cstheme="minorBidi"/>
        </w:rPr>
        <w:t>reau</w:t>
      </w:r>
      <w:r w:rsidRPr="3AB89592">
        <w:rPr>
          <w:rFonts w:asciiTheme="minorHAnsi" w:hAnsiTheme="minorHAnsi" w:eastAsiaTheme="minorEastAsia" w:cstheme="minorBidi"/>
        </w:rPr>
        <w:t xml:space="preserve"> It delineates UA and UC boundaries to encompass densely settled territory, which consists of Core Census block groups or blocks that have a population density of at least 1,000</w:t>
      </w:r>
      <w:r w:rsidRPr="3AB89592" w:rsidR="6AF68A0C">
        <w:rPr>
          <w:rFonts w:asciiTheme="minorHAnsi" w:hAnsiTheme="minorHAnsi" w:eastAsiaTheme="minorEastAsia" w:cstheme="minorBidi"/>
        </w:rPr>
        <w:t xml:space="preserve"> </w:t>
      </w:r>
      <w:r w:rsidRPr="3AB89592">
        <w:rPr>
          <w:rFonts w:asciiTheme="minorHAnsi" w:hAnsiTheme="minorHAnsi" w:eastAsiaTheme="minorEastAsia" w:cstheme="minorBidi"/>
        </w:rPr>
        <w:t xml:space="preserve">people per square mile and surrounding </w:t>
      </w:r>
      <w:r w:rsidRPr="3AB89592" w:rsidR="1AFC2D06">
        <w:rPr>
          <w:rFonts w:asciiTheme="minorHAnsi" w:hAnsiTheme="minorHAnsi" w:eastAsiaTheme="minorEastAsia" w:cstheme="minorBidi"/>
        </w:rPr>
        <w:t>C</w:t>
      </w:r>
      <w:r w:rsidRPr="3AB89592">
        <w:rPr>
          <w:rFonts w:asciiTheme="minorHAnsi" w:hAnsiTheme="minorHAnsi" w:eastAsiaTheme="minorEastAsia" w:cstheme="minorBidi"/>
        </w:rPr>
        <w:t>ensus blocks that have an overall density of at least 500 people per square mile.</w:t>
      </w:r>
    </w:p>
    <w:p w:rsidR="00202F78" w:rsidP="3AB89592" w:rsidRDefault="00202F78" w14:paraId="4DDF16F3" w14:textId="07663E49">
      <w:pPr>
        <w:rPr>
          <w:rFonts w:asciiTheme="minorHAnsi" w:hAnsiTheme="minorHAnsi" w:eastAsiaTheme="minorEastAsia" w:cstheme="minorBidi"/>
        </w:rPr>
      </w:pPr>
      <w:r w:rsidRPr="6712E8E0">
        <w:rPr>
          <w:rFonts w:asciiTheme="minorHAnsi" w:hAnsiTheme="minorHAnsi" w:eastAsiaTheme="minorEastAsia" w:cstheme="minorBidi"/>
        </w:rPr>
        <w:br w:type="page"/>
      </w:r>
    </w:p>
    <w:p w:rsidR="63235361" w:rsidP="6712E8E0" w:rsidRDefault="63235361" w14:paraId="3A008325" w14:textId="68F042FF">
      <w:pPr>
        <w:spacing w:before="68"/>
        <w:rPr>
          <w:rFonts w:ascii="Arial" w:hAnsi="Arial" w:eastAsia="Arial" w:cs="Arial"/>
          <w:b w:val="1"/>
          <w:bCs w:val="1"/>
          <w:color w:val="0033A1" w:themeColor="accent1"/>
          <w:sz w:val="29"/>
          <w:szCs w:val="29"/>
        </w:rPr>
      </w:pPr>
      <w:bookmarkStart w:name="_Toc890184959" w:id="1500913508"/>
      <w:r w:rsidRPr="5C2C74BA" w:rsidR="075AC417">
        <w:rPr>
          <w:rStyle w:val="Heading2Char"/>
        </w:rPr>
        <w:t>Statistics</w:t>
      </w:r>
      <w:bookmarkEnd w:id="1500913508"/>
      <w:r w:rsidRPr="5C2C74BA" w:rsidR="075AC417">
        <w:rPr>
          <w:rFonts w:ascii="Arial" w:hAnsi="Arial" w:eastAsia="Arial" w:cs="Arial"/>
          <w:b w:val="1"/>
          <w:bCs w:val="1"/>
          <w:color w:val="0033A1" w:themeColor="accent1" w:themeTint="FF" w:themeShade="FF"/>
          <w:sz w:val="29"/>
          <w:szCs w:val="29"/>
        </w:rPr>
        <w:t xml:space="preserve"> </w:t>
      </w:r>
    </w:p>
    <w:p w:rsidR="63235361" w:rsidP="6712E8E0" w:rsidRDefault="63235361" w14:paraId="6166B84B" w14:textId="4AC28A21">
      <w:pPr>
        <w:spacing w:after="120"/>
        <w:rPr>
          <w:rFonts w:ascii="Calibri" w:hAnsi="Calibri" w:eastAsia="Calibri" w:cs="Calibri"/>
          <w:sz w:val="24"/>
          <w:szCs w:val="24"/>
        </w:rPr>
      </w:pPr>
      <w:r w:rsidRPr="6712E8E0">
        <w:rPr>
          <w:rFonts w:ascii="Calibri" w:hAnsi="Calibri" w:eastAsia="Calibri" w:cs="Calibri"/>
          <w:sz w:val="24"/>
          <w:szCs w:val="24"/>
        </w:rPr>
        <w:t xml:space="preserve">According to the </w:t>
      </w:r>
      <w:hyperlink r:id="rId12">
        <w:r w:rsidRPr="6712E8E0">
          <w:rPr>
            <w:rStyle w:val="Hyperlink"/>
            <w:rFonts w:ascii="Calibri" w:hAnsi="Calibri" w:eastAsia="Calibri" w:cs="Calibri"/>
            <w:sz w:val="24"/>
            <w:szCs w:val="24"/>
          </w:rPr>
          <w:t>2021 Youth Risk Behavior Survey</w:t>
        </w:r>
      </w:hyperlink>
      <w:r w:rsidRPr="6712E8E0">
        <w:rPr>
          <w:rFonts w:ascii="Calibri" w:hAnsi="Calibri" w:eastAsia="Calibri" w:cs="Calibri"/>
          <w:sz w:val="24"/>
          <w:szCs w:val="24"/>
        </w:rPr>
        <w:t>:</w:t>
      </w:r>
    </w:p>
    <w:p w:rsidR="63235361" w:rsidP="6712E8E0" w:rsidRDefault="63235361" w14:paraId="70C6CE43" w14:textId="0DA7113B">
      <w:pPr>
        <w:pStyle w:val="ListParagraph"/>
        <w:numPr>
          <w:ilvl w:val="1"/>
          <w:numId w:val="12"/>
        </w:numPr>
        <w:rPr>
          <w:rFonts w:ascii="Calibri" w:hAnsi="Calibri" w:eastAsia="Calibri" w:cs="Calibri"/>
          <w:sz w:val="24"/>
          <w:szCs w:val="24"/>
          <w:lang w:val="en-US"/>
        </w:rPr>
      </w:pPr>
      <w:r w:rsidRPr="6712E8E0">
        <w:rPr>
          <w:rFonts w:ascii="Calibri" w:hAnsi="Calibri" w:eastAsia="Calibri" w:cs="Calibri"/>
          <w:sz w:val="24"/>
          <w:szCs w:val="24"/>
          <w:lang w:val="en-US"/>
        </w:rPr>
        <w:t>23 percent of high school students reported consuming alcohol</w:t>
      </w:r>
    </w:p>
    <w:p w:rsidR="63235361" w:rsidP="6712E8E0" w:rsidRDefault="63235361" w14:paraId="4584BF62" w14:textId="33EF8DFD">
      <w:pPr>
        <w:pStyle w:val="ListParagraph"/>
        <w:numPr>
          <w:ilvl w:val="1"/>
          <w:numId w:val="12"/>
        </w:numPr>
        <w:rPr>
          <w:rFonts w:ascii="Calibri" w:hAnsi="Calibri" w:eastAsia="Calibri" w:cs="Calibri"/>
          <w:sz w:val="24"/>
          <w:szCs w:val="24"/>
          <w:lang w:val="en-US"/>
        </w:rPr>
      </w:pPr>
      <w:r w:rsidRPr="6712E8E0">
        <w:rPr>
          <w:rFonts w:ascii="Calibri" w:hAnsi="Calibri" w:eastAsia="Calibri" w:cs="Calibri"/>
          <w:sz w:val="24"/>
          <w:szCs w:val="24"/>
          <w:lang w:val="en-US"/>
        </w:rPr>
        <w:t>Almost 11 percent of high school students engaged in binge drinking</w:t>
      </w:r>
    </w:p>
    <w:p w:rsidR="63235361" w:rsidP="6712E8E0" w:rsidRDefault="63235361" w14:paraId="4CC0F362" w14:textId="59A3E0A4">
      <w:pPr>
        <w:pStyle w:val="ListParagraph"/>
        <w:numPr>
          <w:ilvl w:val="1"/>
          <w:numId w:val="12"/>
        </w:numPr>
        <w:rPr>
          <w:rFonts w:ascii="Calibri" w:hAnsi="Calibri" w:eastAsia="Calibri" w:cs="Calibri"/>
          <w:sz w:val="24"/>
          <w:szCs w:val="24"/>
          <w:lang w:val="en-US"/>
        </w:rPr>
      </w:pPr>
      <w:r w:rsidRPr="6712E8E0">
        <w:rPr>
          <w:rFonts w:ascii="Calibri" w:hAnsi="Calibri" w:eastAsia="Calibri" w:cs="Calibri"/>
          <w:sz w:val="24"/>
          <w:szCs w:val="24"/>
          <w:lang w:val="en-US"/>
        </w:rPr>
        <w:t>18.7 percent reported current use of a tobacco product, mainly electronic vapor products</w:t>
      </w:r>
    </w:p>
    <w:p w:rsidR="63235361" w:rsidP="6712E8E0" w:rsidRDefault="63235361" w14:paraId="07C0AAC6" w14:textId="0AA5E991">
      <w:pPr>
        <w:pStyle w:val="ListParagraph"/>
        <w:numPr>
          <w:ilvl w:val="1"/>
          <w:numId w:val="12"/>
        </w:numPr>
        <w:rPr>
          <w:rFonts w:ascii="Calibri" w:hAnsi="Calibri" w:eastAsia="Calibri" w:cs="Calibri"/>
          <w:sz w:val="24"/>
          <w:szCs w:val="24"/>
          <w:lang w:val="en-US"/>
        </w:rPr>
      </w:pPr>
      <w:r w:rsidRPr="6712E8E0">
        <w:rPr>
          <w:rFonts w:ascii="Calibri" w:hAnsi="Calibri" w:eastAsia="Calibri" w:cs="Calibri"/>
          <w:sz w:val="24"/>
          <w:szCs w:val="24"/>
          <w:lang w:val="en-US"/>
        </w:rPr>
        <w:t>16 percent reported current marijuana use</w:t>
      </w:r>
    </w:p>
    <w:p w:rsidR="63235361" w:rsidP="6712E8E0" w:rsidRDefault="63235361" w14:paraId="56763FE9" w14:textId="062775C7">
      <w:pPr>
        <w:pStyle w:val="ListParagraph"/>
        <w:numPr>
          <w:ilvl w:val="1"/>
          <w:numId w:val="12"/>
        </w:numPr>
        <w:rPr>
          <w:rFonts w:ascii="Calibri" w:hAnsi="Calibri" w:eastAsia="Calibri" w:cs="Calibri"/>
          <w:sz w:val="24"/>
          <w:szCs w:val="24"/>
          <w:lang w:val="en-US"/>
        </w:rPr>
      </w:pPr>
      <w:r w:rsidRPr="6712E8E0">
        <w:rPr>
          <w:rFonts w:ascii="Calibri" w:hAnsi="Calibri" w:eastAsia="Calibri" w:cs="Calibri"/>
          <w:sz w:val="24"/>
          <w:szCs w:val="24"/>
          <w:lang w:val="en-US"/>
        </w:rPr>
        <w:t>6 percent reported current prescription opioid misuse</w:t>
      </w:r>
    </w:p>
    <w:p w:rsidR="63235361" w:rsidP="6712E8E0" w:rsidRDefault="63235361" w14:paraId="2D7EBFBE" w14:textId="4B113AA9">
      <w:pPr>
        <w:pStyle w:val="ListParagraph"/>
        <w:numPr>
          <w:ilvl w:val="1"/>
          <w:numId w:val="12"/>
        </w:numPr>
        <w:rPr>
          <w:rFonts w:ascii="Calibri" w:hAnsi="Calibri" w:eastAsia="Calibri" w:cs="Calibri"/>
          <w:sz w:val="24"/>
          <w:szCs w:val="24"/>
          <w:lang w:val="en-US"/>
        </w:rPr>
      </w:pPr>
      <w:r w:rsidRPr="6712E8E0">
        <w:rPr>
          <w:rFonts w:ascii="Calibri" w:hAnsi="Calibri" w:eastAsia="Calibri" w:cs="Calibri"/>
          <w:sz w:val="24"/>
          <w:szCs w:val="24"/>
          <w:lang w:val="en-US"/>
        </w:rPr>
        <w:t>Female students fared more poorly than male students across most measures of youth substance use</w:t>
      </w:r>
    </w:p>
    <w:p w:rsidR="63235361" w:rsidP="6712E8E0" w:rsidRDefault="63235361" w14:paraId="00BFE083" w14:textId="74111A73">
      <w:pPr>
        <w:pStyle w:val="ListParagraph"/>
        <w:numPr>
          <w:ilvl w:val="1"/>
          <w:numId w:val="12"/>
        </w:numPr>
        <w:rPr>
          <w:rFonts w:ascii="Calibri" w:hAnsi="Calibri" w:eastAsia="Calibri" w:cs="Calibri"/>
          <w:sz w:val="24"/>
          <w:szCs w:val="24"/>
          <w:lang w:val="en-US"/>
        </w:rPr>
      </w:pPr>
      <w:r w:rsidRPr="6712E8E0">
        <w:rPr>
          <w:rFonts w:ascii="Calibri" w:hAnsi="Calibri" w:eastAsia="Calibri" w:cs="Calibri"/>
          <w:sz w:val="24"/>
          <w:szCs w:val="24"/>
          <w:lang w:val="en-US"/>
        </w:rPr>
        <w:t xml:space="preserve">Students who identified as lesbian, gay, bisexual, transgender, questioning, or another non-heterosexual identity (LGBTQ+) and those who have any same-sex partners were more likely than their peers to have used or misused substances </w:t>
      </w:r>
    </w:p>
    <w:p w:rsidR="63235361" w:rsidP="6712E8E0" w:rsidRDefault="63235361" w14:paraId="7AADE167" w14:textId="1D2A0249">
      <w:pPr>
        <w:pStyle w:val="ListParagraph"/>
        <w:numPr>
          <w:ilvl w:val="1"/>
          <w:numId w:val="12"/>
        </w:numPr>
        <w:rPr>
          <w:rFonts w:ascii="Calibri" w:hAnsi="Calibri" w:eastAsia="Calibri" w:cs="Calibri"/>
          <w:sz w:val="24"/>
          <w:szCs w:val="24"/>
          <w:lang w:val="en-US"/>
        </w:rPr>
      </w:pPr>
      <w:r w:rsidRPr="6712E8E0">
        <w:rPr>
          <w:rFonts w:ascii="Calibri" w:hAnsi="Calibri" w:eastAsia="Calibri" w:cs="Calibri"/>
          <w:sz w:val="24"/>
          <w:szCs w:val="24"/>
          <w:lang w:val="en-US"/>
        </w:rPr>
        <w:t xml:space="preserve">Black and Hispanic students were more likely than Asian and White students to currently misuse prescription opioids </w:t>
      </w:r>
    </w:p>
    <w:p w:rsidR="63235361" w:rsidP="6712E8E0" w:rsidRDefault="63235361" w14:paraId="39FC9B59" w14:textId="2F2A8CDF">
      <w:pPr>
        <w:pStyle w:val="ListParagraph"/>
        <w:numPr>
          <w:ilvl w:val="1"/>
          <w:numId w:val="12"/>
        </w:numPr>
        <w:rPr>
          <w:rFonts w:ascii="Calibri" w:hAnsi="Calibri" w:eastAsia="Calibri" w:cs="Calibri"/>
          <w:sz w:val="24"/>
          <w:szCs w:val="24"/>
          <w:lang w:val="en-US"/>
        </w:rPr>
      </w:pPr>
      <w:r w:rsidRPr="6712E8E0">
        <w:rPr>
          <w:rFonts w:ascii="Calibri" w:hAnsi="Calibri" w:eastAsia="Calibri" w:cs="Calibri"/>
          <w:sz w:val="24"/>
          <w:szCs w:val="24"/>
          <w:lang w:val="en-US"/>
        </w:rPr>
        <w:t xml:space="preserve">White students were more likely than Asian, Black, and Hispanic students to currently drink alcohol </w:t>
      </w:r>
    </w:p>
    <w:p w:rsidR="63235361" w:rsidP="6712E8E0" w:rsidRDefault="63235361" w14:paraId="7380F78E" w14:textId="50BF2895">
      <w:pPr>
        <w:pStyle w:val="ListParagraph"/>
        <w:numPr>
          <w:ilvl w:val="1"/>
          <w:numId w:val="12"/>
        </w:numPr>
        <w:rPr>
          <w:rFonts w:ascii="Calibri" w:hAnsi="Calibri" w:eastAsia="Calibri" w:cs="Calibri"/>
          <w:sz w:val="24"/>
          <w:szCs w:val="24"/>
          <w:lang w:val="en-US"/>
        </w:rPr>
      </w:pPr>
      <w:r w:rsidRPr="6712E8E0">
        <w:rPr>
          <w:rFonts w:ascii="Calibri" w:hAnsi="Calibri" w:eastAsia="Calibri" w:cs="Calibri"/>
          <w:sz w:val="24"/>
          <w:szCs w:val="24"/>
          <w:lang w:val="en-US"/>
        </w:rPr>
        <w:t>Youth reported higher rates of persistent feelings of sadness or loneliness and seriously considering attempting suicide</w:t>
      </w:r>
    </w:p>
    <w:p w:rsidR="63235361" w:rsidP="6712E8E0" w:rsidRDefault="63235361" w14:paraId="35D5EA32" w14:textId="599DF858">
      <w:pPr>
        <w:spacing w:after="120"/>
        <w:rPr>
          <w:rFonts w:ascii="Calibri" w:hAnsi="Calibri" w:eastAsia="Calibri" w:cs="Calibri"/>
          <w:sz w:val="24"/>
          <w:szCs w:val="24"/>
        </w:rPr>
      </w:pPr>
      <w:r w:rsidRPr="6712E8E0">
        <w:rPr>
          <w:rFonts w:ascii="Calibri" w:hAnsi="Calibri" w:eastAsia="Calibri" w:cs="Calibri"/>
          <w:sz w:val="24"/>
          <w:szCs w:val="24"/>
        </w:rPr>
        <w:t>According to the National Center for Health Statistics:</w:t>
      </w:r>
    </w:p>
    <w:p w:rsidR="63235361" w:rsidP="6712E8E0" w:rsidRDefault="63235361" w14:paraId="5C56831D" w14:textId="573F732C">
      <w:pPr>
        <w:pStyle w:val="ListParagraph"/>
        <w:numPr>
          <w:ilvl w:val="1"/>
          <w:numId w:val="12"/>
        </w:numPr>
        <w:rPr>
          <w:rFonts w:ascii="Calibri" w:hAnsi="Calibri" w:eastAsia="Calibri" w:cs="Calibri"/>
          <w:sz w:val="24"/>
          <w:szCs w:val="24"/>
          <w:lang w:val="en-US"/>
        </w:rPr>
      </w:pPr>
      <w:r w:rsidRPr="6712E8E0">
        <w:rPr>
          <w:rFonts w:ascii="Calibri" w:hAnsi="Calibri" w:eastAsia="Calibri" w:cs="Calibri"/>
          <w:sz w:val="24"/>
          <w:szCs w:val="24"/>
          <w:lang w:val="en-US"/>
        </w:rPr>
        <w:t xml:space="preserve">Drug overdose deaths among 15- to 19-year-olds doubled from 2019 to 2022 </w:t>
      </w:r>
    </w:p>
    <w:p w:rsidR="63235361" w:rsidP="6712E8E0" w:rsidRDefault="63235361" w14:paraId="0CF59B15" w14:textId="384DCBE4">
      <w:pPr>
        <w:pStyle w:val="ListParagraph"/>
        <w:numPr>
          <w:ilvl w:val="1"/>
          <w:numId w:val="12"/>
        </w:numPr>
        <w:rPr>
          <w:rFonts w:ascii="Calibri" w:hAnsi="Calibri" w:eastAsia="Calibri" w:cs="Calibri"/>
          <w:sz w:val="24"/>
          <w:szCs w:val="24"/>
          <w:lang w:val="en-US"/>
        </w:rPr>
      </w:pPr>
      <w:r w:rsidRPr="6712E8E0">
        <w:rPr>
          <w:rFonts w:ascii="Calibri" w:hAnsi="Calibri" w:eastAsia="Calibri" w:cs="Calibri"/>
          <w:sz w:val="24"/>
          <w:szCs w:val="24"/>
          <w:lang w:val="en-US"/>
        </w:rPr>
        <w:t>Approximately 109,000 drug overdose-related deaths occurred from March 2021 to March 2022</w:t>
      </w:r>
    </w:p>
    <w:p w:rsidR="6712E8E0" w:rsidP="6712E8E0" w:rsidRDefault="6712E8E0" w14:paraId="59D61547" w14:textId="3D0345A9">
      <w:pPr>
        <w:spacing w:before="68"/>
        <w:rPr>
          <w:rFonts w:ascii="Arial" w:hAnsi="Arial" w:eastAsia="Arial" w:cs="Arial"/>
          <w:b/>
          <w:bCs/>
          <w:color w:val="0033A1" w:themeColor="accent1"/>
          <w:sz w:val="29"/>
          <w:szCs w:val="29"/>
        </w:rPr>
      </w:pPr>
    </w:p>
    <w:p w:rsidR="6712E8E0" w:rsidRDefault="6712E8E0" w14:paraId="1142B6DF" w14:textId="5CD26418">
      <w:r>
        <w:br w:type="page"/>
      </w:r>
    </w:p>
    <w:bookmarkStart w:name="_Toc158722997" w:id="8"/>
    <w:bookmarkEnd w:id="8"/>
    <w:p w:rsidRPr="0094304F" w:rsidR="00ED1F67" w:rsidP="5C2C74BA" w:rsidRDefault="60FE8ED1" w14:paraId="68D29A36" w14:textId="40BC09EE">
      <w:pPr>
        <w:pStyle w:val="Heading2"/>
      </w:pPr>
      <w:bookmarkStart w:name="_Toc1491934825" w:id="666943309"/>
      <w:r w:rsidR="55111B2F">
        <w:rPr/>
        <w:t>Evidence-Based Resources</w:t>
      </w:r>
      <w:bookmarkEnd w:id="666943309"/>
    </w:p>
    <w:p w:rsidR="00224905" w:rsidP="3AB89592" w:rsidRDefault="0D7D9815" w14:paraId="2313D76A" w14:textId="0276BA44">
      <w:pPr>
        <w:rPr>
          <w:rFonts w:asciiTheme="minorHAnsi" w:hAnsiTheme="minorHAnsi" w:eastAsiaTheme="minorEastAsia" w:cstheme="minorBidi"/>
        </w:rPr>
      </w:pPr>
      <w:r w:rsidRPr="3AB89592">
        <w:rPr>
          <w:rFonts w:asciiTheme="minorHAnsi" w:hAnsiTheme="minorHAnsi" w:eastAsiaTheme="minorEastAsia" w:cstheme="minorBidi"/>
        </w:rPr>
        <w:t>The following resources are a collection of evidence-based and practice-based strategies from the Centers for Disease Control and Prevention (CDC) and additional sources to address substance use among youth. This is not an exhaustive list, but rather a starting point for coalitions to refer to as they consider which strategies will work best in their communities to implement the DFC program and support evidence-</w:t>
      </w:r>
      <w:r w:rsidRPr="3AB89592" w:rsidR="2322D6CB">
        <w:rPr>
          <w:rFonts w:asciiTheme="minorHAnsi" w:hAnsiTheme="minorHAnsi" w:eastAsiaTheme="minorEastAsia" w:cstheme="minorBidi"/>
        </w:rPr>
        <w:t>and practice-</w:t>
      </w:r>
      <w:r w:rsidRPr="3AB89592">
        <w:rPr>
          <w:rFonts w:asciiTheme="minorHAnsi" w:hAnsiTheme="minorHAnsi" w:eastAsiaTheme="minorEastAsia" w:cstheme="minorBidi"/>
        </w:rPr>
        <w:t>based prevention efforts to reduce youth substance use.</w:t>
      </w:r>
    </w:p>
    <w:p w:rsidR="00224905" w:rsidP="3AB89592" w:rsidRDefault="6E3D891A" w14:paraId="1499549F" w14:textId="53F08F47">
      <w:pPr>
        <w:rPr>
          <w:rFonts w:asciiTheme="minorHAnsi" w:hAnsiTheme="minorHAnsi" w:eastAsiaTheme="minorEastAsia" w:cstheme="minorBidi"/>
        </w:rPr>
      </w:pPr>
      <w:r w:rsidRPr="3AB89592">
        <w:rPr>
          <w:rFonts w:asciiTheme="minorHAnsi" w:hAnsiTheme="minorHAnsi" w:eastAsiaTheme="minorEastAsia" w:cstheme="minorBidi"/>
        </w:rPr>
        <w:t xml:space="preserve">Following the </w:t>
      </w:r>
      <w:r w:rsidRPr="3AB89592" w:rsidR="7FD3B87F">
        <w:rPr>
          <w:rFonts w:asciiTheme="minorHAnsi" w:hAnsiTheme="minorHAnsi" w:eastAsiaTheme="minorEastAsia" w:cstheme="minorBidi"/>
        </w:rPr>
        <w:t xml:space="preserve">2022 release of the </w:t>
      </w:r>
      <w:r w:rsidRPr="3AB89592">
        <w:rPr>
          <w:rFonts w:asciiTheme="minorHAnsi" w:hAnsiTheme="minorHAnsi" w:eastAsiaTheme="minorEastAsia" w:cstheme="minorBidi"/>
        </w:rPr>
        <w:t>White House Guidance for Fe</w:t>
      </w:r>
      <w:r w:rsidRPr="3AB89592" w:rsidR="4856668F">
        <w:rPr>
          <w:rFonts w:asciiTheme="minorHAnsi" w:hAnsiTheme="minorHAnsi" w:eastAsiaTheme="minorEastAsia" w:cstheme="minorBidi"/>
        </w:rPr>
        <w:t>deral Agencies and Departments on Indigenous Knowledge</w:t>
      </w:r>
      <w:r w:rsidRPr="3AB89592" w:rsidR="647B8F22">
        <w:rPr>
          <w:rFonts w:asciiTheme="minorHAnsi" w:hAnsiTheme="minorHAnsi" w:eastAsiaTheme="minorEastAsia" w:cstheme="minorBidi"/>
        </w:rPr>
        <w:t>, strategies and activities are inclusive of Indigenous Knowledge</w:t>
      </w:r>
      <w:r w:rsidRPr="3AB89592" w:rsidR="123EFEC2">
        <w:rPr>
          <w:rFonts w:asciiTheme="minorHAnsi" w:hAnsiTheme="minorHAnsi" w:eastAsiaTheme="minorEastAsia" w:cstheme="minorBidi"/>
        </w:rPr>
        <w:t xml:space="preserve">, </w:t>
      </w:r>
      <w:r w:rsidRPr="3AB89592" w:rsidR="29A9E5CB">
        <w:rPr>
          <w:rFonts w:asciiTheme="minorHAnsi" w:hAnsiTheme="minorHAnsi" w:eastAsiaTheme="minorEastAsia" w:cstheme="minorBidi"/>
        </w:rPr>
        <w:t>“</w:t>
      </w:r>
      <w:r w:rsidRPr="3AB89592" w:rsidR="123EFEC2">
        <w:rPr>
          <w:rFonts w:asciiTheme="minorHAnsi" w:hAnsiTheme="minorHAnsi" w:eastAsiaTheme="minorEastAsia" w:cstheme="minorBidi"/>
        </w:rPr>
        <w:t xml:space="preserve">a valid form of evidence...[that] can provide accurate information, valuable insights, and effective </w:t>
      </w:r>
      <w:r w:rsidRPr="3AB89592" w:rsidR="1EF60373">
        <w:rPr>
          <w:rFonts w:asciiTheme="minorHAnsi" w:hAnsiTheme="minorHAnsi" w:eastAsiaTheme="minorEastAsia" w:cstheme="minorBidi"/>
        </w:rPr>
        <w:t>practices</w:t>
      </w:r>
      <w:r w:rsidRPr="3AB89592" w:rsidR="123EFEC2">
        <w:rPr>
          <w:rFonts w:asciiTheme="minorHAnsi" w:hAnsiTheme="minorHAnsi" w:eastAsiaTheme="minorEastAsia" w:cstheme="minorBidi"/>
        </w:rPr>
        <w:t xml:space="preserve"> that complement practices and knowledge derived from other approaches.”</w:t>
      </w:r>
    </w:p>
    <w:p w:rsidRPr="00350231" w:rsidR="00224905" w:rsidP="00BF5CBF" w:rsidRDefault="190FE677" w14:paraId="59501B1F" w14:textId="77777777">
      <w:pPr>
        <w:pStyle w:val="Heading3"/>
      </w:pPr>
      <w:bookmarkStart w:name="_Toc587590329" w:id="2112423922"/>
      <w:r w:rsidR="56B38D38">
        <w:rPr/>
        <w:t>Adolescent and School Health</w:t>
      </w:r>
      <w:bookmarkEnd w:id="2112423922"/>
      <w:r w:rsidR="56B38D38">
        <w:rPr/>
        <w:t xml:space="preserve"> </w:t>
      </w:r>
    </w:p>
    <w:p w:rsidRPr="00350231" w:rsidR="00224905" w:rsidP="00A93088" w:rsidRDefault="00224905" w14:paraId="712D596A" w14:textId="77777777">
      <w:pPr>
        <w:pStyle w:val="Heading4"/>
      </w:pPr>
      <w:r w:rsidRPr="00350231">
        <w:t>Prevention Principles and Curriculum Analysis</w:t>
      </w:r>
    </w:p>
    <w:p w:rsidRPr="00296F7E" w:rsidR="00224905" w:rsidP="3AB89592" w:rsidRDefault="1C962935" w14:paraId="73CC1996" w14:textId="77777777">
      <w:pPr>
        <w:pStyle w:val="ListParagraph"/>
        <w:rPr>
          <w:rFonts w:asciiTheme="minorHAnsi" w:hAnsiTheme="minorHAnsi" w:eastAsiaTheme="minorEastAsia" w:cstheme="minorBidi"/>
        </w:rPr>
      </w:pPr>
      <w:r w:rsidRPr="3AB89592">
        <w:rPr>
          <w:rFonts w:asciiTheme="minorHAnsi" w:hAnsiTheme="minorHAnsi" w:eastAsiaTheme="minorEastAsia" w:cstheme="minorBidi"/>
        </w:rPr>
        <w:t xml:space="preserve">The Preventing Drug Use among Children and Adolescents: A Research-Based </w:t>
      </w:r>
      <w:hyperlink r:id="rId15">
        <w:r w:rsidRPr="3AB89592">
          <w:rPr>
            <w:rStyle w:val="Hyperlink"/>
            <w:rFonts w:asciiTheme="minorHAnsi" w:hAnsiTheme="minorHAnsi" w:eastAsiaTheme="minorEastAsia" w:cstheme="minorBidi"/>
            <w:color w:val="000000" w:themeColor="text1"/>
            <w:u w:val="none"/>
          </w:rPr>
          <w:t>Guide</w:t>
        </w:r>
      </w:hyperlink>
      <w:r w:rsidRPr="3AB89592">
        <w:rPr>
          <w:rFonts w:asciiTheme="minorHAnsi" w:hAnsiTheme="minorHAnsi" w:eastAsiaTheme="minorEastAsia" w:cstheme="minorBidi"/>
        </w:rPr>
        <w:t xml:space="preserve"> for Parents, Educators, and Community Leaders presents updated </w:t>
      </w:r>
      <w:hyperlink r:id="rId16">
        <w:r w:rsidRPr="3AB89592">
          <w:rPr>
            <w:rStyle w:val="Hyperlink"/>
            <w:rFonts w:asciiTheme="minorHAnsi" w:hAnsiTheme="minorHAnsi" w:eastAsiaTheme="minorEastAsia" w:cstheme="minorBidi"/>
            <w:color w:val="000000" w:themeColor="text1"/>
            <w:u w:val="none"/>
          </w:rPr>
          <w:t>prevention principles</w:t>
        </w:r>
      </w:hyperlink>
      <w:r w:rsidRPr="3AB89592">
        <w:rPr>
          <w:rFonts w:asciiTheme="minorHAnsi" w:hAnsiTheme="minorHAnsi" w:eastAsiaTheme="minorEastAsia" w:cstheme="minorBidi"/>
        </w:rPr>
        <w:t xml:space="preserve">, an overview of program planning, and outlines specific school-based programs to prevent substance use among adolescents. It also highlights actions that parents, educators, and community leaders can take to support substance-use prevention. </w:t>
      </w:r>
    </w:p>
    <w:p w:rsidR="00224905" w:rsidP="3AB89592" w:rsidRDefault="1C962935" w14:paraId="77FE86DA" w14:textId="77777777">
      <w:pPr>
        <w:pStyle w:val="ListParagraph"/>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17">
        <w:r w:rsidRPr="3AB89592">
          <w:rPr>
            <w:rStyle w:val="Hyperlink"/>
            <w:rFonts w:asciiTheme="minorHAnsi" w:hAnsiTheme="minorHAnsi" w:eastAsiaTheme="minorEastAsia" w:cstheme="minorBidi"/>
          </w:rPr>
          <w:t>Health Education Curriculum Analysis Tool</w:t>
        </w:r>
      </w:hyperlink>
      <w:r w:rsidRPr="3AB89592">
        <w:rPr>
          <w:rFonts w:asciiTheme="minorHAnsi" w:hAnsiTheme="minorHAnsi" w:eastAsiaTheme="minorEastAsia" w:cstheme="minorBidi"/>
        </w:rPr>
        <w:t xml:space="preserve"> (HECAT) develops appropriate and effective curricula across grade spans (e.g., PreK-2; 3-5; 6-8; 9-12). The HECAT includes nine health-related topic modules, including </w:t>
      </w:r>
      <w:hyperlink r:id="rId18">
        <w:r w:rsidRPr="3AB89592">
          <w:rPr>
            <w:rStyle w:val="Hyperlink"/>
            <w:rFonts w:asciiTheme="minorHAnsi" w:hAnsiTheme="minorHAnsi" w:eastAsiaTheme="minorEastAsia" w:cstheme="minorBidi"/>
          </w:rPr>
          <w:t>Alcohol and Other Drugs</w:t>
        </w:r>
      </w:hyperlink>
      <w:r w:rsidRPr="3AB89592">
        <w:rPr>
          <w:rStyle w:val="Hyperlink"/>
          <w:rFonts w:asciiTheme="minorHAnsi" w:hAnsiTheme="minorHAnsi" w:eastAsiaTheme="minorEastAsia" w:cstheme="minorBidi"/>
        </w:rPr>
        <w:t xml:space="preserve">, and </w:t>
      </w:r>
      <w:hyperlink r:id="rId19">
        <w:r w:rsidRPr="3AB89592">
          <w:rPr>
            <w:rStyle w:val="Hyperlink"/>
            <w:rFonts w:asciiTheme="minorHAnsi" w:hAnsiTheme="minorHAnsi" w:eastAsiaTheme="minorEastAsia" w:cstheme="minorBidi"/>
          </w:rPr>
          <w:t>Tobacco</w:t>
        </w:r>
      </w:hyperlink>
      <w:r w:rsidRPr="3AB89592">
        <w:rPr>
          <w:rStyle w:val="Hyperlink"/>
          <w:rFonts w:asciiTheme="minorHAnsi" w:hAnsiTheme="minorHAnsi" w:eastAsiaTheme="minorEastAsia" w:cstheme="minorBidi"/>
        </w:rPr>
        <w:t xml:space="preserve">, and outlines </w:t>
      </w:r>
      <w:r w:rsidRPr="3AB89592">
        <w:rPr>
          <w:rFonts w:asciiTheme="minorHAnsi" w:hAnsiTheme="minorHAnsi" w:eastAsiaTheme="minorEastAsia" w:cstheme="minorBidi"/>
        </w:rPr>
        <w:t>health behavior outcomes (HBOs) to be addressed by health education curricula.  Schools can use these topic-specific HBOs to help evaluate existing substance use prevention programs or use as the foundation for creating new curricula.</w:t>
      </w:r>
    </w:p>
    <w:p w:rsidRPr="00B3465F" w:rsidR="00224905" w:rsidP="3AB89592" w:rsidRDefault="1C962935" w14:paraId="7A8840AB" w14:textId="77777777">
      <w:pPr>
        <w:pStyle w:val="ListParagraph"/>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20">
        <w:r w:rsidRPr="3AB89592">
          <w:rPr>
            <w:rStyle w:val="Hyperlink"/>
            <w:rFonts w:asciiTheme="minorHAnsi" w:hAnsiTheme="minorHAnsi" w:eastAsiaTheme="minorEastAsia" w:cstheme="minorBidi"/>
          </w:rPr>
          <w:t>Developing a Scope and Sequence</w:t>
        </w:r>
      </w:hyperlink>
      <w:r w:rsidRPr="3AB89592">
        <w:rPr>
          <w:rFonts w:asciiTheme="minorHAnsi" w:hAnsiTheme="minorHAnsi" w:eastAsiaTheme="minorEastAsia" w:cstheme="minorBidi"/>
        </w:rPr>
        <w:t xml:space="preserve"> tool help create or revise a substance use scope and sequence (S&amp;S). A S&amp;S is an essential element of a curriculum outlining the breadth of health topics across grade levels (scope), and the logical progression of essential health knowledge, skills, and behaviors to be addressed at each grade level (sequence) from pre-kindergarten through the 12th grade. </w:t>
      </w:r>
    </w:p>
    <w:p w:rsidR="00224905" w:rsidP="3AB89592" w:rsidRDefault="1C962935" w14:paraId="5825DA7A" w14:textId="77777777">
      <w:pPr>
        <w:pStyle w:val="ListParagraph"/>
        <w:rPr>
          <w:rFonts w:asciiTheme="minorHAnsi" w:hAnsiTheme="minorHAnsi" w:eastAsiaTheme="minorEastAsia" w:cstheme="minorBidi"/>
          <w:i/>
          <w:iCs/>
        </w:rPr>
      </w:pPr>
      <w:r w:rsidRPr="3AB89592">
        <w:rPr>
          <w:rFonts w:asciiTheme="minorHAnsi" w:hAnsiTheme="minorHAnsi" w:eastAsiaTheme="minorEastAsia" w:cstheme="minorBidi"/>
        </w:rPr>
        <w:t xml:space="preserve">The SAMSHA </w:t>
      </w:r>
      <w:hyperlink r:id="rId21">
        <w:r w:rsidRPr="3AB89592">
          <w:rPr>
            <w:rStyle w:val="Hyperlink"/>
            <w:rFonts w:asciiTheme="minorHAnsi" w:hAnsiTheme="minorHAnsi" w:eastAsiaTheme="minorEastAsia" w:cstheme="minorBidi"/>
          </w:rPr>
          <w:t>Preventing Marijuana Use Among Youth Guide</w:t>
        </w:r>
      </w:hyperlink>
      <w:r w:rsidRPr="3AB89592">
        <w:rPr>
          <w:rFonts w:asciiTheme="minorHAnsi" w:hAnsiTheme="minorHAnsi" w:eastAsiaTheme="minorEastAsia" w:cstheme="minorBidi"/>
          <w:i/>
          <w:iCs/>
        </w:rPr>
        <w:t xml:space="preserve"> </w:t>
      </w:r>
      <w:r w:rsidRPr="3AB89592">
        <w:rPr>
          <w:rFonts w:asciiTheme="minorHAnsi" w:hAnsiTheme="minorHAnsi" w:eastAsiaTheme="minorEastAsia" w:cstheme="minorBidi"/>
        </w:rPr>
        <w:t>goal is to review the literature on prevention of marijuana use among youth, distill the research into recommendations for practice, and provide examples of the ways these recommendations can be implemented.</w:t>
      </w:r>
    </w:p>
    <w:p w:rsidR="00224905" w:rsidP="00BF5CBF" w:rsidRDefault="190FE677" w14:paraId="65AA9170" w14:textId="77777777">
      <w:pPr>
        <w:pStyle w:val="Heading3"/>
      </w:pPr>
      <w:bookmarkStart w:name="_Toc1697738359" w:id="142141474"/>
      <w:r w:rsidR="56B38D38">
        <w:rPr/>
        <w:t>Public Health and Public Safety Resources</w:t>
      </w:r>
      <w:bookmarkEnd w:id="142141474"/>
    </w:p>
    <w:p w:rsidRPr="005F01E3" w:rsidR="00224905" w:rsidP="3AB89592" w:rsidRDefault="1C962935" w14:paraId="5B9A6F4B" w14:textId="77777777">
      <w:pPr>
        <w:pStyle w:val="ListParagraph"/>
        <w:rPr>
          <w:rFonts w:asciiTheme="minorHAnsi" w:hAnsiTheme="minorHAnsi" w:eastAsiaTheme="minorEastAsia" w:cstheme="minorBidi"/>
          <w:i/>
          <w:iCs/>
        </w:rPr>
      </w:pPr>
      <w:r w:rsidRPr="3AB89592">
        <w:rPr>
          <w:rFonts w:asciiTheme="minorHAnsi" w:hAnsiTheme="minorHAnsi" w:eastAsiaTheme="minorEastAsia" w:cstheme="minorBidi"/>
        </w:rPr>
        <w:t xml:space="preserve">CDC’s </w:t>
      </w:r>
      <w:hyperlink r:id="rId22">
        <w:r w:rsidRPr="3AB89592">
          <w:rPr>
            <w:rStyle w:val="Hyperlink"/>
            <w:rFonts w:asciiTheme="minorHAnsi" w:hAnsiTheme="minorHAnsi" w:eastAsiaTheme="minorEastAsia" w:cstheme="minorBidi"/>
          </w:rPr>
          <w:t>Public Health and Public Safety Resources for Drug Overdose</w:t>
        </w:r>
      </w:hyperlink>
      <w:r w:rsidRPr="3AB89592">
        <w:rPr>
          <w:rFonts w:asciiTheme="minorHAnsi" w:hAnsiTheme="minorHAnsi" w:eastAsiaTheme="minorEastAsia" w:cstheme="minorBidi"/>
        </w:rPr>
        <w:t xml:space="preserve"> uses an operational framework that aims to enhance relationship-building and collaborative, data-informed decision making between public health, public safety, and other sectors to reduce overdose deaths and harms associated with drug use.</w:t>
      </w:r>
    </w:p>
    <w:p w:rsidRPr="005F01E3" w:rsidR="00224905" w:rsidP="3AB89592" w:rsidRDefault="1C962935" w14:paraId="4EAC88E1" w14:textId="77777777">
      <w:pPr>
        <w:pStyle w:val="ListParagraph"/>
        <w:rPr>
          <w:rFonts w:asciiTheme="minorHAnsi" w:hAnsiTheme="minorHAnsi" w:eastAsiaTheme="minorEastAsia" w:cstheme="minorBidi"/>
          <w:i/>
          <w:iCs/>
        </w:rPr>
      </w:pPr>
      <w:r w:rsidRPr="3AB89592">
        <w:rPr>
          <w:rFonts w:asciiTheme="minorHAnsi" w:hAnsiTheme="minorHAnsi" w:eastAsiaTheme="minorEastAsia" w:cstheme="minorBidi"/>
        </w:rPr>
        <w:t xml:space="preserve">The </w:t>
      </w:r>
      <w:hyperlink r:id="rId23">
        <w:r w:rsidRPr="3AB89592">
          <w:rPr>
            <w:rStyle w:val="Hyperlink"/>
            <w:rFonts w:asciiTheme="minorHAnsi" w:hAnsiTheme="minorHAnsi" w:eastAsiaTheme="minorEastAsia" w:cstheme="minorBidi"/>
          </w:rPr>
          <w:t>Overdose Response Strategy (ORS)</w:t>
        </w:r>
      </w:hyperlink>
      <w:r w:rsidRPr="3AB89592">
        <w:rPr>
          <w:rFonts w:asciiTheme="minorHAnsi" w:hAnsiTheme="minorHAnsi" w:eastAsiaTheme="minorEastAsia" w:cstheme="minorBidi"/>
        </w:rPr>
        <w:t xml:space="preserve"> conducts an annual initiative-wide cornerstone project. These projects answer common questions or address shared informational</w:t>
      </w:r>
      <w:r>
        <w:t xml:space="preserve"> needs that affect </w:t>
      </w:r>
      <w:r w:rsidRPr="3AB89592">
        <w:rPr>
          <w:rFonts w:asciiTheme="minorHAnsi" w:hAnsiTheme="minorHAnsi" w:eastAsiaTheme="minorEastAsia" w:cstheme="minorBidi"/>
        </w:rPr>
        <w:t xml:space="preserve">the ORS region. These projects focus on a different priority topic each year and build upon evidence-based practices to </w:t>
      </w:r>
      <w:r w:rsidRPr="3AB89592">
        <w:rPr>
          <w:rFonts w:asciiTheme="minorHAnsi" w:hAnsiTheme="minorHAnsi" w:eastAsiaTheme="minorEastAsia" w:cstheme="minorBidi"/>
        </w:rPr>
        <w:t xml:space="preserve">reduce overdose. Read the </w:t>
      </w:r>
      <w:hyperlink r:id="rId24">
        <w:r w:rsidRPr="3AB89592">
          <w:rPr>
            <w:rStyle w:val="Hyperlink"/>
            <w:rFonts w:asciiTheme="minorHAnsi" w:hAnsiTheme="minorHAnsi" w:eastAsiaTheme="minorEastAsia" w:cstheme="minorBidi"/>
          </w:rPr>
          <w:t>2019 Overdose Response Strategy Cornerstone Report: Overdose Prevention Services in Jails pdf icon [PDF]</w:t>
        </w:r>
      </w:hyperlink>
    </w:p>
    <w:p w:rsidRPr="005F01E3" w:rsidR="00224905" w:rsidP="3AB89592" w:rsidRDefault="190FE677" w14:paraId="4C0C0A83" w14:textId="77777777">
      <w:pPr>
        <w:pStyle w:val="ListParagraph"/>
        <w:rPr>
          <w:rFonts w:asciiTheme="minorHAnsi" w:hAnsiTheme="minorHAnsi" w:eastAsiaTheme="minorEastAsia" w:cstheme="minorBidi"/>
        </w:rPr>
      </w:pPr>
      <w:r w:rsidRPr="3AB89592">
        <w:rPr>
          <w:rFonts w:asciiTheme="minorHAnsi" w:hAnsiTheme="minorHAnsi" w:eastAsiaTheme="minorEastAsia" w:cstheme="minorBidi"/>
        </w:rPr>
        <w:t xml:space="preserve">The </w:t>
      </w:r>
      <w:hyperlink r:id="rId25">
        <w:r w:rsidRPr="3AB89592">
          <w:rPr>
            <w:rStyle w:val="Hyperlink"/>
            <w:rFonts w:asciiTheme="minorHAnsi" w:hAnsiTheme="minorHAnsi" w:eastAsiaTheme="minorEastAsia" w:cstheme="minorBidi"/>
          </w:rPr>
          <w:t>Public Health Public Safety Team Toolkit (PHAST Toolkit) [PDF]</w:t>
        </w:r>
      </w:hyperlink>
      <w:r w:rsidRPr="3AB89592">
        <w:rPr>
          <w:rFonts w:asciiTheme="minorHAnsi" w:hAnsiTheme="minorHAnsi" w:eastAsiaTheme="minorEastAsia" w:cstheme="minorBidi"/>
        </w:rPr>
        <w:t xml:space="preserve"> is available in its pilot format and uses an operational framework that aims to enhance relationship-building and collaborative, data-informed decision making between public health, public safety, and other sectors to reduce overdose deaths and harms associated with drug use.</w:t>
      </w:r>
    </w:p>
    <w:p w:rsidR="00224905" w:rsidP="00BF5CBF" w:rsidRDefault="190FE677" w14:paraId="3E03BDEB" w14:textId="77777777">
      <w:pPr>
        <w:pStyle w:val="Heading3"/>
      </w:pPr>
      <w:bookmarkStart w:name="_Toc1383698558" w:id="891222238"/>
      <w:r w:rsidR="56B38D38">
        <w:rPr/>
        <w:t>Excessive Alcohol Use Prevention</w:t>
      </w:r>
      <w:bookmarkEnd w:id="891222238"/>
      <w:r w:rsidR="56B38D38">
        <w:rPr/>
        <w:t xml:space="preserve"> </w:t>
      </w:r>
    </w:p>
    <w:p w:rsidR="00224905" w:rsidP="00A93088" w:rsidRDefault="00224905" w14:paraId="3099C3E1" w14:textId="77777777">
      <w:pPr>
        <w:pStyle w:val="Heading4"/>
        <w:rPr>
          <w:sz w:val="24"/>
          <w:szCs w:val="24"/>
        </w:rPr>
      </w:pPr>
      <w:r w:rsidRPr="4055A505">
        <w:t>Background Information</w:t>
      </w:r>
      <w:r w:rsidRPr="4055A505">
        <w:rPr>
          <w:sz w:val="24"/>
          <w:szCs w:val="24"/>
        </w:rPr>
        <w:t xml:space="preserve"> </w:t>
      </w:r>
    </w:p>
    <w:p w:rsidR="00224905" w:rsidP="009A55FC" w:rsidRDefault="00000000" w14:paraId="15FC4A9C" w14:textId="77777777">
      <w:pPr>
        <w:pStyle w:val="ListParagraph"/>
        <w:numPr>
          <w:ilvl w:val="0"/>
          <w:numId w:val="32"/>
        </w:numPr>
        <w:rPr>
          <w:rFonts w:asciiTheme="minorHAnsi" w:hAnsiTheme="minorHAnsi" w:eastAsiaTheme="minorEastAsia" w:cstheme="minorBidi"/>
        </w:rPr>
      </w:pPr>
      <w:hyperlink r:id="rId26">
        <w:r w:rsidRPr="3AB89592" w:rsidR="0D7D9815">
          <w:rPr>
            <w:rStyle w:val="Hyperlink"/>
            <w:rFonts w:asciiTheme="minorHAnsi" w:hAnsiTheme="minorHAnsi" w:eastAsiaTheme="minorEastAsia" w:cstheme="minorBidi"/>
          </w:rPr>
          <w:t>Preventing Excessive Alcohol Use</w:t>
        </w:r>
      </w:hyperlink>
      <w:r w:rsidRPr="3AB89592" w:rsidR="0D7D9815">
        <w:rPr>
          <w:rFonts w:asciiTheme="minorHAnsi" w:hAnsiTheme="minorHAnsi" w:eastAsiaTheme="minorEastAsia" w:cstheme="minorBidi"/>
          <w:color w:val="0563C1"/>
          <w:u w:val="single"/>
        </w:rPr>
        <w:t xml:space="preserve"> </w:t>
      </w:r>
      <w:r w:rsidRPr="3AB89592" w:rsidR="0D7D9815">
        <w:rPr>
          <w:rFonts w:asciiTheme="minorHAnsi" w:hAnsiTheme="minorHAnsi" w:eastAsiaTheme="minorEastAsia" w:cstheme="minorBidi"/>
        </w:rPr>
        <w:t>lists strategies that can help communities create social and physical environments that discourage excessive alcohol consumption, thereby reducing alcohol-related fatalities, costs, and other harms.</w:t>
      </w:r>
    </w:p>
    <w:p w:rsidR="00224905" w:rsidP="009A55FC" w:rsidRDefault="0D7D9815" w14:paraId="0AC6FB2C" w14:textId="77777777">
      <w:pPr>
        <w:pStyle w:val="ListParagraph"/>
        <w:numPr>
          <w:ilvl w:val="0"/>
          <w:numId w:val="32"/>
        </w:numPr>
        <w:rPr>
          <w:rFonts w:asciiTheme="minorHAnsi" w:hAnsiTheme="minorHAnsi" w:eastAsiaTheme="minorEastAsia" w:cstheme="minorBidi"/>
        </w:rPr>
      </w:pPr>
      <w:r w:rsidRPr="3AB89592">
        <w:rPr>
          <w:rFonts w:asciiTheme="minorHAnsi" w:hAnsiTheme="minorHAnsi" w:eastAsiaTheme="minorEastAsia" w:cstheme="minorBidi"/>
        </w:rPr>
        <w:t xml:space="preserve">CDC information, data, and resources on underage drinking can be found </w:t>
      </w:r>
      <w:hyperlink r:id="rId27">
        <w:r w:rsidRPr="3AB89592">
          <w:rPr>
            <w:rStyle w:val="Hyperlink"/>
            <w:rFonts w:asciiTheme="minorHAnsi" w:hAnsiTheme="minorHAnsi" w:eastAsiaTheme="minorEastAsia" w:cstheme="minorBidi"/>
          </w:rPr>
          <w:t>here</w:t>
        </w:r>
      </w:hyperlink>
      <w:r w:rsidRPr="3AB89592">
        <w:rPr>
          <w:rFonts w:asciiTheme="minorHAnsi" w:hAnsiTheme="minorHAnsi" w:eastAsiaTheme="minorEastAsia" w:cstheme="minorBidi"/>
        </w:rPr>
        <w:t xml:space="preserve">. </w:t>
      </w:r>
    </w:p>
    <w:p w:rsidR="00224905" w:rsidP="009A55FC" w:rsidRDefault="0D7D9815" w14:paraId="0E9E78D1" w14:textId="77777777">
      <w:pPr>
        <w:pStyle w:val="ListParagraph"/>
        <w:numPr>
          <w:ilvl w:val="0"/>
          <w:numId w:val="32"/>
        </w:numPr>
        <w:rPr>
          <w:rFonts w:asciiTheme="minorHAnsi" w:hAnsiTheme="minorHAnsi" w:eastAsiaTheme="minorEastAsia" w:cstheme="minorBidi"/>
        </w:rPr>
      </w:pPr>
      <w:r w:rsidRPr="3AB89592">
        <w:rPr>
          <w:rFonts w:asciiTheme="minorHAnsi" w:hAnsiTheme="minorHAnsi" w:eastAsiaTheme="minorEastAsia" w:cstheme="minorBidi"/>
        </w:rPr>
        <w:t xml:space="preserve">CDC information, data and resources on binge drinking and binge drinking prevention can be found </w:t>
      </w:r>
      <w:hyperlink r:id="rId28">
        <w:r w:rsidRPr="3AB89592">
          <w:rPr>
            <w:rStyle w:val="Hyperlink"/>
            <w:rFonts w:asciiTheme="minorHAnsi" w:hAnsiTheme="minorHAnsi" w:eastAsiaTheme="minorEastAsia" w:cstheme="minorBidi"/>
          </w:rPr>
          <w:t>here.</w:t>
        </w:r>
      </w:hyperlink>
    </w:p>
    <w:p w:rsidR="00224905" w:rsidP="009A55FC" w:rsidRDefault="0D7D9815" w14:paraId="708D9562" w14:textId="77777777">
      <w:pPr>
        <w:pStyle w:val="ListParagraph"/>
        <w:numPr>
          <w:ilvl w:val="0"/>
          <w:numId w:val="32"/>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29">
        <w:r w:rsidRPr="3AB89592">
          <w:rPr>
            <w:rStyle w:val="Hyperlink"/>
            <w:rFonts w:asciiTheme="minorHAnsi" w:hAnsiTheme="minorHAnsi" w:eastAsiaTheme="minorEastAsia" w:cstheme="minorBidi"/>
          </w:rPr>
          <w:t>Chronic Disease Indicators</w:t>
        </w:r>
      </w:hyperlink>
      <w:r w:rsidRPr="3AB89592">
        <w:rPr>
          <w:rFonts w:asciiTheme="minorHAnsi" w:hAnsiTheme="minorHAnsi" w:eastAsiaTheme="minorEastAsia" w:cstheme="minorBidi"/>
        </w:rPr>
        <w:t xml:space="preserve"> are a set of uniformly defined state-level surveillance indicators of chronic disease and related risk factors (e.g., Alcohol use among youth) that can be used for surveillance, prioritization, and evaluation of public health interventions.</w:t>
      </w:r>
    </w:p>
    <w:p w:rsidR="00224905" w:rsidP="009A55FC" w:rsidRDefault="0D7D9815" w14:paraId="02A8B7EF" w14:textId="77777777">
      <w:pPr>
        <w:pStyle w:val="ListParagraph"/>
        <w:numPr>
          <w:ilvl w:val="0"/>
          <w:numId w:val="32"/>
        </w:numPr>
        <w:rPr>
          <w:rFonts w:asciiTheme="minorHAnsi" w:hAnsiTheme="minorHAnsi" w:eastAsiaTheme="minorEastAsia" w:cstheme="minorBidi"/>
        </w:rPr>
      </w:pPr>
      <w:r w:rsidRPr="3AB89592">
        <w:rPr>
          <w:rFonts w:asciiTheme="minorHAnsi" w:hAnsiTheme="minorHAnsi" w:eastAsiaTheme="minorEastAsia" w:cstheme="minorBidi"/>
        </w:rPr>
        <w:t xml:space="preserve">CDC </w:t>
      </w:r>
      <w:hyperlink r:id="rId30">
        <w:r w:rsidRPr="3AB89592">
          <w:rPr>
            <w:rStyle w:val="Hyperlink"/>
            <w:rFonts w:asciiTheme="minorHAnsi" w:hAnsiTheme="minorHAnsi" w:eastAsiaTheme="minorEastAsia" w:cstheme="minorBidi"/>
          </w:rPr>
          <w:t>PLACES</w:t>
        </w:r>
      </w:hyperlink>
      <w:r w:rsidRPr="3AB89592">
        <w:rPr>
          <w:rFonts w:asciiTheme="minorHAnsi" w:hAnsiTheme="minorHAnsi" w:eastAsiaTheme="minorEastAsia" w:cstheme="minorBidi"/>
        </w:rPr>
        <w:t xml:space="preserve"> allows users to understand the burden and geographic distribution of health outcomes by providing small area estimates (e.g., Current binge drinking among adults) by county, place (incorporated and census designated places), census tract, or ZIP Code Tabulation Area.</w:t>
      </w:r>
    </w:p>
    <w:p w:rsidR="00224905" w:rsidP="009A55FC" w:rsidRDefault="0D7D9815" w14:paraId="1DA4EB85" w14:textId="77777777">
      <w:pPr>
        <w:pStyle w:val="ListParagraph"/>
        <w:numPr>
          <w:ilvl w:val="0"/>
          <w:numId w:val="32"/>
        </w:numPr>
        <w:rPr>
          <w:rFonts w:asciiTheme="minorHAnsi" w:hAnsiTheme="minorHAnsi" w:eastAsiaTheme="minorEastAsia" w:cstheme="minorBidi"/>
        </w:rPr>
      </w:pPr>
      <w:r w:rsidRPr="3AB89592">
        <w:rPr>
          <w:rFonts w:asciiTheme="minorHAnsi" w:hAnsiTheme="minorHAnsi" w:eastAsiaTheme="minorEastAsia" w:cstheme="minorBidi"/>
        </w:rPr>
        <w:t xml:space="preserve">The Interagency Coordinating Committee on the Prevention of Underage Drinking </w:t>
      </w:r>
      <w:hyperlink r:id="rId31">
        <w:r w:rsidRPr="3AB89592">
          <w:rPr>
            <w:rStyle w:val="Hyperlink"/>
            <w:rFonts w:asciiTheme="minorHAnsi" w:hAnsiTheme="minorHAnsi" w:eastAsiaTheme="minorEastAsia" w:cstheme="minorBidi"/>
          </w:rPr>
          <w:t>web portal</w:t>
        </w:r>
      </w:hyperlink>
      <w:r w:rsidRPr="3AB89592">
        <w:rPr>
          <w:rFonts w:asciiTheme="minorHAnsi" w:hAnsiTheme="minorHAnsi" w:eastAsiaTheme="minorEastAsia" w:cstheme="minorBidi"/>
        </w:rPr>
        <w:t xml:space="preserve">  has resources for providers, practitioners, researchers, policymakers, educators and parents, including </w:t>
      </w:r>
      <w:hyperlink r:id="rId32">
        <w:r w:rsidRPr="3AB89592">
          <w:rPr>
            <w:rStyle w:val="Hyperlink"/>
            <w:rFonts w:asciiTheme="minorHAnsi" w:hAnsiTheme="minorHAnsi" w:eastAsiaTheme="minorEastAsia" w:cstheme="minorBidi"/>
          </w:rPr>
          <w:t xml:space="preserve">The Report to Congress, </w:t>
        </w:r>
      </w:hyperlink>
      <w:hyperlink r:id="rId33">
        <w:r w:rsidRPr="3AB89592">
          <w:rPr>
            <w:rStyle w:val="Hyperlink"/>
            <w:rFonts w:asciiTheme="minorHAnsi" w:hAnsiTheme="minorHAnsi" w:eastAsiaTheme="minorEastAsia" w:cstheme="minorBidi"/>
          </w:rPr>
          <w:t>State Performance and Best Practices Report</w:t>
        </w:r>
      </w:hyperlink>
      <w:r w:rsidRPr="3AB89592">
        <w:rPr>
          <w:rFonts w:asciiTheme="minorHAnsi" w:hAnsiTheme="minorHAnsi" w:eastAsiaTheme="minorEastAsia" w:cstheme="minorBidi"/>
        </w:rPr>
        <w:t xml:space="preserve">, and 51 </w:t>
      </w:r>
      <w:hyperlink r:id="rId34">
        <w:r w:rsidRPr="3AB89592">
          <w:rPr>
            <w:rStyle w:val="Hyperlink"/>
            <w:rFonts w:asciiTheme="minorHAnsi" w:hAnsiTheme="minorHAnsi" w:eastAsiaTheme="minorEastAsia" w:cstheme="minorBidi"/>
          </w:rPr>
          <w:t>Individual State Reports</w:t>
        </w:r>
      </w:hyperlink>
      <w:r w:rsidRPr="3AB89592">
        <w:rPr>
          <w:rFonts w:asciiTheme="minorHAnsi" w:hAnsiTheme="minorHAnsi" w:eastAsiaTheme="minorEastAsia" w:cstheme="minorBidi"/>
        </w:rPr>
        <w:t>.</w:t>
      </w:r>
    </w:p>
    <w:p w:rsidR="00224905" w:rsidP="00BF5CBF" w:rsidRDefault="190FE677" w14:paraId="5AEC20CA" w14:textId="338B3410">
      <w:pPr>
        <w:pStyle w:val="Heading3"/>
      </w:pPr>
      <w:bookmarkStart w:name="_Toc1052774067" w:id="223873293"/>
      <w:r w:rsidR="56B38D38">
        <w:rPr/>
        <w:t xml:space="preserve">Effective Population-Level </w:t>
      </w:r>
      <w:r w:rsidR="1C34469A">
        <w:rPr/>
        <w:t xml:space="preserve">Alcohol </w:t>
      </w:r>
      <w:r w:rsidR="56B38D38">
        <w:rPr/>
        <w:t>Prevention Strategies</w:t>
      </w:r>
      <w:bookmarkEnd w:id="223873293"/>
    </w:p>
    <w:p w:rsidR="00224905" w:rsidP="009A55FC" w:rsidRDefault="00000000" w14:paraId="2FB2BD33" w14:textId="77777777">
      <w:pPr>
        <w:pStyle w:val="ListParagraph"/>
        <w:numPr>
          <w:ilvl w:val="0"/>
          <w:numId w:val="31"/>
        </w:numPr>
        <w:rPr>
          <w:rFonts w:asciiTheme="minorHAnsi" w:hAnsiTheme="minorHAnsi" w:eastAsiaTheme="minorEastAsia" w:cstheme="minorBidi"/>
          <w:color w:val="0563C1"/>
        </w:rPr>
      </w:pPr>
      <w:hyperlink r:id="rId35">
        <w:r w:rsidRPr="3AB89592" w:rsidR="00224905">
          <w:rPr>
            <w:rStyle w:val="Hyperlink"/>
            <w:rFonts w:asciiTheme="minorHAnsi" w:hAnsiTheme="minorHAnsi" w:eastAsiaTheme="minorEastAsia" w:cstheme="minorBidi"/>
          </w:rPr>
          <w:t>The Community Guide Chapter on Excessive Alcohol Consumption</w:t>
        </w:r>
      </w:hyperlink>
      <w:r w:rsidRPr="3AB89592" w:rsidR="00224905">
        <w:rPr>
          <w:rFonts w:asciiTheme="minorHAnsi" w:hAnsiTheme="minorHAnsi" w:eastAsiaTheme="minorEastAsia" w:cstheme="minorBidi"/>
          <w:color w:val="0563C1"/>
        </w:rPr>
        <w:t xml:space="preserve"> </w:t>
      </w:r>
      <w:r w:rsidRPr="3AB89592" w:rsidR="00224905">
        <w:rPr>
          <w:rFonts w:asciiTheme="minorHAnsi" w:hAnsiTheme="minorHAnsi" w:eastAsiaTheme="minorEastAsia" w:cstheme="minorBidi"/>
        </w:rPr>
        <w:t xml:space="preserve">provides detailed information on the evidence-based </w:t>
      </w:r>
      <w:hyperlink r:id="rId36">
        <w:r w:rsidRPr="3AB89592" w:rsidR="00224905">
          <w:rPr>
            <w:rStyle w:val="Hyperlink"/>
            <w:rFonts w:asciiTheme="minorHAnsi" w:hAnsiTheme="minorHAnsi" w:eastAsiaTheme="minorEastAsia" w:cstheme="minorBidi"/>
          </w:rPr>
          <w:t>findings</w:t>
        </w:r>
      </w:hyperlink>
      <w:r w:rsidRPr="3AB89592" w:rsidR="00224905">
        <w:rPr>
          <w:rFonts w:asciiTheme="minorHAnsi" w:hAnsiTheme="minorHAnsi" w:eastAsiaTheme="minorEastAsia" w:cstheme="minorBidi"/>
        </w:rPr>
        <w:t xml:space="preserve"> of the </w:t>
      </w:r>
      <w:hyperlink r:id="rId37">
        <w:r w:rsidRPr="3AB89592" w:rsidR="00224905">
          <w:rPr>
            <w:rStyle w:val="Hyperlink"/>
            <w:rFonts w:asciiTheme="minorHAnsi" w:hAnsiTheme="minorHAnsi" w:eastAsiaTheme="minorEastAsia" w:cstheme="minorBidi"/>
          </w:rPr>
          <w:t>Community Preventive Services Task Force (CPSTF)</w:t>
        </w:r>
      </w:hyperlink>
      <w:r w:rsidRPr="3AB89592" w:rsidR="00224905">
        <w:rPr>
          <w:rFonts w:asciiTheme="minorHAnsi" w:hAnsiTheme="minorHAnsi" w:eastAsiaTheme="minorEastAsia" w:cstheme="minorBidi"/>
        </w:rPr>
        <w:t xml:space="preserve"> to help with the selection of interventions for a state, community, business, healthcare organization, or school.</w:t>
      </w:r>
    </w:p>
    <w:p w:rsidR="00224905" w:rsidP="009A55FC" w:rsidRDefault="00224905" w14:paraId="771122DE" w14:textId="77777777">
      <w:pPr>
        <w:pStyle w:val="ListParagraph"/>
        <w:numPr>
          <w:ilvl w:val="0"/>
          <w:numId w:val="31"/>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38">
        <w:r w:rsidRPr="3AB89592">
          <w:rPr>
            <w:rStyle w:val="Hyperlink"/>
            <w:rFonts w:asciiTheme="minorHAnsi" w:hAnsiTheme="minorHAnsi" w:eastAsiaTheme="minorEastAsia" w:cstheme="minorBidi"/>
          </w:rPr>
          <w:t xml:space="preserve"> Prevention Status Reports on Alcohol-Related Harms</w:t>
        </w:r>
      </w:hyperlink>
      <w:r w:rsidRPr="3AB89592">
        <w:rPr>
          <w:rFonts w:asciiTheme="minorHAnsi" w:hAnsiTheme="minorHAnsi" w:eastAsiaTheme="minorEastAsia" w:cstheme="minorBidi"/>
          <w:color w:val="0563C1"/>
        </w:rPr>
        <w:t xml:space="preserve"> </w:t>
      </w:r>
      <w:r w:rsidRPr="3AB89592">
        <w:rPr>
          <w:rFonts w:asciiTheme="minorHAnsi" w:hAnsiTheme="minorHAnsi" w:eastAsiaTheme="minorEastAsia" w:cstheme="minorBidi"/>
        </w:rPr>
        <w:t>highlight—for all 50 states and the District of Columbia—the status of select public health policies and practices, namely increasing state excise taxes on alcohol and commercial host liability laws, which are recommended by the CPSTF.</w:t>
      </w:r>
    </w:p>
    <w:p w:rsidR="00224905" w:rsidP="009A55FC" w:rsidRDefault="00224905" w14:paraId="67739A94" w14:textId="77777777">
      <w:pPr>
        <w:pStyle w:val="ListParagraph"/>
        <w:numPr>
          <w:ilvl w:val="0"/>
          <w:numId w:val="31"/>
        </w:numPr>
        <w:rPr>
          <w:rFonts w:asciiTheme="minorHAnsi" w:hAnsiTheme="minorHAnsi" w:eastAsiaTheme="minorEastAsia" w:cstheme="minorBidi"/>
        </w:rPr>
      </w:pPr>
      <w:r w:rsidRPr="3AB89592">
        <w:rPr>
          <w:rFonts w:asciiTheme="minorHAnsi" w:hAnsiTheme="minorHAnsi" w:eastAsiaTheme="minorEastAsia" w:cstheme="minorBidi"/>
        </w:rPr>
        <w:t xml:space="preserve">ChangeLab Solutions’ </w:t>
      </w:r>
      <w:hyperlink r:id="rId39">
        <w:r w:rsidRPr="3AB89592">
          <w:rPr>
            <w:rStyle w:val="Hyperlink"/>
            <w:rFonts w:asciiTheme="minorHAnsi" w:hAnsiTheme="minorHAnsi" w:eastAsiaTheme="minorEastAsia" w:cstheme="minorBidi"/>
          </w:rPr>
          <w:t>Alcohol-Related Harms: User’s Guides for CDC’s Prevention Status Reports</w:t>
        </w:r>
      </w:hyperlink>
      <w:r w:rsidRPr="3AB89592">
        <w:rPr>
          <w:rFonts w:asciiTheme="minorHAnsi" w:hAnsiTheme="minorHAnsi" w:eastAsiaTheme="minorEastAsia" w:cstheme="minorBidi"/>
          <w:color w:val="0563C1"/>
          <w:u w:val="single"/>
        </w:rPr>
        <w:t xml:space="preserve"> </w:t>
      </w:r>
      <w:r w:rsidRPr="3AB89592">
        <w:rPr>
          <w:rFonts w:asciiTheme="minorHAnsi" w:hAnsiTheme="minorHAnsi" w:eastAsiaTheme="minorEastAsia" w:cstheme="minorBidi"/>
        </w:rPr>
        <w:t>complement the Prevention Status Reports with an overview of alcohol</w:t>
      </w:r>
      <w:r>
        <w:t xml:space="preserve"> taxes, commercial </w:t>
      </w:r>
      <w:r w:rsidRPr="3AB89592">
        <w:rPr>
          <w:rFonts w:asciiTheme="minorHAnsi" w:hAnsiTheme="minorHAnsi" w:eastAsiaTheme="minorEastAsia" w:cstheme="minorBidi"/>
        </w:rPr>
        <w:t>host liability, and limiting alcohol outlet density in a given geographic area.</w:t>
      </w:r>
    </w:p>
    <w:p w:rsidR="00224905" w:rsidP="009A55FC" w:rsidRDefault="00224905" w14:paraId="58FE0A63" w14:textId="77777777">
      <w:pPr>
        <w:pStyle w:val="ListParagraph"/>
        <w:numPr>
          <w:ilvl w:val="0"/>
          <w:numId w:val="31"/>
        </w:numPr>
        <w:rPr>
          <w:rFonts w:eastAsiaTheme="minorEastAsia"/>
        </w:rPr>
      </w:pPr>
      <w:r w:rsidRPr="3AB89592">
        <w:rPr>
          <w:rFonts w:asciiTheme="minorHAnsi" w:hAnsiTheme="minorHAnsi" w:eastAsiaTheme="minorEastAsia" w:cstheme="minorBidi"/>
        </w:rPr>
        <w:t xml:space="preserve">CADCA’s Strategizer, </w:t>
      </w:r>
      <w:hyperlink r:id="rId40">
        <w:r w:rsidRPr="3AB89592">
          <w:rPr>
            <w:rStyle w:val="Hyperlink"/>
            <w:rFonts w:asciiTheme="minorHAnsi" w:hAnsiTheme="minorHAnsi" w:eastAsiaTheme="minorEastAsia" w:cstheme="minorBidi"/>
          </w:rPr>
          <w:t>Regulating Alcohol Outlet Density: An Action Guide,</w:t>
        </w:r>
      </w:hyperlink>
      <w:r w:rsidRPr="3AB89592">
        <w:rPr>
          <w:rFonts w:asciiTheme="minorHAnsi" w:hAnsiTheme="minorHAnsi" w:eastAsiaTheme="minorEastAsia" w:cstheme="minorBidi"/>
        </w:rPr>
        <w:t xml:space="preserve"> can assist communities in planning, implementing and evaluating efforts to limit alcohol outlet density.</w:t>
      </w:r>
      <w:r>
        <w:t xml:space="preserve"> </w:t>
      </w:r>
    </w:p>
    <w:p w:rsidR="00224905" w:rsidP="009A55FC" w:rsidRDefault="00224905" w14:paraId="24E16403" w14:textId="77777777">
      <w:pPr>
        <w:pStyle w:val="ListParagraph"/>
        <w:numPr>
          <w:ilvl w:val="0"/>
          <w:numId w:val="31"/>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41">
        <w:r w:rsidRPr="3AB89592">
          <w:rPr>
            <w:rStyle w:val="Hyperlink"/>
            <w:rFonts w:asciiTheme="minorHAnsi" w:hAnsiTheme="minorHAnsi" w:eastAsiaTheme="minorEastAsia" w:cstheme="minorBidi"/>
          </w:rPr>
          <w:t>Alcohol Outlet Density Measurement Tools</w:t>
        </w:r>
      </w:hyperlink>
      <w:r w:rsidRPr="3AB89592">
        <w:rPr>
          <w:rFonts w:asciiTheme="minorHAnsi" w:hAnsiTheme="minorHAnsi" w:eastAsiaTheme="minorEastAsia" w:cstheme="minorBidi"/>
        </w:rPr>
        <w:t xml:space="preserve"> includes the CDC Guide for Measuring Alcohol Outlet Density and CDC’s new Alcohol Outlet Density Surveillance Toolkit, which provides steps to use alcohol outlet density indicators for surveillance in states and local jurisdictions. </w:t>
      </w:r>
    </w:p>
    <w:p w:rsidR="00224905" w:rsidP="009A55FC" w:rsidRDefault="00224905" w14:paraId="75C69E14" w14:textId="77777777">
      <w:pPr>
        <w:pStyle w:val="ListParagraph"/>
        <w:numPr>
          <w:ilvl w:val="0"/>
          <w:numId w:val="31"/>
        </w:numPr>
        <w:rPr>
          <w:rFonts w:asciiTheme="minorHAnsi" w:hAnsiTheme="minorHAnsi" w:eastAsiaTheme="minorEastAsia" w:cstheme="minorBidi"/>
        </w:rPr>
      </w:pPr>
      <w:r w:rsidRPr="3AB89592">
        <w:rPr>
          <w:rFonts w:asciiTheme="minorHAnsi" w:hAnsiTheme="minorHAnsi" w:eastAsiaTheme="minorEastAsia" w:cstheme="minorBidi"/>
        </w:rPr>
        <w:t xml:space="preserve">CADCA’s Strategizer, </w:t>
      </w:r>
      <w:hyperlink r:id="rId42">
        <w:r w:rsidRPr="3AB89592">
          <w:rPr>
            <w:rStyle w:val="Hyperlink"/>
            <w:rFonts w:asciiTheme="minorHAnsi" w:hAnsiTheme="minorHAnsi" w:eastAsiaTheme="minorEastAsia" w:cstheme="minorBidi"/>
          </w:rPr>
          <w:t>Reducing Alcohol-Related Harms Through Commercial Host Liability,</w:t>
        </w:r>
      </w:hyperlink>
      <w:r w:rsidRPr="3AB89592">
        <w:rPr>
          <w:rFonts w:asciiTheme="minorHAnsi" w:hAnsiTheme="minorHAnsi" w:eastAsiaTheme="minorEastAsia" w:cstheme="minorBidi"/>
        </w:rPr>
        <w:t xml:space="preserve"> introduces public health departments, community coalitions and other organizations and individuals to an intervention that can reduce the health and social problems associated with excessive alcohol use.</w:t>
      </w:r>
    </w:p>
    <w:p w:rsidR="00224905" w:rsidP="00BF5CBF" w:rsidRDefault="190FE677" w14:paraId="5FAB610C" w14:textId="77777777">
      <w:pPr>
        <w:pStyle w:val="Heading3"/>
      </w:pPr>
      <w:bookmarkStart w:name="_Toc774786108" w:id="517043324"/>
      <w:r w:rsidR="56B38D38">
        <w:rPr/>
        <w:t>Violence Prevention</w:t>
      </w:r>
      <w:bookmarkEnd w:id="517043324"/>
    </w:p>
    <w:p w:rsidR="00224905" w:rsidP="00A93088" w:rsidRDefault="52D94B9E" w14:paraId="4CB6E5E5" w14:textId="46FB3610">
      <w:pPr>
        <w:pStyle w:val="Heading4"/>
      </w:pPr>
      <w:r>
        <w:t xml:space="preserve">Resources for Action (formerly </w:t>
      </w:r>
      <w:r w:rsidR="1C962935">
        <w:t>Technical Packages</w:t>
      </w:r>
      <w:r w:rsidR="01FFA796">
        <w:t>)</w:t>
      </w:r>
    </w:p>
    <w:p w:rsidR="00224905" w:rsidP="009A55FC" w:rsidRDefault="00224905" w14:paraId="1F9E688C"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43">
        <w:r w:rsidRPr="3AB89592">
          <w:rPr>
            <w:rStyle w:val="Hyperlink"/>
            <w:rFonts w:asciiTheme="minorHAnsi" w:hAnsiTheme="minorHAnsi" w:eastAsiaTheme="minorEastAsia" w:cstheme="minorBidi"/>
          </w:rPr>
          <w:t>A Comprehensive Technical Package for the Prevention of Youth Violence and Associated Risk Behaviors</w:t>
        </w:r>
      </w:hyperlink>
      <w:r w:rsidRPr="3AB89592">
        <w:rPr>
          <w:rFonts w:asciiTheme="minorHAnsi" w:hAnsiTheme="minorHAnsi" w:eastAsiaTheme="minorEastAsia" w:cstheme="minorBidi"/>
          <w:color w:val="0563C1"/>
          <w:u w:val="single"/>
        </w:rPr>
        <w:t xml:space="preserve"> </w:t>
      </w:r>
      <w:r w:rsidRPr="3AB89592">
        <w:rPr>
          <w:rFonts w:asciiTheme="minorHAnsi" w:hAnsiTheme="minorHAnsi" w:eastAsiaTheme="minorEastAsia" w:cstheme="minorBidi"/>
        </w:rPr>
        <w:t>represents a select group of strategies based on the best available evidence to help communities and states sharpen their focus on prevention activities with the greatest potential to prevent youth violence and its consequences.</w:t>
      </w:r>
    </w:p>
    <w:p w:rsidR="00224905" w:rsidP="009A55FC" w:rsidRDefault="00224905" w14:paraId="1B1D7AFC"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44">
        <w:r w:rsidRPr="3AB89592">
          <w:rPr>
            <w:rStyle w:val="Hyperlink"/>
            <w:rFonts w:asciiTheme="minorHAnsi" w:hAnsiTheme="minorHAnsi" w:eastAsiaTheme="minorEastAsia" w:cstheme="minorBidi"/>
          </w:rPr>
          <w:t>Preventing Intimate Partner Violence Across the Lifespan: A Technical Package of Policy, Programs, and Practices</w:t>
        </w:r>
      </w:hyperlink>
      <w:r w:rsidRPr="3AB89592">
        <w:rPr>
          <w:rFonts w:asciiTheme="minorHAnsi" w:hAnsiTheme="minorHAnsi" w:eastAsiaTheme="minorEastAsia" w:cstheme="minorBidi"/>
        </w:rPr>
        <w:t xml:space="preserve"> offers a select group of strategies based on the best available evidence to help communities and states sharpen their focus on prevention activities with the greatest potential to prevent intimate partner violence (IPV) and its consequences across the lifespan.</w:t>
      </w:r>
    </w:p>
    <w:p w:rsidR="00224905" w:rsidP="009A55FC" w:rsidRDefault="00224905" w14:paraId="5503CAE5"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45">
        <w:r w:rsidRPr="3AB89592">
          <w:rPr>
            <w:rStyle w:val="Hyperlink"/>
            <w:rFonts w:asciiTheme="minorHAnsi" w:hAnsiTheme="minorHAnsi" w:eastAsiaTheme="minorEastAsia" w:cstheme="minorBidi"/>
          </w:rPr>
          <w:t>Preventing Suicide: A Technical Package of Policy, Programs, and Practices</w:t>
        </w:r>
      </w:hyperlink>
      <w:r w:rsidRPr="3AB89592">
        <w:rPr>
          <w:rFonts w:asciiTheme="minorHAnsi" w:hAnsiTheme="minorHAnsi" w:eastAsiaTheme="minorEastAsia" w:cstheme="minorBidi"/>
        </w:rPr>
        <w:t xml:space="preserve"> represents a select group of strategies based on the best available evidence to help communities and states sharpen their focus on prevention activities with the greatest potential to prevent suicide.</w:t>
      </w:r>
    </w:p>
    <w:p w:rsidR="00224905" w:rsidP="009A55FC" w:rsidRDefault="00224905" w14:paraId="0D8B999F"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46">
        <w:r w:rsidRPr="3AB89592">
          <w:rPr>
            <w:rStyle w:val="Hyperlink"/>
            <w:rFonts w:asciiTheme="minorHAnsi" w:hAnsiTheme="minorHAnsi" w:eastAsiaTheme="minorEastAsia" w:cstheme="minorBidi"/>
          </w:rPr>
          <w:t xml:space="preserve">STOP SV: A Technical Package to Prevent Sexual Violence </w:t>
        </w:r>
      </w:hyperlink>
      <w:r w:rsidRPr="3AB89592">
        <w:rPr>
          <w:rFonts w:asciiTheme="minorHAnsi" w:hAnsiTheme="minorHAnsi" w:eastAsiaTheme="minorEastAsia" w:cstheme="minorBidi"/>
        </w:rPr>
        <w:t xml:space="preserve"> represents a select group of strategies based on the best available evidence to help communities and states sharpen their focus on prevention activities with the greatest potential to reduce sexual violence (SV) and its consequences.</w:t>
      </w:r>
    </w:p>
    <w:p w:rsidR="00224905" w:rsidP="009A55FC" w:rsidRDefault="00224905" w14:paraId="3F9127DA"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47">
        <w:r w:rsidRPr="3AB89592">
          <w:rPr>
            <w:rStyle w:val="Hyperlink"/>
            <w:rFonts w:asciiTheme="minorHAnsi" w:hAnsiTheme="minorHAnsi" w:eastAsiaTheme="minorEastAsia" w:cstheme="minorBidi"/>
          </w:rPr>
          <w:t>Preventing Child Abuse and Neglect: A Technical Package for Policy, Norm, and Programmatic Activities</w:t>
        </w:r>
      </w:hyperlink>
      <w:r w:rsidRPr="3AB89592">
        <w:rPr>
          <w:rFonts w:asciiTheme="minorHAnsi" w:hAnsiTheme="minorHAnsi" w:eastAsiaTheme="minorEastAsia" w:cstheme="minorBidi"/>
        </w:rPr>
        <w:t xml:space="preserve"> represents a select group of strategies based on the best available evidence to help prevent child abuse and neglect.</w:t>
      </w:r>
    </w:p>
    <w:p w:rsidRPr="00114A34" w:rsidR="00224905" w:rsidP="009A55FC" w:rsidRDefault="00224905" w14:paraId="3EB2ADC9"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w:anchor="!/" r:id="rId48">
        <w:r w:rsidRPr="3AB89592">
          <w:rPr>
            <w:rStyle w:val="Hyperlink"/>
            <w:rFonts w:asciiTheme="minorHAnsi" w:hAnsiTheme="minorHAnsi" w:eastAsiaTheme="minorEastAsia" w:cstheme="minorBidi"/>
          </w:rPr>
          <w:t>Violence Prevention in Practice | VetoViolence (cdc.gov)</w:t>
        </w:r>
      </w:hyperlink>
      <w:r w:rsidRPr="3AB89592">
        <w:rPr>
          <w:rFonts w:asciiTheme="minorHAnsi" w:hAnsiTheme="minorHAnsi" w:eastAsiaTheme="minorEastAsia" w:cstheme="minorBidi"/>
        </w:rPr>
        <w:t xml:space="preserve"> helps communities select and implement the strategies presented in the technical package.</w:t>
      </w:r>
    </w:p>
    <w:p w:rsidR="00224905" w:rsidP="009A55FC" w:rsidRDefault="00224905" w14:paraId="67C1DED2"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 background information and data resources on violence prevention in youth can be found </w:t>
      </w:r>
      <w:hyperlink r:id="rId49">
        <w:r w:rsidRPr="3AB89592">
          <w:rPr>
            <w:rStyle w:val="Hyperlink"/>
            <w:rFonts w:asciiTheme="minorHAnsi" w:hAnsiTheme="minorHAnsi" w:eastAsiaTheme="minorEastAsia" w:cstheme="minorBidi"/>
          </w:rPr>
          <w:t>here</w:t>
        </w:r>
      </w:hyperlink>
      <w:r w:rsidRPr="3AB89592">
        <w:rPr>
          <w:rFonts w:asciiTheme="minorHAnsi" w:hAnsiTheme="minorHAnsi" w:eastAsiaTheme="minorEastAsia" w:cstheme="minorBidi"/>
        </w:rPr>
        <w:t>.</w:t>
      </w:r>
    </w:p>
    <w:p w:rsidR="00FD640D" w:rsidP="00FD640D" w:rsidRDefault="00FD640D" w14:paraId="14A78374" w14:textId="77777777">
      <w:pPr>
        <w:pStyle w:val="ListParagraph"/>
        <w:numPr>
          <w:ilvl w:val="0"/>
          <w:numId w:val="0"/>
        </w:numPr>
        <w:ind w:left="720"/>
        <w:rPr>
          <w:rFonts w:asciiTheme="minorHAnsi" w:hAnsiTheme="minorHAnsi" w:eastAsiaTheme="minorEastAsia" w:cstheme="minorBidi"/>
        </w:rPr>
      </w:pPr>
    </w:p>
    <w:p w:rsidR="00224905" w:rsidP="2A2D1ECB" w:rsidRDefault="190FE677" w14:paraId="138E0039" w14:textId="77777777">
      <w:pPr>
        <w:pStyle w:val="Heading3"/>
      </w:pPr>
      <w:r w:rsidR="56B38D38">
        <w:rPr/>
        <w:t xml:space="preserve"> </w:t>
      </w:r>
      <w:bookmarkStart w:name="_Toc811602433" w:id="562498079"/>
      <w:r w:rsidR="56B38D38">
        <w:rPr/>
        <w:t>ACEs Resources</w:t>
      </w:r>
      <w:bookmarkEnd w:id="562498079"/>
    </w:p>
    <w:p w:rsidR="00224905" w:rsidP="009A55FC" w:rsidRDefault="00000000" w14:paraId="49AB4DB1" w14:textId="77777777">
      <w:pPr>
        <w:pStyle w:val="ListParagraph"/>
        <w:numPr>
          <w:ilvl w:val="0"/>
          <w:numId w:val="29"/>
        </w:numPr>
        <w:rPr>
          <w:rFonts w:asciiTheme="minorHAnsi" w:hAnsiTheme="minorHAnsi" w:eastAsiaTheme="minorEastAsia" w:cstheme="minorBidi"/>
        </w:rPr>
      </w:pPr>
      <w:hyperlink r:id="rId50">
        <w:r w:rsidRPr="3AB89592" w:rsidR="00224905">
          <w:rPr>
            <w:rStyle w:val="Hyperlink"/>
            <w:rFonts w:asciiTheme="minorHAnsi" w:hAnsiTheme="minorHAnsi" w:eastAsiaTheme="minorEastAsia" w:cstheme="minorBidi"/>
          </w:rPr>
          <w:t>Preventing Adverse Childhood Experiences: Leveraging the Best Available Evidence</w:t>
        </w:r>
      </w:hyperlink>
      <w:r w:rsidRPr="3AB89592" w:rsidR="00224905">
        <w:rPr>
          <w:rFonts w:asciiTheme="minorHAnsi" w:hAnsiTheme="minorHAnsi" w:eastAsiaTheme="minorEastAsia" w:cstheme="minorBidi"/>
          <w:color w:val="0563C1"/>
          <w:u w:val="single"/>
        </w:rPr>
        <w:t xml:space="preserve"> </w:t>
      </w:r>
      <w:r w:rsidRPr="3AB89592" w:rsidR="00224905">
        <w:rPr>
          <w:rFonts w:asciiTheme="minorHAnsi" w:hAnsiTheme="minorHAnsi" w:eastAsiaTheme="minorEastAsia" w:cstheme="minorBidi"/>
        </w:rPr>
        <w:t xml:space="preserve">is a resource to help states and communities leverage the best available evidence to prevent ACEs from happening in the first place as well as lessen harms when ACEs do occur. It features six strategies drawn from the CDC Technical Packages to Prevent Violence. </w:t>
      </w:r>
    </w:p>
    <w:p w:rsidR="00224905" w:rsidP="009A55FC" w:rsidRDefault="00224905" w14:paraId="4BD067FA" w14:textId="77777777">
      <w:pPr>
        <w:pStyle w:val="ListParagraph"/>
        <w:numPr>
          <w:ilvl w:val="0"/>
          <w:numId w:val="29"/>
        </w:numPr>
        <w:rPr>
          <w:rFonts w:asciiTheme="minorHAnsi" w:hAnsiTheme="minorHAnsi" w:eastAsiaTheme="minorEastAsia" w:cstheme="minorBidi"/>
        </w:rPr>
      </w:pPr>
      <w:r w:rsidRPr="3AB89592">
        <w:rPr>
          <w:rFonts w:asciiTheme="minorHAnsi" w:hAnsiTheme="minorHAnsi" w:eastAsiaTheme="minorEastAsia" w:cstheme="minorBidi"/>
        </w:rPr>
        <w:t xml:space="preserve">CDC background information on ACEs, including publications, presentation graphics and data sources can be found </w:t>
      </w:r>
      <w:hyperlink r:id="rId51">
        <w:r w:rsidRPr="3AB89592">
          <w:rPr>
            <w:rStyle w:val="Hyperlink"/>
            <w:rFonts w:asciiTheme="minorHAnsi" w:hAnsiTheme="minorHAnsi" w:eastAsiaTheme="minorEastAsia" w:cstheme="minorBidi"/>
          </w:rPr>
          <w:t>here.</w:t>
        </w:r>
      </w:hyperlink>
    </w:p>
    <w:p w:rsidR="00224905" w:rsidP="00BF5CBF" w:rsidRDefault="190FE677" w14:paraId="1531B225" w14:textId="77777777">
      <w:pPr>
        <w:pStyle w:val="Heading3"/>
      </w:pPr>
      <w:bookmarkStart w:name="_Toc1375355264" w:id="168525045"/>
      <w:r w:rsidR="56B38D38">
        <w:rPr/>
        <w:t>Smoking and Health</w:t>
      </w:r>
      <w:bookmarkEnd w:id="168525045"/>
    </w:p>
    <w:p w:rsidR="00224905" w:rsidP="00A93088" w:rsidRDefault="00224905" w14:paraId="2E8C047E" w14:textId="77777777">
      <w:pPr>
        <w:pStyle w:val="Heading4"/>
      </w:pPr>
      <w:r w:rsidRPr="4055A505">
        <w:t>Background Information</w:t>
      </w:r>
    </w:p>
    <w:p w:rsidR="00224905" w:rsidP="009A55FC" w:rsidRDefault="00224905" w14:paraId="4C952173" w14:textId="77777777">
      <w:pPr>
        <w:pStyle w:val="ListParagraph"/>
        <w:numPr>
          <w:ilvl w:val="0"/>
          <w:numId w:val="28"/>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52">
        <w:r w:rsidRPr="3AB89592">
          <w:rPr>
            <w:rStyle w:val="Hyperlink"/>
            <w:rFonts w:asciiTheme="minorHAnsi" w:hAnsiTheme="minorHAnsi" w:eastAsiaTheme="minorEastAsia" w:cstheme="minorBidi"/>
          </w:rPr>
          <w:t xml:space="preserve">Quick Facts on the Risks of E-cigarettes for Kids, Teens, and Young Adults </w:t>
        </w:r>
      </w:hyperlink>
      <w:r w:rsidRPr="3AB89592">
        <w:rPr>
          <w:rFonts w:asciiTheme="minorHAnsi" w:hAnsiTheme="minorHAnsi" w:eastAsiaTheme="minorEastAsia" w:cstheme="minorBidi"/>
        </w:rPr>
        <w:t>provides information, data and resources on e-cigarette use in youth.</w:t>
      </w:r>
    </w:p>
    <w:p w:rsidR="00224905" w:rsidP="009A55FC" w:rsidRDefault="00000000" w14:paraId="10312427" w14:textId="77777777">
      <w:pPr>
        <w:pStyle w:val="ListParagraph"/>
        <w:numPr>
          <w:ilvl w:val="0"/>
          <w:numId w:val="28"/>
        </w:numPr>
        <w:rPr>
          <w:rFonts w:asciiTheme="minorHAnsi" w:hAnsiTheme="minorHAnsi" w:eastAsiaTheme="minorEastAsia" w:cstheme="minorBidi"/>
          <w:color w:val="333333"/>
        </w:rPr>
      </w:pPr>
      <w:hyperlink r:id="rId53">
        <w:r w:rsidRPr="3AB89592" w:rsidR="00224905">
          <w:rPr>
            <w:rStyle w:val="Hyperlink"/>
            <w:rFonts w:asciiTheme="minorHAnsi" w:hAnsiTheme="minorHAnsi" w:eastAsiaTheme="minorEastAsia" w:cstheme="minorBidi"/>
          </w:rPr>
          <w:t>Boosting the Tobacco Control Vaccine: recognizing the role of the retail environment in addressing tobacco use and disparities</w:t>
        </w:r>
      </w:hyperlink>
      <w:r w:rsidRPr="3AB89592" w:rsidR="00224905">
        <w:rPr>
          <w:rFonts w:asciiTheme="minorHAnsi" w:hAnsiTheme="minorHAnsi" w:eastAsiaTheme="minorEastAsia" w:cstheme="minorBidi"/>
          <w:color w:val="333333"/>
        </w:rPr>
        <w:t xml:space="preserve"> provides an overview of the importance of incorporating strategies focused on the tobacco retailer environment as part of a comprehensive approach to tobacco prevention and control</w:t>
      </w:r>
    </w:p>
    <w:p w:rsidR="00224905" w:rsidP="009A55FC" w:rsidRDefault="00224905" w14:paraId="4844AACF" w14:textId="77777777">
      <w:pPr>
        <w:pStyle w:val="ListParagraph"/>
        <w:numPr>
          <w:ilvl w:val="0"/>
          <w:numId w:val="28"/>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54">
        <w:r w:rsidRPr="3AB89592">
          <w:rPr>
            <w:rStyle w:val="Hyperlink"/>
            <w:rFonts w:asciiTheme="minorHAnsi" w:hAnsiTheme="minorHAnsi" w:eastAsiaTheme="minorEastAsia" w:cstheme="minorBidi"/>
          </w:rPr>
          <w:t xml:space="preserve">E-cigarettes and Youth: What Parents Need to Know </w:t>
        </w:r>
      </w:hyperlink>
      <w:r w:rsidRPr="3AB89592">
        <w:rPr>
          <w:rFonts w:asciiTheme="minorHAnsi" w:hAnsiTheme="minorHAnsi" w:eastAsiaTheme="minorEastAsia" w:cstheme="minorBidi"/>
        </w:rPr>
        <w:t xml:space="preserve">is a factsheet designed to provide information on the risks of e-cigarette use in youth. </w:t>
      </w:r>
    </w:p>
    <w:p w:rsidR="00224905" w:rsidP="009A55FC" w:rsidRDefault="00224905" w14:paraId="0D599B59" w14:textId="77777777">
      <w:pPr>
        <w:pStyle w:val="ListParagraph"/>
        <w:numPr>
          <w:ilvl w:val="0"/>
          <w:numId w:val="28"/>
        </w:numPr>
        <w:rPr>
          <w:rFonts w:asciiTheme="minorHAnsi" w:hAnsiTheme="minorHAnsi" w:eastAsiaTheme="minorEastAsia" w:cstheme="minorBidi"/>
        </w:rPr>
      </w:pPr>
      <w:r w:rsidRPr="3AB89592">
        <w:rPr>
          <w:rFonts w:asciiTheme="minorHAnsi" w:hAnsiTheme="minorHAnsi" w:eastAsiaTheme="minorEastAsia" w:cstheme="minorBidi"/>
        </w:rPr>
        <w:t xml:space="preserve">American Academy of Pediatrics resource and pediatric patient care guide for </w:t>
      </w:r>
      <w:hyperlink r:id="rId55">
        <w:r w:rsidRPr="3AB89592">
          <w:rPr>
            <w:rStyle w:val="Hyperlink"/>
            <w:rFonts w:asciiTheme="minorHAnsi" w:hAnsiTheme="minorHAnsi" w:eastAsiaTheme="minorEastAsia" w:cstheme="minorBidi"/>
          </w:rPr>
          <w:t>Youth Tobacco Cessation</w:t>
        </w:r>
      </w:hyperlink>
    </w:p>
    <w:p w:rsidR="00224905" w:rsidP="009A55FC" w:rsidRDefault="00224905" w14:paraId="41A95822" w14:textId="77777777">
      <w:pPr>
        <w:pStyle w:val="ListParagraph"/>
        <w:numPr>
          <w:ilvl w:val="0"/>
          <w:numId w:val="28"/>
        </w:numPr>
        <w:rPr>
          <w:rFonts w:asciiTheme="minorHAnsi" w:hAnsiTheme="minorHAnsi" w:eastAsiaTheme="minorEastAsia" w:cstheme="minorBidi"/>
        </w:rPr>
      </w:pPr>
      <w:r w:rsidRPr="3AB89592">
        <w:rPr>
          <w:rFonts w:asciiTheme="minorHAnsi" w:hAnsiTheme="minorHAnsi" w:eastAsiaTheme="minorEastAsia" w:cstheme="minorBidi"/>
        </w:rPr>
        <w:t xml:space="preserve">The </w:t>
      </w:r>
      <w:hyperlink r:id="rId56">
        <w:r w:rsidRPr="3AB89592">
          <w:rPr>
            <w:rStyle w:val="Hyperlink"/>
            <w:rFonts w:asciiTheme="minorHAnsi" w:hAnsiTheme="minorHAnsi" w:eastAsiaTheme="minorEastAsia" w:cstheme="minorBidi"/>
          </w:rPr>
          <w:t>Tobacco Control Network</w:t>
        </w:r>
      </w:hyperlink>
      <w:r w:rsidRPr="3AB89592">
        <w:rPr>
          <w:rFonts w:asciiTheme="minorHAnsi" w:hAnsiTheme="minorHAnsi" w:eastAsiaTheme="minorEastAsia" w:cstheme="minorBidi"/>
        </w:rPr>
        <w:t xml:space="preserve"> contains a listing of state and territorial representatives as well as staff contacts, web and social media links, and seminal documents for the tobacco control agencies that are funded by CDC’s Office on Smoking and Health (OSH) in each state and territory.</w:t>
      </w:r>
    </w:p>
    <w:p w:rsidR="00224905" w:rsidP="00A93088" w:rsidRDefault="00224905" w14:paraId="18A6F00A" w14:textId="77777777">
      <w:pPr>
        <w:pStyle w:val="Heading4"/>
      </w:pPr>
      <w:r w:rsidRPr="4055A505">
        <w:rPr>
          <w:sz w:val="24"/>
          <w:szCs w:val="24"/>
        </w:rPr>
        <w:t xml:space="preserve"> </w:t>
      </w:r>
      <w:r w:rsidRPr="4055A505">
        <w:t>Best Practice User Guides</w:t>
      </w:r>
    </w:p>
    <w:p w:rsidR="00224905" w:rsidP="009A55FC" w:rsidRDefault="00224905" w14:paraId="57536162" w14:textId="77777777">
      <w:pPr>
        <w:pStyle w:val="ListParagraph"/>
        <w:numPr>
          <w:ilvl w:val="0"/>
          <w:numId w:val="27"/>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57">
        <w:r w:rsidRPr="3AB89592">
          <w:rPr>
            <w:rStyle w:val="Hyperlink"/>
            <w:rFonts w:asciiTheme="minorHAnsi" w:hAnsiTheme="minorHAnsi" w:eastAsiaTheme="minorEastAsia" w:cstheme="minorBidi"/>
          </w:rPr>
          <w:t>Best Practices Guide for Youth Engagement</w:t>
        </w:r>
      </w:hyperlink>
      <w:r w:rsidRPr="3AB89592">
        <w:rPr>
          <w:rFonts w:asciiTheme="minorHAnsi" w:hAnsiTheme="minorHAnsi" w:eastAsiaTheme="minorEastAsia" w:cstheme="minorBidi"/>
        </w:rPr>
        <w:t xml:space="preserve"> contains strategies to engage youth in tobacco prevention efforts that can be adapted to other programs. </w:t>
      </w:r>
    </w:p>
    <w:p w:rsidR="00256153" w:rsidP="009A55FC" w:rsidRDefault="0D7D9815" w14:paraId="1BA2C737" w14:textId="09288E59">
      <w:pPr>
        <w:pStyle w:val="ListParagraph"/>
        <w:numPr>
          <w:ilvl w:val="0"/>
          <w:numId w:val="27"/>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58">
        <w:r w:rsidRPr="3AB89592">
          <w:rPr>
            <w:rStyle w:val="Hyperlink"/>
            <w:rFonts w:asciiTheme="minorHAnsi" w:hAnsiTheme="minorHAnsi" w:eastAsiaTheme="minorEastAsia" w:cstheme="minorBidi"/>
          </w:rPr>
          <w:t>Best Practices User Guide: Health Equity</w:t>
        </w:r>
      </w:hyperlink>
      <w:r w:rsidRPr="3AB89592">
        <w:rPr>
          <w:rFonts w:asciiTheme="minorHAnsi" w:hAnsiTheme="minorHAnsi" w:eastAsiaTheme="minorEastAsia" w:cstheme="minorBidi"/>
        </w:rPr>
        <w:t xml:space="preserve"> presents how comprehensive tobacco control programs can work to achieve health equity in tobacco prevention and control. </w:t>
      </w:r>
    </w:p>
    <w:p w:rsidR="7326217B" w:rsidP="009A55FC" w:rsidRDefault="7326217B" w14:paraId="618AE6AE" w14:textId="43B65B2F">
      <w:pPr>
        <w:pStyle w:val="ListParagraph"/>
        <w:numPr>
          <w:ilvl w:val="0"/>
          <w:numId w:val="27"/>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59">
        <w:r w:rsidRPr="3AB89592">
          <w:rPr>
            <w:rStyle w:val="Hyperlink"/>
            <w:rFonts w:asciiTheme="minorHAnsi" w:hAnsiTheme="minorHAnsi" w:eastAsiaTheme="minorEastAsia" w:cstheme="minorBidi"/>
            <w:color w:val="0563C1"/>
          </w:rPr>
          <w:t xml:space="preserve">Best Practices User Guide: Cessation </w:t>
        </w:r>
      </w:hyperlink>
      <w:r w:rsidRPr="3AB89592">
        <w:rPr>
          <w:rFonts w:asciiTheme="minorHAnsi" w:hAnsiTheme="minorHAnsi" w:eastAsiaTheme="minorEastAsia" w:cstheme="minorBidi"/>
        </w:rPr>
        <w:t xml:space="preserve"> focuses on how comprehensive tobacco control programs can promote cessation through population-wide efforts. </w:t>
      </w:r>
    </w:p>
    <w:p w:rsidR="7326217B" w:rsidP="009A55FC" w:rsidRDefault="7326217B" w14:paraId="721B0DC5" w14:textId="395D7A10">
      <w:pPr>
        <w:pStyle w:val="ListParagraph"/>
        <w:numPr>
          <w:ilvl w:val="0"/>
          <w:numId w:val="27"/>
        </w:numPr>
        <w:spacing w:after="0"/>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60">
        <w:r w:rsidRPr="3AB89592">
          <w:rPr>
            <w:rStyle w:val="Hyperlink"/>
            <w:rFonts w:asciiTheme="minorHAnsi" w:hAnsiTheme="minorHAnsi" w:eastAsiaTheme="minorEastAsia" w:cstheme="minorBidi"/>
            <w:color w:val="0563C1"/>
          </w:rPr>
          <w:t xml:space="preserve">Best Practices User Guide: Health Communications </w:t>
        </w:r>
      </w:hyperlink>
      <w:r w:rsidRPr="3AB89592">
        <w:rPr>
          <w:rFonts w:asciiTheme="minorHAnsi" w:hAnsiTheme="minorHAnsi" w:eastAsiaTheme="minorEastAsia" w:cstheme="minorBidi"/>
        </w:rPr>
        <w:t xml:space="preserve">focuses on how comprehensive tobacco control programs can deliver effective health communications. </w:t>
      </w:r>
    </w:p>
    <w:p w:rsidR="7326217B" w:rsidP="009A55FC" w:rsidRDefault="7326217B" w14:paraId="489B2227" w14:textId="4E0DB221">
      <w:pPr>
        <w:pStyle w:val="ListParagraph"/>
        <w:numPr>
          <w:ilvl w:val="0"/>
          <w:numId w:val="27"/>
        </w:numPr>
        <w:spacing w:after="0"/>
        <w:rPr>
          <w:rFonts w:asciiTheme="minorHAnsi" w:hAnsiTheme="minorHAnsi" w:eastAsiaTheme="minorEastAsia" w:cstheme="minorBidi"/>
        </w:rPr>
      </w:pPr>
      <w:r w:rsidRPr="3AB89592">
        <w:rPr>
          <w:rFonts w:asciiTheme="minorHAnsi" w:hAnsiTheme="minorHAnsi" w:eastAsiaTheme="minorEastAsia" w:cstheme="minorBidi"/>
        </w:rPr>
        <w:t xml:space="preserve">CDC’s Office of Smoking and Health’s </w:t>
      </w:r>
      <w:hyperlink r:id="rId61">
        <w:r w:rsidRPr="3AB89592">
          <w:rPr>
            <w:rStyle w:val="Hyperlink"/>
            <w:rFonts w:asciiTheme="minorHAnsi" w:hAnsiTheme="minorHAnsi" w:eastAsiaTheme="minorEastAsia" w:cstheme="minorBidi"/>
            <w:color w:val="0563C1"/>
          </w:rPr>
          <w:t>Media Campaign Resource Center (MCRC)</w:t>
        </w:r>
      </w:hyperlink>
      <w:r w:rsidRPr="3AB89592">
        <w:rPr>
          <w:rFonts w:asciiTheme="minorHAnsi" w:hAnsiTheme="minorHAnsi" w:eastAsiaTheme="minorEastAsia" w:cstheme="minorBidi"/>
          <w:color w:val="0070C0"/>
        </w:rPr>
        <w:t xml:space="preserve"> </w:t>
      </w:r>
      <w:r w:rsidRPr="3AB89592">
        <w:rPr>
          <w:rFonts w:asciiTheme="minorHAnsi" w:hAnsiTheme="minorHAnsi" w:eastAsiaTheme="minorEastAsia" w:cstheme="minorBidi"/>
        </w:rPr>
        <w:t xml:space="preserve">acts as a source for free and low-cost tobacco education campaign materials in </w:t>
      </w:r>
      <w:hyperlink r:id="rId62">
        <w:r w:rsidRPr="3AB89592">
          <w:rPr>
            <w:rStyle w:val="Hyperlink"/>
            <w:rFonts w:asciiTheme="minorHAnsi" w:hAnsiTheme="minorHAnsi" w:eastAsiaTheme="minorEastAsia" w:cstheme="minorBidi"/>
            <w:color w:val="0563C1"/>
          </w:rPr>
          <w:t>Multimedia &amp; Tools | Smoking &amp; Tobacco Use | CDC</w:t>
        </w:r>
      </w:hyperlink>
      <w:r w:rsidRPr="3AB89592">
        <w:rPr>
          <w:rFonts w:asciiTheme="minorHAnsi" w:hAnsiTheme="minorHAnsi" w:eastAsiaTheme="minorEastAsia" w:cstheme="minorBidi"/>
        </w:rPr>
        <w:t xml:space="preserve"> </w:t>
      </w:r>
    </w:p>
    <w:p w:rsidR="7326217B" w:rsidP="009A55FC" w:rsidRDefault="7326217B" w14:paraId="1102F9CC" w14:textId="53519510">
      <w:pPr>
        <w:pStyle w:val="ListParagraph"/>
        <w:numPr>
          <w:ilvl w:val="0"/>
          <w:numId w:val="27"/>
        </w:numPr>
        <w:spacing w:after="0"/>
        <w:rPr>
          <w:rFonts w:asciiTheme="minorHAnsi" w:hAnsiTheme="minorHAnsi" w:eastAsiaTheme="minorEastAsia" w:cstheme="minorBidi"/>
        </w:rPr>
      </w:pPr>
      <w:r w:rsidRPr="3AB89592">
        <w:rPr>
          <w:rFonts w:asciiTheme="minorHAnsi" w:hAnsiTheme="minorHAnsi" w:eastAsiaTheme="minorEastAsia" w:cstheme="minorBidi"/>
        </w:rPr>
        <w:t xml:space="preserve">CDC’s resources on </w:t>
      </w:r>
      <w:hyperlink w:anchor=":~:text=Training%20effectiveness%20refers%20to%20how,ways%20to%20evaluate%20training%20effectiveness.&amp;text=You%20should%20assess%20both%20learning%20and%20learning%20transfer%2C%20whenever%20possible." r:id="rId63">
        <w:r w:rsidRPr="3AB89592">
          <w:rPr>
            <w:rStyle w:val="Hyperlink"/>
            <w:rFonts w:asciiTheme="minorHAnsi" w:hAnsiTheme="minorHAnsi" w:eastAsiaTheme="minorEastAsia" w:cstheme="minorBidi"/>
            <w:color w:val="0563C1"/>
          </w:rPr>
          <w:t>training effectiveness</w:t>
        </w:r>
      </w:hyperlink>
      <w:r w:rsidRPr="3AB89592">
        <w:rPr>
          <w:rFonts w:asciiTheme="minorHAnsi" w:hAnsiTheme="minorHAnsi" w:eastAsiaTheme="minorEastAsia" w:cstheme="minorBidi"/>
          <w:color w:val="0563C1"/>
        </w:rPr>
        <w:t xml:space="preserve"> </w:t>
      </w:r>
    </w:p>
    <w:p w:rsidR="2A2D1ECB" w:rsidP="2A2D1ECB" w:rsidRDefault="2A2D1ECB" w14:paraId="1BB75672" w14:textId="26972C35">
      <w:pPr>
        <w:pStyle w:val="Heading3"/>
      </w:pPr>
    </w:p>
    <w:p w:rsidR="7326217B" w:rsidP="2A2D1ECB" w:rsidRDefault="7326217B" w14:paraId="3B411B50" w14:textId="10B3E2D3">
      <w:pPr>
        <w:pStyle w:val="Heading3"/>
      </w:pPr>
      <w:bookmarkStart w:name="_Toc439026308" w:id="324801287"/>
      <w:r w:rsidRPr="5C2C74BA" w:rsidR="52A60575">
        <w:rPr>
          <w:color w:val="0032A1"/>
        </w:rPr>
        <w:t>Opioids</w:t>
      </w:r>
      <w:bookmarkEnd w:id="324801287"/>
      <w:r w:rsidRPr="5C2C74BA" w:rsidR="52A60575">
        <w:rPr>
          <w:color w:val="0032A1"/>
        </w:rPr>
        <w:t xml:space="preserve"> </w:t>
      </w:r>
      <w:r w:rsidRPr="5C2C74BA" w:rsidR="52A60575">
        <w:rPr>
          <w:rFonts w:ascii="Times New Roman" w:hAnsi="Times New Roman"/>
          <w:color w:val="0032A1"/>
          <w:lang w:val="en"/>
        </w:rPr>
        <w:t xml:space="preserve"> </w:t>
      </w:r>
    </w:p>
    <w:p w:rsidR="7326217B" w:rsidP="699EA98A" w:rsidRDefault="7326217B" w14:paraId="14D87035" w14:textId="658D74A5">
      <w:pPr>
        <w:pStyle w:val="Heading4"/>
      </w:pPr>
      <w:bookmarkStart w:name="_Toc1392660149" w:id="647424206"/>
      <w:r w:rsidRPr="5C2C74BA" w:rsidR="52A60575">
        <w:rPr>
          <w:rStyle w:val="Heading3Char"/>
          <w:rFonts w:eastAsia="游明朝" w:eastAsiaTheme="minorEastAsia"/>
        </w:rPr>
        <w:t>Strategies to Prevent Prescription Opioid Misuse</w:t>
      </w:r>
      <w:bookmarkEnd w:id="647424206"/>
      <w:r w:rsidRPr="5C2C74BA" w:rsidR="52A60575">
        <w:rPr>
          <w:rFonts w:ascii="Times New Roman" w:hAnsi="Times New Roman" w:eastAsia="Times New Roman"/>
          <w:color w:val="0032A1"/>
          <w:lang w:val="en"/>
        </w:rPr>
        <w:t xml:space="preserve"> </w:t>
      </w:r>
    </w:p>
    <w:p w:rsidR="7326217B" w:rsidP="009A55FC" w:rsidRDefault="7326217B" w14:paraId="6F665810" w14:textId="41467880">
      <w:pPr>
        <w:pStyle w:val="ListParagraph"/>
        <w:numPr>
          <w:ilvl w:val="0"/>
          <w:numId w:val="27"/>
        </w:numPr>
        <w:spacing w:after="0"/>
        <w:rPr>
          <w:rFonts w:asciiTheme="minorHAnsi" w:hAnsiTheme="minorHAnsi" w:eastAsiaTheme="minorEastAsia" w:cstheme="minorBidi"/>
        </w:rPr>
      </w:pPr>
      <w:r w:rsidRPr="699EA98A">
        <w:rPr>
          <w:rFonts w:asciiTheme="minorHAnsi" w:hAnsiTheme="minorHAnsi" w:eastAsiaTheme="minorEastAsia" w:cstheme="minorBidi"/>
        </w:rPr>
        <w:t xml:space="preserve">CDC’s </w:t>
      </w:r>
      <w:hyperlink r:id="rId64">
        <w:r w:rsidRPr="699EA98A">
          <w:rPr>
            <w:rStyle w:val="Hyperlink"/>
            <w:rFonts w:asciiTheme="minorHAnsi" w:hAnsiTheme="minorHAnsi" w:eastAsiaTheme="minorEastAsia" w:cstheme="minorBidi"/>
            <w:i/>
            <w:iCs/>
            <w:color w:val="0563C1"/>
          </w:rPr>
          <w:t>Rx Awareness</w:t>
        </w:r>
      </w:hyperlink>
      <w:r w:rsidRPr="699EA98A">
        <w:rPr>
          <w:rFonts w:asciiTheme="minorHAnsi" w:hAnsiTheme="minorHAnsi" w:eastAsiaTheme="minorEastAsia" w:cstheme="minorBidi"/>
        </w:rPr>
        <w:t xml:space="preserve"> Campaign website provides community education on the dangers of youth opioid and/or prescription drug use/misuse. </w:t>
      </w:r>
    </w:p>
    <w:p w:rsidR="7326217B" w:rsidP="009A55FC" w:rsidRDefault="00000000" w14:paraId="70A8F496" w14:textId="5F2470A5">
      <w:pPr>
        <w:pStyle w:val="ListParagraph"/>
        <w:numPr>
          <w:ilvl w:val="0"/>
          <w:numId w:val="27"/>
        </w:numPr>
        <w:spacing w:after="0"/>
        <w:rPr>
          <w:rFonts w:asciiTheme="minorHAnsi" w:hAnsiTheme="minorHAnsi" w:eastAsiaTheme="minorEastAsia" w:cstheme="minorBidi"/>
        </w:rPr>
      </w:pPr>
      <w:hyperlink r:id="rId65">
        <w:r w:rsidRPr="699EA98A" w:rsidR="7326217B">
          <w:rPr>
            <w:rStyle w:val="Hyperlink"/>
            <w:rFonts w:asciiTheme="minorHAnsi" w:hAnsiTheme="minorHAnsi" w:eastAsiaTheme="minorEastAsia" w:cstheme="minorBidi"/>
            <w:color w:val="0563C1"/>
          </w:rPr>
          <w:t>Evidence-Based Strategies for Preventing Opioid Overdose</w:t>
        </w:r>
      </w:hyperlink>
      <w:r w:rsidRPr="699EA98A" w:rsidR="7326217B">
        <w:rPr>
          <w:rFonts w:asciiTheme="minorHAnsi" w:hAnsiTheme="minorHAnsi" w:eastAsiaTheme="minorEastAsia" w:cstheme="minorBidi"/>
        </w:rPr>
        <w:t xml:space="preserve">, serves as an introduction to 10 opioid overdose prevention strategies for community leaders, public heath, law enforcement, local organizations, and others striving to serve their community.  </w:t>
      </w:r>
    </w:p>
    <w:p w:rsidR="7326217B" w:rsidP="009A55FC" w:rsidRDefault="00000000" w14:paraId="5BD1C320" w14:textId="7CBB9569">
      <w:pPr>
        <w:pStyle w:val="ListParagraph"/>
        <w:numPr>
          <w:ilvl w:val="0"/>
          <w:numId w:val="27"/>
        </w:numPr>
        <w:spacing w:after="0"/>
        <w:rPr>
          <w:rFonts w:asciiTheme="minorHAnsi" w:hAnsiTheme="minorHAnsi" w:eastAsiaTheme="minorEastAsia" w:cstheme="minorBidi"/>
        </w:rPr>
      </w:pPr>
      <w:hyperlink r:id="rId66">
        <w:r w:rsidRPr="699EA98A" w:rsidR="7326217B">
          <w:rPr>
            <w:rStyle w:val="Hyperlink"/>
            <w:rFonts w:asciiTheme="minorHAnsi" w:hAnsiTheme="minorHAnsi" w:eastAsiaTheme="minorEastAsia" w:cstheme="minorBidi"/>
            <w:color w:val="0563C1"/>
          </w:rPr>
          <w:t>CDC’s guidance</w:t>
        </w:r>
      </w:hyperlink>
      <w:r w:rsidRPr="699EA98A" w:rsidR="7326217B">
        <w:rPr>
          <w:rFonts w:asciiTheme="minorHAnsi" w:hAnsiTheme="minorHAnsi" w:eastAsiaTheme="minorEastAsia" w:cstheme="minorBidi"/>
        </w:rPr>
        <w:t xml:space="preserve"> on promising strategies states have used to address prescription drug misuse, abuse, and overdose. </w:t>
      </w:r>
    </w:p>
    <w:p w:rsidR="2A2D1ECB" w:rsidP="2A2D1ECB" w:rsidRDefault="2A2D1ECB" w14:paraId="2A9DCBEE" w14:textId="334B8BFA">
      <w:pPr>
        <w:pStyle w:val="Heading3"/>
      </w:pPr>
    </w:p>
    <w:p w:rsidR="7326217B" w:rsidP="2A2D1ECB" w:rsidRDefault="7326217B" w14:paraId="437AE091" w14:textId="184C5689">
      <w:pPr>
        <w:pStyle w:val="Heading3"/>
      </w:pPr>
      <w:bookmarkStart w:name="_Toc323584462" w:id="757043506"/>
      <w:r w:rsidRPr="5C2C74BA" w:rsidR="52A60575">
        <w:rPr>
          <w:color w:val="0032A1"/>
        </w:rPr>
        <w:t>Strategies for Community-wide Prevention of Prescription Drugs</w:t>
      </w:r>
      <w:bookmarkEnd w:id="757043506"/>
      <w:r w:rsidRPr="5C2C74BA" w:rsidR="52A60575">
        <w:rPr>
          <w:rFonts w:ascii="Times New Roman" w:hAnsi="Times New Roman"/>
          <w:color w:val="0032A1"/>
          <w:lang w:val="en"/>
        </w:rPr>
        <w:t xml:space="preserve"> </w:t>
      </w:r>
    </w:p>
    <w:p w:rsidR="7326217B" w:rsidP="009A55FC" w:rsidRDefault="7326217B" w14:paraId="62E3C04E" w14:textId="7D457917">
      <w:pPr>
        <w:pStyle w:val="ListParagraph"/>
        <w:numPr>
          <w:ilvl w:val="0"/>
          <w:numId w:val="27"/>
        </w:numPr>
        <w:spacing w:after="0"/>
        <w:rPr>
          <w:rFonts w:asciiTheme="minorHAnsi" w:hAnsiTheme="minorHAnsi" w:eastAsiaTheme="minorEastAsia" w:cstheme="minorBidi"/>
        </w:rPr>
      </w:pPr>
      <w:r w:rsidRPr="699EA98A">
        <w:rPr>
          <w:rFonts w:asciiTheme="minorHAnsi" w:hAnsiTheme="minorHAnsi" w:eastAsiaTheme="minorEastAsia" w:cstheme="minorBidi"/>
        </w:rPr>
        <w:t xml:space="preserve">CADCA’s </w:t>
      </w:r>
      <w:hyperlink r:id="rId67">
        <w:r w:rsidRPr="699EA98A">
          <w:rPr>
            <w:rStyle w:val="Hyperlink"/>
            <w:rFonts w:asciiTheme="minorHAnsi" w:hAnsiTheme="minorHAnsi" w:eastAsiaTheme="minorEastAsia" w:cstheme="minorBidi"/>
            <w:color w:val="0563C1"/>
          </w:rPr>
          <w:t>Online PreventMedAbuse Toolkit</w:t>
        </w:r>
      </w:hyperlink>
      <w:r w:rsidRPr="699EA98A">
        <w:rPr>
          <w:rFonts w:asciiTheme="minorHAnsi" w:hAnsiTheme="minorHAnsi" w:eastAsiaTheme="minorEastAsia" w:cstheme="minorBidi"/>
        </w:rPr>
        <w:t xml:space="preserve"> contains facts, strategies and tools to prevent and reduce teen Rx and over-the-counter (OTC) medicine abuse in communities. This resource is based on CADCA’s Seven Strategies for Effective Community Change. Incorporating these strategies will help communities formulate, modify and implement prevention and intervention strategies.  </w:t>
      </w:r>
    </w:p>
    <w:p w:rsidR="7326217B" w:rsidP="009A55FC" w:rsidRDefault="00000000" w14:paraId="67C7C7C2" w14:textId="6F3D9E95">
      <w:pPr>
        <w:pStyle w:val="ListParagraph"/>
        <w:numPr>
          <w:ilvl w:val="0"/>
          <w:numId w:val="27"/>
        </w:numPr>
        <w:spacing w:after="0"/>
        <w:rPr>
          <w:rFonts w:asciiTheme="minorHAnsi" w:hAnsiTheme="minorHAnsi" w:eastAsiaTheme="minorEastAsia" w:cstheme="minorBidi"/>
        </w:rPr>
      </w:pPr>
      <w:hyperlink r:id="rId68">
        <w:r w:rsidRPr="699EA98A" w:rsidR="7326217B">
          <w:rPr>
            <w:rStyle w:val="Hyperlink"/>
            <w:rFonts w:asciiTheme="minorHAnsi" w:hAnsiTheme="minorHAnsi" w:eastAsiaTheme="minorEastAsia" w:cstheme="minorBidi"/>
            <w:color w:val="0563C1"/>
          </w:rPr>
          <w:t xml:space="preserve">The 2018 Overdose Response Strategy Cornerstone Project </w:t>
        </w:r>
      </w:hyperlink>
      <w:r w:rsidRPr="699EA98A" w:rsidR="7326217B">
        <w:rPr>
          <w:rFonts w:asciiTheme="minorHAnsi" w:hAnsiTheme="minorHAnsi" w:eastAsiaTheme="minorEastAsia" w:cstheme="minorBidi"/>
        </w:rPr>
        <w:t>is part of the Overdose Response Strategy, a public health-public safety collaboration between the Centers for Disease Control and Prevention (CDC) and 11 High Intensity Drug Trafficking Areas (HIDTA).</w:t>
      </w:r>
    </w:p>
    <w:p w:rsidR="2A2D1ECB" w:rsidP="2A2D1ECB" w:rsidRDefault="2A2D1ECB" w14:paraId="0562A892" w14:textId="4843EE18">
      <w:pPr>
        <w:spacing w:after="0"/>
        <w:rPr>
          <w:lang w:val="en"/>
        </w:rPr>
      </w:pPr>
    </w:p>
    <w:p w:rsidR="78BDD89D" w:rsidP="2A2D1ECB" w:rsidRDefault="78BDD89D" w14:paraId="7F1E6E43" w14:textId="047EB4DD">
      <w:pPr>
        <w:pStyle w:val="Heading3"/>
      </w:pPr>
      <w:bookmarkStart w:name="_Toc452515146" w:id="1003994648"/>
      <w:r w:rsidR="78BDD89D">
        <w:rPr/>
        <w:t>Search Tools for Evidence-Based Interventions</w:t>
      </w:r>
      <w:bookmarkEnd w:id="1003994648"/>
    </w:p>
    <w:p w:rsidR="78BDD89D" w:rsidP="009A55FC" w:rsidRDefault="00000000" w14:paraId="31FFB185" w14:textId="77777777">
      <w:pPr>
        <w:pStyle w:val="ListParagraph"/>
        <w:numPr>
          <w:ilvl w:val="0"/>
          <w:numId w:val="33"/>
        </w:numPr>
        <w:rPr>
          <w:rFonts w:asciiTheme="minorHAnsi" w:hAnsiTheme="minorHAnsi" w:eastAsiaTheme="minorEastAsia" w:cstheme="minorBidi"/>
        </w:rPr>
      </w:pPr>
      <w:hyperlink r:id="rId69">
        <w:r w:rsidRPr="3AB89592" w:rsidR="78BDD89D">
          <w:rPr>
            <w:rStyle w:val="Hyperlink"/>
            <w:rFonts w:asciiTheme="minorHAnsi" w:hAnsiTheme="minorHAnsi" w:eastAsiaTheme="minorEastAsia" w:cstheme="minorBidi"/>
          </w:rPr>
          <w:t>SAMHSA’s Finding Evidence-based Programs and Practices</w:t>
        </w:r>
      </w:hyperlink>
      <w:r w:rsidRPr="3AB89592" w:rsidR="78BDD89D">
        <w:rPr>
          <w:rFonts w:asciiTheme="minorHAnsi" w:hAnsiTheme="minorHAnsi" w:eastAsiaTheme="minorEastAsia" w:cstheme="minorBidi"/>
        </w:rPr>
        <w:t xml:space="preserve"> a resource to find information on evidence-based prevention programs and practices for prevention practitioners and individuals working in related behavioral health fields.</w:t>
      </w:r>
    </w:p>
    <w:p w:rsidR="2A2D1ECB" w:rsidP="00D141EE" w:rsidRDefault="00000000" w14:paraId="01944B33" w14:textId="09B9BCB7">
      <w:pPr>
        <w:pStyle w:val="ListParagraph"/>
        <w:numPr>
          <w:ilvl w:val="0"/>
          <w:numId w:val="32"/>
        </w:numPr>
      </w:pPr>
      <w:hyperlink r:id="rId70">
        <w:r w:rsidRPr="002F4AEE" w:rsidR="78BDD89D">
          <w:rPr>
            <w:rStyle w:val="Hyperlink"/>
            <w:rFonts w:asciiTheme="minorHAnsi" w:hAnsiTheme="minorHAnsi" w:eastAsiaTheme="minorEastAsia" w:cstheme="minorBidi"/>
          </w:rPr>
          <w:t>IES’ What Works Clearinghouse (WWC)</w:t>
        </w:r>
      </w:hyperlink>
      <w:r w:rsidRPr="002F4AEE" w:rsidR="78BDD89D">
        <w:rPr>
          <w:rFonts w:asciiTheme="minorHAnsi" w:hAnsiTheme="minorHAnsi" w:eastAsiaTheme="minorEastAsia" w:cstheme="minorBidi"/>
        </w:rPr>
        <w:t xml:space="preserve"> reviews the existing research on different programs, products, practices, and policies in education. Their goal is to provide educators with the information they need to make evidence-based decisions</w:t>
      </w:r>
      <w:r w:rsidRPr="002F4AEE" w:rsidR="00EE0680">
        <w:rPr>
          <w:rFonts w:asciiTheme="minorHAnsi" w:hAnsiTheme="minorHAnsi" w:eastAsiaTheme="minorEastAsia" w:cstheme="minorBidi"/>
        </w:rPr>
        <w:t>.</w:t>
      </w:r>
      <w:r w:rsidRPr="002F4AEE" w:rsidR="00DC34DF">
        <w:rPr>
          <w:rFonts w:asciiTheme="minorHAnsi" w:hAnsiTheme="minorHAnsi" w:eastAsiaTheme="minorEastAsia" w:cstheme="minorBidi"/>
        </w:rPr>
        <w:t xml:space="preserve">  </w:t>
      </w:r>
    </w:p>
    <w:sectPr w:rsidR="2A2D1ECB" w:rsidSect="00CB6C64">
      <w:footerReference w:type="default" r:id="rId71"/>
      <w:pgSz w:w="12240" w:h="15840" w:orient="portrait"/>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155C2" w:rsidP="00992744" w:rsidRDefault="00B155C2" w14:paraId="2D73C29C" w14:textId="77777777">
      <w:r>
        <w:separator/>
      </w:r>
    </w:p>
  </w:endnote>
  <w:endnote w:type="continuationSeparator" w:id="0">
    <w:p w:rsidR="00B155C2" w:rsidP="00992744" w:rsidRDefault="00B155C2" w14:paraId="37B8C8AA" w14:textId="77777777">
      <w:r>
        <w:continuationSeparator/>
      </w:r>
    </w:p>
  </w:endnote>
  <w:endnote w:type="continuationNotice" w:id="1">
    <w:p w:rsidR="00B155C2" w:rsidP="00992744" w:rsidRDefault="00B155C2" w14:paraId="0C416CB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ublic Sans">
    <w:altName w:val="Calibri"/>
    <w:charset w:val="00"/>
    <w:family w:val="auto"/>
    <w:pitch w:val="variable"/>
    <w:sig w:usb0="A00000FF" w:usb1="4000205B" w:usb2="00000000" w:usb3="00000000" w:csb0="00000193"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046"/>
      <w:gridCol w:w="5034"/>
    </w:tblGrid>
    <w:tr w:rsidR="00141AB0" w14:paraId="0B6BC767" w14:textId="77777777">
      <w:trPr>
        <w:trHeight w:val="115" w:hRule="exact"/>
        <w:jc w:val="center"/>
      </w:trPr>
      <w:tc>
        <w:tcPr>
          <w:tcW w:w="4686" w:type="dxa"/>
          <w:shd w:val="clear" w:color="auto" w:fill="0033A1" w:themeFill="accent1"/>
          <w:tcMar>
            <w:top w:w="0" w:type="dxa"/>
            <w:bottom w:w="0" w:type="dxa"/>
          </w:tcMar>
        </w:tcPr>
        <w:p w:rsidR="00141AB0" w:rsidRDefault="00141AB0" w14:paraId="3534F518" w14:textId="77777777">
          <w:pPr>
            <w:pStyle w:val="Header"/>
            <w:tabs>
              <w:tab w:val="clear" w:pos="4680"/>
              <w:tab w:val="clear" w:pos="9360"/>
            </w:tabs>
            <w:rPr>
              <w:caps/>
              <w:sz w:val="18"/>
            </w:rPr>
          </w:pPr>
        </w:p>
      </w:tc>
      <w:tc>
        <w:tcPr>
          <w:tcW w:w="4674" w:type="dxa"/>
          <w:shd w:val="clear" w:color="auto" w:fill="0033A1" w:themeFill="accent1"/>
          <w:tcMar>
            <w:top w:w="0" w:type="dxa"/>
            <w:bottom w:w="0" w:type="dxa"/>
          </w:tcMar>
        </w:tcPr>
        <w:p w:rsidR="00141AB0" w:rsidRDefault="00141AB0" w14:paraId="4BAB731C" w14:textId="77777777">
          <w:pPr>
            <w:pStyle w:val="Header"/>
            <w:tabs>
              <w:tab w:val="clear" w:pos="4680"/>
              <w:tab w:val="clear" w:pos="9360"/>
            </w:tabs>
            <w:jc w:val="right"/>
            <w:rPr>
              <w:caps/>
              <w:sz w:val="18"/>
            </w:rPr>
          </w:pPr>
        </w:p>
      </w:tc>
    </w:tr>
    <w:tr w:rsidR="00141AB0" w14:paraId="5C67233B" w14:textId="77777777">
      <w:trPr>
        <w:jc w:val="center"/>
      </w:trPr>
      <w:tc>
        <w:tcPr>
          <w:tcW w:w="4686" w:type="dxa"/>
          <w:shd w:val="clear" w:color="auto" w:fill="auto"/>
          <w:vAlign w:val="center"/>
        </w:tcPr>
        <w:p w:rsidRPr="00141AB0" w:rsidR="00141AB0" w:rsidRDefault="00141AB0" w14:paraId="40CD5FCF" w14:textId="4550BD36">
          <w:pPr>
            <w:pStyle w:val="Footer"/>
            <w:tabs>
              <w:tab w:val="clear" w:pos="4680"/>
              <w:tab w:val="clear" w:pos="9360"/>
            </w:tabs>
            <w:rPr>
              <w:rFonts w:asciiTheme="minorHAnsi" w:hAnsiTheme="minorHAnsi" w:cstheme="minorHAnsi"/>
              <w:caps/>
              <w:color w:val="0033A1" w:themeColor="accent1"/>
            </w:rPr>
          </w:pPr>
          <w:r w:rsidRPr="00141AB0">
            <w:rPr>
              <w:rFonts w:asciiTheme="minorHAnsi" w:hAnsiTheme="minorHAnsi" w:cstheme="minorHAnsi"/>
              <w:caps/>
              <w:color w:val="0033A1" w:themeColor="accent1"/>
            </w:rPr>
            <w:t>supporting materials</w:t>
          </w:r>
        </w:p>
      </w:tc>
      <w:tc>
        <w:tcPr>
          <w:tcW w:w="4674" w:type="dxa"/>
          <w:shd w:val="clear" w:color="auto" w:fill="auto"/>
          <w:vAlign w:val="center"/>
        </w:tcPr>
        <w:p w:rsidRPr="00141AB0" w:rsidR="00141AB0" w:rsidRDefault="00141AB0" w14:paraId="21E1542E" w14:textId="77777777">
          <w:pPr>
            <w:pStyle w:val="Footer"/>
            <w:tabs>
              <w:tab w:val="clear" w:pos="4680"/>
              <w:tab w:val="clear" w:pos="9360"/>
            </w:tabs>
            <w:jc w:val="right"/>
            <w:rPr>
              <w:rFonts w:asciiTheme="minorHAnsi" w:hAnsiTheme="minorHAnsi" w:cstheme="minorHAnsi"/>
              <w:caps/>
              <w:color w:val="0033A1" w:themeColor="accent1"/>
            </w:rPr>
          </w:pPr>
          <w:r w:rsidRPr="00141AB0">
            <w:rPr>
              <w:rFonts w:asciiTheme="minorHAnsi" w:hAnsiTheme="minorHAnsi" w:cstheme="minorHAnsi"/>
              <w:caps/>
              <w:color w:val="0033A1" w:themeColor="accent1"/>
            </w:rPr>
            <w:fldChar w:fldCharType="begin"/>
          </w:r>
          <w:r w:rsidRPr="00141AB0">
            <w:rPr>
              <w:rFonts w:asciiTheme="minorHAnsi" w:hAnsiTheme="minorHAnsi" w:cstheme="minorHAnsi"/>
              <w:caps/>
              <w:color w:val="0033A1" w:themeColor="accent1"/>
            </w:rPr>
            <w:instrText xml:space="preserve"> PAGE   \* MERGEFORMAT </w:instrText>
          </w:r>
          <w:r w:rsidRPr="00141AB0">
            <w:rPr>
              <w:rFonts w:asciiTheme="minorHAnsi" w:hAnsiTheme="minorHAnsi" w:cstheme="minorHAnsi"/>
              <w:caps/>
              <w:color w:val="0033A1" w:themeColor="accent1"/>
            </w:rPr>
            <w:fldChar w:fldCharType="separate"/>
          </w:r>
          <w:r w:rsidRPr="00141AB0">
            <w:rPr>
              <w:rFonts w:asciiTheme="minorHAnsi" w:hAnsiTheme="minorHAnsi" w:cstheme="minorHAnsi"/>
              <w:caps/>
              <w:noProof/>
              <w:color w:val="0033A1" w:themeColor="accent1"/>
            </w:rPr>
            <w:t>2</w:t>
          </w:r>
          <w:r w:rsidRPr="00141AB0">
            <w:rPr>
              <w:rFonts w:asciiTheme="minorHAnsi" w:hAnsiTheme="minorHAnsi" w:cstheme="minorHAnsi"/>
              <w:caps/>
              <w:noProof/>
              <w:color w:val="0033A1" w:themeColor="accent1"/>
            </w:rPr>
            <w:fldChar w:fldCharType="end"/>
          </w:r>
        </w:p>
      </w:tc>
    </w:tr>
  </w:tbl>
  <w:p w:rsidR="003538AD" w:rsidP="00992744" w:rsidRDefault="003538AD" w14:paraId="17BC63B3" w14:textId="54EA22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155C2" w:rsidP="00992744" w:rsidRDefault="00B155C2" w14:paraId="2DCB21C2" w14:textId="77777777">
      <w:r>
        <w:separator/>
      </w:r>
    </w:p>
  </w:footnote>
  <w:footnote w:type="continuationSeparator" w:id="0">
    <w:p w:rsidR="00B155C2" w:rsidP="00992744" w:rsidRDefault="00B155C2" w14:paraId="3C8921DC" w14:textId="77777777">
      <w:r>
        <w:continuationSeparator/>
      </w:r>
    </w:p>
  </w:footnote>
  <w:footnote w:type="continuationNotice" w:id="1">
    <w:p w:rsidR="00B155C2" w:rsidP="00992744" w:rsidRDefault="00B155C2" w14:paraId="289B4605" w14:textId="77777777"/>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8CAA206"/>
    <w:lvl w:ilvl="0">
      <w:start w:val="1"/>
      <w:numFmt w:val="decimal"/>
      <w:pStyle w:val="ListNumber"/>
      <w:lvlText w:val="%1."/>
      <w:lvlJc w:val="left"/>
      <w:pPr>
        <w:tabs>
          <w:tab w:val="num" w:pos="540"/>
        </w:tabs>
        <w:ind w:left="540" w:hanging="360"/>
      </w:pPr>
    </w:lvl>
  </w:abstractNum>
  <w:abstractNum w:abstractNumId="1" w15:restartNumberingAfterBreak="0">
    <w:nsid w:val="04F43DD3"/>
    <w:multiLevelType w:val="hybridMultilevel"/>
    <w:tmpl w:val="F80C98B6"/>
    <w:lvl w:ilvl="0" w:tplc="00A4CE40">
      <w:start w:val="1"/>
      <w:numFmt w:val="decimal"/>
      <w:lvlText w:val="%1."/>
      <w:lvlJc w:val="left"/>
      <w:pPr>
        <w:ind w:left="720" w:hanging="360"/>
      </w:pPr>
    </w:lvl>
    <w:lvl w:ilvl="1" w:tplc="1C16D966">
      <w:start w:val="1"/>
      <w:numFmt w:val="lowerLetter"/>
      <w:lvlText w:val="%2."/>
      <w:lvlJc w:val="left"/>
      <w:pPr>
        <w:ind w:left="1440" w:hanging="360"/>
      </w:pPr>
    </w:lvl>
    <w:lvl w:ilvl="2" w:tplc="D3BED6AA">
      <w:start w:val="1"/>
      <w:numFmt w:val="lowerRoman"/>
      <w:lvlText w:val="%3."/>
      <w:lvlJc w:val="right"/>
      <w:pPr>
        <w:ind w:left="2160" w:hanging="180"/>
      </w:pPr>
    </w:lvl>
    <w:lvl w:ilvl="3" w:tplc="F37ED638">
      <w:start w:val="1"/>
      <w:numFmt w:val="decimal"/>
      <w:lvlText w:val="%4."/>
      <w:lvlJc w:val="left"/>
      <w:pPr>
        <w:ind w:left="2880" w:hanging="360"/>
      </w:pPr>
    </w:lvl>
    <w:lvl w:ilvl="4" w:tplc="B0EA75E6">
      <w:start w:val="1"/>
      <w:numFmt w:val="lowerLetter"/>
      <w:lvlText w:val="%5."/>
      <w:lvlJc w:val="left"/>
      <w:pPr>
        <w:ind w:left="3600" w:hanging="360"/>
      </w:pPr>
    </w:lvl>
    <w:lvl w:ilvl="5" w:tplc="7DA6A6A4">
      <w:start w:val="1"/>
      <w:numFmt w:val="lowerRoman"/>
      <w:lvlText w:val="%6."/>
      <w:lvlJc w:val="right"/>
      <w:pPr>
        <w:ind w:left="4320" w:hanging="180"/>
      </w:pPr>
    </w:lvl>
    <w:lvl w:ilvl="6" w:tplc="7CAE8696">
      <w:start w:val="1"/>
      <w:numFmt w:val="decimal"/>
      <w:lvlText w:val="%7."/>
      <w:lvlJc w:val="left"/>
      <w:pPr>
        <w:ind w:left="5040" w:hanging="360"/>
      </w:pPr>
    </w:lvl>
    <w:lvl w:ilvl="7" w:tplc="95349782">
      <w:start w:val="1"/>
      <w:numFmt w:val="lowerLetter"/>
      <w:lvlText w:val="%8."/>
      <w:lvlJc w:val="left"/>
      <w:pPr>
        <w:ind w:left="5760" w:hanging="360"/>
      </w:pPr>
    </w:lvl>
    <w:lvl w:ilvl="8" w:tplc="D05E4878">
      <w:start w:val="1"/>
      <w:numFmt w:val="lowerRoman"/>
      <w:lvlText w:val="%9."/>
      <w:lvlJc w:val="right"/>
      <w:pPr>
        <w:ind w:left="6480" w:hanging="180"/>
      </w:pPr>
    </w:lvl>
  </w:abstractNum>
  <w:abstractNum w:abstractNumId="2" w15:restartNumberingAfterBreak="0">
    <w:nsid w:val="057758FB"/>
    <w:multiLevelType w:val="hybridMultilevel"/>
    <w:tmpl w:val="B32E5C64"/>
    <w:lvl w:ilvl="0" w:tplc="E5F82050">
      <w:start w:val="1"/>
      <w:numFmt w:val="bullet"/>
      <w:lvlText w:val=""/>
      <w:lvlJc w:val="left"/>
      <w:pPr>
        <w:ind w:left="720" w:hanging="360"/>
      </w:pPr>
      <w:rPr>
        <w:rFonts w:hint="default" w:ascii="Symbol" w:hAnsi="Symbol"/>
      </w:rPr>
    </w:lvl>
    <w:lvl w:ilvl="1" w:tplc="1C5EA502">
      <w:start w:val="1"/>
      <w:numFmt w:val="bullet"/>
      <w:lvlText w:val=""/>
      <w:lvlJc w:val="left"/>
      <w:pPr>
        <w:ind w:left="1440" w:hanging="360"/>
      </w:pPr>
      <w:rPr>
        <w:rFonts w:hint="default" w:ascii="Wingdings" w:hAnsi="Wingdings"/>
      </w:rPr>
    </w:lvl>
    <w:lvl w:ilvl="2" w:tplc="C2D4D3BE">
      <w:start w:val="1"/>
      <w:numFmt w:val="bullet"/>
      <w:lvlText w:val=""/>
      <w:lvlJc w:val="left"/>
      <w:pPr>
        <w:ind w:left="2160" w:hanging="360"/>
      </w:pPr>
      <w:rPr>
        <w:rFonts w:hint="default" w:ascii="Wingdings" w:hAnsi="Wingdings"/>
      </w:rPr>
    </w:lvl>
    <w:lvl w:ilvl="3" w:tplc="A080D5DE">
      <w:start w:val="1"/>
      <w:numFmt w:val="bullet"/>
      <w:lvlText w:val=""/>
      <w:lvlJc w:val="left"/>
      <w:pPr>
        <w:ind w:left="2880" w:hanging="360"/>
      </w:pPr>
      <w:rPr>
        <w:rFonts w:hint="default" w:ascii="Symbol" w:hAnsi="Symbol"/>
      </w:rPr>
    </w:lvl>
    <w:lvl w:ilvl="4" w:tplc="668C7D44">
      <w:start w:val="1"/>
      <w:numFmt w:val="bullet"/>
      <w:lvlText w:val="o"/>
      <w:lvlJc w:val="left"/>
      <w:pPr>
        <w:ind w:left="3600" w:hanging="360"/>
      </w:pPr>
      <w:rPr>
        <w:rFonts w:hint="default" w:ascii="Courier New" w:hAnsi="Courier New"/>
      </w:rPr>
    </w:lvl>
    <w:lvl w:ilvl="5" w:tplc="3D684816">
      <w:start w:val="1"/>
      <w:numFmt w:val="bullet"/>
      <w:lvlText w:val=""/>
      <w:lvlJc w:val="left"/>
      <w:pPr>
        <w:ind w:left="4320" w:hanging="360"/>
      </w:pPr>
      <w:rPr>
        <w:rFonts w:hint="default" w:ascii="Wingdings" w:hAnsi="Wingdings"/>
      </w:rPr>
    </w:lvl>
    <w:lvl w:ilvl="6" w:tplc="009EFBC2">
      <w:start w:val="1"/>
      <w:numFmt w:val="bullet"/>
      <w:lvlText w:val=""/>
      <w:lvlJc w:val="left"/>
      <w:pPr>
        <w:ind w:left="5040" w:hanging="360"/>
      </w:pPr>
      <w:rPr>
        <w:rFonts w:hint="default" w:ascii="Symbol" w:hAnsi="Symbol"/>
      </w:rPr>
    </w:lvl>
    <w:lvl w:ilvl="7" w:tplc="0134884A">
      <w:start w:val="1"/>
      <w:numFmt w:val="bullet"/>
      <w:lvlText w:val="o"/>
      <w:lvlJc w:val="left"/>
      <w:pPr>
        <w:ind w:left="5760" w:hanging="360"/>
      </w:pPr>
      <w:rPr>
        <w:rFonts w:hint="default" w:ascii="Courier New" w:hAnsi="Courier New"/>
      </w:rPr>
    </w:lvl>
    <w:lvl w:ilvl="8" w:tplc="24EA85C8">
      <w:start w:val="1"/>
      <w:numFmt w:val="bullet"/>
      <w:lvlText w:val=""/>
      <w:lvlJc w:val="left"/>
      <w:pPr>
        <w:ind w:left="6480" w:hanging="360"/>
      </w:pPr>
      <w:rPr>
        <w:rFonts w:hint="default" w:ascii="Wingdings" w:hAnsi="Wingdings"/>
      </w:rPr>
    </w:lvl>
  </w:abstractNum>
  <w:abstractNum w:abstractNumId="3" w15:restartNumberingAfterBreak="0">
    <w:nsid w:val="0924209C"/>
    <w:multiLevelType w:val="hybridMultilevel"/>
    <w:tmpl w:val="709CAE48"/>
    <w:lvl w:ilvl="0" w:tplc="9B2A1D88">
      <w:start w:val="1"/>
      <w:numFmt w:val="bullet"/>
      <w:lvlText w:val=""/>
      <w:lvlJc w:val="left"/>
      <w:pPr>
        <w:ind w:left="720" w:hanging="360"/>
      </w:pPr>
      <w:rPr>
        <w:rFonts w:hint="default" w:ascii="Symbol" w:hAnsi="Symbol"/>
      </w:rPr>
    </w:lvl>
    <w:lvl w:ilvl="1" w:tplc="40D46B5E">
      <w:start w:val="1"/>
      <w:numFmt w:val="bullet"/>
      <w:lvlText w:val=""/>
      <w:lvlJc w:val="left"/>
      <w:pPr>
        <w:ind w:left="720" w:hanging="360"/>
      </w:pPr>
      <w:rPr>
        <w:rFonts w:hint="default" w:ascii="Symbol" w:hAnsi="Symbol"/>
      </w:rPr>
    </w:lvl>
    <w:lvl w:ilvl="2" w:tplc="91A4E4F2">
      <w:start w:val="1"/>
      <w:numFmt w:val="bullet"/>
      <w:lvlText w:val=""/>
      <w:lvlJc w:val="left"/>
      <w:pPr>
        <w:ind w:left="2160" w:hanging="360"/>
      </w:pPr>
      <w:rPr>
        <w:rFonts w:hint="default" w:ascii="Wingdings" w:hAnsi="Wingdings"/>
      </w:rPr>
    </w:lvl>
    <w:lvl w:ilvl="3" w:tplc="ACF6FB2C">
      <w:start w:val="1"/>
      <w:numFmt w:val="bullet"/>
      <w:lvlText w:val=""/>
      <w:lvlJc w:val="left"/>
      <w:pPr>
        <w:ind w:left="2880" w:hanging="360"/>
      </w:pPr>
      <w:rPr>
        <w:rFonts w:hint="default" w:ascii="Symbol" w:hAnsi="Symbol"/>
      </w:rPr>
    </w:lvl>
    <w:lvl w:ilvl="4" w:tplc="9050CE4C">
      <w:start w:val="1"/>
      <w:numFmt w:val="bullet"/>
      <w:lvlText w:val="o"/>
      <w:lvlJc w:val="left"/>
      <w:pPr>
        <w:ind w:left="3600" w:hanging="360"/>
      </w:pPr>
      <w:rPr>
        <w:rFonts w:hint="default" w:ascii="Courier New" w:hAnsi="Courier New"/>
      </w:rPr>
    </w:lvl>
    <w:lvl w:ilvl="5" w:tplc="DC541A3C">
      <w:start w:val="1"/>
      <w:numFmt w:val="bullet"/>
      <w:lvlText w:val=""/>
      <w:lvlJc w:val="left"/>
      <w:pPr>
        <w:ind w:left="4320" w:hanging="360"/>
      </w:pPr>
      <w:rPr>
        <w:rFonts w:hint="default" w:ascii="Wingdings" w:hAnsi="Wingdings"/>
      </w:rPr>
    </w:lvl>
    <w:lvl w:ilvl="6" w:tplc="CE7AABC8">
      <w:start w:val="1"/>
      <w:numFmt w:val="bullet"/>
      <w:lvlText w:val=""/>
      <w:lvlJc w:val="left"/>
      <w:pPr>
        <w:ind w:left="5040" w:hanging="360"/>
      </w:pPr>
      <w:rPr>
        <w:rFonts w:hint="default" w:ascii="Symbol" w:hAnsi="Symbol"/>
      </w:rPr>
    </w:lvl>
    <w:lvl w:ilvl="7" w:tplc="A072E246">
      <w:start w:val="1"/>
      <w:numFmt w:val="bullet"/>
      <w:lvlText w:val="o"/>
      <w:lvlJc w:val="left"/>
      <w:pPr>
        <w:ind w:left="5760" w:hanging="360"/>
      </w:pPr>
      <w:rPr>
        <w:rFonts w:hint="default" w:ascii="Courier New" w:hAnsi="Courier New"/>
      </w:rPr>
    </w:lvl>
    <w:lvl w:ilvl="8" w:tplc="1AC6858A">
      <w:start w:val="1"/>
      <w:numFmt w:val="bullet"/>
      <w:lvlText w:val=""/>
      <w:lvlJc w:val="left"/>
      <w:pPr>
        <w:ind w:left="6480" w:hanging="360"/>
      </w:pPr>
      <w:rPr>
        <w:rFonts w:hint="default" w:ascii="Wingdings" w:hAnsi="Wingdings"/>
      </w:rPr>
    </w:lvl>
  </w:abstractNum>
  <w:abstractNum w:abstractNumId="4" w15:restartNumberingAfterBreak="0">
    <w:nsid w:val="0B3646C1"/>
    <w:multiLevelType w:val="hybridMultilevel"/>
    <w:tmpl w:val="30CA4042"/>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5" w15:restartNumberingAfterBreak="0">
    <w:nsid w:val="18830F31"/>
    <w:multiLevelType w:val="hybridMultilevel"/>
    <w:tmpl w:val="38C2F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69B970"/>
    <w:multiLevelType w:val="hybridMultilevel"/>
    <w:tmpl w:val="455AF5D0"/>
    <w:lvl w:ilvl="0" w:tplc="EC4CC488">
      <w:start w:val="1"/>
      <w:numFmt w:val="bullet"/>
      <w:lvlText w:val=""/>
      <w:lvlJc w:val="left"/>
      <w:pPr>
        <w:ind w:left="720" w:hanging="360"/>
      </w:pPr>
      <w:rPr>
        <w:rFonts w:hint="default" w:ascii="Symbol" w:hAnsi="Symbol"/>
      </w:rPr>
    </w:lvl>
    <w:lvl w:ilvl="1" w:tplc="48F68BD2">
      <w:start w:val="1"/>
      <w:numFmt w:val="bullet"/>
      <w:lvlText w:val=""/>
      <w:lvlJc w:val="left"/>
      <w:pPr>
        <w:ind w:left="720" w:hanging="360"/>
      </w:pPr>
      <w:rPr>
        <w:rFonts w:hint="default" w:ascii="Symbol" w:hAnsi="Symbol"/>
      </w:rPr>
    </w:lvl>
    <w:lvl w:ilvl="2" w:tplc="68A62E6A">
      <w:start w:val="1"/>
      <w:numFmt w:val="bullet"/>
      <w:lvlText w:val=""/>
      <w:lvlJc w:val="left"/>
      <w:pPr>
        <w:ind w:left="2160" w:hanging="360"/>
      </w:pPr>
      <w:rPr>
        <w:rFonts w:hint="default" w:ascii="Wingdings" w:hAnsi="Wingdings"/>
      </w:rPr>
    </w:lvl>
    <w:lvl w:ilvl="3" w:tplc="12C6952E">
      <w:start w:val="1"/>
      <w:numFmt w:val="bullet"/>
      <w:lvlText w:val=""/>
      <w:lvlJc w:val="left"/>
      <w:pPr>
        <w:ind w:left="2880" w:hanging="360"/>
      </w:pPr>
      <w:rPr>
        <w:rFonts w:hint="default" w:ascii="Symbol" w:hAnsi="Symbol"/>
      </w:rPr>
    </w:lvl>
    <w:lvl w:ilvl="4" w:tplc="7F2A102C">
      <w:start w:val="1"/>
      <w:numFmt w:val="bullet"/>
      <w:lvlText w:val="o"/>
      <w:lvlJc w:val="left"/>
      <w:pPr>
        <w:ind w:left="3600" w:hanging="360"/>
      </w:pPr>
      <w:rPr>
        <w:rFonts w:hint="default" w:ascii="Courier New" w:hAnsi="Courier New"/>
      </w:rPr>
    </w:lvl>
    <w:lvl w:ilvl="5" w:tplc="CE8ED330">
      <w:start w:val="1"/>
      <w:numFmt w:val="bullet"/>
      <w:lvlText w:val=""/>
      <w:lvlJc w:val="left"/>
      <w:pPr>
        <w:ind w:left="4320" w:hanging="360"/>
      </w:pPr>
      <w:rPr>
        <w:rFonts w:hint="default" w:ascii="Wingdings" w:hAnsi="Wingdings"/>
      </w:rPr>
    </w:lvl>
    <w:lvl w:ilvl="6" w:tplc="8EA01B9A">
      <w:start w:val="1"/>
      <w:numFmt w:val="bullet"/>
      <w:lvlText w:val=""/>
      <w:lvlJc w:val="left"/>
      <w:pPr>
        <w:ind w:left="5040" w:hanging="360"/>
      </w:pPr>
      <w:rPr>
        <w:rFonts w:hint="default" w:ascii="Symbol" w:hAnsi="Symbol"/>
      </w:rPr>
    </w:lvl>
    <w:lvl w:ilvl="7" w:tplc="5282C972">
      <w:start w:val="1"/>
      <w:numFmt w:val="bullet"/>
      <w:lvlText w:val="o"/>
      <w:lvlJc w:val="left"/>
      <w:pPr>
        <w:ind w:left="5760" w:hanging="360"/>
      </w:pPr>
      <w:rPr>
        <w:rFonts w:hint="default" w:ascii="Courier New" w:hAnsi="Courier New"/>
      </w:rPr>
    </w:lvl>
    <w:lvl w:ilvl="8" w:tplc="CFDA9294">
      <w:start w:val="1"/>
      <w:numFmt w:val="bullet"/>
      <w:lvlText w:val=""/>
      <w:lvlJc w:val="left"/>
      <w:pPr>
        <w:ind w:left="6480" w:hanging="360"/>
      </w:pPr>
      <w:rPr>
        <w:rFonts w:hint="default" w:ascii="Wingdings" w:hAnsi="Wingdings"/>
      </w:rPr>
    </w:lvl>
  </w:abstractNum>
  <w:abstractNum w:abstractNumId="7" w15:restartNumberingAfterBreak="0">
    <w:nsid w:val="1C00C07F"/>
    <w:multiLevelType w:val="hybridMultilevel"/>
    <w:tmpl w:val="FFFFFFFF"/>
    <w:lvl w:ilvl="0" w:tplc="5D389980">
      <w:start w:val="2"/>
      <w:numFmt w:val="decimal"/>
      <w:lvlText w:val="%1."/>
      <w:lvlJc w:val="left"/>
      <w:pPr>
        <w:ind w:left="720" w:hanging="360"/>
      </w:pPr>
    </w:lvl>
    <w:lvl w:ilvl="1" w:tplc="3C9A680E">
      <w:start w:val="1"/>
      <w:numFmt w:val="lowerLetter"/>
      <w:lvlText w:val="%2."/>
      <w:lvlJc w:val="left"/>
      <w:pPr>
        <w:ind w:left="1440" w:hanging="360"/>
      </w:pPr>
    </w:lvl>
    <w:lvl w:ilvl="2" w:tplc="5ADC3B84">
      <w:start w:val="1"/>
      <w:numFmt w:val="lowerRoman"/>
      <w:lvlText w:val="%3."/>
      <w:lvlJc w:val="right"/>
      <w:pPr>
        <w:ind w:left="2160" w:hanging="180"/>
      </w:pPr>
    </w:lvl>
    <w:lvl w:ilvl="3" w:tplc="B87AC296">
      <w:start w:val="1"/>
      <w:numFmt w:val="decimal"/>
      <w:lvlText w:val="%4."/>
      <w:lvlJc w:val="left"/>
      <w:pPr>
        <w:ind w:left="2880" w:hanging="360"/>
      </w:pPr>
    </w:lvl>
    <w:lvl w:ilvl="4" w:tplc="846A37BC">
      <w:start w:val="1"/>
      <w:numFmt w:val="lowerLetter"/>
      <w:lvlText w:val="%5."/>
      <w:lvlJc w:val="left"/>
      <w:pPr>
        <w:ind w:left="3600" w:hanging="360"/>
      </w:pPr>
    </w:lvl>
    <w:lvl w:ilvl="5" w:tplc="7A22CE44">
      <w:start w:val="1"/>
      <w:numFmt w:val="lowerRoman"/>
      <w:lvlText w:val="%6."/>
      <w:lvlJc w:val="right"/>
      <w:pPr>
        <w:ind w:left="4320" w:hanging="180"/>
      </w:pPr>
    </w:lvl>
    <w:lvl w:ilvl="6" w:tplc="B9300C06">
      <w:start w:val="1"/>
      <w:numFmt w:val="decimal"/>
      <w:lvlText w:val="%7."/>
      <w:lvlJc w:val="left"/>
      <w:pPr>
        <w:ind w:left="5040" w:hanging="360"/>
      </w:pPr>
    </w:lvl>
    <w:lvl w:ilvl="7" w:tplc="A134E6A2">
      <w:start w:val="1"/>
      <w:numFmt w:val="lowerLetter"/>
      <w:lvlText w:val="%8."/>
      <w:lvlJc w:val="left"/>
      <w:pPr>
        <w:ind w:left="5760" w:hanging="360"/>
      </w:pPr>
    </w:lvl>
    <w:lvl w:ilvl="8" w:tplc="6A7EDBA4">
      <w:start w:val="1"/>
      <w:numFmt w:val="lowerRoman"/>
      <w:lvlText w:val="%9."/>
      <w:lvlJc w:val="right"/>
      <w:pPr>
        <w:ind w:left="6480" w:hanging="180"/>
      </w:pPr>
    </w:lvl>
  </w:abstractNum>
  <w:abstractNum w:abstractNumId="8" w15:restartNumberingAfterBreak="0">
    <w:nsid w:val="1CB8045E"/>
    <w:multiLevelType w:val="hybridMultilevel"/>
    <w:tmpl w:val="F398C5B8"/>
    <w:lvl w:ilvl="0" w:tplc="26C606A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5331E6"/>
    <w:multiLevelType w:val="hybridMultilevel"/>
    <w:tmpl w:val="0EECF10A"/>
    <w:lvl w:ilvl="0" w:tplc="D6DA0D58">
      <w:start w:val="1"/>
      <w:numFmt w:val="bullet"/>
      <w:lvlText w:val="·"/>
      <w:lvlJc w:val="left"/>
      <w:pPr>
        <w:ind w:left="720" w:hanging="360"/>
      </w:pPr>
      <w:rPr>
        <w:rFonts w:hint="default" w:ascii="Symbol" w:hAnsi="Symbol"/>
      </w:rPr>
    </w:lvl>
    <w:lvl w:ilvl="1" w:tplc="6B32E252">
      <w:start w:val="1"/>
      <w:numFmt w:val="bullet"/>
      <w:lvlText w:val="o"/>
      <w:lvlJc w:val="left"/>
      <w:pPr>
        <w:ind w:left="1440" w:hanging="360"/>
      </w:pPr>
      <w:rPr>
        <w:rFonts w:hint="default" w:ascii="Courier New" w:hAnsi="Courier New"/>
      </w:rPr>
    </w:lvl>
    <w:lvl w:ilvl="2" w:tplc="1F127052">
      <w:start w:val="1"/>
      <w:numFmt w:val="bullet"/>
      <w:lvlText w:val=""/>
      <w:lvlJc w:val="left"/>
      <w:pPr>
        <w:ind w:left="2160" w:hanging="360"/>
      </w:pPr>
      <w:rPr>
        <w:rFonts w:hint="default" w:ascii="Wingdings" w:hAnsi="Wingdings"/>
      </w:rPr>
    </w:lvl>
    <w:lvl w:ilvl="3" w:tplc="6B6A5B42">
      <w:start w:val="1"/>
      <w:numFmt w:val="bullet"/>
      <w:lvlText w:val=""/>
      <w:lvlJc w:val="left"/>
      <w:pPr>
        <w:ind w:left="2880" w:hanging="360"/>
      </w:pPr>
      <w:rPr>
        <w:rFonts w:hint="default" w:ascii="Symbol" w:hAnsi="Symbol"/>
      </w:rPr>
    </w:lvl>
    <w:lvl w:ilvl="4" w:tplc="6D304E0C">
      <w:start w:val="1"/>
      <w:numFmt w:val="bullet"/>
      <w:lvlText w:val="o"/>
      <w:lvlJc w:val="left"/>
      <w:pPr>
        <w:ind w:left="3600" w:hanging="360"/>
      </w:pPr>
      <w:rPr>
        <w:rFonts w:hint="default" w:ascii="Courier New" w:hAnsi="Courier New"/>
      </w:rPr>
    </w:lvl>
    <w:lvl w:ilvl="5" w:tplc="B9A8111A">
      <w:start w:val="1"/>
      <w:numFmt w:val="bullet"/>
      <w:lvlText w:val=""/>
      <w:lvlJc w:val="left"/>
      <w:pPr>
        <w:ind w:left="4320" w:hanging="360"/>
      </w:pPr>
      <w:rPr>
        <w:rFonts w:hint="default" w:ascii="Wingdings" w:hAnsi="Wingdings"/>
      </w:rPr>
    </w:lvl>
    <w:lvl w:ilvl="6" w:tplc="54BC0ED8">
      <w:start w:val="1"/>
      <w:numFmt w:val="bullet"/>
      <w:lvlText w:val=""/>
      <w:lvlJc w:val="left"/>
      <w:pPr>
        <w:ind w:left="5040" w:hanging="360"/>
      </w:pPr>
      <w:rPr>
        <w:rFonts w:hint="default" w:ascii="Symbol" w:hAnsi="Symbol"/>
      </w:rPr>
    </w:lvl>
    <w:lvl w:ilvl="7" w:tplc="BFB03EDA">
      <w:start w:val="1"/>
      <w:numFmt w:val="bullet"/>
      <w:lvlText w:val="o"/>
      <w:lvlJc w:val="left"/>
      <w:pPr>
        <w:ind w:left="5760" w:hanging="360"/>
      </w:pPr>
      <w:rPr>
        <w:rFonts w:hint="default" w:ascii="Courier New" w:hAnsi="Courier New"/>
      </w:rPr>
    </w:lvl>
    <w:lvl w:ilvl="8" w:tplc="91A4D022">
      <w:start w:val="1"/>
      <w:numFmt w:val="bullet"/>
      <w:lvlText w:val=""/>
      <w:lvlJc w:val="left"/>
      <w:pPr>
        <w:ind w:left="6480" w:hanging="360"/>
      </w:pPr>
      <w:rPr>
        <w:rFonts w:hint="default" w:ascii="Wingdings" w:hAnsi="Wingdings"/>
      </w:rPr>
    </w:lvl>
  </w:abstractNum>
  <w:abstractNum w:abstractNumId="10" w15:restartNumberingAfterBreak="0">
    <w:nsid w:val="20968D76"/>
    <w:multiLevelType w:val="hybridMultilevel"/>
    <w:tmpl w:val="C01C9C46"/>
    <w:lvl w:ilvl="0" w:tplc="DA6CF8C0">
      <w:start w:val="1"/>
      <w:numFmt w:val="bullet"/>
      <w:lvlText w:val=""/>
      <w:lvlJc w:val="left"/>
      <w:pPr>
        <w:ind w:left="720" w:hanging="360"/>
      </w:pPr>
      <w:rPr>
        <w:rFonts w:hint="default" w:ascii="Symbol" w:hAnsi="Symbol"/>
      </w:rPr>
    </w:lvl>
    <w:lvl w:ilvl="1" w:tplc="6B505BD0">
      <w:start w:val="1"/>
      <w:numFmt w:val="bullet"/>
      <w:lvlText w:val=""/>
      <w:lvlJc w:val="left"/>
      <w:pPr>
        <w:ind w:left="720" w:hanging="360"/>
      </w:pPr>
      <w:rPr>
        <w:rFonts w:hint="default" w:ascii="Symbol" w:hAnsi="Symbol"/>
      </w:rPr>
    </w:lvl>
    <w:lvl w:ilvl="2" w:tplc="A580B2EA">
      <w:start w:val="1"/>
      <w:numFmt w:val="bullet"/>
      <w:lvlText w:val=""/>
      <w:lvlJc w:val="left"/>
      <w:pPr>
        <w:ind w:left="2160" w:hanging="360"/>
      </w:pPr>
      <w:rPr>
        <w:rFonts w:hint="default" w:ascii="Wingdings" w:hAnsi="Wingdings"/>
      </w:rPr>
    </w:lvl>
    <w:lvl w:ilvl="3" w:tplc="3C785458">
      <w:start w:val="1"/>
      <w:numFmt w:val="bullet"/>
      <w:lvlText w:val=""/>
      <w:lvlJc w:val="left"/>
      <w:pPr>
        <w:ind w:left="2880" w:hanging="360"/>
      </w:pPr>
      <w:rPr>
        <w:rFonts w:hint="default" w:ascii="Symbol" w:hAnsi="Symbol"/>
      </w:rPr>
    </w:lvl>
    <w:lvl w:ilvl="4" w:tplc="2A58C6FA">
      <w:start w:val="1"/>
      <w:numFmt w:val="bullet"/>
      <w:lvlText w:val="o"/>
      <w:lvlJc w:val="left"/>
      <w:pPr>
        <w:ind w:left="3600" w:hanging="360"/>
      </w:pPr>
      <w:rPr>
        <w:rFonts w:hint="default" w:ascii="Courier New" w:hAnsi="Courier New"/>
      </w:rPr>
    </w:lvl>
    <w:lvl w:ilvl="5" w:tplc="E9DC5D14">
      <w:start w:val="1"/>
      <w:numFmt w:val="bullet"/>
      <w:lvlText w:val=""/>
      <w:lvlJc w:val="left"/>
      <w:pPr>
        <w:ind w:left="4320" w:hanging="360"/>
      </w:pPr>
      <w:rPr>
        <w:rFonts w:hint="default" w:ascii="Wingdings" w:hAnsi="Wingdings"/>
      </w:rPr>
    </w:lvl>
    <w:lvl w:ilvl="6" w:tplc="3230E88A">
      <w:start w:val="1"/>
      <w:numFmt w:val="bullet"/>
      <w:lvlText w:val=""/>
      <w:lvlJc w:val="left"/>
      <w:pPr>
        <w:ind w:left="5040" w:hanging="360"/>
      </w:pPr>
      <w:rPr>
        <w:rFonts w:hint="default" w:ascii="Symbol" w:hAnsi="Symbol"/>
      </w:rPr>
    </w:lvl>
    <w:lvl w:ilvl="7" w:tplc="96002166">
      <w:start w:val="1"/>
      <w:numFmt w:val="bullet"/>
      <w:lvlText w:val="o"/>
      <w:lvlJc w:val="left"/>
      <w:pPr>
        <w:ind w:left="5760" w:hanging="360"/>
      </w:pPr>
      <w:rPr>
        <w:rFonts w:hint="default" w:ascii="Courier New" w:hAnsi="Courier New"/>
      </w:rPr>
    </w:lvl>
    <w:lvl w:ilvl="8" w:tplc="AC781560">
      <w:start w:val="1"/>
      <w:numFmt w:val="bullet"/>
      <w:lvlText w:val=""/>
      <w:lvlJc w:val="left"/>
      <w:pPr>
        <w:ind w:left="6480" w:hanging="360"/>
      </w:pPr>
      <w:rPr>
        <w:rFonts w:hint="default" w:ascii="Wingdings" w:hAnsi="Wingdings"/>
      </w:rPr>
    </w:lvl>
  </w:abstractNum>
  <w:abstractNum w:abstractNumId="11" w15:restartNumberingAfterBreak="0">
    <w:nsid w:val="21C37DE2"/>
    <w:multiLevelType w:val="hybridMultilevel"/>
    <w:tmpl w:val="A1E42466"/>
    <w:lvl w:ilvl="0" w:tplc="3416A1FC">
      <w:start w:val="1"/>
      <w:numFmt w:val="bullet"/>
      <w:pStyle w:val="ListParagraph"/>
      <w:lvlText w:val=""/>
      <w:lvlJc w:val="left"/>
      <w:pPr>
        <w:ind w:left="720" w:hanging="360"/>
      </w:pPr>
      <w:rPr>
        <w:rFonts w:hint="default" w:ascii="Symbol" w:hAnsi="Symbol"/>
      </w:rPr>
    </w:lvl>
    <w:lvl w:ilvl="1" w:tplc="DE54C01A">
      <w:start w:val="1"/>
      <w:numFmt w:val="bullet"/>
      <w:lvlText w:val="·"/>
      <w:lvlJc w:val="left"/>
      <w:pPr>
        <w:ind w:left="1440" w:hanging="360"/>
      </w:pPr>
      <w:rPr>
        <w:rFonts w:hint="default" w:ascii="Symbol" w:hAnsi="Symbol"/>
      </w:rPr>
    </w:lvl>
    <w:lvl w:ilvl="2" w:tplc="170A4894">
      <w:start w:val="1"/>
      <w:numFmt w:val="bullet"/>
      <w:lvlText w:val=""/>
      <w:lvlJc w:val="left"/>
      <w:pPr>
        <w:ind w:left="2160" w:hanging="360"/>
      </w:pPr>
      <w:rPr>
        <w:rFonts w:hint="default" w:ascii="Wingdings" w:hAnsi="Wingdings"/>
      </w:rPr>
    </w:lvl>
    <w:lvl w:ilvl="3" w:tplc="D1148384">
      <w:start w:val="1"/>
      <w:numFmt w:val="bullet"/>
      <w:lvlText w:val=""/>
      <w:lvlJc w:val="left"/>
      <w:pPr>
        <w:ind w:left="2880" w:hanging="360"/>
      </w:pPr>
      <w:rPr>
        <w:rFonts w:hint="default" w:ascii="Symbol" w:hAnsi="Symbol"/>
      </w:rPr>
    </w:lvl>
    <w:lvl w:ilvl="4" w:tplc="C1EC0EF2">
      <w:start w:val="1"/>
      <w:numFmt w:val="bullet"/>
      <w:lvlText w:val="o"/>
      <w:lvlJc w:val="left"/>
      <w:pPr>
        <w:ind w:left="3600" w:hanging="360"/>
      </w:pPr>
      <w:rPr>
        <w:rFonts w:hint="default" w:ascii="Courier New" w:hAnsi="Courier New"/>
      </w:rPr>
    </w:lvl>
    <w:lvl w:ilvl="5" w:tplc="BE66ED16">
      <w:start w:val="1"/>
      <w:numFmt w:val="bullet"/>
      <w:lvlText w:val=""/>
      <w:lvlJc w:val="left"/>
      <w:pPr>
        <w:ind w:left="4320" w:hanging="360"/>
      </w:pPr>
      <w:rPr>
        <w:rFonts w:hint="default" w:ascii="Wingdings" w:hAnsi="Wingdings"/>
      </w:rPr>
    </w:lvl>
    <w:lvl w:ilvl="6" w:tplc="FE1AC8B6">
      <w:start w:val="1"/>
      <w:numFmt w:val="bullet"/>
      <w:lvlText w:val=""/>
      <w:lvlJc w:val="left"/>
      <w:pPr>
        <w:ind w:left="5040" w:hanging="360"/>
      </w:pPr>
      <w:rPr>
        <w:rFonts w:hint="default" w:ascii="Symbol" w:hAnsi="Symbol"/>
      </w:rPr>
    </w:lvl>
    <w:lvl w:ilvl="7" w:tplc="AAC02302">
      <w:start w:val="1"/>
      <w:numFmt w:val="bullet"/>
      <w:lvlText w:val="o"/>
      <w:lvlJc w:val="left"/>
      <w:pPr>
        <w:ind w:left="5760" w:hanging="360"/>
      </w:pPr>
      <w:rPr>
        <w:rFonts w:hint="default" w:ascii="Courier New" w:hAnsi="Courier New"/>
      </w:rPr>
    </w:lvl>
    <w:lvl w:ilvl="8" w:tplc="6F5EE026">
      <w:start w:val="1"/>
      <w:numFmt w:val="bullet"/>
      <w:lvlText w:val=""/>
      <w:lvlJc w:val="left"/>
      <w:pPr>
        <w:ind w:left="6480" w:hanging="360"/>
      </w:pPr>
      <w:rPr>
        <w:rFonts w:hint="default" w:ascii="Wingdings" w:hAnsi="Wingdings"/>
      </w:rPr>
    </w:lvl>
  </w:abstractNum>
  <w:abstractNum w:abstractNumId="12" w15:restartNumberingAfterBreak="0">
    <w:nsid w:val="224728F0"/>
    <w:multiLevelType w:val="hybridMultilevel"/>
    <w:tmpl w:val="92E8487E"/>
    <w:lvl w:ilvl="0" w:tplc="9448FCC8">
      <w:start w:val="1"/>
      <w:numFmt w:val="bullet"/>
      <w:lvlText w:val="·"/>
      <w:lvlJc w:val="left"/>
      <w:pPr>
        <w:ind w:left="720" w:hanging="360"/>
      </w:pPr>
      <w:rPr>
        <w:rFonts w:hint="default" w:ascii="Symbol" w:hAnsi="Symbol"/>
      </w:rPr>
    </w:lvl>
    <w:lvl w:ilvl="1" w:tplc="32A8A72E">
      <w:start w:val="1"/>
      <w:numFmt w:val="bullet"/>
      <w:lvlText w:val="o"/>
      <w:lvlJc w:val="left"/>
      <w:pPr>
        <w:ind w:left="1440" w:hanging="360"/>
      </w:pPr>
      <w:rPr>
        <w:rFonts w:hint="default" w:ascii="Courier New" w:hAnsi="Courier New"/>
      </w:rPr>
    </w:lvl>
    <w:lvl w:ilvl="2" w:tplc="035E772C">
      <w:start w:val="1"/>
      <w:numFmt w:val="bullet"/>
      <w:lvlText w:val=""/>
      <w:lvlJc w:val="left"/>
      <w:pPr>
        <w:ind w:left="2160" w:hanging="360"/>
      </w:pPr>
      <w:rPr>
        <w:rFonts w:hint="default" w:ascii="Wingdings" w:hAnsi="Wingdings"/>
      </w:rPr>
    </w:lvl>
    <w:lvl w:ilvl="3" w:tplc="630AD704">
      <w:start w:val="1"/>
      <w:numFmt w:val="bullet"/>
      <w:lvlText w:val=""/>
      <w:lvlJc w:val="left"/>
      <w:pPr>
        <w:ind w:left="2880" w:hanging="360"/>
      </w:pPr>
      <w:rPr>
        <w:rFonts w:hint="default" w:ascii="Symbol" w:hAnsi="Symbol"/>
      </w:rPr>
    </w:lvl>
    <w:lvl w:ilvl="4" w:tplc="5EE4AFE6">
      <w:start w:val="1"/>
      <w:numFmt w:val="bullet"/>
      <w:lvlText w:val="o"/>
      <w:lvlJc w:val="left"/>
      <w:pPr>
        <w:ind w:left="3600" w:hanging="360"/>
      </w:pPr>
      <w:rPr>
        <w:rFonts w:hint="default" w:ascii="Courier New" w:hAnsi="Courier New"/>
      </w:rPr>
    </w:lvl>
    <w:lvl w:ilvl="5" w:tplc="BEDEC61C">
      <w:start w:val="1"/>
      <w:numFmt w:val="bullet"/>
      <w:lvlText w:val=""/>
      <w:lvlJc w:val="left"/>
      <w:pPr>
        <w:ind w:left="4320" w:hanging="360"/>
      </w:pPr>
      <w:rPr>
        <w:rFonts w:hint="default" w:ascii="Wingdings" w:hAnsi="Wingdings"/>
      </w:rPr>
    </w:lvl>
    <w:lvl w:ilvl="6" w:tplc="C748CC76">
      <w:start w:val="1"/>
      <w:numFmt w:val="bullet"/>
      <w:lvlText w:val=""/>
      <w:lvlJc w:val="left"/>
      <w:pPr>
        <w:ind w:left="5040" w:hanging="360"/>
      </w:pPr>
      <w:rPr>
        <w:rFonts w:hint="default" w:ascii="Symbol" w:hAnsi="Symbol"/>
      </w:rPr>
    </w:lvl>
    <w:lvl w:ilvl="7" w:tplc="3F0ABBB6">
      <w:start w:val="1"/>
      <w:numFmt w:val="bullet"/>
      <w:lvlText w:val="o"/>
      <w:lvlJc w:val="left"/>
      <w:pPr>
        <w:ind w:left="5760" w:hanging="360"/>
      </w:pPr>
      <w:rPr>
        <w:rFonts w:hint="default" w:ascii="Courier New" w:hAnsi="Courier New"/>
      </w:rPr>
    </w:lvl>
    <w:lvl w:ilvl="8" w:tplc="C4D6BA6C">
      <w:start w:val="1"/>
      <w:numFmt w:val="bullet"/>
      <w:lvlText w:val=""/>
      <w:lvlJc w:val="left"/>
      <w:pPr>
        <w:ind w:left="6480" w:hanging="360"/>
      </w:pPr>
      <w:rPr>
        <w:rFonts w:hint="default" w:ascii="Wingdings" w:hAnsi="Wingdings"/>
      </w:rPr>
    </w:lvl>
  </w:abstractNum>
  <w:abstractNum w:abstractNumId="13" w15:restartNumberingAfterBreak="0">
    <w:nsid w:val="2342483C"/>
    <w:multiLevelType w:val="hybridMultilevel"/>
    <w:tmpl w:val="99AA92E0"/>
    <w:lvl w:ilvl="0" w:tplc="350A105A">
      <w:start w:val="1"/>
      <w:numFmt w:val="lowerLetter"/>
      <w:lvlText w:val="%1."/>
      <w:lvlJc w:val="left"/>
      <w:pPr>
        <w:ind w:left="720" w:hanging="360"/>
      </w:pPr>
    </w:lvl>
    <w:lvl w:ilvl="1" w:tplc="9BE64A1A">
      <w:start w:val="1"/>
      <w:numFmt w:val="lowerLetter"/>
      <w:lvlText w:val="%2."/>
      <w:lvlJc w:val="left"/>
      <w:pPr>
        <w:ind w:left="1440" w:hanging="360"/>
      </w:pPr>
    </w:lvl>
    <w:lvl w:ilvl="2" w:tplc="1A242E04">
      <w:start w:val="1"/>
      <w:numFmt w:val="lowerRoman"/>
      <w:lvlText w:val="%3."/>
      <w:lvlJc w:val="right"/>
      <w:pPr>
        <w:ind w:left="2160" w:hanging="180"/>
      </w:pPr>
    </w:lvl>
    <w:lvl w:ilvl="3" w:tplc="B4105C9A">
      <w:start w:val="1"/>
      <w:numFmt w:val="decimal"/>
      <w:lvlText w:val="%4."/>
      <w:lvlJc w:val="left"/>
      <w:pPr>
        <w:ind w:left="2880" w:hanging="360"/>
      </w:pPr>
    </w:lvl>
    <w:lvl w:ilvl="4" w:tplc="19FA0776">
      <w:start w:val="1"/>
      <w:numFmt w:val="lowerLetter"/>
      <w:lvlText w:val="%5."/>
      <w:lvlJc w:val="left"/>
      <w:pPr>
        <w:ind w:left="3600" w:hanging="360"/>
      </w:pPr>
    </w:lvl>
    <w:lvl w:ilvl="5" w:tplc="80A6C884">
      <w:start w:val="1"/>
      <w:numFmt w:val="lowerRoman"/>
      <w:lvlText w:val="%6."/>
      <w:lvlJc w:val="right"/>
      <w:pPr>
        <w:ind w:left="4320" w:hanging="180"/>
      </w:pPr>
    </w:lvl>
    <w:lvl w:ilvl="6" w:tplc="219CBDEC">
      <w:start w:val="1"/>
      <w:numFmt w:val="decimal"/>
      <w:lvlText w:val="%7."/>
      <w:lvlJc w:val="left"/>
      <w:pPr>
        <w:ind w:left="5040" w:hanging="360"/>
      </w:pPr>
    </w:lvl>
    <w:lvl w:ilvl="7" w:tplc="83B2DB80">
      <w:start w:val="1"/>
      <w:numFmt w:val="lowerLetter"/>
      <w:lvlText w:val="%8."/>
      <w:lvlJc w:val="left"/>
      <w:pPr>
        <w:ind w:left="5760" w:hanging="360"/>
      </w:pPr>
    </w:lvl>
    <w:lvl w:ilvl="8" w:tplc="546401EC">
      <w:start w:val="1"/>
      <w:numFmt w:val="lowerRoman"/>
      <w:lvlText w:val="%9."/>
      <w:lvlJc w:val="right"/>
      <w:pPr>
        <w:ind w:left="6480" w:hanging="180"/>
      </w:pPr>
    </w:lvl>
  </w:abstractNum>
  <w:abstractNum w:abstractNumId="14" w15:restartNumberingAfterBreak="0">
    <w:nsid w:val="240D42FC"/>
    <w:multiLevelType w:val="hybridMultilevel"/>
    <w:tmpl w:val="06A689B4"/>
    <w:lvl w:ilvl="0" w:tplc="37041096">
      <w:start w:val="1"/>
      <w:numFmt w:val="bullet"/>
      <w:lvlText w:val=""/>
      <w:lvlJc w:val="left"/>
      <w:pPr>
        <w:ind w:left="720" w:hanging="360"/>
      </w:pPr>
      <w:rPr>
        <w:rFonts w:hint="default" w:ascii="Symbol" w:hAnsi="Symbol"/>
      </w:rPr>
    </w:lvl>
    <w:lvl w:ilvl="1" w:tplc="BC36F5BE">
      <w:start w:val="1"/>
      <w:numFmt w:val="bullet"/>
      <w:lvlText w:val=""/>
      <w:lvlJc w:val="left"/>
      <w:pPr>
        <w:ind w:left="1440" w:hanging="360"/>
      </w:pPr>
      <w:rPr>
        <w:rFonts w:hint="default" w:ascii="Wingdings" w:hAnsi="Wingdings"/>
      </w:rPr>
    </w:lvl>
    <w:lvl w:ilvl="2" w:tplc="FFFFFFFF">
      <w:start w:val="1"/>
      <w:numFmt w:val="bullet"/>
      <w:lvlText w:val=""/>
      <w:lvlJc w:val="left"/>
      <w:pPr>
        <w:ind w:left="2160" w:hanging="360"/>
      </w:pPr>
      <w:rPr>
        <w:rFonts w:hint="default" w:ascii="Wingdings" w:hAnsi="Wingdings"/>
      </w:rPr>
    </w:lvl>
    <w:lvl w:ilvl="3" w:tplc="8CE6D4CA">
      <w:start w:val="1"/>
      <w:numFmt w:val="bullet"/>
      <w:lvlText w:val=""/>
      <w:lvlJc w:val="left"/>
      <w:pPr>
        <w:ind w:left="2880" w:hanging="360"/>
      </w:pPr>
      <w:rPr>
        <w:rFonts w:hint="default" w:ascii="Symbol" w:hAnsi="Symbol"/>
      </w:rPr>
    </w:lvl>
    <w:lvl w:ilvl="4" w:tplc="FB0EFF88">
      <w:start w:val="1"/>
      <w:numFmt w:val="bullet"/>
      <w:lvlText w:val="o"/>
      <w:lvlJc w:val="left"/>
      <w:pPr>
        <w:ind w:left="3600" w:hanging="360"/>
      </w:pPr>
      <w:rPr>
        <w:rFonts w:hint="default" w:ascii="Courier New" w:hAnsi="Courier New"/>
      </w:rPr>
    </w:lvl>
    <w:lvl w:ilvl="5" w:tplc="88022788">
      <w:start w:val="1"/>
      <w:numFmt w:val="bullet"/>
      <w:lvlText w:val=""/>
      <w:lvlJc w:val="left"/>
      <w:pPr>
        <w:ind w:left="4320" w:hanging="360"/>
      </w:pPr>
      <w:rPr>
        <w:rFonts w:hint="default" w:ascii="Wingdings" w:hAnsi="Wingdings"/>
      </w:rPr>
    </w:lvl>
    <w:lvl w:ilvl="6" w:tplc="DF32291A">
      <w:start w:val="1"/>
      <w:numFmt w:val="bullet"/>
      <w:lvlText w:val=""/>
      <w:lvlJc w:val="left"/>
      <w:pPr>
        <w:ind w:left="5040" w:hanging="360"/>
      </w:pPr>
      <w:rPr>
        <w:rFonts w:hint="default" w:ascii="Symbol" w:hAnsi="Symbol"/>
      </w:rPr>
    </w:lvl>
    <w:lvl w:ilvl="7" w:tplc="1944BB6C">
      <w:start w:val="1"/>
      <w:numFmt w:val="bullet"/>
      <w:lvlText w:val="o"/>
      <w:lvlJc w:val="left"/>
      <w:pPr>
        <w:ind w:left="5760" w:hanging="360"/>
      </w:pPr>
      <w:rPr>
        <w:rFonts w:hint="default" w:ascii="Courier New" w:hAnsi="Courier New"/>
      </w:rPr>
    </w:lvl>
    <w:lvl w:ilvl="8" w:tplc="980A2248">
      <w:start w:val="1"/>
      <w:numFmt w:val="bullet"/>
      <w:lvlText w:val=""/>
      <w:lvlJc w:val="left"/>
      <w:pPr>
        <w:ind w:left="6480" w:hanging="360"/>
      </w:pPr>
      <w:rPr>
        <w:rFonts w:hint="default" w:ascii="Wingdings" w:hAnsi="Wingdings"/>
      </w:rPr>
    </w:lvl>
  </w:abstractNum>
  <w:abstractNum w:abstractNumId="15" w15:restartNumberingAfterBreak="0">
    <w:nsid w:val="27651A44"/>
    <w:multiLevelType w:val="hybridMultilevel"/>
    <w:tmpl w:val="BD5AC270"/>
    <w:lvl w:ilvl="0" w:tplc="CE58BD76">
      <w:start w:val="1"/>
      <w:numFmt w:val="decimal"/>
      <w:lvlText w:val="%1."/>
      <w:lvlJc w:val="left"/>
      <w:pPr>
        <w:ind w:left="864" w:hanging="366"/>
      </w:pPr>
      <w:rPr>
        <w:rFonts w:hint="default"/>
        <w:spacing w:val="-1"/>
        <w:w w:val="103"/>
        <w:lang w:val="en-US" w:eastAsia="en-US" w:bidi="ar-SA"/>
      </w:rPr>
    </w:lvl>
    <w:lvl w:ilvl="1" w:tplc="06FA1AB2">
      <w:numFmt w:val="bullet"/>
      <w:lvlText w:val="•"/>
      <w:lvlJc w:val="left"/>
      <w:pPr>
        <w:ind w:left="1736" w:hanging="366"/>
      </w:pPr>
      <w:rPr>
        <w:rFonts w:hint="default"/>
        <w:lang w:val="en-US" w:eastAsia="en-US" w:bidi="ar-SA"/>
      </w:rPr>
    </w:lvl>
    <w:lvl w:ilvl="2" w:tplc="66EE172E">
      <w:numFmt w:val="bullet"/>
      <w:lvlText w:val="•"/>
      <w:lvlJc w:val="left"/>
      <w:pPr>
        <w:ind w:left="2612" w:hanging="366"/>
      </w:pPr>
      <w:rPr>
        <w:rFonts w:hint="default"/>
        <w:lang w:val="en-US" w:eastAsia="en-US" w:bidi="ar-SA"/>
      </w:rPr>
    </w:lvl>
    <w:lvl w:ilvl="3" w:tplc="9CF00BC6">
      <w:numFmt w:val="bullet"/>
      <w:lvlText w:val="•"/>
      <w:lvlJc w:val="left"/>
      <w:pPr>
        <w:ind w:left="3488" w:hanging="366"/>
      </w:pPr>
      <w:rPr>
        <w:rFonts w:hint="default"/>
        <w:lang w:val="en-US" w:eastAsia="en-US" w:bidi="ar-SA"/>
      </w:rPr>
    </w:lvl>
    <w:lvl w:ilvl="4" w:tplc="EFCE367A">
      <w:numFmt w:val="bullet"/>
      <w:lvlText w:val="•"/>
      <w:lvlJc w:val="left"/>
      <w:pPr>
        <w:ind w:left="4364" w:hanging="366"/>
      </w:pPr>
      <w:rPr>
        <w:rFonts w:hint="default"/>
        <w:lang w:val="en-US" w:eastAsia="en-US" w:bidi="ar-SA"/>
      </w:rPr>
    </w:lvl>
    <w:lvl w:ilvl="5" w:tplc="2EC0E34C">
      <w:numFmt w:val="bullet"/>
      <w:lvlText w:val="•"/>
      <w:lvlJc w:val="left"/>
      <w:pPr>
        <w:ind w:left="5240" w:hanging="366"/>
      </w:pPr>
      <w:rPr>
        <w:rFonts w:hint="default"/>
        <w:lang w:val="en-US" w:eastAsia="en-US" w:bidi="ar-SA"/>
      </w:rPr>
    </w:lvl>
    <w:lvl w:ilvl="6" w:tplc="75A008F0">
      <w:numFmt w:val="bullet"/>
      <w:lvlText w:val="•"/>
      <w:lvlJc w:val="left"/>
      <w:pPr>
        <w:ind w:left="6116" w:hanging="366"/>
      </w:pPr>
      <w:rPr>
        <w:rFonts w:hint="default"/>
        <w:lang w:val="en-US" w:eastAsia="en-US" w:bidi="ar-SA"/>
      </w:rPr>
    </w:lvl>
    <w:lvl w:ilvl="7" w:tplc="4BA44D02">
      <w:numFmt w:val="bullet"/>
      <w:lvlText w:val="•"/>
      <w:lvlJc w:val="left"/>
      <w:pPr>
        <w:ind w:left="6992" w:hanging="366"/>
      </w:pPr>
      <w:rPr>
        <w:rFonts w:hint="default"/>
        <w:lang w:val="en-US" w:eastAsia="en-US" w:bidi="ar-SA"/>
      </w:rPr>
    </w:lvl>
    <w:lvl w:ilvl="8" w:tplc="D7FC6030">
      <w:numFmt w:val="bullet"/>
      <w:lvlText w:val="•"/>
      <w:lvlJc w:val="left"/>
      <w:pPr>
        <w:ind w:left="7868" w:hanging="366"/>
      </w:pPr>
      <w:rPr>
        <w:rFonts w:hint="default"/>
        <w:lang w:val="en-US" w:eastAsia="en-US" w:bidi="ar-SA"/>
      </w:rPr>
    </w:lvl>
  </w:abstractNum>
  <w:abstractNum w:abstractNumId="16" w15:restartNumberingAfterBreak="0">
    <w:nsid w:val="28114192"/>
    <w:multiLevelType w:val="hybridMultilevel"/>
    <w:tmpl w:val="904671C4"/>
    <w:lvl w:ilvl="0" w:tplc="F84075FE">
      <w:start w:val="1"/>
      <w:numFmt w:val="bullet"/>
      <w:lvlText w:val=""/>
      <w:lvlJc w:val="left"/>
      <w:pPr>
        <w:ind w:left="720" w:hanging="360"/>
      </w:pPr>
      <w:rPr>
        <w:rFonts w:hint="default" w:ascii="Symbol" w:hAnsi="Symbol"/>
      </w:rPr>
    </w:lvl>
    <w:lvl w:ilvl="1" w:tplc="FFFFFFFF">
      <w:start w:val="1"/>
      <w:numFmt w:val="bullet"/>
      <w:lvlText w:val=""/>
      <w:lvlJc w:val="left"/>
      <w:pPr>
        <w:ind w:left="1440" w:hanging="360"/>
      </w:pPr>
      <w:rPr>
        <w:rFonts w:hint="default" w:ascii="Wingdings" w:hAnsi="Wingdings"/>
      </w:rPr>
    </w:lvl>
    <w:lvl w:ilvl="2" w:tplc="99BE8A66">
      <w:start w:val="1"/>
      <w:numFmt w:val="bullet"/>
      <w:lvlText w:val=""/>
      <w:lvlJc w:val="left"/>
      <w:pPr>
        <w:ind w:left="2160" w:hanging="360"/>
      </w:pPr>
      <w:rPr>
        <w:rFonts w:hint="default" w:ascii="Wingdings" w:hAnsi="Wingdings"/>
      </w:rPr>
    </w:lvl>
    <w:lvl w:ilvl="3" w:tplc="021C5A32">
      <w:start w:val="1"/>
      <w:numFmt w:val="bullet"/>
      <w:lvlText w:val=""/>
      <w:lvlJc w:val="left"/>
      <w:pPr>
        <w:ind w:left="2880" w:hanging="360"/>
      </w:pPr>
      <w:rPr>
        <w:rFonts w:hint="default" w:ascii="Symbol" w:hAnsi="Symbol"/>
      </w:rPr>
    </w:lvl>
    <w:lvl w:ilvl="4" w:tplc="8CD8DF74">
      <w:start w:val="1"/>
      <w:numFmt w:val="bullet"/>
      <w:lvlText w:val="o"/>
      <w:lvlJc w:val="left"/>
      <w:pPr>
        <w:ind w:left="3600" w:hanging="360"/>
      </w:pPr>
      <w:rPr>
        <w:rFonts w:hint="default" w:ascii="Courier New" w:hAnsi="Courier New"/>
      </w:rPr>
    </w:lvl>
    <w:lvl w:ilvl="5" w:tplc="1D8ABF20">
      <w:start w:val="1"/>
      <w:numFmt w:val="bullet"/>
      <w:lvlText w:val=""/>
      <w:lvlJc w:val="left"/>
      <w:pPr>
        <w:ind w:left="4320" w:hanging="360"/>
      </w:pPr>
      <w:rPr>
        <w:rFonts w:hint="default" w:ascii="Wingdings" w:hAnsi="Wingdings"/>
      </w:rPr>
    </w:lvl>
    <w:lvl w:ilvl="6" w:tplc="D778A4D0">
      <w:start w:val="1"/>
      <w:numFmt w:val="bullet"/>
      <w:lvlText w:val=""/>
      <w:lvlJc w:val="left"/>
      <w:pPr>
        <w:ind w:left="5040" w:hanging="360"/>
      </w:pPr>
      <w:rPr>
        <w:rFonts w:hint="default" w:ascii="Symbol" w:hAnsi="Symbol"/>
      </w:rPr>
    </w:lvl>
    <w:lvl w:ilvl="7" w:tplc="6D84F07C">
      <w:start w:val="1"/>
      <w:numFmt w:val="bullet"/>
      <w:lvlText w:val="o"/>
      <w:lvlJc w:val="left"/>
      <w:pPr>
        <w:ind w:left="5760" w:hanging="360"/>
      </w:pPr>
      <w:rPr>
        <w:rFonts w:hint="default" w:ascii="Courier New" w:hAnsi="Courier New"/>
      </w:rPr>
    </w:lvl>
    <w:lvl w:ilvl="8" w:tplc="633EAB9E">
      <w:start w:val="1"/>
      <w:numFmt w:val="bullet"/>
      <w:lvlText w:val=""/>
      <w:lvlJc w:val="left"/>
      <w:pPr>
        <w:ind w:left="6480" w:hanging="360"/>
      </w:pPr>
      <w:rPr>
        <w:rFonts w:hint="default" w:ascii="Wingdings" w:hAnsi="Wingdings"/>
      </w:rPr>
    </w:lvl>
  </w:abstractNum>
  <w:abstractNum w:abstractNumId="17" w15:restartNumberingAfterBreak="0">
    <w:nsid w:val="29514F71"/>
    <w:multiLevelType w:val="hybridMultilevel"/>
    <w:tmpl w:val="30DA8E48"/>
    <w:lvl w:ilvl="0" w:tplc="D242E22A">
      <w:start w:val="1"/>
      <w:numFmt w:val="bullet"/>
      <w:lvlText w:val=""/>
      <w:lvlJc w:val="left"/>
      <w:pPr>
        <w:ind w:left="720" w:hanging="360"/>
      </w:pPr>
      <w:rPr>
        <w:rFonts w:hint="default" w:ascii="Symbol" w:hAnsi="Symbol"/>
      </w:rPr>
    </w:lvl>
    <w:lvl w:ilvl="1" w:tplc="FBD01EF2">
      <w:start w:val="1"/>
      <w:numFmt w:val="bullet"/>
      <w:lvlText w:val=""/>
      <w:lvlJc w:val="left"/>
      <w:pPr>
        <w:ind w:left="720" w:hanging="360"/>
      </w:pPr>
      <w:rPr>
        <w:rFonts w:hint="default" w:ascii="Symbol" w:hAnsi="Symbol"/>
      </w:rPr>
    </w:lvl>
    <w:lvl w:ilvl="2" w:tplc="6B72531E">
      <w:start w:val="1"/>
      <w:numFmt w:val="bullet"/>
      <w:lvlText w:val=""/>
      <w:lvlJc w:val="left"/>
      <w:pPr>
        <w:ind w:left="2160" w:hanging="360"/>
      </w:pPr>
      <w:rPr>
        <w:rFonts w:hint="default" w:ascii="Wingdings" w:hAnsi="Wingdings"/>
      </w:rPr>
    </w:lvl>
    <w:lvl w:ilvl="3" w:tplc="2DF46486">
      <w:start w:val="1"/>
      <w:numFmt w:val="bullet"/>
      <w:lvlText w:val=""/>
      <w:lvlJc w:val="left"/>
      <w:pPr>
        <w:ind w:left="2880" w:hanging="360"/>
      </w:pPr>
      <w:rPr>
        <w:rFonts w:hint="default" w:ascii="Symbol" w:hAnsi="Symbol"/>
      </w:rPr>
    </w:lvl>
    <w:lvl w:ilvl="4" w:tplc="CEB23ECC">
      <w:start w:val="1"/>
      <w:numFmt w:val="bullet"/>
      <w:lvlText w:val="o"/>
      <w:lvlJc w:val="left"/>
      <w:pPr>
        <w:ind w:left="3600" w:hanging="360"/>
      </w:pPr>
      <w:rPr>
        <w:rFonts w:hint="default" w:ascii="Courier New" w:hAnsi="Courier New"/>
      </w:rPr>
    </w:lvl>
    <w:lvl w:ilvl="5" w:tplc="A02C4B8E">
      <w:start w:val="1"/>
      <w:numFmt w:val="bullet"/>
      <w:lvlText w:val=""/>
      <w:lvlJc w:val="left"/>
      <w:pPr>
        <w:ind w:left="4320" w:hanging="360"/>
      </w:pPr>
      <w:rPr>
        <w:rFonts w:hint="default" w:ascii="Wingdings" w:hAnsi="Wingdings"/>
      </w:rPr>
    </w:lvl>
    <w:lvl w:ilvl="6" w:tplc="FD600648">
      <w:start w:val="1"/>
      <w:numFmt w:val="bullet"/>
      <w:lvlText w:val=""/>
      <w:lvlJc w:val="left"/>
      <w:pPr>
        <w:ind w:left="5040" w:hanging="360"/>
      </w:pPr>
      <w:rPr>
        <w:rFonts w:hint="default" w:ascii="Symbol" w:hAnsi="Symbol"/>
      </w:rPr>
    </w:lvl>
    <w:lvl w:ilvl="7" w:tplc="72F20780">
      <w:start w:val="1"/>
      <w:numFmt w:val="bullet"/>
      <w:lvlText w:val="o"/>
      <w:lvlJc w:val="left"/>
      <w:pPr>
        <w:ind w:left="5760" w:hanging="360"/>
      </w:pPr>
      <w:rPr>
        <w:rFonts w:hint="default" w:ascii="Courier New" w:hAnsi="Courier New"/>
      </w:rPr>
    </w:lvl>
    <w:lvl w:ilvl="8" w:tplc="31DE63DA">
      <w:start w:val="1"/>
      <w:numFmt w:val="bullet"/>
      <w:lvlText w:val=""/>
      <w:lvlJc w:val="left"/>
      <w:pPr>
        <w:ind w:left="6480" w:hanging="360"/>
      </w:pPr>
      <w:rPr>
        <w:rFonts w:hint="default" w:ascii="Wingdings" w:hAnsi="Wingdings"/>
      </w:rPr>
    </w:lvl>
  </w:abstractNum>
  <w:abstractNum w:abstractNumId="18" w15:restartNumberingAfterBreak="0">
    <w:nsid w:val="2A750242"/>
    <w:multiLevelType w:val="hybridMultilevel"/>
    <w:tmpl w:val="A96E80D0"/>
    <w:lvl w:ilvl="0" w:tplc="B3382182">
      <w:start w:val="1"/>
      <w:numFmt w:val="bullet"/>
      <w:lvlText w:val=""/>
      <w:lvlJc w:val="left"/>
      <w:pPr>
        <w:ind w:left="1485" w:hanging="360"/>
      </w:pPr>
      <w:rPr>
        <w:rFonts w:hint="default" w:ascii="Symbol" w:hAnsi="Symbol"/>
      </w:rPr>
    </w:lvl>
    <w:lvl w:ilvl="1" w:tplc="04090003" w:tentative="1">
      <w:start w:val="1"/>
      <w:numFmt w:val="bullet"/>
      <w:lvlText w:val="o"/>
      <w:lvlJc w:val="left"/>
      <w:pPr>
        <w:ind w:left="2205" w:hanging="360"/>
      </w:pPr>
      <w:rPr>
        <w:rFonts w:hint="default" w:ascii="Courier New" w:hAnsi="Courier New" w:cs="Courier New"/>
      </w:rPr>
    </w:lvl>
    <w:lvl w:ilvl="2" w:tplc="04090005" w:tentative="1">
      <w:start w:val="1"/>
      <w:numFmt w:val="bullet"/>
      <w:lvlText w:val=""/>
      <w:lvlJc w:val="left"/>
      <w:pPr>
        <w:ind w:left="2925" w:hanging="360"/>
      </w:pPr>
      <w:rPr>
        <w:rFonts w:hint="default" w:ascii="Wingdings" w:hAnsi="Wingdings"/>
      </w:rPr>
    </w:lvl>
    <w:lvl w:ilvl="3" w:tplc="04090001" w:tentative="1">
      <w:start w:val="1"/>
      <w:numFmt w:val="bullet"/>
      <w:lvlText w:val=""/>
      <w:lvlJc w:val="left"/>
      <w:pPr>
        <w:ind w:left="3645" w:hanging="360"/>
      </w:pPr>
      <w:rPr>
        <w:rFonts w:hint="default" w:ascii="Symbol" w:hAnsi="Symbol"/>
      </w:rPr>
    </w:lvl>
    <w:lvl w:ilvl="4" w:tplc="04090003" w:tentative="1">
      <w:start w:val="1"/>
      <w:numFmt w:val="bullet"/>
      <w:lvlText w:val="o"/>
      <w:lvlJc w:val="left"/>
      <w:pPr>
        <w:ind w:left="4365" w:hanging="360"/>
      </w:pPr>
      <w:rPr>
        <w:rFonts w:hint="default" w:ascii="Courier New" w:hAnsi="Courier New" w:cs="Courier New"/>
      </w:rPr>
    </w:lvl>
    <w:lvl w:ilvl="5" w:tplc="04090005" w:tentative="1">
      <w:start w:val="1"/>
      <w:numFmt w:val="bullet"/>
      <w:lvlText w:val=""/>
      <w:lvlJc w:val="left"/>
      <w:pPr>
        <w:ind w:left="5085" w:hanging="360"/>
      </w:pPr>
      <w:rPr>
        <w:rFonts w:hint="default" w:ascii="Wingdings" w:hAnsi="Wingdings"/>
      </w:rPr>
    </w:lvl>
    <w:lvl w:ilvl="6" w:tplc="04090001" w:tentative="1">
      <w:start w:val="1"/>
      <w:numFmt w:val="bullet"/>
      <w:lvlText w:val=""/>
      <w:lvlJc w:val="left"/>
      <w:pPr>
        <w:ind w:left="5805" w:hanging="360"/>
      </w:pPr>
      <w:rPr>
        <w:rFonts w:hint="default" w:ascii="Symbol" w:hAnsi="Symbol"/>
      </w:rPr>
    </w:lvl>
    <w:lvl w:ilvl="7" w:tplc="04090003" w:tentative="1">
      <w:start w:val="1"/>
      <w:numFmt w:val="bullet"/>
      <w:lvlText w:val="o"/>
      <w:lvlJc w:val="left"/>
      <w:pPr>
        <w:ind w:left="6525" w:hanging="360"/>
      </w:pPr>
      <w:rPr>
        <w:rFonts w:hint="default" w:ascii="Courier New" w:hAnsi="Courier New" w:cs="Courier New"/>
      </w:rPr>
    </w:lvl>
    <w:lvl w:ilvl="8" w:tplc="04090005" w:tentative="1">
      <w:start w:val="1"/>
      <w:numFmt w:val="bullet"/>
      <w:lvlText w:val=""/>
      <w:lvlJc w:val="left"/>
      <w:pPr>
        <w:ind w:left="7245" w:hanging="360"/>
      </w:pPr>
      <w:rPr>
        <w:rFonts w:hint="default" w:ascii="Wingdings" w:hAnsi="Wingdings"/>
      </w:rPr>
    </w:lvl>
  </w:abstractNum>
  <w:abstractNum w:abstractNumId="19" w15:restartNumberingAfterBreak="0">
    <w:nsid w:val="2B1A85C9"/>
    <w:multiLevelType w:val="hybridMultilevel"/>
    <w:tmpl w:val="F532FEE4"/>
    <w:lvl w:ilvl="0" w:tplc="1AA0BD86">
      <w:start w:val="1"/>
      <w:numFmt w:val="bullet"/>
      <w:lvlText w:val=""/>
      <w:lvlJc w:val="left"/>
      <w:pPr>
        <w:ind w:left="720" w:hanging="360"/>
      </w:pPr>
      <w:rPr>
        <w:rFonts w:hint="default" w:ascii="Symbol" w:hAnsi="Symbol"/>
      </w:rPr>
    </w:lvl>
    <w:lvl w:ilvl="1" w:tplc="78D60598">
      <w:start w:val="1"/>
      <w:numFmt w:val="bullet"/>
      <w:lvlText w:val=""/>
      <w:lvlJc w:val="left"/>
      <w:pPr>
        <w:ind w:left="720" w:hanging="360"/>
      </w:pPr>
      <w:rPr>
        <w:rFonts w:hint="default" w:ascii="Symbol" w:hAnsi="Symbol"/>
      </w:rPr>
    </w:lvl>
    <w:lvl w:ilvl="2" w:tplc="F1CA5976">
      <w:start w:val="1"/>
      <w:numFmt w:val="bullet"/>
      <w:lvlText w:val=""/>
      <w:lvlJc w:val="left"/>
      <w:pPr>
        <w:ind w:left="2160" w:hanging="360"/>
      </w:pPr>
      <w:rPr>
        <w:rFonts w:hint="default" w:ascii="Wingdings" w:hAnsi="Wingdings"/>
      </w:rPr>
    </w:lvl>
    <w:lvl w:ilvl="3" w:tplc="6BA4DA12">
      <w:start w:val="1"/>
      <w:numFmt w:val="bullet"/>
      <w:lvlText w:val=""/>
      <w:lvlJc w:val="left"/>
      <w:pPr>
        <w:ind w:left="2880" w:hanging="360"/>
      </w:pPr>
      <w:rPr>
        <w:rFonts w:hint="default" w:ascii="Symbol" w:hAnsi="Symbol"/>
      </w:rPr>
    </w:lvl>
    <w:lvl w:ilvl="4" w:tplc="5DA63E62">
      <w:start w:val="1"/>
      <w:numFmt w:val="bullet"/>
      <w:lvlText w:val="o"/>
      <w:lvlJc w:val="left"/>
      <w:pPr>
        <w:ind w:left="3600" w:hanging="360"/>
      </w:pPr>
      <w:rPr>
        <w:rFonts w:hint="default" w:ascii="Courier New" w:hAnsi="Courier New"/>
      </w:rPr>
    </w:lvl>
    <w:lvl w:ilvl="5" w:tplc="9ADC767A">
      <w:start w:val="1"/>
      <w:numFmt w:val="bullet"/>
      <w:lvlText w:val=""/>
      <w:lvlJc w:val="left"/>
      <w:pPr>
        <w:ind w:left="4320" w:hanging="360"/>
      </w:pPr>
      <w:rPr>
        <w:rFonts w:hint="default" w:ascii="Wingdings" w:hAnsi="Wingdings"/>
      </w:rPr>
    </w:lvl>
    <w:lvl w:ilvl="6" w:tplc="90FED4FA">
      <w:start w:val="1"/>
      <w:numFmt w:val="bullet"/>
      <w:lvlText w:val=""/>
      <w:lvlJc w:val="left"/>
      <w:pPr>
        <w:ind w:left="5040" w:hanging="360"/>
      </w:pPr>
      <w:rPr>
        <w:rFonts w:hint="default" w:ascii="Symbol" w:hAnsi="Symbol"/>
      </w:rPr>
    </w:lvl>
    <w:lvl w:ilvl="7" w:tplc="F2AA1ED6">
      <w:start w:val="1"/>
      <w:numFmt w:val="bullet"/>
      <w:lvlText w:val="o"/>
      <w:lvlJc w:val="left"/>
      <w:pPr>
        <w:ind w:left="5760" w:hanging="360"/>
      </w:pPr>
      <w:rPr>
        <w:rFonts w:hint="default" w:ascii="Courier New" w:hAnsi="Courier New"/>
      </w:rPr>
    </w:lvl>
    <w:lvl w:ilvl="8" w:tplc="7A3EF74E">
      <w:start w:val="1"/>
      <w:numFmt w:val="bullet"/>
      <w:lvlText w:val=""/>
      <w:lvlJc w:val="left"/>
      <w:pPr>
        <w:ind w:left="6480" w:hanging="360"/>
      </w:pPr>
      <w:rPr>
        <w:rFonts w:hint="default" w:ascii="Wingdings" w:hAnsi="Wingdings"/>
      </w:rPr>
    </w:lvl>
  </w:abstractNum>
  <w:abstractNum w:abstractNumId="20" w15:restartNumberingAfterBreak="0">
    <w:nsid w:val="323C59B6"/>
    <w:multiLevelType w:val="hybridMultilevel"/>
    <w:tmpl w:val="EC9257AA"/>
    <w:lvl w:ilvl="0" w:tplc="9912BAA4">
      <w:start w:val="1"/>
      <w:numFmt w:val="bullet"/>
      <w:lvlText w:val="·"/>
      <w:lvlJc w:val="left"/>
      <w:pPr>
        <w:ind w:left="720" w:hanging="360"/>
      </w:pPr>
      <w:rPr>
        <w:rFonts w:hint="default" w:ascii="Symbol" w:hAnsi="Symbol"/>
      </w:rPr>
    </w:lvl>
    <w:lvl w:ilvl="1" w:tplc="992A5272">
      <w:start w:val="1"/>
      <w:numFmt w:val="bullet"/>
      <w:lvlText w:val="o"/>
      <w:lvlJc w:val="left"/>
      <w:pPr>
        <w:ind w:left="1440" w:hanging="360"/>
      </w:pPr>
      <w:rPr>
        <w:rFonts w:hint="default" w:ascii="Courier New" w:hAnsi="Courier New"/>
      </w:rPr>
    </w:lvl>
    <w:lvl w:ilvl="2" w:tplc="5CB4FBE0">
      <w:start w:val="1"/>
      <w:numFmt w:val="bullet"/>
      <w:lvlText w:val=""/>
      <w:lvlJc w:val="left"/>
      <w:pPr>
        <w:ind w:left="2160" w:hanging="360"/>
      </w:pPr>
      <w:rPr>
        <w:rFonts w:hint="default" w:ascii="Wingdings" w:hAnsi="Wingdings"/>
      </w:rPr>
    </w:lvl>
    <w:lvl w:ilvl="3" w:tplc="50A4081E">
      <w:start w:val="1"/>
      <w:numFmt w:val="bullet"/>
      <w:lvlText w:val=""/>
      <w:lvlJc w:val="left"/>
      <w:pPr>
        <w:ind w:left="2880" w:hanging="360"/>
      </w:pPr>
      <w:rPr>
        <w:rFonts w:hint="default" w:ascii="Symbol" w:hAnsi="Symbol"/>
      </w:rPr>
    </w:lvl>
    <w:lvl w:ilvl="4" w:tplc="CB867CDC">
      <w:start w:val="1"/>
      <w:numFmt w:val="bullet"/>
      <w:lvlText w:val="o"/>
      <w:lvlJc w:val="left"/>
      <w:pPr>
        <w:ind w:left="3600" w:hanging="360"/>
      </w:pPr>
      <w:rPr>
        <w:rFonts w:hint="default" w:ascii="Courier New" w:hAnsi="Courier New"/>
      </w:rPr>
    </w:lvl>
    <w:lvl w:ilvl="5" w:tplc="67D24CE8">
      <w:start w:val="1"/>
      <w:numFmt w:val="bullet"/>
      <w:lvlText w:val=""/>
      <w:lvlJc w:val="left"/>
      <w:pPr>
        <w:ind w:left="4320" w:hanging="360"/>
      </w:pPr>
      <w:rPr>
        <w:rFonts w:hint="default" w:ascii="Wingdings" w:hAnsi="Wingdings"/>
      </w:rPr>
    </w:lvl>
    <w:lvl w:ilvl="6" w:tplc="F9AC0494">
      <w:start w:val="1"/>
      <w:numFmt w:val="bullet"/>
      <w:lvlText w:val=""/>
      <w:lvlJc w:val="left"/>
      <w:pPr>
        <w:ind w:left="5040" w:hanging="360"/>
      </w:pPr>
      <w:rPr>
        <w:rFonts w:hint="default" w:ascii="Symbol" w:hAnsi="Symbol"/>
      </w:rPr>
    </w:lvl>
    <w:lvl w:ilvl="7" w:tplc="25187B32">
      <w:start w:val="1"/>
      <w:numFmt w:val="bullet"/>
      <w:lvlText w:val="o"/>
      <w:lvlJc w:val="left"/>
      <w:pPr>
        <w:ind w:left="5760" w:hanging="360"/>
      </w:pPr>
      <w:rPr>
        <w:rFonts w:hint="default" w:ascii="Courier New" w:hAnsi="Courier New"/>
      </w:rPr>
    </w:lvl>
    <w:lvl w:ilvl="8" w:tplc="A1AA9528">
      <w:start w:val="1"/>
      <w:numFmt w:val="bullet"/>
      <w:lvlText w:val=""/>
      <w:lvlJc w:val="left"/>
      <w:pPr>
        <w:ind w:left="6480" w:hanging="360"/>
      </w:pPr>
      <w:rPr>
        <w:rFonts w:hint="default" w:ascii="Wingdings" w:hAnsi="Wingdings"/>
      </w:rPr>
    </w:lvl>
  </w:abstractNum>
  <w:abstractNum w:abstractNumId="21" w15:restartNumberingAfterBreak="0">
    <w:nsid w:val="32D14370"/>
    <w:multiLevelType w:val="hybridMultilevel"/>
    <w:tmpl w:val="B96A8B6E"/>
    <w:lvl w:ilvl="0" w:tplc="5E788128">
      <w:start w:val="1"/>
      <w:numFmt w:val="bullet"/>
      <w:lvlText w:val="·"/>
      <w:lvlJc w:val="left"/>
      <w:pPr>
        <w:ind w:left="720" w:hanging="360"/>
      </w:pPr>
      <w:rPr>
        <w:rFonts w:hint="default" w:ascii="Symbol" w:hAnsi="Symbol"/>
      </w:rPr>
    </w:lvl>
    <w:lvl w:ilvl="1" w:tplc="3D64703E">
      <w:start w:val="1"/>
      <w:numFmt w:val="bullet"/>
      <w:lvlText w:val="o"/>
      <w:lvlJc w:val="left"/>
      <w:pPr>
        <w:ind w:left="1440" w:hanging="360"/>
      </w:pPr>
      <w:rPr>
        <w:rFonts w:hint="default" w:ascii="Courier New" w:hAnsi="Courier New"/>
      </w:rPr>
    </w:lvl>
    <w:lvl w:ilvl="2" w:tplc="7B06228E">
      <w:start w:val="1"/>
      <w:numFmt w:val="bullet"/>
      <w:lvlText w:val=""/>
      <w:lvlJc w:val="left"/>
      <w:pPr>
        <w:ind w:left="2160" w:hanging="360"/>
      </w:pPr>
      <w:rPr>
        <w:rFonts w:hint="default" w:ascii="Wingdings" w:hAnsi="Wingdings"/>
      </w:rPr>
    </w:lvl>
    <w:lvl w:ilvl="3" w:tplc="1A84BDFA">
      <w:start w:val="1"/>
      <w:numFmt w:val="bullet"/>
      <w:lvlText w:val=""/>
      <w:lvlJc w:val="left"/>
      <w:pPr>
        <w:ind w:left="2880" w:hanging="360"/>
      </w:pPr>
      <w:rPr>
        <w:rFonts w:hint="default" w:ascii="Symbol" w:hAnsi="Symbol"/>
      </w:rPr>
    </w:lvl>
    <w:lvl w:ilvl="4" w:tplc="BB425640">
      <w:start w:val="1"/>
      <w:numFmt w:val="bullet"/>
      <w:lvlText w:val="o"/>
      <w:lvlJc w:val="left"/>
      <w:pPr>
        <w:ind w:left="3600" w:hanging="360"/>
      </w:pPr>
      <w:rPr>
        <w:rFonts w:hint="default" w:ascii="Courier New" w:hAnsi="Courier New"/>
      </w:rPr>
    </w:lvl>
    <w:lvl w:ilvl="5" w:tplc="2778B0F8">
      <w:start w:val="1"/>
      <w:numFmt w:val="bullet"/>
      <w:lvlText w:val=""/>
      <w:lvlJc w:val="left"/>
      <w:pPr>
        <w:ind w:left="4320" w:hanging="360"/>
      </w:pPr>
      <w:rPr>
        <w:rFonts w:hint="default" w:ascii="Wingdings" w:hAnsi="Wingdings"/>
      </w:rPr>
    </w:lvl>
    <w:lvl w:ilvl="6" w:tplc="9BC08C30">
      <w:start w:val="1"/>
      <w:numFmt w:val="bullet"/>
      <w:lvlText w:val=""/>
      <w:lvlJc w:val="left"/>
      <w:pPr>
        <w:ind w:left="5040" w:hanging="360"/>
      </w:pPr>
      <w:rPr>
        <w:rFonts w:hint="default" w:ascii="Symbol" w:hAnsi="Symbol"/>
      </w:rPr>
    </w:lvl>
    <w:lvl w:ilvl="7" w:tplc="89E834D6">
      <w:start w:val="1"/>
      <w:numFmt w:val="bullet"/>
      <w:lvlText w:val="o"/>
      <w:lvlJc w:val="left"/>
      <w:pPr>
        <w:ind w:left="5760" w:hanging="360"/>
      </w:pPr>
      <w:rPr>
        <w:rFonts w:hint="default" w:ascii="Courier New" w:hAnsi="Courier New"/>
      </w:rPr>
    </w:lvl>
    <w:lvl w:ilvl="8" w:tplc="567C45C0">
      <w:start w:val="1"/>
      <w:numFmt w:val="bullet"/>
      <w:lvlText w:val=""/>
      <w:lvlJc w:val="left"/>
      <w:pPr>
        <w:ind w:left="6480" w:hanging="360"/>
      </w:pPr>
      <w:rPr>
        <w:rFonts w:hint="default" w:ascii="Wingdings" w:hAnsi="Wingdings"/>
      </w:rPr>
    </w:lvl>
  </w:abstractNum>
  <w:abstractNum w:abstractNumId="22" w15:restartNumberingAfterBreak="0">
    <w:nsid w:val="33127D94"/>
    <w:multiLevelType w:val="hybridMultilevel"/>
    <w:tmpl w:val="CCB4B562"/>
    <w:lvl w:ilvl="0" w:tplc="EF38D450">
      <w:start w:val="1"/>
      <w:numFmt w:val="bullet"/>
      <w:lvlText w:val="·"/>
      <w:lvlJc w:val="left"/>
      <w:pPr>
        <w:ind w:left="720" w:hanging="360"/>
      </w:pPr>
      <w:rPr>
        <w:rFonts w:hint="default" w:ascii="Symbol" w:hAnsi="Symbol"/>
      </w:rPr>
    </w:lvl>
    <w:lvl w:ilvl="1" w:tplc="BC46810E">
      <w:start w:val="1"/>
      <w:numFmt w:val="bullet"/>
      <w:lvlText w:val="o"/>
      <w:lvlJc w:val="left"/>
      <w:pPr>
        <w:ind w:left="1440" w:hanging="360"/>
      </w:pPr>
      <w:rPr>
        <w:rFonts w:hint="default" w:ascii="Courier New" w:hAnsi="Courier New"/>
      </w:rPr>
    </w:lvl>
    <w:lvl w:ilvl="2" w:tplc="745EC3B2">
      <w:start w:val="1"/>
      <w:numFmt w:val="bullet"/>
      <w:lvlText w:val=""/>
      <w:lvlJc w:val="left"/>
      <w:pPr>
        <w:ind w:left="2160" w:hanging="360"/>
      </w:pPr>
      <w:rPr>
        <w:rFonts w:hint="default" w:ascii="Wingdings" w:hAnsi="Wingdings"/>
      </w:rPr>
    </w:lvl>
    <w:lvl w:ilvl="3" w:tplc="F47240F8">
      <w:start w:val="1"/>
      <w:numFmt w:val="bullet"/>
      <w:lvlText w:val=""/>
      <w:lvlJc w:val="left"/>
      <w:pPr>
        <w:ind w:left="2880" w:hanging="360"/>
      </w:pPr>
      <w:rPr>
        <w:rFonts w:hint="default" w:ascii="Symbol" w:hAnsi="Symbol"/>
      </w:rPr>
    </w:lvl>
    <w:lvl w:ilvl="4" w:tplc="F30481C4">
      <w:start w:val="1"/>
      <w:numFmt w:val="bullet"/>
      <w:lvlText w:val="o"/>
      <w:lvlJc w:val="left"/>
      <w:pPr>
        <w:ind w:left="3600" w:hanging="360"/>
      </w:pPr>
      <w:rPr>
        <w:rFonts w:hint="default" w:ascii="Courier New" w:hAnsi="Courier New"/>
      </w:rPr>
    </w:lvl>
    <w:lvl w:ilvl="5" w:tplc="B93EF3AC">
      <w:start w:val="1"/>
      <w:numFmt w:val="bullet"/>
      <w:lvlText w:val=""/>
      <w:lvlJc w:val="left"/>
      <w:pPr>
        <w:ind w:left="4320" w:hanging="360"/>
      </w:pPr>
      <w:rPr>
        <w:rFonts w:hint="default" w:ascii="Wingdings" w:hAnsi="Wingdings"/>
      </w:rPr>
    </w:lvl>
    <w:lvl w:ilvl="6" w:tplc="C46E3198">
      <w:start w:val="1"/>
      <w:numFmt w:val="bullet"/>
      <w:lvlText w:val=""/>
      <w:lvlJc w:val="left"/>
      <w:pPr>
        <w:ind w:left="5040" w:hanging="360"/>
      </w:pPr>
      <w:rPr>
        <w:rFonts w:hint="default" w:ascii="Symbol" w:hAnsi="Symbol"/>
      </w:rPr>
    </w:lvl>
    <w:lvl w:ilvl="7" w:tplc="1AD003F2">
      <w:start w:val="1"/>
      <w:numFmt w:val="bullet"/>
      <w:lvlText w:val="o"/>
      <w:lvlJc w:val="left"/>
      <w:pPr>
        <w:ind w:left="5760" w:hanging="360"/>
      </w:pPr>
      <w:rPr>
        <w:rFonts w:hint="default" w:ascii="Courier New" w:hAnsi="Courier New"/>
      </w:rPr>
    </w:lvl>
    <w:lvl w:ilvl="8" w:tplc="DB922F0C">
      <w:start w:val="1"/>
      <w:numFmt w:val="bullet"/>
      <w:lvlText w:val=""/>
      <w:lvlJc w:val="left"/>
      <w:pPr>
        <w:ind w:left="6480" w:hanging="360"/>
      </w:pPr>
      <w:rPr>
        <w:rFonts w:hint="default" w:ascii="Wingdings" w:hAnsi="Wingdings"/>
      </w:rPr>
    </w:lvl>
  </w:abstractNum>
  <w:abstractNum w:abstractNumId="23" w15:restartNumberingAfterBreak="0">
    <w:nsid w:val="36435518"/>
    <w:multiLevelType w:val="hybridMultilevel"/>
    <w:tmpl w:val="104A51B4"/>
    <w:lvl w:ilvl="0" w:tplc="FF6A37F8">
      <w:start w:val="1"/>
      <w:numFmt w:val="bullet"/>
      <w:lvlText w:val=""/>
      <w:lvlJc w:val="left"/>
      <w:pPr>
        <w:ind w:left="720" w:hanging="360"/>
      </w:pPr>
      <w:rPr>
        <w:rFonts w:hint="default" w:ascii="Symbol" w:hAnsi="Symbol"/>
      </w:rPr>
    </w:lvl>
    <w:lvl w:ilvl="1" w:tplc="B276EF5C">
      <w:start w:val="1"/>
      <w:numFmt w:val="bullet"/>
      <w:lvlText w:val=""/>
      <w:lvlJc w:val="left"/>
      <w:pPr>
        <w:ind w:left="720" w:hanging="360"/>
      </w:pPr>
      <w:rPr>
        <w:rFonts w:hint="default" w:ascii="Symbol" w:hAnsi="Symbol"/>
      </w:rPr>
    </w:lvl>
    <w:lvl w:ilvl="2" w:tplc="4B7C3ED0">
      <w:start w:val="1"/>
      <w:numFmt w:val="bullet"/>
      <w:lvlText w:val=""/>
      <w:lvlJc w:val="left"/>
      <w:pPr>
        <w:ind w:left="2160" w:hanging="360"/>
      </w:pPr>
      <w:rPr>
        <w:rFonts w:hint="default" w:ascii="Wingdings" w:hAnsi="Wingdings"/>
      </w:rPr>
    </w:lvl>
    <w:lvl w:ilvl="3" w:tplc="3B8249EE">
      <w:start w:val="1"/>
      <w:numFmt w:val="bullet"/>
      <w:lvlText w:val=""/>
      <w:lvlJc w:val="left"/>
      <w:pPr>
        <w:ind w:left="2880" w:hanging="360"/>
      </w:pPr>
      <w:rPr>
        <w:rFonts w:hint="default" w:ascii="Symbol" w:hAnsi="Symbol"/>
      </w:rPr>
    </w:lvl>
    <w:lvl w:ilvl="4" w:tplc="98FA3406">
      <w:start w:val="1"/>
      <w:numFmt w:val="bullet"/>
      <w:lvlText w:val="o"/>
      <w:lvlJc w:val="left"/>
      <w:pPr>
        <w:ind w:left="3600" w:hanging="360"/>
      </w:pPr>
      <w:rPr>
        <w:rFonts w:hint="default" w:ascii="Courier New" w:hAnsi="Courier New"/>
      </w:rPr>
    </w:lvl>
    <w:lvl w:ilvl="5" w:tplc="5B0C6742">
      <w:start w:val="1"/>
      <w:numFmt w:val="bullet"/>
      <w:lvlText w:val=""/>
      <w:lvlJc w:val="left"/>
      <w:pPr>
        <w:ind w:left="4320" w:hanging="360"/>
      </w:pPr>
      <w:rPr>
        <w:rFonts w:hint="default" w:ascii="Wingdings" w:hAnsi="Wingdings"/>
      </w:rPr>
    </w:lvl>
    <w:lvl w:ilvl="6" w:tplc="CD827EF0">
      <w:start w:val="1"/>
      <w:numFmt w:val="bullet"/>
      <w:lvlText w:val=""/>
      <w:lvlJc w:val="left"/>
      <w:pPr>
        <w:ind w:left="5040" w:hanging="360"/>
      </w:pPr>
      <w:rPr>
        <w:rFonts w:hint="default" w:ascii="Symbol" w:hAnsi="Symbol"/>
      </w:rPr>
    </w:lvl>
    <w:lvl w:ilvl="7" w:tplc="23C4854E">
      <w:start w:val="1"/>
      <w:numFmt w:val="bullet"/>
      <w:lvlText w:val="o"/>
      <w:lvlJc w:val="left"/>
      <w:pPr>
        <w:ind w:left="5760" w:hanging="360"/>
      </w:pPr>
      <w:rPr>
        <w:rFonts w:hint="default" w:ascii="Courier New" w:hAnsi="Courier New"/>
      </w:rPr>
    </w:lvl>
    <w:lvl w:ilvl="8" w:tplc="7CD688C2">
      <w:start w:val="1"/>
      <w:numFmt w:val="bullet"/>
      <w:lvlText w:val=""/>
      <w:lvlJc w:val="left"/>
      <w:pPr>
        <w:ind w:left="6480" w:hanging="360"/>
      </w:pPr>
      <w:rPr>
        <w:rFonts w:hint="default" w:ascii="Wingdings" w:hAnsi="Wingdings"/>
      </w:rPr>
    </w:lvl>
  </w:abstractNum>
  <w:abstractNum w:abstractNumId="24" w15:restartNumberingAfterBreak="0">
    <w:nsid w:val="39410BB3"/>
    <w:multiLevelType w:val="hybridMultilevel"/>
    <w:tmpl w:val="3BA0ECCE"/>
    <w:lvl w:ilvl="0" w:tplc="47FCDBC2">
      <w:start w:val="1"/>
      <w:numFmt w:val="bullet"/>
      <w:lvlText w:val=""/>
      <w:lvlJc w:val="left"/>
      <w:pPr>
        <w:ind w:left="720" w:hanging="360"/>
      </w:pPr>
      <w:rPr>
        <w:rFonts w:hint="default" w:ascii="Symbol" w:hAnsi="Symbol"/>
      </w:rPr>
    </w:lvl>
    <w:lvl w:ilvl="1" w:tplc="4ACCD29E">
      <w:start w:val="1"/>
      <w:numFmt w:val="bullet"/>
      <w:lvlText w:val=""/>
      <w:lvlJc w:val="left"/>
      <w:pPr>
        <w:ind w:left="720" w:hanging="360"/>
      </w:pPr>
      <w:rPr>
        <w:rFonts w:hint="default" w:ascii="Symbol" w:hAnsi="Symbol"/>
      </w:rPr>
    </w:lvl>
    <w:lvl w:ilvl="2" w:tplc="951A843C">
      <w:start w:val="1"/>
      <w:numFmt w:val="bullet"/>
      <w:lvlText w:val=""/>
      <w:lvlJc w:val="left"/>
      <w:pPr>
        <w:ind w:left="2160" w:hanging="360"/>
      </w:pPr>
      <w:rPr>
        <w:rFonts w:hint="default" w:ascii="Wingdings" w:hAnsi="Wingdings"/>
      </w:rPr>
    </w:lvl>
    <w:lvl w:ilvl="3" w:tplc="5DB2F24E">
      <w:start w:val="1"/>
      <w:numFmt w:val="bullet"/>
      <w:lvlText w:val=""/>
      <w:lvlJc w:val="left"/>
      <w:pPr>
        <w:ind w:left="2880" w:hanging="360"/>
      </w:pPr>
      <w:rPr>
        <w:rFonts w:hint="default" w:ascii="Symbol" w:hAnsi="Symbol"/>
      </w:rPr>
    </w:lvl>
    <w:lvl w:ilvl="4" w:tplc="52A4C73C">
      <w:start w:val="1"/>
      <w:numFmt w:val="bullet"/>
      <w:lvlText w:val="o"/>
      <w:lvlJc w:val="left"/>
      <w:pPr>
        <w:ind w:left="3600" w:hanging="360"/>
      </w:pPr>
      <w:rPr>
        <w:rFonts w:hint="default" w:ascii="Courier New" w:hAnsi="Courier New"/>
      </w:rPr>
    </w:lvl>
    <w:lvl w:ilvl="5" w:tplc="FCC242EE">
      <w:start w:val="1"/>
      <w:numFmt w:val="bullet"/>
      <w:lvlText w:val=""/>
      <w:lvlJc w:val="left"/>
      <w:pPr>
        <w:ind w:left="4320" w:hanging="360"/>
      </w:pPr>
      <w:rPr>
        <w:rFonts w:hint="default" w:ascii="Wingdings" w:hAnsi="Wingdings"/>
      </w:rPr>
    </w:lvl>
    <w:lvl w:ilvl="6" w:tplc="FEAEF828">
      <w:start w:val="1"/>
      <w:numFmt w:val="bullet"/>
      <w:lvlText w:val=""/>
      <w:lvlJc w:val="left"/>
      <w:pPr>
        <w:ind w:left="5040" w:hanging="360"/>
      </w:pPr>
      <w:rPr>
        <w:rFonts w:hint="default" w:ascii="Symbol" w:hAnsi="Symbol"/>
      </w:rPr>
    </w:lvl>
    <w:lvl w:ilvl="7" w:tplc="D130ACAA">
      <w:start w:val="1"/>
      <w:numFmt w:val="bullet"/>
      <w:lvlText w:val="o"/>
      <w:lvlJc w:val="left"/>
      <w:pPr>
        <w:ind w:left="5760" w:hanging="360"/>
      </w:pPr>
      <w:rPr>
        <w:rFonts w:hint="default" w:ascii="Courier New" w:hAnsi="Courier New"/>
      </w:rPr>
    </w:lvl>
    <w:lvl w:ilvl="8" w:tplc="8578EBC6">
      <w:start w:val="1"/>
      <w:numFmt w:val="bullet"/>
      <w:lvlText w:val=""/>
      <w:lvlJc w:val="left"/>
      <w:pPr>
        <w:ind w:left="6480" w:hanging="360"/>
      </w:pPr>
      <w:rPr>
        <w:rFonts w:hint="default" w:ascii="Wingdings" w:hAnsi="Wingdings"/>
      </w:rPr>
    </w:lvl>
  </w:abstractNum>
  <w:abstractNum w:abstractNumId="25" w15:restartNumberingAfterBreak="0">
    <w:nsid w:val="3C135E2A"/>
    <w:multiLevelType w:val="hybridMultilevel"/>
    <w:tmpl w:val="F4BA0606"/>
    <w:lvl w:ilvl="0" w:tplc="A0A8E5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980B15"/>
    <w:multiLevelType w:val="hybridMultilevel"/>
    <w:tmpl w:val="9BDCB896"/>
    <w:lvl w:ilvl="0" w:tplc="C930A9A2">
      <w:start w:val="1"/>
      <w:numFmt w:val="bullet"/>
      <w:lvlText w:val=""/>
      <w:lvlJc w:val="left"/>
      <w:pPr>
        <w:ind w:left="720" w:hanging="360"/>
      </w:pPr>
      <w:rPr>
        <w:rFonts w:hint="default" w:ascii="Symbol" w:hAnsi="Symbol"/>
      </w:rPr>
    </w:lvl>
    <w:lvl w:ilvl="1" w:tplc="51E428F0">
      <w:start w:val="1"/>
      <w:numFmt w:val="bullet"/>
      <w:lvlText w:val=""/>
      <w:lvlJc w:val="left"/>
      <w:pPr>
        <w:ind w:left="1440" w:hanging="360"/>
      </w:pPr>
      <w:rPr>
        <w:rFonts w:hint="default" w:ascii="Wingdings" w:hAnsi="Wingdings"/>
      </w:rPr>
    </w:lvl>
    <w:lvl w:ilvl="2" w:tplc="FFFFFFFF">
      <w:start w:val="1"/>
      <w:numFmt w:val="bullet"/>
      <w:lvlText w:val=""/>
      <w:lvlJc w:val="left"/>
      <w:pPr>
        <w:ind w:left="2160" w:hanging="360"/>
      </w:pPr>
      <w:rPr>
        <w:rFonts w:hint="default" w:ascii="Wingdings" w:hAnsi="Wingdings"/>
      </w:rPr>
    </w:lvl>
    <w:lvl w:ilvl="3" w:tplc="3986535C">
      <w:start w:val="1"/>
      <w:numFmt w:val="bullet"/>
      <w:lvlText w:val=""/>
      <w:lvlJc w:val="left"/>
      <w:pPr>
        <w:ind w:left="2880" w:hanging="360"/>
      </w:pPr>
      <w:rPr>
        <w:rFonts w:hint="default" w:ascii="Symbol" w:hAnsi="Symbol"/>
      </w:rPr>
    </w:lvl>
    <w:lvl w:ilvl="4" w:tplc="85F6B290">
      <w:start w:val="1"/>
      <w:numFmt w:val="bullet"/>
      <w:lvlText w:val="o"/>
      <w:lvlJc w:val="left"/>
      <w:pPr>
        <w:ind w:left="3600" w:hanging="360"/>
      </w:pPr>
      <w:rPr>
        <w:rFonts w:hint="default" w:ascii="Courier New" w:hAnsi="Courier New"/>
      </w:rPr>
    </w:lvl>
    <w:lvl w:ilvl="5" w:tplc="BF00DD0C">
      <w:start w:val="1"/>
      <w:numFmt w:val="bullet"/>
      <w:lvlText w:val=""/>
      <w:lvlJc w:val="left"/>
      <w:pPr>
        <w:ind w:left="4320" w:hanging="360"/>
      </w:pPr>
      <w:rPr>
        <w:rFonts w:hint="default" w:ascii="Wingdings" w:hAnsi="Wingdings"/>
      </w:rPr>
    </w:lvl>
    <w:lvl w:ilvl="6" w:tplc="C8A88334">
      <w:start w:val="1"/>
      <w:numFmt w:val="bullet"/>
      <w:lvlText w:val=""/>
      <w:lvlJc w:val="left"/>
      <w:pPr>
        <w:ind w:left="5040" w:hanging="360"/>
      </w:pPr>
      <w:rPr>
        <w:rFonts w:hint="default" w:ascii="Symbol" w:hAnsi="Symbol"/>
      </w:rPr>
    </w:lvl>
    <w:lvl w:ilvl="7" w:tplc="F4F4C6C4">
      <w:start w:val="1"/>
      <w:numFmt w:val="bullet"/>
      <w:lvlText w:val="o"/>
      <w:lvlJc w:val="left"/>
      <w:pPr>
        <w:ind w:left="5760" w:hanging="360"/>
      </w:pPr>
      <w:rPr>
        <w:rFonts w:hint="default" w:ascii="Courier New" w:hAnsi="Courier New"/>
      </w:rPr>
    </w:lvl>
    <w:lvl w:ilvl="8" w:tplc="D3CE331A">
      <w:start w:val="1"/>
      <w:numFmt w:val="bullet"/>
      <w:lvlText w:val=""/>
      <w:lvlJc w:val="left"/>
      <w:pPr>
        <w:ind w:left="6480" w:hanging="360"/>
      </w:pPr>
      <w:rPr>
        <w:rFonts w:hint="default" w:ascii="Wingdings" w:hAnsi="Wingdings"/>
      </w:rPr>
    </w:lvl>
  </w:abstractNum>
  <w:abstractNum w:abstractNumId="27" w15:restartNumberingAfterBreak="0">
    <w:nsid w:val="41302345"/>
    <w:multiLevelType w:val="hybridMultilevel"/>
    <w:tmpl w:val="3FC617DA"/>
    <w:lvl w:ilvl="0" w:tplc="0409000F">
      <w:start w:val="1"/>
      <w:numFmt w:val="decimal"/>
      <w:lvlText w:val="%1."/>
      <w:lvlJc w:val="left"/>
      <w:pPr>
        <w:ind w:left="720" w:hanging="360"/>
      </w:pPr>
      <w:rPr>
        <w:rFonts w:hint="default"/>
        <w:b/>
        <w:bCs/>
        <w:i w:val="0"/>
        <w:iCs w:val="0"/>
        <w:spacing w:val="0"/>
        <w:w w:val="100"/>
        <w:sz w:val="24"/>
        <w:szCs w:val="24"/>
      </w:rPr>
    </w:lvl>
    <w:lvl w:ilvl="1" w:tplc="FFFFFFFF">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8" w15:restartNumberingAfterBreak="0">
    <w:nsid w:val="44997300"/>
    <w:multiLevelType w:val="hybridMultilevel"/>
    <w:tmpl w:val="38C2F5C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54DFE335"/>
    <w:multiLevelType w:val="hybridMultilevel"/>
    <w:tmpl w:val="B89847E6"/>
    <w:lvl w:ilvl="0" w:tplc="AC4C75E6">
      <w:start w:val="1"/>
      <w:numFmt w:val="bullet"/>
      <w:lvlText w:val=""/>
      <w:lvlJc w:val="left"/>
      <w:pPr>
        <w:ind w:left="720" w:hanging="360"/>
      </w:pPr>
      <w:rPr>
        <w:rFonts w:hint="default" w:ascii="Symbol" w:hAnsi="Symbol"/>
      </w:rPr>
    </w:lvl>
    <w:lvl w:ilvl="1" w:tplc="54A0184A">
      <w:start w:val="1"/>
      <w:numFmt w:val="bullet"/>
      <w:lvlText w:val=""/>
      <w:lvlJc w:val="left"/>
      <w:pPr>
        <w:ind w:left="720" w:hanging="360"/>
      </w:pPr>
      <w:rPr>
        <w:rFonts w:hint="default" w:ascii="Symbol" w:hAnsi="Symbol"/>
      </w:rPr>
    </w:lvl>
    <w:lvl w:ilvl="2" w:tplc="36D2819C">
      <w:start w:val="1"/>
      <w:numFmt w:val="bullet"/>
      <w:lvlText w:val=""/>
      <w:lvlJc w:val="left"/>
      <w:pPr>
        <w:ind w:left="2160" w:hanging="360"/>
      </w:pPr>
      <w:rPr>
        <w:rFonts w:hint="default" w:ascii="Wingdings" w:hAnsi="Wingdings"/>
      </w:rPr>
    </w:lvl>
    <w:lvl w:ilvl="3" w:tplc="A6E66D64">
      <w:start w:val="1"/>
      <w:numFmt w:val="bullet"/>
      <w:lvlText w:val=""/>
      <w:lvlJc w:val="left"/>
      <w:pPr>
        <w:ind w:left="2880" w:hanging="360"/>
      </w:pPr>
      <w:rPr>
        <w:rFonts w:hint="default" w:ascii="Symbol" w:hAnsi="Symbol"/>
      </w:rPr>
    </w:lvl>
    <w:lvl w:ilvl="4" w:tplc="2C8C5DEE">
      <w:start w:val="1"/>
      <w:numFmt w:val="bullet"/>
      <w:lvlText w:val="o"/>
      <w:lvlJc w:val="left"/>
      <w:pPr>
        <w:ind w:left="3600" w:hanging="360"/>
      </w:pPr>
      <w:rPr>
        <w:rFonts w:hint="default" w:ascii="Courier New" w:hAnsi="Courier New"/>
      </w:rPr>
    </w:lvl>
    <w:lvl w:ilvl="5" w:tplc="D2DE1C96">
      <w:start w:val="1"/>
      <w:numFmt w:val="bullet"/>
      <w:lvlText w:val=""/>
      <w:lvlJc w:val="left"/>
      <w:pPr>
        <w:ind w:left="4320" w:hanging="360"/>
      </w:pPr>
      <w:rPr>
        <w:rFonts w:hint="default" w:ascii="Wingdings" w:hAnsi="Wingdings"/>
      </w:rPr>
    </w:lvl>
    <w:lvl w:ilvl="6" w:tplc="23886D52">
      <w:start w:val="1"/>
      <w:numFmt w:val="bullet"/>
      <w:lvlText w:val=""/>
      <w:lvlJc w:val="left"/>
      <w:pPr>
        <w:ind w:left="5040" w:hanging="360"/>
      </w:pPr>
      <w:rPr>
        <w:rFonts w:hint="default" w:ascii="Symbol" w:hAnsi="Symbol"/>
      </w:rPr>
    </w:lvl>
    <w:lvl w:ilvl="7" w:tplc="79563DBC">
      <w:start w:val="1"/>
      <w:numFmt w:val="bullet"/>
      <w:lvlText w:val="o"/>
      <w:lvlJc w:val="left"/>
      <w:pPr>
        <w:ind w:left="5760" w:hanging="360"/>
      </w:pPr>
      <w:rPr>
        <w:rFonts w:hint="default" w:ascii="Courier New" w:hAnsi="Courier New"/>
      </w:rPr>
    </w:lvl>
    <w:lvl w:ilvl="8" w:tplc="9F4E1E9C">
      <w:start w:val="1"/>
      <w:numFmt w:val="bullet"/>
      <w:lvlText w:val=""/>
      <w:lvlJc w:val="left"/>
      <w:pPr>
        <w:ind w:left="6480" w:hanging="360"/>
      </w:pPr>
      <w:rPr>
        <w:rFonts w:hint="default" w:ascii="Wingdings" w:hAnsi="Wingdings"/>
      </w:rPr>
    </w:lvl>
  </w:abstractNum>
  <w:abstractNum w:abstractNumId="30" w15:restartNumberingAfterBreak="0">
    <w:nsid w:val="55A97B78"/>
    <w:multiLevelType w:val="hybridMultilevel"/>
    <w:tmpl w:val="DB1C4BA8"/>
    <w:lvl w:ilvl="0" w:tplc="F62A3F0C">
      <w:start w:val="1"/>
      <w:numFmt w:val="bullet"/>
      <w:lvlText w:val="·"/>
      <w:lvlJc w:val="left"/>
      <w:pPr>
        <w:ind w:left="720" w:hanging="360"/>
      </w:pPr>
      <w:rPr>
        <w:rFonts w:hint="default" w:ascii="Symbol" w:hAnsi="Symbol"/>
      </w:rPr>
    </w:lvl>
    <w:lvl w:ilvl="1" w:tplc="3E0A75AA">
      <w:start w:val="1"/>
      <w:numFmt w:val="bullet"/>
      <w:lvlText w:val="o"/>
      <w:lvlJc w:val="left"/>
      <w:pPr>
        <w:ind w:left="1440" w:hanging="360"/>
      </w:pPr>
      <w:rPr>
        <w:rFonts w:hint="default" w:ascii="Courier New" w:hAnsi="Courier New"/>
      </w:rPr>
    </w:lvl>
    <w:lvl w:ilvl="2" w:tplc="7BA28FB8">
      <w:start w:val="1"/>
      <w:numFmt w:val="bullet"/>
      <w:lvlText w:val=""/>
      <w:lvlJc w:val="left"/>
      <w:pPr>
        <w:ind w:left="2160" w:hanging="360"/>
      </w:pPr>
      <w:rPr>
        <w:rFonts w:hint="default" w:ascii="Wingdings" w:hAnsi="Wingdings"/>
      </w:rPr>
    </w:lvl>
    <w:lvl w:ilvl="3" w:tplc="EB4E8F40">
      <w:start w:val="1"/>
      <w:numFmt w:val="bullet"/>
      <w:lvlText w:val=""/>
      <w:lvlJc w:val="left"/>
      <w:pPr>
        <w:ind w:left="2880" w:hanging="360"/>
      </w:pPr>
      <w:rPr>
        <w:rFonts w:hint="default" w:ascii="Symbol" w:hAnsi="Symbol"/>
      </w:rPr>
    </w:lvl>
    <w:lvl w:ilvl="4" w:tplc="31063600">
      <w:start w:val="1"/>
      <w:numFmt w:val="bullet"/>
      <w:lvlText w:val="o"/>
      <w:lvlJc w:val="left"/>
      <w:pPr>
        <w:ind w:left="3600" w:hanging="360"/>
      </w:pPr>
      <w:rPr>
        <w:rFonts w:hint="default" w:ascii="Courier New" w:hAnsi="Courier New"/>
      </w:rPr>
    </w:lvl>
    <w:lvl w:ilvl="5" w:tplc="00CAC504">
      <w:start w:val="1"/>
      <w:numFmt w:val="bullet"/>
      <w:lvlText w:val=""/>
      <w:lvlJc w:val="left"/>
      <w:pPr>
        <w:ind w:left="4320" w:hanging="360"/>
      </w:pPr>
      <w:rPr>
        <w:rFonts w:hint="default" w:ascii="Wingdings" w:hAnsi="Wingdings"/>
      </w:rPr>
    </w:lvl>
    <w:lvl w:ilvl="6" w:tplc="AE7427D0">
      <w:start w:val="1"/>
      <w:numFmt w:val="bullet"/>
      <w:lvlText w:val=""/>
      <w:lvlJc w:val="left"/>
      <w:pPr>
        <w:ind w:left="5040" w:hanging="360"/>
      </w:pPr>
      <w:rPr>
        <w:rFonts w:hint="default" w:ascii="Symbol" w:hAnsi="Symbol"/>
      </w:rPr>
    </w:lvl>
    <w:lvl w:ilvl="7" w:tplc="A036A828">
      <w:start w:val="1"/>
      <w:numFmt w:val="bullet"/>
      <w:lvlText w:val="o"/>
      <w:lvlJc w:val="left"/>
      <w:pPr>
        <w:ind w:left="5760" w:hanging="360"/>
      </w:pPr>
      <w:rPr>
        <w:rFonts w:hint="default" w:ascii="Courier New" w:hAnsi="Courier New"/>
      </w:rPr>
    </w:lvl>
    <w:lvl w:ilvl="8" w:tplc="91A033FC">
      <w:start w:val="1"/>
      <w:numFmt w:val="bullet"/>
      <w:lvlText w:val=""/>
      <w:lvlJc w:val="left"/>
      <w:pPr>
        <w:ind w:left="6480" w:hanging="360"/>
      </w:pPr>
      <w:rPr>
        <w:rFonts w:hint="default" w:ascii="Wingdings" w:hAnsi="Wingdings"/>
      </w:rPr>
    </w:lvl>
  </w:abstractNum>
  <w:abstractNum w:abstractNumId="31" w15:restartNumberingAfterBreak="0">
    <w:nsid w:val="55BB2C0D"/>
    <w:multiLevelType w:val="hybridMultilevel"/>
    <w:tmpl w:val="617A0776"/>
    <w:lvl w:ilvl="0" w:tplc="9DEACA38">
      <w:start w:val="1"/>
      <w:numFmt w:val="bullet"/>
      <w:lvlText w:val="·"/>
      <w:lvlJc w:val="left"/>
      <w:pPr>
        <w:ind w:left="720" w:hanging="360"/>
      </w:pPr>
      <w:rPr>
        <w:rFonts w:hint="default" w:ascii="Symbol" w:hAnsi="Symbol"/>
      </w:rPr>
    </w:lvl>
    <w:lvl w:ilvl="1" w:tplc="7264C4EA">
      <w:start w:val="1"/>
      <w:numFmt w:val="bullet"/>
      <w:lvlText w:val="o"/>
      <w:lvlJc w:val="left"/>
      <w:pPr>
        <w:ind w:left="1440" w:hanging="360"/>
      </w:pPr>
      <w:rPr>
        <w:rFonts w:hint="default" w:ascii="Courier New" w:hAnsi="Courier New"/>
      </w:rPr>
    </w:lvl>
    <w:lvl w:ilvl="2" w:tplc="E2BAB9B0">
      <w:start w:val="1"/>
      <w:numFmt w:val="bullet"/>
      <w:lvlText w:val=""/>
      <w:lvlJc w:val="left"/>
      <w:pPr>
        <w:ind w:left="2160" w:hanging="360"/>
      </w:pPr>
      <w:rPr>
        <w:rFonts w:hint="default" w:ascii="Wingdings" w:hAnsi="Wingdings"/>
      </w:rPr>
    </w:lvl>
    <w:lvl w:ilvl="3" w:tplc="35128358">
      <w:start w:val="1"/>
      <w:numFmt w:val="bullet"/>
      <w:lvlText w:val=""/>
      <w:lvlJc w:val="left"/>
      <w:pPr>
        <w:ind w:left="2880" w:hanging="360"/>
      </w:pPr>
      <w:rPr>
        <w:rFonts w:hint="default" w:ascii="Symbol" w:hAnsi="Symbol"/>
      </w:rPr>
    </w:lvl>
    <w:lvl w:ilvl="4" w:tplc="4114EBA8">
      <w:start w:val="1"/>
      <w:numFmt w:val="bullet"/>
      <w:lvlText w:val="o"/>
      <w:lvlJc w:val="left"/>
      <w:pPr>
        <w:ind w:left="3600" w:hanging="360"/>
      </w:pPr>
      <w:rPr>
        <w:rFonts w:hint="default" w:ascii="Courier New" w:hAnsi="Courier New"/>
      </w:rPr>
    </w:lvl>
    <w:lvl w:ilvl="5" w:tplc="35904C30">
      <w:start w:val="1"/>
      <w:numFmt w:val="bullet"/>
      <w:lvlText w:val=""/>
      <w:lvlJc w:val="left"/>
      <w:pPr>
        <w:ind w:left="4320" w:hanging="360"/>
      </w:pPr>
      <w:rPr>
        <w:rFonts w:hint="default" w:ascii="Wingdings" w:hAnsi="Wingdings"/>
      </w:rPr>
    </w:lvl>
    <w:lvl w:ilvl="6" w:tplc="2FAA075E">
      <w:start w:val="1"/>
      <w:numFmt w:val="bullet"/>
      <w:lvlText w:val=""/>
      <w:lvlJc w:val="left"/>
      <w:pPr>
        <w:ind w:left="5040" w:hanging="360"/>
      </w:pPr>
      <w:rPr>
        <w:rFonts w:hint="default" w:ascii="Symbol" w:hAnsi="Symbol"/>
      </w:rPr>
    </w:lvl>
    <w:lvl w:ilvl="7" w:tplc="12B867D2">
      <w:start w:val="1"/>
      <w:numFmt w:val="bullet"/>
      <w:lvlText w:val="o"/>
      <w:lvlJc w:val="left"/>
      <w:pPr>
        <w:ind w:left="5760" w:hanging="360"/>
      </w:pPr>
      <w:rPr>
        <w:rFonts w:hint="default" w:ascii="Courier New" w:hAnsi="Courier New"/>
      </w:rPr>
    </w:lvl>
    <w:lvl w:ilvl="8" w:tplc="524ED4B8">
      <w:start w:val="1"/>
      <w:numFmt w:val="bullet"/>
      <w:lvlText w:val=""/>
      <w:lvlJc w:val="left"/>
      <w:pPr>
        <w:ind w:left="6480" w:hanging="360"/>
      </w:pPr>
      <w:rPr>
        <w:rFonts w:hint="default" w:ascii="Wingdings" w:hAnsi="Wingdings"/>
      </w:rPr>
    </w:lvl>
  </w:abstractNum>
  <w:abstractNum w:abstractNumId="32" w15:restartNumberingAfterBreak="0">
    <w:nsid w:val="5706E11E"/>
    <w:multiLevelType w:val="hybridMultilevel"/>
    <w:tmpl w:val="9FB8C3D6"/>
    <w:lvl w:ilvl="0" w:tplc="7B44505C">
      <w:start w:val="1"/>
      <w:numFmt w:val="bullet"/>
      <w:lvlText w:val=""/>
      <w:lvlJc w:val="left"/>
      <w:pPr>
        <w:ind w:left="720" w:hanging="360"/>
      </w:pPr>
      <w:rPr>
        <w:rFonts w:hint="default" w:ascii="Symbol" w:hAnsi="Symbol"/>
      </w:rPr>
    </w:lvl>
    <w:lvl w:ilvl="1" w:tplc="2DE86DCE">
      <w:start w:val="1"/>
      <w:numFmt w:val="bullet"/>
      <w:lvlText w:val=""/>
      <w:lvlJc w:val="left"/>
      <w:pPr>
        <w:ind w:left="720" w:hanging="360"/>
      </w:pPr>
      <w:rPr>
        <w:rFonts w:hint="default" w:ascii="Symbol" w:hAnsi="Symbol"/>
      </w:rPr>
    </w:lvl>
    <w:lvl w:ilvl="2" w:tplc="FA78562A">
      <w:start w:val="1"/>
      <w:numFmt w:val="bullet"/>
      <w:lvlText w:val=""/>
      <w:lvlJc w:val="left"/>
      <w:pPr>
        <w:ind w:left="2160" w:hanging="360"/>
      </w:pPr>
      <w:rPr>
        <w:rFonts w:hint="default" w:ascii="Wingdings" w:hAnsi="Wingdings"/>
      </w:rPr>
    </w:lvl>
    <w:lvl w:ilvl="3" w:tplc="0E92518E">
      <w:start w:val="1"/>
      <w:numFmt w:val="bullet"/>
      <w:lvlText w:val=""/>
      <w:lvlJc w:val="left"/>
      <w:pPr>
        <w:ind w:left="2880" w:hanging="360"/>
      </w:pPr>
      <w:rPr>
        <w:rFonts w:hint="default" w:ascii="Symbol" w:hAnsi="Symbol"/>
      </w:rPr>
    </w:lvl>
    <w:lvl w:ilvl="4" w:tplc="1EA2AC38">
      <w:start w:val="1"/>
      <w:numFmt w:val="bullet"/>
      <w:lvlText w:val="o"/>
      <w:lvlJc w:val="left"/>
      <w:pPr>
        <w:ind w:left="3600" w:hanging="360"/>
      </w:pPr>
      <w:rPr>
        <w:rFonts w:hint="default" w:ascii="Courier New" w:hAnsi="Courier New"/>
      </w:rPr>
    </w:lvl>
    <w:lvl w:ilvl="5" w:tplc="7BD895DC">
      <w:start w:val="1"/>
      <w:numFmt w:val="bullet"/>
      <w:lvlText w:val=""/>
      <w:lvlJc w:val="left"/>
      <w:pPr>
        <w:ind w:left="4320" w:hanging="360"/>
      </w:pPr>
      <w:rPr>
        <w:rFonts w:hint="default" w:ascii="Wingdings" w:hAnsi="Wingdings"/>
      </w:rPr>
    </w:lvl>
    <w:lvl w:ilvl="6" w:tplc="B42A4964">
      <w:start w:val="1"/>
      <w:numFmt w:val="bullet"/>
      <w:lvlText w:val=""/>
      <w:lvlJc w:val="left"/>
      <w:pPr>
        <w:ind w:left="5040" w:hanging="360"/>
      </w:pPr>
      <w:rPr>
        <w:rFonts w:hint="default" w:ascii="Symbol" w:hAnsi="Symbol"/>
      </w:rPr>
    </w:lvl>
    <w:lvl w:ilvl="7" w:tplc="E78A4330">
      <w:start w:val="1"/>
      <w:numFmt w:val="bullet"/>
      <w:lvlText w:val="o"/>
      <w:lvlJc w:val="left"/>
      <w:pPr>
        <w:ind w:left="5760" w:hanging="360"/>
      </w:pPr>
      <w:rPr>
        <w:rFonts w:hint="default" w:ascii="Courier New" w:hAnsi="Courier New"/>
      </w:rPr>
    </w:lvl>
    <w:lvl w:ilvl="8" w:tplc="11068F12">
      <w:start w:val="1"/>
      <w:numFmt w:val="bullet"/>
      <w:lvlText w:val=""/>
      <w:lvlJc w:val="left"/>
      <w:pPr>
        <w:ind w:left="6480" w:hanging="360"/>
      </w:pPr>
      <w:rPr>
        <w:rFonts w:hint="default" w:ascii="Wingdings" w:hAnsi="Wingdings"/>
      </w:rPr>
    </w:lvl>
  </w:abstractNum>
  <w:abstractNum w:abstractNumId="33" w15:restartNumberingAfterBreak="0">
    <w:nsid w:val="5B21D1A6"/>
    <w:multiLevelType w:val="hybridMultilevel"/>
    <w:tmpl w:val="73DE78E2"/>
    <w:lvl w:ilvl="0" w:tplc="D8082FDE">
      <w:start w:val="1"/>
      <w:numFmt w:val="bullet"/>
      <w:lvlText w:val=""/>
      <w:lvlJc w:val="left"/>
      <w:pPr>
        <w:ind w:left="720" w:hanging="360"/>
      </w:pPr>
      <w:rPr>
        <w:rFonts w:hint="default" w:ascii="Symbol" w:hAnsi="Symbol"/>
      </w:rPr>
    </w:lvl>
    <w:lvl w:ilvl="1" w:tplc="AAE81D14">
      <w:start w:val="1"/>
      <w:numFmt w:val="bullet"/>
      <w:lvlText w:val=""/>
      <w:lvlJc w:val="left"/>
      <w:pPr>
        <w:ind w:left="720" w:hanging="360"/>
      </w:pPr>
      <w:rPr>
        <w:rFonts w:hint="default" w:ascii="Symbol" w:hAnsi="Symbol"/>
      </w:rPr>
    </w:lvl>
    <w:lvl w:ilvl="2" w:tplc="0CDA7CD6">
      <w:start w:val="1"/>
      <w:numFmt w:val="bullet"/>
      <w:lvlText w:val=""/>
      <w:lvlJc w:val="left"/>
      <w:pPr>
        <w:ind w:left="2160" w:hanging="360"/>
      </w:pPr>
      <w:rPr>
        <w:rFonts w:hint="default" w:ascii="Wingdings" w:hAnsi="Wingdings"/>
      </w:rPr>
    </w:lvl>
    <w:lvl w:ilvl="3" w:tplc="80AE3942">
      <w:start w:val="1"/>
      <w:numFmt w:val="bullet"/>
      <w:lvlText w:val=""/>
      <w:lvlJc w:val="left"/>
      <w:pPr>
        <w:ind w:left="2880" w:hanging="360"/>
      </w:pPr>
      <w:rPr>
        <w:rFonts w:hint="default" w:ascii="Symbol" w:hAnsi="Symbol"/>
      </w:rPr>
    </w:lvl>
    <w:lvl w:ilvl="4" w:tplc="2408CCC6">
      <w:start w:val="1"/>
      <w:numFmt w:val="bullet"/>
      <w:lvlText w:val="o"/>
      <w:lvlJc w:val="left"/>
      <w:pPr>
        <w:ind w:left="3600" w:hanging="360"/>
      </w:pPr>
      <w:rPr>
        <w:rFonts w:hint="default" w:ascii="Courier New" w:hAnsi="Courier New"/>
      </w:rPr>
    </w:lvl>
    <w:lvl w:ilvl="5" w:tplc="786A1612">
      <w:start w:val="1"/>
      <w:numFmt w:val="bullet"/>
      <w:lvlText w:val=""/>
      <w:lvlJc w:val="left"/>
      <w:pPr>
        <w:ind w:left="4320" w:hanging="360"/>
      </w:pPr>
      <w:rPr>
        <w:rFonts w:hint="default" w:ascii="Wingdings" w:hAnsi="Wingdings"/>
      </w:rPr>
    </w:lvl>
    <w:lvl w:ilvl="6" w:tplc="15BAEAA2">
      <w:start w:val="1"/>
      <w:numFmt w:val="bullet"/>
      <w:lvlText w:val=""/>
      <w:lvlJc w:val="left"/>
      <w:pPr>
        <w:ind w:left="5040" w:hanging="360"/>
      </w:pPr>
      <w:rPr>
        <w:rFonts w:hint="default" w:ascii="Symbol" w:hAnsi="Symbol"/>
      </w:rPr>
    </w:lvl>
    <w:lvl w:ilvl="7" w:tplc="FB3CDD6C">
      <w:start w:val="1"/>
      <w:numFmt w:val="bullet"/>
      <w:lvlText w:val="o"/>
      <w:lvlJc w:val="left"/>
      <w:pPr>
        <w:ind w:left="5760" w:hanging="360"/>
      </w:pPr>
      <w:rPr>
        <w:rFonts w:hint="default" w:ascii="Courier New" w:hAnsi="Courier New"/>
      </w:rPr>
    </w:lvl>
    <w:lvl w:ilvl="8" w:tplc="0C30FA90">
      <w:start w:val="1"/>
      <w:numFmt w:val="bullet"/>
      <w:lvlText w:val=""/>
      <w:lvlJc w:val="left"/>
      <w:pPr>
        <w:ind w:left="6480" w:hanging="360"/>
      </w:pPr>
      <w:rPr>
        <w:rFonts w:hint="default" w:ascii="Wingdings" w:hAnsi="Wingdings"/>
      </w:rPr>
    </w:lvl>
  </w:abstractNum>
  <w:abstractNum w:abstractNumId="34" w15:restartNumberingAfterBreak="0">
    <w:nsid w:val="5BCE3FED"/>
    <w:multiLevelType w:val="hybridMultilevel"/>
    <w:tmpl w:val="311C7500"/>
    <w:lvl w:ilvl="0" w:tplc="037271FC">
      <w:start w:val="1"/>
      <w:numFmt w:val="bullet"/>
      <w:lvlText w:val=""/>
      <w:lvlJc w:val="left"/>
      <w:pPr>
        <w:ind w:left="720" w:hanging="360"/>
      </w:pPr>
      <w:rPr>
        <w:rFonts w:hint="default" w:ascii="Symbol" w:hAnsi="Symbol"/>
      </w:rPr>
    </w:lvl>
    <w:lvl w:ilvl="1" w:tplc="3D64A14A">
      <w:start w:val="1"/>
      <w:numFmt w:val="bullet"/>
      <w:lvlText w:val=""/>
      <w:lvlJc w:val="left"/>
      <w:pPr>
        <w:ind w:left="1440" w:hanging="360"/>
      </w:pPr>
      <w:rPr>
        <w:rFonts w:hint="default" w:ascii="Wingdings" w:hAnsi="Wingdings"/>
      </w:rPr>
    </w:lvl>
    <w:lvl w:ilvl="2" w:tplc="0038E0D6">
      <w:start w:val="1"/>
      <w:numFmt w:val="bullet"/>
      <w:lvlText w:val=""/>
      <w:lvlJc w:val="left"/>
      <w:pPr>
        <w:ind w:left="2160" w:hanging="360"/>
      </w:pPr>
      <w:rPr>
        <w:rFonts w:hint="default" w:ascii="Wingdings" w:hAnsi="Wingdings"/>
      </w:rPr>
    </w:lvl>
    <w:lvl w:ilvl="3" w:tplc="27F2D5FA">
      <w:start w:val="1"/>
      <w:numFmt w:val="bullet"/>
      <w:lvlText w:val=""/>
      <w:lvlJc w:val="left"/>
      <w:pPr>
        <w:ind w:left="2880" w:hanging="360"/>
      </w:pPr>
      <w:rPr>
        <w:rFonts w:hint="default" w:ascii="Symbol" w:hAnsi="Symbol"/>
      </w:rPr>
    </w:lvl>
    <w:lvl w:ilvl="4" w:tplc="8E3E4988">
      <w:start w:val="1"/>
      <w:numFmt w:val="bullet"/>
      <w:lvlText w:val="o"/>
      <w:lvlJc w:val="left"/>
      <w:pPr>
        <w:ind w:left="3600" w:hanging="360"/>
      </w:pPr>
      <w:rPr>
        <w:rFonts w:hint="default" w:ascii="Courier New" w:hAnsi="Courier New"/>
      </w:rPr>
    </w:lvl>
    <w:lvl w:ilvl="5" w:tplc="38DCCA42">
      <w:start w:val="1"/>
      <w:numFmt w:val="bullet"/>
      <w:lvlText w:val=""/>
      <w:lvlJc w:val="left"/>
      <w:pPr>
        <w:ind w:left="4320" w:hanging="360"/>
      </w:pPr>
      <w:rPr>
        <w:rFonts w:hint="default" w:ascii="Wingdings" w:hAnsi="Wingdings"/>
      </w:rPr>
    </w:lvl>
    <w:lvl w:ilvl="6" w:tplc="F432BD58">
      <w:start w:val="1"/>
      <w:numFmt w:val="bullet"/>
      <w:lvlText w:val=""/>
      <w:lvlJc w:val="left"/>
      <w:pPr>
        <w:ind w:left="5040" w:hanging="360"/>
      </w:pPr>
      <w:rPr>
        <w:rFonts w:hint="default" w:ascii="Symbol" w:hAnsi="Symbol"/>
      </w:rPr>
    </w:lvl>
    <w:lvl w:ilvl="7" w:tplc="5E8C9BD6">
      <w:start w:val="1"/>
      <w:numFmt w:val="bullet"/>
      <w:lvlText w:val="o"/>
      <w:lvlJc w:val="left"/>
      <w:pPr>
        <w:ind w:left="5760" w:hanging="360"/>
      </w:pPr>
      <w:rPr>
        <w:rFonts w:hint="default" w:ascii="Courier New" w:hAnsi="Courier New"/>
      </w:rPr>
    </w:lvl>
    <w:lvl w:ilvl="8" w:tplc="E48ECD92">
      <w:start w:val="1"/>
      <w:numFmt w:val="bullet"/>
      <w:lvlText w:val=""/>
      <w:lvlJc w:val="left"/>
      <w:pPr>
        <w:ind w:left="6480" w:hanging="360"/>
      </w:pPr>
      <w:rPr>
        <w:rFonts w:hint="default" w:ascii="Wingdings" w:hAnsi="Wingdings"/>
      </w:rPr>
    </w:lvl>
  </w:abstractNum>
  <w:abstractNum w:abstractNumId="35" w15:restartNumberingAfterBreak="0">
    <w:nsid w:val="5BDD24AD"/>
    <w:multiLevelType w:val="hybridMultilevel"/>
    <w:tmpl w:val="224C335C"/>
    <w:lvl w:ilvl="0" w:tplc="B63A6398">
      <w:start w:val="1"/>
      <w:numFmt w:val="bullet"/>
      <w:lvlText w:val=""/>
      <w:lvlJc w:val="left"/>
      <w:pPr>
        <w:ind w:left="720" w:hanging="360"/>
      </w:pPr>
      <w:rPr>
        <w:rFonts w:hint="default" w:ascii="Symbol" w:hAnsi="Symbol"/>
      </w:rPr>
    </w:lvl>
    <w:lvl w:ilvl="1" w:tplc="45BEE888">
      <w:start w:val="1"/>
      <w:numFmt w:val="bullet"/>
      <w:lvlText w:val=""/>
      <w:lvlJc w:val="left"/>
      <w:pPr>
        <w:ind w:left="720" w:hanging="360"/>
      </w:pPr>
      <w:rPr>
        <w:rFonts w:hint="default" w:ascii="Symbol" w:hAnsi="Symbol"/>
      </w:rPr>
    </w:lvl>
    <w:lvl w:ilvl="2" w:tplc="5C9AF568">
      <w:start w:val="1"/>
      <w:numFmt w:val="bullet"/>
      <w:lvlText w:val=""/>
      <w:lvlJc w:val="left"/>
      <w:pPr>
        <w:ind w:left="2160" w:hanging="360"/>
      </w:pPr>
      <w:rPr>
        <w:rFonts w:hint="default" w:ascii="Wingdings" w:hAnsi="Wingdings"/>
      </w:rPr>
    </w:lvl>
    <w:lvl w:ilvl="3" w:tplc="43DA6770">
      <w:start w:val="1"/>
      <w:numFmt w:val="bullet"/>
      <w:lvlText w:val=""/>
      <w:lvlJc w:val="left"/>
      <w:pPr>
        <w:ind w:left="2880" w:hanging="360"/>
      </w:pPr>
      <w:rPr>
        <w:rFonts w:hint="default" w:ascii="Symbol" w:hAnsi="Symbol"/>
      </w:rPr>
    </w:lvl>
    <w:lvl w:ilvl="4" w:tplc="C77A0A98">
      <w:start w:val="1"/>
      <w:numFmt w:val="bullet"/>
      <w:lvlText w:val="o"/>
      <w:lvlJc w:val="left"/>
      <w:pPr>
        <w:ind w:left="3600" w:hanging="360"/>
      </w:pPr>
      <w:rPr>
        <w:rFonts w:hint="default" w:ascii="Courier New" w:hAnsi="Courier New"/>
      </w:rPr>
    </w:lvl>
    <w:lvl w:ilvl="5" w:tplc="D01AF938">
      <w:start w:val="1"/>
      <w:numFmt w:val="bullet"/>
      <w:lvlText w:val=""/>
      <w:lvlJc w:val="left"/>
      <w:pPr>
        <w:ind w:left="4320" w:hanging="360"/>
      </w:pPr>
      <w:rPr>
        <w:rFonts w:hint="default" w:ascii="Wingdings" w:hAnsi="Wingdings"/>
      </w:rPr>
    </w:lvl>
    <w:lvl w:ilvl="6" w:tplc="65CE2B90">
      <w:start w:val="1"/>
      <w:numFmt w:val="bullet"/>
      <w:lvlText w:val=""/>
      <w:lvlJc w:val="left"/>
      <w:pPr>
        <w:ind w:left="5040" w:hanging="360"/>
      </w:pPr>
      <w:rPr>
        <w:rFonts w:hint="default" w:ascii="Symbol" w:hAnsi="Symbol"/>
      </w:rPr>
    </w:lvl>
    <w:lvl w:ilvl="7" w:tplc="806E9978">
      <w:start w:val="1"/>
      <w:numFmt w:val="bullet"/>
      <w:lvlText w:val="o"/>
      <w:lvlJc w:val="left"/>
      <w:pPr>
        <w:ind w:left="5760" w:hanging="360"/>
      </w:pPr>
      <w:rPr>
        <w:rFonts w:hint="default" w:ascii="Courier New" w:hAnsi="Courier New"/>
      </w:rPr>
    </w:lvl>
    <w:lvl w:ilvl="8" w:tplc="1D58F9C6">
      <w:start w:val="1"/>
      <w:numFmt w:val="bullet"/>
      <w:lvlText w:val=""/>
      <w:lvlJc w:val="left"/>
      <w:pPr>
        <w:ind w:left="6480" w:hanging="360"/>
      </w:pPr>
      <w:rPr>
        <w:rFonts w:hint="default" w:ascii="Wingdings" w:hAnsi="Wingdings"/>
      </w:rPr>
    </w:lvl>
  </w:abstractNum>
  <w:abstractNum w:abstractNumId="36" w15:restartNumberingAfterBreak="0">
    <w:nsid w:val="5ED8A947"/>
    <w:multiLevelType w:val="hybridMultilevel"/>
    <w:tmpl w:val="863ADB0E"/>
    <w:lvl w:ilvl="0" w:tplc="3D8C8EDC">
      <w:start w:val="1"/>
      <w:numFmt w:val="lowerLetter"/>
      <w:lvlText w:val="%1."/>
      <w:lvlJc w:val="left"/>
      <w:pPr>
        <w:ind w:left="720" w:hanging="360"/>
      </w:pPr>
    </w:lvl>
    <w:lvl w:ilvl="1" w:tplc="015204C2">
      <w:start w:val="1"/>
      <w:numFmt w:val="bullet"/>
      <w:lvlText w:val=""/>
      <w:lvlJc w:val="left"/>
      <w:pPr>
        <w:ind w:left="1440" w:hanging="360"/>
      </w:pPr>
    </w:lvl>
    <w:lvl w:ilvl="2" w:tplc="CA84C368">
      <w:start w:val="1"/>
      <w:numFmt w:val="lowerRoman"/>
      <w:lvlText w:val="%3."/>
      <w:lvlJc w:val="right"/>
      <w:pPr>
        <w:ind w:left="2160" w:hanging="180"/>
      </w:pPr>
    </w:lvl>
    <w:lvl w:ilvl="3" w:tplc="1F5213BE">
      <w:start w:val="1"/>
      <w:numFmt w:val="decimal"/>
      <w:lvlText w:val="%4."/>
      <w:lvlJc w:val="left"/>
      <w:pPr>
        <w:ind w:left="2880" w:hanging="360"/>
      </w:pPr>
    </w:lvl>
    <w:lvl w:ilvl="4" w:tplc="A0EA9A7A">
      <w:start w:val="1"/>
      <w:numFmt w:val="lowerLetter"/>
      <w:lvlText w:val="%5."/>
      <w:lvlJc w:val="left"/>
      <w:pPr>
        <w:ind w:left="3600" w:hanging="360"/>
      </w:pPr>
    </w:lvl>
    <w:lvl w:ilvl="5" w:tplc="9F0AED54">
      <w:start w:val="1"/>
      <w:numFmt w:val="lowerRoman"/>
      <w:lvlText w:val="%6."/>
      <w:lvlJc w:val="right"/>
      <w:pPr>
        <w:ind w:left="4320" w:hanging="180"/>
      </w:pPr>
    </w:lvl>
    <w:lvl w:ilvl="6" w:tplc="56D8F410">
      <w:start w:val="1"/>
      <w:numFmt w:val="decimal"/>
      <w:lvlText w:val="%7."/>
      <w:lvlJc w:val="left"/>
      <w:pPr>
        <w:ind w:left="5040" w:hanging="360"/>
      </w:pPr>
    </w:lvl>
    <w:lvl w:ilvl="7" w:tplc="A08A453C">
      <w:start w:val="1"/>
      <w:numFmt w:val="lowerLetter"/>
      <w:lvlText w:val="%8."/>
      <w:lvlJc w:val="left"/>
      <w:pPr>
        <w:ind w:left="5760" w:hanging="360"/>
      </w:pPr>
    </w:lvl>
    <w:lvl w:ilvl="8" w:tplc="64C68B8C">
      <w:start w:val="1"/>
      <w:numFmt w:val="lowerRoman"/>
      <w:lvlText w:val="%9."/>
      <w:lvlJc w:val="right"/>
      <w:pPr>
        <w:ind w:left="6480" w:hanging="180"/>
      </w:pPr>
    </w:lvl>
  </w:abstractNum>
  <w:abstractNum w:abstractNumId="37" w15:restartNumberingAfterBreak="0">
    <w:nsid w:val="65C4573E"/>
    <w:multiLevelType w:val="hybridMultilevel"/>
    <w:tmpl w:val="4A6C8CDA"/>
    <w:lvl w:ilvl="0" w:tplc="2BB04FC0">
      <w:start w:val="1"/>
      <w:numFmt w:val="bullet"/>
      <w:lvlText w:val=""/>
      <w:lvlJc w:val="left"/>
      <w:pPr>
        <w:ind w:left="720" w:hanging="360"/>
      </w:pPr>
      <w:rPr>
        <w:rFonts w:hint="default" w:ascii="Symbol" w:hAnsi="Symbol"/>
      </w:rPr>
    </w:lvl>
    <w:lvl w:ilvl="1" w:tplc="F7949F44">
      <w:start w:val="1"/>
      <w:numFmt w:val="bullet"/>
      <w:lvlText w:val=""/>
      <w:lvlJc w:val="left"/>
      <w:pPr>
        <w:ind w:left="1440" w:hanging="360"/>
      </w:pPr>
      <w:rPr>
        <w:rFonts w:hint="default" w:ascii="Wingdings" w:hAnsi="Wingdings"/>
      </w:rPr>
    </w:lvl>
    <w:lvl w:ilvl="2" w:tplc="97D08BBC">
      <w:start w:val="1"/>
      <w:numFmt w:val="bullet"/>
      <w:lvlText w:val=""/>
      <w:lvlJc w:val="left"/>
      <w:pPr>
        <w:ind w:left="2160" w:hanging="360"/>
      </w:pPr>
      <w:rPr>
        <w:rFonts w:hint="default" w:ascii="Wingdings" w:hAnsi="Wingdings"/>
      </w:rPr>
    </w:lvl>
    <w:lvl w:ilvl="3" w:tplc="0EF8BC50">
      <w:start w:val="1"/>
      <w:numFmt w:val="bullet"/>
      <w:lvlText w:val=""/>
      <w:lvlJc w:val="left"/>
      <w:pPr>
        <w:ind w:left="2880" w:hanging="360"/>
      </w:pPr>
      <w:rPr>
        <w:rFonts w:hint="default" w:ascii="Symbol" w:hAnsi="Symbol"/>
      </w:rPr>
    </w:lvl>
    <w:lvl w:ilvl="4" w:tplc="F670A940">
      <w:start w:val="1"/>
      <w:numFmt w:val="bullet"/>
      <w:lvlText w:val="o"/>
      <w:lvlJc w:val="left"/>
      <w:pPr>
        <w:ind w:left="3600" w:hanging="360"/>
      </w:pPr>
      <w:rPr>
        <w:rFonts w:hint="default" w:ascii="Courier New" w:hAnsi="Courier New"/>
      </w:rPr>
    </w:lvl>
    <w:lvl w:ilvl="5" w:tplc="8872FF1C">
      <w:start w:val="1"/>
      <w:numFmt w:val="bullet"/>
      <w:lvlText w:val=""/>
      <w:lvlJc w:val="left"/>
      <w:pPr>
        <w:ind w:left="4320" w:hanging="360"/>
      </w:pPr>
      <w:rPr>
        <w:rFonts w:hint="default" w:ascii="Wingdings" w:hAnsi="Wingdings"/>
      </w:rPr>
    </w:lvl>
    <w:lvl w:ilvl="6" w:tplc="A066D136">
      <w:start w:val="1"/>
      <w:numFmt w:val="bullet"/>
      <w:lvlText w:val=""/>
      <w:lvlJc w:val="left"/>
      <w:pPr>
        <w:ind w:left="5040" w:hanging="360"/>
      </w:pPr>
      <w:rPr>
        <w:rFonts w:hint="default" w:ascii="Symbol" w:hAnsi="Symbol"/>
      </w:rPr>
    </w:lvl>
    <w:lvl w:ilvl="7" w:tplc="82B61948">
      <w:start w:val="1"/>
      <w:numFmt w:val="bullet"/>
      <w:lvlText w:val="o"/>
      <w:lvlJc w:val="left"/>
      <w:pPr>
        <w:ind w:left="5760" w:hanging="360"/>
      </w:pPr>
      <w:rPr>
        <w:rFonts w:hint="default" w:ascii="Courier New" w:hAnsi="Courier New"/>
      </w:rPr>
    </w:lvl>
    <w:lvl w:ilvl="8" w:tplc="4BEAE6F8">
      <w:start w:val="1"/>
      <w:numFmt w:val="bullet"/>
      <w:lvlText w:val=""/>
      <w:lvlJc w:val="left"/>
      <w:pPr>
        <w:ind w:left="6480" w:hanging="360"/>
      </w:pPr>
      <w:rPr>
        <w:rFonts w:hint="default" w:ascii="Wingdings" w:hAnsi="Wingdings"/>
      </w:rPr>
    </w:lvl>
  </w:abstractNum>
  <w:abstractNum w:abstractNumId="38" w15:restartNumberingAfterBreak="0">
    <w:nsid w:val="65E96900"/>
    <w:multiLevelType w:val="hybridMultilevel"/>
    <w:tmpl w:val="F02E96BA"/>
    <w:lvl w:ilvl="0" w:tplc="D8CA3B54">
      <w:start w:val="1"/>
      <w:numFmt w:val="bullet"/>
      <w:lvlText w:val=""/>
      <w:lvlJc w:val="left"/>
      <w:pPr>
        <w:ind w:left="720" w:hanging="360"/>
      </w:pPr>
      <w:rPr>
        <w:rFonts w:hint="default" w:ascii="Symbol" w:hAnsi="Symbol"/>
      </w:rPr>
    </w:lvl>
    <w:lvl w:ilvl="1" w:tplc="6AE2B696">
      <w:start w:val="1"/>
      <w:numFmt w:val="bullet"/>
      <w:lvlText w:val=""/>
      <w:lvlJc w:val="left"/>
      <w:pPr>
        <w:ind w:left="720" w:hanging="360"/>
      </w:pPr>
      <w:rPr>
        <w:rFonts w:hint="default" w:ascii="Symbol" w:hAnsi="Symbol"/>
      </w:rPr>
    </w:lvl>
    <w:lvl w:ilvl="2" w:tplc="4A4E24D4">
      <w:start w:val="1"/>
      <w:numFmt w:val="bullet"/>
      <w:lvlText w:val=""/>
      <w:lvlJc w:val="left"/>
      <w:pPr>
        <w:ind w:left="2160" w:hanging="360"/>
      </w:pPr>
      <w:rPr>
        <w:rFonts w:hint="default" w:ascii="Wingdings" w:hAnsi="Wingdings"/>
      </w:rPr>
    </w:lvl>
    <w:lvl w:ilvl="3" w:tplc="1A86C544">
      <w:start w:val="1"/>
      <w:numFmt w:val="bullet"/>
      <w:lvlText w:val=""/>
      <w:lvlJc w:val="left"/>
      <w:pPr>
        <w:ind w:left="2880" w:hanging="360"/>
      </w:pPr>
      <w:rPr>
        <w:rFonts w:hint="default" w:ascii="Symbol" w:hAnsi="Symbol"/>
      </w:rPr>
    </w:lvl>
    <w:lvl w:ilvl="4" w:tplc="42202C72">
      <w:start w:val="1"/>
      <w:numFmt w:val="bullet"/>
      <w:lvlText w:val="o"/>
      <w:lvlJc w:val="left"/>
      <w:pPr>
        <w:ind w:left="3600" w:hanging="360"/>
      </w:pPr>
      <w:rPr>
        <w:rFonts w:hint="default" w:ascii="Courier New" w:hAnsi="Courier New"/>
      </w:rPr>
    </w:lvl>
    <w:lvl w:ilvl="5" w:tplc="642AFE84">
      <w:start w:val="1"/>
      <w:numFmt w:val="bullet"/>
      <w:lvlText w:val=""/>
      <w:lvlJc w:val="left"/>
      <w:pPr>
        <w:ind w:left="4320" w:hanging="360"/>
      </w:pPr>
      <w:rPr>
        <w:rFonts w:hint="default" w:ascii="Wingdings" w:hAnsi="Wingdings"/>
      </w:rPr>
    </w:lvl>
    <w:lvl w:ilvl="6" w:tplc="B438584C">
      <w:start w:val="1"/>
      <w:numFmt w:val="bullet"/>
      <w:lvlText w:val=""/>
      <w:lvlJc w:val="left"/>
      <w:pPr>
        <w:ind w:left="5040" w:hanging="360"/>
      </w:pPr>
      <w:rPr>
        <w:rFonts w:hint="default" w:ascii="Symbol" w:hAnsi="Symbol"/>
      </w:rPr>
    </w:lvl>
    <w:lvl w:ilvl="7" w:tplc="EFD8B9E4">
      <w:start w:val="1"/>
      <w:numFmt w:val="bullet"/>
      <w:lvlText w:val="o"/>
      <w:lvlJc w:val="left"/>
      <w:pPr>
        <w:ind w:left="5760" w:hanging="360"/>
      </w:pPr>
      <w:rPr>
        <w:rFonts w:hint="default" w:ascii="Courier New" w:hAnsi="Courier New"/>
      </w:rPr>
    </w:lvl>
    <w:lvl w:ilvl="8" w:tplc="EBB8B772">
      <w:start w:val="1"/>
      <w:numFmt w:val="bullet"/>
      <w:lvlText w:val=""/>
      <w:lvlJc w:val="left"/>
      <w:pPr>
        <w:ind w:left="6480" w:hanging="360"/>
      </w:pPr>
      <w:rPr>
        <w:rFonts w:hint="default" w:ascii="Wingdings" w:hAnsi="Wingdings"/>
      </w:rPr>
    </w:lvl>
  </w:abstractNum>
  <w:abstractNum w:abstractNumId="39" w15:restartNumberingAfterBreak="0">
    <w:nsid w:val="69813EC4"/>
    <w:multiLevelType w:val="hybridMultilevel"/>
    <w:tmpl w:val="5BCE4056"/>
    <w:lvl w:ilvl="0" w:tplc="B8AC3C2E">
      <w:start w:val="1"/>
      <w:numFmt w:val="bullet"/>
      <w:lvlText w:val=""/>
      <w:lvlJc w:val="left"/>
      <w:pPr>
        <w:ind w:left="720" w:hanging="360"/>
      </w:pPr>
      <w:rPr>
        <w:rFonts w:hint="default" w:ascii="Symbol" w:hAnsi="Symbol"/>
      </w:rPr>
    </w:lvl>
    <w:lvl w:ilvl="1" w:tplc="1B90B484">
      <w:start w:val="1"/>
      <w:numFmt w:val="bullet"/>
      <w:lvlText w:val=""/>
      <w:lvlJc w:val="left"/>
      <w:pPr>
        <w:ind w:left="1440" w:hanging="360"/>
      </w:pPr>
      <w:rPr>
        <w:rFonts w:hint="default" w:ascii="Wingdings" w:hAnsi="Wingdings"/>
      </w:rPr>
    </w:lvl>
    <w:lvl w:ilvl="2" w:tplc="A1F0FC98">
      <w:start w:val="1"/>
      <w:numFmt w:val="bullet"/>
      <w:lvlText w:val=""/>
      <w:lvlJc w:val="left"/>
      <w:pPr>
        <w:ind w:left="2160" w:hanging="360"/>
      </w:pPr>
      <w:rPr>
        <w:rFonts w:hint="default" w:ascii="Wingdings" w:hAnsi="Wingdings"/>
      </w:rPr>
    </w:lvl>
    <w:lvl w:ilvl="3" w:tplc="133AE342">
      <w:start w:val="1"/>
      <w:numFmt w:val="bullet"/>
      <w:lvlText w:val=""/>
      <w:lvlJc w:val="left"/>
      <w:pPr>
        <w:ind w:left="2880" w:hanging="360"/>
      </w:pPr>
      <w:rPr>
        <w:rFonts w:hint="default" w:ascii="Symbol" w:hAnsi="Symbol"/>
      </w:rPr>
    </w:lvl>
    <w:lvl w:ilvl="4" w:tplc="E6F49F20">
      <w:start w:val="1"/>
      <w:numFmt w:val="bullet"/>
      <w:lvlText w:val="o"/>
      <w:lvlJc w:val="left"/>
      <w:pPr>
        <w:ind w:left="3600" w:hanging="360"/>
      </w:pPr>
      <w:rPr>
        <w:rFonts w:hint="default" w:ascii="Courier New" w:hAnsi="Courier New"/>
      </w:rPr>
    </w:lvl>
    <w:lvl w:ilvl="5" w:tplc="1ECAA56E">
      <w:start w:val="1"/>
      <w:numFmt w:val="bullet"/>
      <w:lvlText w:val=""/>
      <w:lvlJc w:val="left"/>
      <w:pPr>
        <w:ind w:left="4320" w:hanging="360"/>
      </w:pPr>
      <w:rPr>
        <w:rFonts w:hint="default" w:ascii="Wingdings" w:hAnsi="Wingdings"/>
      </w:rPr>
    </w:lvl>
    <w:lvl w:ilvl="6" w:tplc="E138E600">
      <w:start w:val="1"/>
      <w:numFmt w:val="bullet"/>
      <w:lvlText w:val=""/>
      <w:lvlJc w:val="left"/>
      <w:pPr>
        <w:ind w:left="5040" w:hanging="360"/>
      </w:pPr>
      <w:rPr>
        <w:rFonts w:hint="default" w:ascii="Symbol" w:hAnsi="Symbol"/>
      </w:rPr>
    </w:lvl>
    <w:lvl w:ilvl="7" w:tplc="1B587194">
      <w:start w:val="1"/>
      <w:numFmt w:val="bullet"/>
      <w:lvlText w:val="o"/>
      <w:lvlJc w:val="left"/>
      <w:pPr>
        <w:ind w:left="5760" w:hanging="360"/>
      </w:pPr>
      <w:rPr>
        <w:rFonts w:hint="default" w:ascii="Courier New" w:hAnsi="Courier New"/>
      </w:rPr>
    </w:lvl>
    <w:lvl w:ilvl="8" w:tplc="9C002026">
      <w:start w:val="1"/>
      <w:numFmt w:val="bullet"/>
      <w:lvlText w:val=""/>
      <w:lvlJc w:val="left"/>
      <w:pPr>
        <w:ind w:left="6480" w:hanging="360"/>
      </w:pPr>
      <w:rPr>
        <w:rFonts w:hint="default" w:ascii="Wingdings" w:hAnsi="Wingdings"/>
      </w:rPr>
    </w:lvl>
  </w:abstractNum>
  <w:abstractNum w:abstractNumId="40" w15:restartNumberingAfterBreak="0">
    <w:nsid w:val="6F8C2D9F"/>
    <w:multiLevelType w:val="hybridMultilevel"/>
    <w:tmpl w:val="FFFFFFFF"/>
    <w:lvl w:ilvl="0" w:tplc="EBE0867E">
      <w:start w:val="3"/>
      <w:numFmt w:val="decimal"/>
      <w:lvlText w:val="%1."/>
      <w:lvlJc w:val="left"/>
      <w:pPr>
        <w:ind w:left="720" w:hanging="360"/>
      </w:pPr>
    </w:lvl>
    <w:lvl w:ilvl="1" w:tplc="153E4F4A">
      <w:start w:val="1"/>
      <w:numFmt w:val="lowerLetter"/>
      <w:lvlText w:val="%2."/>
      <w:lvlJc w:val="left"/>
      <w:pPr>
        <w:ind w:left="1440" w:hanging="360"/>
      </w:pPr>
    </w:lvl>
    <w:lvl w:ilvl="2" w:tplc="48CC35D0">
      <w:start w:val="1"/>
      <w:numFmt w:val="lowerRoman"/>
      <w:lvlText w:val="%3."/>
      <w:lvlJc w:val="right"/>
      <w:pPr>
        <w:ind w:left="2160" w:hanging="180"/>
      </w:pPr>
    </w:lvl>
    <w:lvl w:ilvl="3" w:tplc="B76E96CE">
      <w:start w:val="1"/>
      <w:numFmt w:val="decimal"/>
      <w:lvlText w:val="%4."/>
      <w:lvlJc w:val="left"/>
      <w:pPr>
        <w:ind w:left="2880" w:hanging="360"/>
      </w:pPr>
    </w:lvl>
    <w:lvl w:ilvl="4" w:tplc="CF6C20EE">
      <w:start w:val="1"/>
      <w:numFmt w:val="lowerLetter"/>
      <w:lvlText w:val="%5."/>
      <w:lvlJc w:val="left"/>
      <w:pPr>
        <w:ind w:left="3600" w:hanging="360"/>
      </w:pPr>
    </w:lvl>
    <w:lvl w:ilvl="5" w:tplc="C4661F4C">
      <w:start w:val="1"/>
      <w:numFmt w:val="lowerRoman"/>
      <w:lvlText w:val="%6."/>
      <w:lvlJc w:val="right"/>
      <w:pPr>
        <w:ind w:left="4320" w:hanging="180"/>
      </w:pPr>
    </w:lvl>
    <w:lvl w:ilvl="6" w:tplc="32149FD4">
      <w:start w:val="1"/>
      <w:numFmt w:val="decimal"/>
      <w:lvlText w:val="%7."/>
      <w:lvlJc w:val="left"/>
      <w:pPr>
        <w:ind w:left="5040" w:hanging="360"/>
      </w:pPr>
    </w:lvl>
    <w:lvl w:ilvl="7" w:tplc="F4BA1F16">
      <w:start w:val="1"/>
      <w:numFmt w:val="lowerLetter"/>
      <w:lvlText w:val="%8."/>
      <w:lvlJc w:val="left"/>
      <w:pPr>
        <w:ind w:left="5760" w:hanging="360"/>
      </w:pPr>
    </w:lvl>
    <w:lvl w:ilvl="8" w:tplc="08285C9C">
      <w:start w:val="1"/>
      <w:numFmt w:val="lowerRoman"/>
      <w:lvlText w:val="%9."/>
      <w:lvlJc w:val="right"/>
      <w:pPr>
        <w:ind w:left="6480" w:hanging="180"/>
      </w:pPr>
    </w:lvl>
  </w:abstractNum>
  <w:abstractNum w:abstractNumId="41" w15:restartNumberingAfterBreak="0">
    <w:nsid w:val="71C19842"/>
    <w:multiLevelType w:val="hybridMultilevel"/>
    <w:tmpl w:val="D91C91BC"/>
    <w:lvl w:ilvl="0" w:tplc="8136696E">
      <w:start w:val="1"/>
      <w:numFmt w:val="lowerLetter"/>
      <w:lvlText w:val="%1."/>
      <w:lvlJc w:val="left"/>
      <w:pPr>
        <w:ind w:left="720" w:hanging="360"/>
      </w:pPr>
    </w:lvl>
    <w:lvl w:ilvl="1" w:tplc="1C4A81E4">
      <w:start w:val="1"/>
      <w:numFmt w:val="lowerLetter"/>
      <w:lvlText w:val="%2."/>
      <w:lvlJc w:val="left"/>
      <w:pPr>
        <w:ind w:left="1440" w:hanging="360"/>
      </w:pPr>
    </w:lvl>
    <w:lvl w:ilvl="2" w:tplc="93B06A46">
      <w:start w:val="1"/>
      <w:numFmt w:val="lowerRoman"/>
      <w:lvlText w:val="%3."/>
      <w:lvlJc w:val="right"/>
      <w:pPr>
        <w:ind w:left="2160" w:hanging="180"/>
      </w:pPr>
    </w:lvl>
    <w:lvl w:ilvl="3" w:tplc="A14ED26E">
      <w:start w:val="1"/>
      <w:numFmt w:val="decimal"/>
      <w:lvlText w:val="%4."/>
      <w:lvlJc w:val="left"/>
      <w:pPr>
        <w:ind w:left="2880" w:hanging="360"/>
      </w:pPr>
    </w:lvl>
    <w:lvl w:ilvl="4" w:tplc="5CC45576">
      <w:start w:val="1"/>
      <w:numFmt w:val="lowerLetter"/>
      <w:lvlText w:val="%5."/>
      <w:lvlJc w:val="left"/>
      <w:pPr>
        <w:ind w:left="3600" w:hanging="360"/>
      </w:pPr>
    </w:lvl>
    <w:lvl w:ilvl="5" w:tplc="E0CA3888">
      <w:start w:val="1"/>
      <w:numFmt w:val="lowerRoman"/>
      <w:lvlText w:val="%6."/>
      <w:lvlJc w:val="right"/>
      <w:pPr>
        <w:ind w:left="4320" w:hanging="180"/>
      </w:pPr>
    </w:lvl>
    <w:lvl w:ilvl="6" w:tplc="36AE2358">
      <w:start w:val="1"/>
      <w:numFmt w:val="decimal"/>
      <w:lvlText w:val="%7."/>
      <w:lvlJc w:val="left"/>
      <w:pPr>
        <w:ind w:left="5040" w:hanging="360"/>
      </w:pPr>
    </w:lvl>
    <w:lvl w:ilvl="7" w:tplc="6592F302">
      <w:start w:val="1"/>
      <w:numFmt w:val="lowerLetter"/>
      <w:lvlText w:val="%8."/>
      <w:lvlJc w:val="left"/>
      <w:pPr>
        <w:ind w:left="5760" w:hanging="360"/>
      </w:pPr>
    </w:lvl>
    <w:lvl w:ilvl="8" w:tplc="49525802">
      <w:start w:val="1"/>
      <w:numFmt w:val="lowerRoman"/>
      <w:lvlText w:val="%9."/>
      <w:lvlJc w:val="right"/>
      <w:pPr>
        <w:ind w:left="6480" w:hanging="180"/>
      </w:pPr>
    </w:lvl>
  </w:abstractNum>
  <w:abstractNum w:abstractNumId="42" w15:restartNumberingAfterBreak="0">
    <w:nsid w:val="7261338F"/>
    <w:multiLevelType w:val="hybridMultilevel"/>
    <w:tmpl w:val="42146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A40463"/>
    <w:multiLevelType w:val="hybridMultilevel"/>
    <w:tmpl w:val="03D68186"/>
    <w:lvl w:ilvl="0" w:tplc="835288D6">
      <w:start w:val="1"/>
      <w:numFmt w:val="bullet"/>
      <w:lvlText w:val=""/>
      <w:lvlJc w:val="left"/>
      <w:pPr>
        <w:ind w:left="720" w:hanging="360"/>
      </w:pPr>
      <w:rPr>
        <w:rFonts w:hint="default" w:ascii="Symbol" w:hAnsi="Symbol"/>
      </w:rPr>
    </w:lvl>
    <w:lvl w:ilvl="1" w:tplc="FFFFFFFF">
      <w:start w:val="1"/>
      <w:numFmt w:val="bullet"/>
      <w:lvlText w:val=""/>
      <w:lvlJc w:val="left"/>
      <w:pPr>
        <w:ind w:left="1440" w:hanging="360"/>
      </w:pPr>
      <w:rPr>
        <w:rFonts w:hint="default" w:ascii="Wingdings" w:hAnsi="Wingdings"/>
      </w:rPr>
    </w:lvl>
    <w:lvl w:ilvl="2" w:tplc="22E88A70">
      <w:start w:val="1"/>
      <w:numFmt w:val="bullet"/>
      <w:lvlText w:val=""/>
      <w:lvlJc w:val="left"/>
      <w:pPr>
        <w:ind w:left="2160" w:hanging="360"/>
      </w:pPr>
      <w:rPr>
        <w:rFonts w:hint="default" w:ascii="Wingdings" w:hAnsi="Wingdings"/>
      </w:rPr>
    </w:lvl>
    <w:lvl w:ilvl="3" w:tplc="60DAE86C">
      <w:start w:val="1"/>
      <w:numFmt w:val="bullet"/>
      <w:lvlText w:val=""/>
      <w:lvlJc w:val="left"/>
      <w:pPr>
        <w:ind w:left="2880" w:hanging="360"/>
      </w:pPr>
      <w:rPr>
        <w:rFonts w:hint="default" w:ascii="Symbol" w:hAnsi="Symbol"/>
      </w:rPr>
    </w:lvl>
    <w:lvl w:ilvl="4" w:tplc="2F72B6D8">
      <w:start w:val="1"/>
      <w:numFmt w:val="bullet"/>
      <w:lvlText w:val="o"/>
      <w:lvlJc w:val="left"/>
      <w:pPr>
        <w:ind w:left="3600" w:hanging="360"/>
      </w:pPr>
      <w:rPr>
        <w:rFonts w:hint="default" w:ascii="Courier New" w:hAnsi="Courier New"/>
      </w:rPr>
    </w:lvl>
    <w:lvl w:ilvl="5" w:tplc="EE0252CA">
      <w:start w:val="1"/>
      <w:numFmt w:val="bullet"/>
      <w:lvlText w:val=""/>
      <w:lvlJc w:val="left"/>
      <w:pPr>
        <w:ind w:left="4320" w:hanging="360"/>
      </w:pPr>
      <w:rPr>
        <w:rFonts w:hint="default" w:ascii="Wingdings" w:hAnsi="Wingdings"/>
      </w:rPr>
    </w:lvl>
    <w:lvl w:ilvl="6" w:tplc="860E4F9E">
      <w:start w:val="1"/>
      <w:numFmt w:val="bullet"/>
      <w:lvlText w:val=""/>
      <w:lvlJc w:val="left"/>
      <w:pPr>
        <w:ind w:left="5040" w:hanging="360"/>
      </w:pPr>
      <w:rPr>
        <w:rFonts w:hint="default" w:ascii="Symbol" w:hAnsi="Symbol"/>
      </w:rPr>
    </w:lvl>
    <w:lvl w:ilvl="7" w:tplc="C8EA58C2">
      <w:start w:val="1"/>
      <w:numFmt w:val="bullet"/>
      <w:lvlText w:val="o"/>
      <w:lvlJc w:val="left"/>
      <w:pPr>
        <w:ind w:left="5760" w:hanging="360"/>
      </w:pPr>
      <w:rPr>
        <w:rFonts w:hint="default" w:ascii="Courier New" w:hAnsi="Courier New"/>
      </w:rPr>
    </w:lvl>
    <w:lvl w:ilvl="8" w:tplc="5E60068A">
      <w:start w:val="1"/>
      <w:numFmt w:val="bullet"/>
      <w:lvlText w:val=""/>
      <w:lvlJc w:val="left"/>
      <w:pPr>
        <w:ind w:left="6480" w:hanging="360"/>
      </w:pPr>
      <w:rPr>
        <w:rFonts w:hint="default" w:ascii="Wingdings" w:hAnsi="Wingdings"/>
      </w:rPr>
    </w:lvl>
  </w:abstractNum>
  <w:abstractNum w:abstractNumId="44" w15:restartNumberingAfterBreak="0">
    <w:nsid w:val="79A55E98"/>
    <w:multiLevelType w:val="hybridMultilevel"/>
    <w:tmpl w:val="FFFFFFFF"/>
    <w:lvl w:ilvl="0" w:tplc="252EA17C">
      <w:start w:val="1"/>
      <w:numFmt w:val="decimal"/>
      <w:lvlText w:val="%1."/>
      <w:lvlJc w:val="left"/>
      <w:pPr>
        <w:ind w:left="720" w:hanging="360"/>
      </w:pPr>
    </w:lvl>
    <w:lvl w:ilvl="1" w:tplc="7B26D49E">
      <w:start w:val="1"/>
      <w:numFmt w:val="lowerLetter"/>
      <w:lvlText w:val="%2."/>
      <w:lvlJc w:val="left"/>
      <w:pPr>
        <w:ind w:left="1440" w:hanging="360"/>
      </w:pPr>
    </w:lvl>
    <w:lvl w:ilvl="2" w:tplc="71C04B46">
      <w:start w:val="1"/>
      <w:numFmt w:val="lowerRoman"/>
      <w:lvlText w:val="%3."/>
      <w:lvlJc w:val="right"/>
      <w:pPr>
        <w:ind w:left="2160" w:hanging="180"/>
      </w:pPr>
    </w:lvl>
    <w:lvl w:ilvl="3" w:tplc="1B3A0596">
      <w:start w:val="1"/>
      <w:numFmt w:val="decimal"/>
      <w:lvlText w:val="%4."/>
      <w:lvlJc w:val="left"/>
      <w:pPr>
        <w:ind w:left="2880" w:hanging="360"/>
      </w:pPr>
    </w:lvl>
    <w:lvl w:ilvl="4" w:tplc="A75052EA">
      <w:start w:val="1"/>
      <w:numFmt w:val="lowerLetter"/>
      <w:lvlText w:val="%5."/>
      <w:lvlJc w:val="left"/>
      <w:pPr>
        <w:ind w:left="3600" w:hanging="360"/>
      </w:pPr>
    </w:lvl>
    <w:lvl w:ilvl="5" w:tplc="5E4ABB48">
      <w:start w:val="1"/>
      <w:numFmt w:val="lowerRoman"/>
      <w:lvlText w:val="%6."/>
      <w:lvlJc w:val="right"/>
      <w:pPr>
        <w:ind w:left="4320" w:hanging="180"/>
      </w:pPr>
    </w:lvl>
    <w:lvl w:ilvl="6" w:tplc="5906BDD4">
      <w:start w:val="1"/>
      <w:numFmt w:val="decimal"/>
      <w:lvlText w:val="%7."/>
      <w:lvlJc w:val="left"/>
      <w:pPr>
        <w:ind w:left="5040" w:hanging="360"/>
      </w:pPr>
    </w:lvl>
    <w:lvl w:ilvl="7" w:tplc="201C26B0">
      <w:start w:val="1"/>
      <w:numFmt w:val="lowerLetter"/>
      <w:lvlText w:val="%8."/>
      <w:lvlJc w:val="left"/>
      <w:pPr>
        <w:ind w:left="5760" w:hanging="360"/>
      </w:pPr>
    </w:lvl>
    <w:lvl w:ilvl="8" w:tplc="9670BA7C">
      <w:start w:val="1"/>
      <w:numFmt w:val="lowerRoman"/>
      <w:lvlText w:val="%9."/>
      <w:lvlJc w:val="right"/>
      <w:pPr>
        <w:ind w:left="6480" w:hanging="180"/>
      </w:pPr>
    </w:lvl>
  </w:abstractNum>
  <w:abstractNum w:abstractNumId="45" w15:restartNumberingAfterBreak="0">
    <w:nsid w:val="7F1773A4"/>
    <w:multiLevelType w:val="hybridMultilevel"/>
    <w:tmpl w:val="E1F61F28"/>
    <w:lvl w:ilvl="0" w:tplc="3AB8275A">
      <w:start w:val="1"/>
      <w:numFmt w:val="bullet"/>
      <w:lvlText w:val=""/>
      <w:lvlJc w:val="left"/>
      <w:pPr>
        <w:ind w:left="380" w:hanging="360"/>
      </w:pPr>
      <w:rPr>
        <w:rFonts w:hint="default" w:ascii="Wingdings 2" w:hAnsi="Wingdings 2"/>
      </w:rPr>
    </w:lvl>
    <w:lvl w:ilvl="1" w:tplc="04090003" w:tentative="1">
      <w:start w:val="1"/>
      <w:numFmt w:val="bullet"/>
      <w:lvlText w:val="o"/>
      <w:lvlJc w:val="left"/>
      <w:pPr>
        <w:ind w:left="1100" w:hanging="360"/>
      </w:pPr>
      <w:rPr>
        <w:rFonts w:hint="default" w:ascii="Courier New" w:hAnsi="Courier New" w:cs="Courier New"/>
      </w:rPr>
    </w:lvl>
    <w:lvl w:ilvl="2" w:tplc="04090005" w:tentative="1">
      <w:start w:val="1"/>
      <w:numFmt w:val="bullet"/>
      <w:lvlText w:val=""/>
      <w:lvlJc w:val="left"/>
      <w:pPr>
        <w:ind w:left="1820" w:hanging="360"/>
      </w:pPr>
      <w:rPr>
        <w:rFonts w:hint="default" w:ascii="Wingdings" w:hAnsi="Wingdings"/>
      </w:rPr>
    </w:lvl>
    <w:lvl w:ilvl="3" w:tplc="04090001" w:tentative="1">
      <w:start w:val="1"/>
      <w:numFmt w:val="bullet"/>
      <w:lvlText w:val=""/>
      <w:lvlJc w:val="left"/>
      <w:pPr>
        <w:ind w:left="2540" w:hanging="360"/>
      </w:pPr>
      <w:rPr>
        <w:rFonts w:hint="default" w:ascii="Symbol" w:hAnsi="Symbol"/>
      </w:rPr>
    </w:lvl>
    <w:lvl w:ilvl="4" w:tplc="04090003" w:tentative="1">
      <w:start w:val="1"/>
      <w:numFmt w:val="bullet"/>
      <w:lvlText w:val="o"/>
      <w:lvlJc w:val="left"/>
      <w:pPr>
        <w:ind w:left="3260" w:hanging="360"/>
      </w:pPr>
      <w:rPr>
        <w:rFonts w:hint="default" w:ascii="Courier New" w:hAnsi="Courier New" w:cs="Courier New"/>
      </w:rPr>
    </w:lvl>
    <w:lvl w:ilvl="5" w:tplc="04090005" w:tentative="1">
      <w:start w:val="1"/>
      <w:numFmt w:val="bullet"/>
      <w:lvlText w:val=""/>
      <w:lvlJc w:val="left"/>
      <w:pPr>
        <w:ind w:left="3980" w:hanging="360"/>
      </w:pPr>
      <w:rPr>
        <w:rFonts w:hint="default" w:ascii="Wingdings" w:hAnsi="Wingdings"/>
      </w:rPr>
    </w:lvl>
    <w:lvl w:ilvl="6" w:tplc="04090001" w:tentative="1">
      <w:start w:val="1"/>
      <w:numFmt w:val="bullet"/>
      <w:lvlText w:val=""/>
      <w:lvlJc w:val="left"/>
      <w:pPr>
        <w:ind w:left="4700" w:hanging="360"/>
      </w:pPr>
      <w:rPr>
        <w:rFonts w:hint="default" w:ascii="Symbol" w:hAnsi="Symbol"/>
      </w:rPr>
    </w:lvl>
    <w:lvl w:ilvl="7" w:tplc="04090003" w:tentative="1">
      <w:start w:val="1"/>
      <w:numFmt w:val="bullet"/>
      <w:lvlText w:val="o"/>
      <w:lvlJc w:val="left"/>
      <w:pPr>
        <w:ind w:left="5420" w:hanging="360"/>
      </w:pPr>
      <w:rPr>
        <w:rFonts w:hint="default" w:ascii="Courier New" w:hAnsi="Courier New" w:cs="Courier New"/>
      </w:rPr>
    </w:lvl>
    <w:lvl w:ilvl="8" w:tplc="04090005" w:tentative="1">
      <w:start w:val="1"/>
      <w:numFmt w:val="bullet"/>
      <w:lvlText w:val=""/>
      <w:lvlJc w:val="left"/>
      <w:pPr>
        <w:ind w:left="6140" w:hanging="360"/>
      </w:pPr>
      <w:rPr>
        <w:rFonts w:hint="default" w:ascii="Wingdings" w:hAnsi="Wingdings"/>
      </w:rPr>
    </w:lvl>
  </w:abstractNum>
  <w:num w:numId="1" w16cid:durableId="1972785441">
    <w:abstractNumId w:val="35"/>
  </w:num>
  <w:num w:numId="2" w16cid:durableId="698748484">
    <w:abstractNumId w:val="19"/>
  </w:num>
  <w:num w:numId="3" w16cid:durableId="1151992081">
    <w:abstractNumId w:val="10"/>
  </w:num>
  <w:num w:numId="4" w16cid:durableId="773551038">
    <w:abstractNumId w:val="33"/>
  </w:num>
  <w:num w:numId="5" w16cid:durableId="809595047">
    <w:abstractNumId w:val="29"/>
  </w:num>
  <w:num w:numId="6" w16cid:durableId="789473299">
    <w:abstractNumId w:val="17"/>
  </w:num>
  <w:num w:numId="7" w16cid:durableId="818116424">
    <w:abstractNumId w:val="3"/>
  </w:num>
  <w:num w:numId="8" w16cid:durableId="1417706208">
    <w:abstractNumId w:val="6"/>
  </w:num>
  <w:num w:numId="9" w16cid:durableId="764888395">
    <w:abstractNumId w:val="38"/>
  </w:num>
  <w:num w:numId="10" w16cid:durableId="113137034">
    <w:abstractNumId w:val="32"/>
  </w:num>
  <w:num w:numId="11" w16cid:durableId="1996685416">
    <w:abstractNumId w:val="24"/>
  </w:num>
  <w:num w:numId="12" w16cid:durableId="551620270">
    <w:abstractNumId w:val="23"/>
  </w:num>
  <w:num w:numId="13" w16cid:durableId="1130779329">
    <w:abstractNumId w:val="40"/>
  </w:num>
  <w:num w:numId="14" w16cid:durableId="495727550">
    <w:abstractNumId w:val="7"/>
  </w:num>
  <w:num w:numId="15" w16cid:durableId="373241253">
    <w:abstractNumId w:val="44"/>
  </w:num>
  <w:num w:numId="16" w16cid:durableId="932203323">
    <w:abstractNumId w:val="36"/>
  </w:num>
  <w:num w:numId="17" w16cid:durableId="1452434113">
    <w:abstractNumId w:val="13"/>
  </w:num>
  <w:num w:numId="18" w16cid:durableId="842936116">
    <w:abstractNumId w:val="41"/>
  </w:num>
  <w:num w:numId="19" w16cid:durableId="2120834608">
    <w:abstractNumId w:val="14"/>
  </w:num>
  <w:num w:numId="20" w16cid:durableId="2050451257">
    <w:abstractNumId w:val="26"/>
  </w:num>
  <w:num w:numId="21" w16cid:durableId="1783647924">
    <w:abstractNumId w:val="43"/>
  </w:num>
  <w:num w:numId="22" w16cid:durableId="1323050209">
    <w:abstractNumId w:val="16"/>
  </w:num>
  <w:num w:numId="23" w16cid:durableId="1949774111">
    <w:abstractNumId w:val="39"/>
  </w:num>
  <w:num w:numId="24" w16cid:durableId="1566180127">
    <w:abstractNumId w:val="34"/>
  </w:num>
  <w:num w:numId="25" w16cid:durableId="939483966">
    <w:abstractNumId w:val="2"/>
  </w:num>
  <w:num w:numId="26" w16cid:durableId="244384687">
    <w:abstractNumId w:val="37"/>
  </w:num>
  <w:num w:numId="27" w16cid:durableId="1411974023">
    <w:abstractNumId w:val="22"/>
  </w:num>
  <w:num w:numId="28" w16cid:durableId="67192146">
    <w:abstractNumId w:val="9"/>
  </w:num>
  <w:num w:numId="29" w16cid:durableId="2133161570">
    <w:abstractNumId w:val="12"/>
  </w:num>
  <w:num w:numId="30" w16cid:durableId="912158406">
    <w:abstractNumId w:val="21"/>
  </w:num>
  <w:num w:numId="31" w16cid:durableId="1934628895">
    <w:abstractNumId w:val="20"/>
  </w:num>
  <w:num w:numId="32" w16cid:durableId="1104613088">
    <w:abstractNumId w:val="30"/>
  </w:num>
  <w:num w:numId="33" w16cid:durableId="1621717552">
    <w:abstractNumId w:val="31"/>
  </w:num>
  <w:num w:numId="34" w16cid:durableId="1306885765">
    <w:abstractNumId w:val="11"/>
  </w:num>
  <w:num w:numId="35" w16cid:durableId="181674551">
    <w:abstractNumId w:val="18"/>
  </w:num>
  <w:num w:numId="36" w16cid:durableId="1361127466">
    <w:abstractNumId w:val="27"/>
  </w:num>
  <w:num w:numId="37" w16cid:durableId="1679389133">
    <w:abstractNumId w:val="1"/>
  </w:num>
  <w:num w:numId="38" w16cid:durableId="578055778">
    <w:abstractNumId w:val="0"/>
  </w:num>
  <w:num w:numId="39" w16cid:durableId="602878261">
    <w:abstractNumId w:val="45"/>
  </w:num>
  <w:num w:numId="40" w16cid:durableId="572394598">
    <w:abstractNumId w:val="5"/>
  </w:num>
  <w:num w:numId="41" w16cid:durableId="1748377163">
    <w:abstractNumId w:val="42"/>
  </w:num>
  <w:num w:numId="42" w16cid:durableId="1345061030">
    <w:abstractNumId w:val="28"/>
  </w:num>
  <w:num w:numId="43" w16cid:durableId="943420512">
    <w:abstractNumId w:val="15"/>
  </w:num>
  <w:num w:numId="44" w16cid:durableId="1981769731">
    <w:abstractNumId w:val="8"/>
  </w:num>
  <w:num w:numId="45" w16cid:durableId="853999744">
    <w:abstractNumId w:val="25"/>
  </w:num>
  <w:num w:numId="46" w16cid:durableId="364019660">
    <w:abstractNumId w:val="4"/>
  </w:num>
  <w:numIdMacAtCleanup w:val="2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I2MDAyNjE1NLQwNzZR0lEKTi0uzszPAykwqQUAh66vtSwAAAA="/>
  </w:docVars>
  <w:rsids>
    <w:rsidRoot w:val="00430074"/>
    <w:rsid w:val="000022BD"/>
    <w:rsid w:val="00004065"/>
    <w:rsid w:val="000114A9"/>
    <w:rsid w:val="00012F1F"/>
    <w:rsid w:val="00015532"/>
    <w:rsid w:val="00017C5B"/>
    <w:rsid w:val="00022F58"/>
    <w:rsid w:val="00024FCF"/>
    <w:rsid w:val="00024FFC"/>
    <w:rsid w:val="00025126"/>
    <w:rsid w:val="0002574C"/>
    <w:rsid w:val="00032413"/>
    <w:rsid w:val="00033EBF"/>
    <w:rsid w:val="0003419F"/>
    <w:rsid w:val="000423EA"/>
    <w:rsid w:val="00046076"/>
    <w:rsid w:val="00046AA4"/>
    <w:rsid w:val="00050AB7"/>
    <w:rsid w:val="00053E7C"/>
    <w:rsid w:val="00066E88"/>
    <w:rsid w:val="00067580"/>
    <w:rsid w:val="0007106C"/>
    <w:rsid w:val="00071CE2"/>
    <w:rsid w:val="00072301"/>
    <w:rsid w:val="000751C3"/>
    <w:rsid w:val="00076B9C"/>
    <w:rsid w:val="000938D3"/>
    <w:rsid w:val="00093E84"/>
    <w:rsid w:val="0009643D"/>
    <w:rsid w:val="00096547"/>
    <w:rsid w:val="000A26B1"/>
    <w:rsid w:val="000A7907"/>
    <w:rsid w:val="000B1950"/>
    <w:rsid w:val="000C30E0"/>
    <w:rsid w:val="000C3803"/>
    <w:rsid w:val="000C526E"/>
    <w:rsid w:val="000E7CBC"/>
    <w:rsid w:val="000F54A6"/>
    <w:rsid w:val="0010040A"/>
    <w:rsid w:val="00107B0A"/>
    <w:rsid w:val="001100D1"/>
    <w:rsid w:val="00111668"/>
    <w:rsid w:val="001150D2"/>
    <w:rsid w:val="00116A30"/>
    <w:rsid w:val="00124986"/>
    <w:rsid w:val="0012563B"/>
    <w:rsid w:val="001271E9"/>
    <w:rsid w:val="00127D1A"/>
    <w:rsid w:val="00131821"/>
    <w:rsid w:val="00133AF4"/>
    <w:rsid w:val="001353D5"/>
    <w:rsid w:val="0013635F"/>
    <w:rsid w:val="00140413"/>
    <w:rsid w:val="00141AB0"/>
    <w:rsid w:val="001502D0"/>
    <w:rsid w:val="00152DA4"/>
    <w:rsid w:val="00155B69"/>
    <w:rsid w:val="00156E35"/>
    <w:rsid w:val="00164A73"/>
    <w:rsid w:val="00164ADC"/>
    <w:rsid w:val="00174A87"/>
    <w:rsid w:val="00182C8C"/>
    <w:rsid w:val="00185D96"/>
    <w:rsid w:val="00192613"/>
    <w:rsid w:val="00192810"/>
    <w:rsid w:val="00194ED3"/>
    <w:rsid w:val="00195FFE"/>
    <w:rsid w:val="001A11BE"/>
    <w:rsid w:val="001B0E8A"/>
    <w:rsid w:val="001B41E9"/>
    <w:rsid w:val="001C2355"/>
    <w:rsid w:val="001C7BCC"/>
    <w:rsid w:val="001D6F66"/>
    <w:rsid w:val="001E2707"/>
    <w:rsid w:val="001E3658"/>
    <w:rsid w:val="001E3FB7"/>
    <w:rsid w:val="001F2737"/>
    <w:rsid w:val="001F732E"/>
    <w:rsid w:val="001F7C22"/>
    <w:rsid w:val="00202F78"/>
    <w:rsid w:val="0020602F"/>
    <w:rsid w:val="00206964"/>
    <w:rsid w:val="0022067D"/>
    <w:rsid w:val="00224905"/>
    <w:rsid w:val="002260F8"/>
    <w:rsid w:val="00237AD0"/>
    <w:rsid w:val="00243C82"/>
    <w:rsid w:val="002447D9"/>
    <w:rsid w:val="00244E49"/>
    <w:rsid w:val="00247711"/>
    <w:rsid w:val="00252D0B"/>
    <w:rsid w:val="002550CE"/>
    <w:rsid w:val="002557BD"/>
    <w:rsid w:val="00256153"/>
    <w:rsid w:val="00257883"/>
    <w:rsid w:val="00257B2C"/>
    <w:rsid w:val="00273166"/>
    <w:rsid w:val="002735AE"/>
    <w:rsid w:val="00295C06"/>
    <w:rsid w:val="00296F7E"/>
    <w:rsid w:val="002A0B89"/>
    <w:rsid w:val="002A0FE3"/>
    <w:rsid w:val="002A112B"/>
    <w:rsid w:val="002A239A"/>
    <w:rsid w:val="002A2C2B"/>
    <w:rsid w:val="002A6DBA"/>
    <w:rsid w:val="002A797A"/>
    <w:rsid w:val="002B6A88"/>
    <w:rsid w:val="002C46FE"/>
    <w:rsid w:val="002D01DB"/>
    <w:rsid w:val="002E2689"/>
    <w:rsid w:val="002E33DF"/>
    <w:rsid w:val="002F1196"/>
    <w:rsid w:val="002F35B7"/>
    <w:rsid w:val="002F4AEE"/>
    <w:rsid w:val="00301CDC"/>
    <w:rsid w:val="00302371"/>
    <w:rsid w:val="00305BFC"/>
    <w:rsid w:val="00305FBD"/>
    <w:rsid w:val="0030689D"/>
    <w:rsid w:val="00312065"/>
    <w:rsid w:val="0031402E"/>
    <w:rsid w:val="00315A07"/>
    <w:rsid w:val="00317F85"/>
    <w:rsid w:val="00321792"/>
    <w:rsid w:val="00321ABE"/>
    <w:rsid w:val="00322211"/>
    <w:rsid w:val="00332172"/>
    <w:rsid w:val="0033642C"/>
    <w:rsid w:val="003367F4"/>
    <w:rsid w:val="003402CD"/>
    <w:rsid w:val="00343062"/>
    <w:rsid w:val="00343F98"/>
    <w:rsid w:val="00345431"/>
    <w:rsid w:val="00350231"/>
    <w:rsid w:val="00351AB2"/>
    <w:rsid w:val="003538AD"/>
    <w:rsid w:val="003577E3"/>
    <w:rsid w:val="00365099"/>
    <w:rsid w:val="0036571B"/>
    <w:rsid w:val="00365865"/>
    <w:rsid w:val="00367DDE"/>
    <w:rsid w:val="00367F3F"/>
    <w:rsid w:val="003747DD"/>
    <w:rsid w:val="00374D25"/>
    <w:rsid w:val="003756DB"/>
    <w:rsid w:val="00376933"/>
    <w:rsid w:val="00377C14"/>
    <w:rsid w:val="00377F80"/>
    <w:rsid w:val="00393B37"/>
    <w:rsid w:val="003A4523"/>
    <w:rsid w:val="003B2B2B"/>
    <w:rsid w:val="003B7A3B"/>
    <w:rsid w:val="003F0F76"/>
    <w:rsid w:val="003F1FB8"/>
    <w:rsid w:val="003F2126"/>
    <w:rsid w:val="004008BE"/>
    <w:rsid w:val="00403DD2"/>
    <w:rsid w:val="00410ED2"/>
    <w:rsid w:val="00412518"/>
    <w:rsid w:val="004125F7"/>
    <w:rsid w:val="00412BAA"/>
    <w:rsid w:val="00413CE9"/>
    <w:rsid w:val="0041767E"/>
    <w:rsid w:val="00423764"/>
    <w:rsid w:val="00424010"/>
    <w:rsid w:val="00424459"/>
    <w:rsid w:val="004258AC"/>
    <w:rsid w:val="00430074"/>
    <w:rsid w:val="00436594"/>
    <w:rsid w:val="00437104"/>
    <w:rsid w:val="0044092E"/>
    <w:rsid w:val="00442AB6"/>
    <w:rsid w:val="00443490"/>
    <w:rsid w:val="004465F7"/>
    <w:rsid w:val="00465C6B"/>
    <w:rsid w:val="00471AA7"/>
    <w:rsid w:val="0048021F"/>
    <w:rsid w:val="00481680"/>
    <w:rsid w:val="00482F23"/>
    <w:rsid w:val="0048615F"/>
    <w:rsid w:val="0048683D"/>
    <w:rsid w:val="00491A3B"/>
    <w:rsid w:val="00491F67"/>
    <w:rsid w:val="00493DD1"/>
    <w:rsid w:val="00497741"/>
    <w:rsid w:val="004A2A0B"/>
    <w:rsid w:val="004A5C59"/>
    <w:rsid w:val="004B2347"/>
    <w:rsid w:val="004B4EF7"/>
    <w:rsid w:val="004B5A97"/>
    <w:rsid w:val="004B6C45"/>
    <w:rsid w:val="004C1A12"/>
    <w:rsid w:val="004C6079"/>
    <w:rsid w:val="004C7C4B"/>
    <w:rsid w:val="004CAD76"/>
    <w:rsid w:val="004D0F13"/>
    <w:rsid w:val="004D3644"/>
    <w:rsid w:val="004E424E"/>
    <w:rsid w:val="004E6EC5"/>
    <w:rsid w:val="004F2A29"/>
    <w:rsid w:val="00500109"/>
    <w:rsid w:val="005007EC"/>
    <w:rsid w:val="00503ED3"/>
    <w:rsid w:val="00510B83"/>
    <w:rsid w:val="00516623"/>
    <w:rsid w:val="00517980"/>
    <w:rsid w:val="00522099"/>
    <w:rsid w:val="00531921"/>
    <w:rsid w:val="0053411E"/>
    <w:rsid w:val="00535C9A"/>
    <w:rsid w:val="00564E1F"/>
    <w:rsid w:val="0056513E"/>
    <w:rsid w:val="005661EF"/>
    <w:rsid w:val="00566280"/>
    <w:rsid w:val="00567BDA"/>
    <w:rsid w:val="0057289B"/>
    <w:rsid w:val="005802DA"/>
    <w:rsid w:val="00585A27"/>
    <w:rsid w:val="0059077F"/>
    <w:rsid w:val="005908CC"/>
    <w:rsid w:val="005908F2"/>
    <w:rsid w:val="0059166D"/>
    <w:rsid w:val="005A22BF"/>
    <w:rsid w:val="005A3504"/>
    <w:rsid w:val="005A4E0E"/>
    <w:rsid w:val="005A6D0A"/>
    <w:rsid w:val="005B0D8B"/>
    <w:rsid w:val="005B40F9"/>
    <w:rsid w:val="005C5ED5"/>
    <w:rsid w:val="005D1207"/>
    <w:rsid w:val="005D4B02"/>
    <w:rsid w:val="005D4BD7"/>
    <w:rsid w:val="005E027C"/>
    <w:rsid w:val="005E6FF9"/>
    <w:rsid w:val="005F4973"/>
    <w:rsid w:val="006315F8"/>
    <w:rsid w:val="00632458"/>
    <w:rsid w:val="00632481"/>
    <w:rsid w:val="00634702"/>
    <w:rsid w:val="00644B67"/>
    <w:rsid w:val="0064774E"/>
    <w:rsid w:val="006519D9"/>
    <w:rsid w:val="00654E99"/>
    <w:rsid w:val="00675A84"/>
    <w:rsid w:val="00676D93"/>
    <w:rsid w:val="006842C1"/>
    <w:rsid w:val="0068620E"/>
    <w:rsid w:val="00690922"/>
    <w:rsid w:val="00690C61"/>
    <w:rsid w:val="00694DFC"/>
    <w:rsid w:val="006A0C96"/>
    <w:rsid w:val="006B0886"/>
    <w:rsid w:val="006B336F"/>
    <w:rsid w:val="006C35B1"/>
    <w:rsid w:val="006C67C1"/>
    <w:rsid w:val="006C7757"/>
    <w:rsid w:val="006D2B1C"/>
    <w:rsid w:val="006E53B9"/>
    <w:rsid w:val="006F1F3E"/>
    <w:rsid w:val="00701ADE"/>
    <w:rsid w:val="00702F0B"/>
    <w:rsid w:val="007030E5"/>
    <w:rsid w:val="007043E0"/>
    <w:rsid w:val="0070496E"/>
    <w:rsid w:val="00705966"/>
    <w:rsid w:val="00721F36"/>
    <w:rsid w:val="00727E51"/>
    <w:rsid w:val="00734CFD"/>
    <w:rsid w:val="00741393"/>
    <w:rsid w:val="0074229C"/>
    <w:rsid w:val="0074633D"/>
    <w:rsid w:val="00746C2B"/>
    <w:rsid w:val="007501EB"/>
    <w:rsid w:val="007540B3"/>
    <w:rsid w:val="007542A8"/>
    <w:rsid w:val="007568E1"/>
    <w:rsid w:val="0076378A"/>
    <w:rsid w:val="0076700D"/>
    <w:rsid w:val="0077250C"/>
    <w:rsid w:val="00772A86"/>
    <w:rsid w:val="00776977"/>
    <w:rsid w:val="007770C9"/>
    <w:rsid w:val="007857AD"/>
    <w:rsid w:val="0079271A"/>
    <w:rsid w:val="00796692"/>
    <w:rsid w:val="007971CF"/>
    <w:rsid w:val="007A7B4D"/>
    <w:rsid w:val="007B15F0"/>
    <w:rsid w:val="007B4069"/>
    <w:rsid w:val="007C14A3"/>
    <w:rsid w:val="007C1A92"/>
    <w:rsid w:val="007C2493"/>
    <w:rsid w:val="007D6575"/>
    <w:rsid w:val="007D6CC0"/>
    <w:rsid w:val="007D7E5B"/>
    <w:rsid w:val="007E0823"/>
    <w:rsid w:val="007E0E2E"/>
    <w:rsid w:val="007E0EA8"/>
    <w:rsid w:val="007E5E92"/>
    <w:rsid w:val="007E66D1"/>
    <w:rsid w:val="007F3FC1"/>
    <w:rsid w:val="007F59C7"/>
    <w:rsid w:val="008033DC"/>
    <w:rsid w:val="008120E5"/>
    <w:rsid w:val="00813DEE"/>
    <w:rsid w:val="0082225D"/>
    <w:rsid w:val="00831840"/>
    <w:rsid w:val="00834796"/>
    <w:rsid w:val="00837C4E"/>
    <w:rsid w:val="00842836"/>
    <w:rsid w:val="00843221"/>
    <w:rsid w:val="00856E3A"/>
    <w:rsid w:val="00865567"/>
    <w:rsid w:val="00871393"/>
    <w:rsid w:val="0087682A"/>
    <w:rsid w:val="00876AF0"/>
    <w:rsid w:val="00876C62"/>
    <w:rsid w:val="00882D57"/>
    <w:rsid w:val="0088460B"/>
    <w:rsid w:val="00891E4F"/>
    <w:rsid w:val="00893B1B"/>
    <w:rsid w:val="008B12A2"/>
    <w:rsid w:val="008D21EE"/>
    <w:rsid w:val="008D45A3"/>
    <w:rsid w:val="008E22C5"/>
    <w:rsid w:val="008E47B9"/>
    <w:rsid w:val="008F1D33"/>
    <w:rsid w:val="008F25F1"/>
    <w:rsid w:val="008F2A37"/>
    <w:rsid w:val="00901FE7"/>
    <w:rsid w:val="009032E4"/>
    <w:rsid w:val="00904499"/>
    <w:rsid w:val="009101B7"/>
    <w:rsid w:val="009127EF"/>
    <w:rsid w:val="00917746"/>
    <w:rsid w:val="00923BD1"/>
    <w:rsid w:val="00932968"/>
    <w:rsid w:val="0093637B"/>
    <w:rsid w:val="00936820"/>
    <w:rsid w:val="0094304F"/>
    <w:rsid w:val="0094322F"/>
    <w:rsid w:val="00945BBA"/>
    <w:rsid w:val="009531C2"/>
    <w:rsid w:val="0095395A"/>
    <w:rsid w:val="00954ADC"/>
    <w:rsid w:val="00954F7C"/>
    <w:rsid w:val="00963C85"/>
    <w:rsid w:val="009701DF"/>
    <w:rsid w:val="00973FC1"/>
    <w:rsid w:val="00975DA0"/>
    <w:rsid w:val="009813BF"/>
    <w:rsid w:val="00982CE1"/>
    <w:rsid w:val="00991962"/>
    <w:rsid w:val="00992744"/>
    <w:rsid w:val="009A3449"/>
    <w:rsid w:val="009A55FC"/>
    <w:rsid w:val="009A74CB"/>
    <w:rsid w:val="009B2F19"/>
    <w:rsid w:val="009B36FC"/>
    <w:rsid w:val="009C00FB"/>
    <w:rsid w:val="009C1E20"/>
    <w:rsid w:val="009C625C"/>
    <w:rsid w:val="009D33E1"/>
    <w:rsid w:val="009D3A76"/>
    <w:rsid w:val="009D4D2A"/>
    <w:rsid w:val="009E4939"/>
    <w:rsid w:val="009F161A"/>
    <w:rsid w:val="009F5094"/>
    <w:rsid w:val="00A01ADB"/>
    <w:rsid w:val="00A06778"/>
    <w:rsid w:val="00A079B7"/>
    <w:rsid w:val="00A11987"/>
    <w:rsid w:val="00A17DED"/>
    <w:rsid w:val="00A22432"/>
    <w:rsid w:val="00A230B6"/>
    <w:rsid w:val="00A23312"/>
    <w:rsid w:val="00A2498B"/>
    <w:rsid w:val="00A2611F"/>
    <w:rsid w:val="00A32A15"/>
    <w:rsid w:val="00A35B0A"/>
    <w:rsid w:val="00A36AF4"/>
    <w:rsid w:val="00A41744"/>
    <w:rsid w:val="00A41B73"/>
    <w:rsid w:val="00A45E5B"/>
    <w:rsid w:val="00A46A54"/>
    <w:rsid w:val="00A51A07"/>
    <w:rsid w:val="00A51CF2"/>
    <w:rsid w:val="00A51FEE"/>
    <w:rsid w:val="00A7119B"/>
    <w:rsid w:val="00A7131C"/>
    <w:rsid w:val="00A75210"/>
    <w:rsid w:val="00A7594F"/>
    <w:rsid w:val="00A8168A"/>
    <w:rsid w:val="00A82225"/>
    <w:rsid w:val="00A84CD7"/>
    <w:rsid w:val="00A86114"/>
    <w:rsid w:val="00A86AF4"/>
    <w:rsid w:val="00A93088"/>
    <w:rsid w:val="00AA75D9"/>
    <w:rsid w:val="00AB1944"/>
    <w:rsid w:val="00AB500F"/>
    <w:rsid w:val="00AC735E"/>
    <w:rsid w:val="00AD0C06"/>
    <w:rsid w:val="00AD3A3A"/>
    <w:rsid w:val="00AE1D45"/>
    <w:rsid w:val="00AE70D7"/>
    <w:rsid w:val="00AF27D3"/>
    <w:rsid w:val="00B0120E"/>
    <w:rsid w:val="00B02EAE"/>
    <w:rsid w:val="00B05D2A"/>
    <w:rsid w:val="00B05DFC"/>
    <w:rsid w:val="00B075F6"/>
    <w:rsid w:val="00B155C2"/>
    <w:rsid w:val="00B16B35"/>
    <w:rsid w:val="00B25C47"/>
    <w:rsid w:val="00B25ECC"/>
    <w:rsid w:val="00B26127"/>
    <w:rsid w:val="00B278D5"/>
    <w:rsid w:val="00B31EA1"/>
    <w:rsid w:val="00B36291"/>
    <w:rsid w:val="00B36A0E"/>
    <w:rsid w:val="00B36FAF"/>
    <w:rsid w:val="00B426E8"/>
    <w:rsid w:val="00B479A2"/>
    <w:rsid w:val="00B57BC1"/>
    <w:rsid w:val="00B655B7"/>
    <w:rsid w:val="00B72AAE"/>
    <w:rsid w:val="00B777CA"/>
    <w:rsid w:val="00B852EB"/>
    <w:rsid w:val="00B85A70"/>
    <w:rsid w:val="00B87470"/>
    <w:rsid w:val="00B91C11"/>
    <w:rsid w:val="00B920D2"/>
    <w:rsid w:val="00BA1CB9"/>
    <w:rsid w:val="00BA23B2"/>
    <w:rsid w:val="00BA7391"/>
    <w:rsid w:val="00BA760C"/>
    <w:rsid w:val="00BB68FF"/>
    <w:rsid w:val="00BB749B"/>
    <w:rsid w:val="00BC40E1"/>
    <w:rsid w:val="00BD24C5"/>
    <w:rsid w:val="00BD2E1D"/>
    <w:rsid w:val="00BE00F6"/>
    <w:rsid w:val="00BE2077"/>
    <w:rsid w:val="00BE4F3B"/>
    <w:rsid w:val="00BE5B33"/>
    <w:rsid w:val="00BF134F"/>
    <w:rsid w:val="00BF1977"/>
    <w:rsid w:val="00BF5CBF"/>
    <w:rsid w:val="00BF60AB"/>
    <w:rsid w:val="00BF6A61"/>
    <w:rsid w:val="00C06926"/>
    <w:rsid w:val="00C114B3"/>
    <w:rsid w:val="00C21300"/>
    <w:rsid w:val="00C21FDA"/>
    <w:rsid w:val="00C267CB"/>
    <w:rsid w:val="00C26DAF"/>
    <w:rsid w:val="00C35C06"/>
    <w:rsid w:val="00C375FF"/>
    <w:rsid w:val="00C40B98"/>
    <w:rsid w:val="00C43FE3"/>
    <w:rsid w:val="00C4679E"/>
    <w:rsid w:val="00C47BC8"/>
    <w:rsid w:val="00C619D0"/>
    <w:rsid w:val="00C64BD3"/>
    <w:rsid w:val="00C66D7F"/>
    <w:rsid w:val="00C70411"/>
    <w:rsid w:val="00C7271A"/>
    <w:rsid w:val="00C77D28"/>
    <w:rsid w:val="00C802D2"/>
    <w:rsid w:val="00C842BA"/>
    <w:rsid w:val="00C84475"/>
    <w:rsid w:val="00C85339"/>
    <w:rsid w:val="00C85784"/>
    <w:rsid w:val="00C969F6"/>
    <w:rsid w:val="00C96D70"/>
    <w:rsid w:val="00C96E28"/>
    <w:rsid w:val="00CB30F5"/>
    <w:rsid w:val="00CB6C64"/>
    <w:rsid w:val="00CB7153"/>
    <w:rsid w:val="00CB7186"/>
    <w:rsid w:val="00CB7704"/>
    <w:rsid w:val="00CC0187"/>
    <w:rsid w:val="00CC126D"/>
    <w:rsid w:val="00CC56DF"/>
    <w:rsid w:val="00CCC74C"/>
    <w:rsid w:val="00CD36FA"/>
    <w:rsid w:val="00CD3B04"/>
    <w:rsid w:val="00CD6EB5"/>
    <w:rsid w:val="00CD75ED"/>
    <w:rsid w:val="00CE0D57"/>
    <w:rsid w:val="00CE78CE"/>
    <w:rsid w:val="00D076BF"/>
    <w:rsid w:val="00D15C25"/>
    <w:rsid w:val="00D1792B"/>
    <w:rsid w:val="00D22BA1"/>
    <w:rsid w:val="00D2498E"/>
    <w:rsid w:val="00D24A5C"/>
    <w:rsid w:val="00D24C30"/>
    <w:rsid w:val="00D30A0B"/>
    <w:rsid w:val="00D376A6"/>
    <w:rsid w:val="00D43864"/>
    <w:rsid w:val="00D52F13"/>
    <w:rsid w:val="00D53B3D"/>
    <w:rsid w:val="00D54393"/>
    <w:rsid w:val="00D54BA5"/>
    <w:rsid w:val="00D5781E"/>
    <w:rsid w:val="00D57C7A"/>
    <w:rsid w:val="00D638ED"/>
    <w:rsid w:val="00D643D3"/>
    <w:rsid w:val="00D67CFC"/>
    <w:rsid w:val="00D709B6"/>
    <w:rsid w:val="00D76E69"/>
    <w:rsid w:val="00D8057F"/>
    <w:rsid w:val="00D809C2"/>
    <w:rsid w:val="00D832C4"/>
    <w:rsid w:val="00D84A1B"/>
    <w:rsid w:val="00D85B3A"/>
    <w:rsid w:val="00D876D2"/>
    <w:rsid w:val="00D90224"/>
    <w:rsid w:val="00DA0F95"/>
    <w:rsid w:val="00DA4FE8"/>
    <w:rsid w:val="00DA6A90"/>
    <w:rsid w:val="00DB2FCD"/>
    <w:rsid w:val="00DB7606"/>
    <w:rsid w:val="00DC2B21"/>
    <w:rsid w:val="00DC2D78"/>
    <w:rsid w:val="00DC2FC4"/>
    <w:rsid w:val="00DC34DF"/>
    <w:rsid w:val="00DD0CF9"/>
    <w:rsid w:val="00DD12C8"/>
    <w:rsid w:val="00DD2962"/>
    <w:rsid w:val="00DD3F26"/>
    <w:rsid w:val="00DE033C"/>
    <w:rsid w:val="00DE1093"/>
    <w:rsid w:val="00DE5B42"/>
    <w:rsid w:val="00DF55F0"/>
    <w:rsid w:val="00E054B4"/>
    <w:rsid w:val="00E06CB1"/>
    <w:rsid w:val="00E111EF"/>
    <w:rsid w:val="00E14559"/>
    <w:rsid w:val="00E14DCC"/>
    <w:rsid w:val="00E15141"/>
    <w:rsid w:val="00E2429E"/>
    <w:rsid w:val="00E24BBB"/>
    <w:rsid w:val="00E27343"/>
    <w:rsid w:val="00E31FA1"/>
    <w:rsid w:val="00E42C05"/>
    <w:rsid w:val="00E42CB2"/>
    <w:rsid w:val="00E43E6E"/>
    <w:rsid w:val="00E44C2B"/>
    <w:rsid w:val="00E461D8"/>
    <w:rsid w:val="00E5092D"/>
    <w:rsid w:val="00E54A94"/>
    <w:rsid w:val="00E604AA"/>
    <w:rsid w:val="00E633A5"/>
    <w:rsid w:val="00E63F82"/>
    <w:rsid w:val="00E73A1D"/>
    <w:rsid w:val="00E85228"/>
    <w:rsid w:val="00E86679"/>
    <w:rsid w:val="00E93717"/>
    <w:rsid w:val="00E95C33"/>
    <w:rsid w:val="00EA443F"/>
    <w:rsid w:val="00EA4BDA"/>
    <w:rsid w:val="00EA4DFC"/>
    <w:rsid w:val="00EA76E2"/>
    <w:rsid w:val="00EB50E3"/>
    <w:rsid w:val="00EB7FD6"/>
    <w:rsid w:val="00EC533C"/>
    <w:rsid w:val="00EC60CC"/>
    <w:rsid w:val="00ED18FD"/>
    <w:rsid w:val="00ED1F67"/>
    <w:rsid w:val="00EE01E6"/>
    <w:rsid w:val="00EE0680"/>
    <w:rsid w:val="00EE3A0C"/>
    <w:rsid w:val="00EF2911"/>
    <w:rsid w:val="00EF3D18"/>
    <w:rsid w:val="00F052A4"/>
    <w:rsid w:val="00F17EBA"/>
    <w:rsid w:val="00F213AB"/>
    <w:rsid w:val="00F24521"/>
    <w:rsid w:val="00F26371"/>
    <w:rsid w:val="00F3008F"/>
    <w:rsid w:val="00F35021"/>
    <w:rsid w:val="00F35AE0"/>
    <w:rsid w:val="00F461B3"/>
    <w:rsid w:val="00F57F19"/>
    <w:rsid w:val="00F62812"/>
    <w:rsid w:val="00F62C8F"/>
    <w:rsid w:val="00F67347"/>
    <w:rsid w:val="00F67D1A"/>
    <w:rsid w:val="00F85B59"/>
    <w:rsid w:val="00F945F6"/>
    <w:rsid w:val="00FA2FB0"/>
    <w:rsid w:val="00FA6610"/>
    <w:rsid w:val="00FB2E9A"/>
    <w:rsid w:val="00FD35FE"/>
    <w:rsid w:val="00FD640D"/>
    <w:rsid w:val="00FD65BE"/>
    <w:rsid w:val="00FD774B"/>
    <w:rsid w:val="00FE34C8"/>
    <w:rsid w:val="00FE60E8"/>
    <w:rsid w:val="00FF60D0"/>
    <w:rsid w:val="0105E426"/>
    <w:rsid w:val="01454782"/>
    <w:rsid w:val="0195A6A0"/>
    <w:rsid w:val="01FFA796"/>
    <w:rsid w:val="0215020F"/>
    <w:rsid w:val="02235959"/>
    <w:rsid w:val="02327DAD"/>
    <w:rsid w:val="0232D73E"/>
    <w:rsid w:val="02938A18"/>
    <w:rsid w:val="02C8A8A3"/>
    <w:rsid w:val="02D807DF"/>
    <w:rsid w:val="033CB715"/>
    <w:rsid w:val="0352E47F"/>
    <w:rsid w:val="03DCC73A"/>
    <w:rsid w:val="04364A31"/>
    <w:rsid w:val="0460CC14"/>
    <w:rsid w:val="04647904"/>
    <w:rsid w:val="04C21D7B"/>
    <w:rsid w:val="04D915CD"/>
    <w:rsid w:val="04FBA5AA"/>
    <w:rsid w:val="052DAA21"/>
    <w:rsid w:val="05482226"/>
    <w:rsid w:val="057B7074"/>
    <w:rsid w:val="0590FD4C"/>
    <w:rsid w:val="0592253D"/>
    <w:rsid w:val="05925331"/>
    <w:rsid w:val="0599F673"/>
    <w:rsid w:val="05B48A43"/>
    <w:rsid w:val="067A4303"/>
    <w:rsid w:val="067CD6A6"/>
    <w:rsid w:val="072D0EDF"/>
    <w:rsid w:val="074FF297"/>
    <w:rsid w:val="075AC417"/>
    <w:rsid w:val="07C8C20F"/>
    <w:rsid w:val="07EA32C4"/>
    <w:rsid w:val="081D50CD"/>
    <w:rsid w:val="082307B4"/>
    <w:rsid w:val="0845BABE"/>
    <w:rsid w:val="08662DBC"/>
    <w:rsid w:val="08795CC7"/>
    <w:rsid w:val="0924FE1A"/>
    <w:rsid w:val="0944377D"/>
    <w:rsid w:val="0A543F19"/>
    <w:rsid w:val="0A78E966"/>
    <w:rsid w:val="0A84BE0A"/>
    <w:rsid w:val="0B1BF560"/>
    <w:rsid w:val="0B5AA876"/>
    <w:rsid w:val="0B6A1A70"/>
    <w:rsid w:val="0B93753D"/>
    <w:rsid w:val="0BC220A6"/>
    <w:rsid w:val="0BE0CE33"/>
    <w:rsid w:val="0C5C9EDC"/>
    <w:rsid w:val="0CBDABAE"/>
    <w:rsid w:val="0D0E9803"/>
    <w:rsid w:val="0D507705"/>
    <w:rsid w:val="0D7D9815"/>
    <w:rsid w:val="0DB6B283"/>
    <w:rsid w:val="0DE76BBB"/>
    <w:rsid w:val="0E0A9E96"/>
    <w:rsid w:val="0E7F62DD"/>
    <w:rsid w:val="0E866E4D"/>
    <w:rsid w:val="0E972C33"/>
    <w:rsid w:val="0E9EA75B"/>
    <w:rsid w:val="0EB3AA57"/>
    <w:rsid w:val="0F0001BC"/>
    <w:rsid w:val="0F11D7A0"/>
    <w:rsid w:val="0F2EAA67"/>
    <w:rsid w:val="0F455AEC"/>
    <w:rsid w:val="0F48A6E9"/>
    <w:rsid w:val="0F7ECEAB"/>
    <w:rsid w:val="0F88441C"/>
    <w:rsid w:val="0F8B6E61"/>
    <w:rsid w:val="0FA04805"/>
    <w:rsid w:val="0FC87257"/>
    <w:rsid w:val="10482C65"/>
    <w:rsid w:val="104891DF"/>
    <w:rsid w:val="1098EAA5"/>
    <w:rsid w:val="10E0D3A4"/>
    <w:rsid w:val="11167BB3"/>
    <w:rsid w:val="114A778E"/>
    <w:rsid w:val="114AE992"/>
    <w:rsid w:val="115F7AE6"/>
    <w:rsid w:val="11ABC747"/>
    <w:rsid w:val="11DF10B6"/>
    <w:rsid w:val="12128517"/>
    <w:rsid w:val="12261BF7"/>
    <w:rsid w:val="12381EED"/>
    <w:rsid w:val="123EFEC2"/>
    <w:rsid w:val="125CD474"/>
    <w:rsid w:val="1297B957"/>
    <w:rsid w:val="12A14AC7"/>
    <w:rsid w:val="12CD1EE7"/>
    <w:rsid w:val="12DAFA3E"/>
    <w:rsid w:val="12DFC4A2"/>
    <w:rsid w:val="13184A5F"/>
    <w:rsid w:val="13915D92"/>
    <w:rsid w:val="13AA22F3"/>
    <w:rsid w:val="13E463FA"/>
    <w:rsid w:val="1425F407"/>
    <w:rsid w:val="14963F89"/>
    <w:rsid w:val="14BF7E8A"/>
    <w:rsid w:val="14D05E73"/>
    <w:rsid w:val="14D7F5EC"/>
    <w:rsid w:val="14DB03CC"/>
    <w:rsid w:val="14DB7FB0"/>
    <w:rsid w:val="14ED3326"/>
    <w:rsid w:val="14EED195"/>
    <w:rsid w:val="14F4CD3E"/>
    <w:rsid w:val="1502752B"/>
    <w:rsid w:val="1535DD11"/>
    <w:rsid w:val="1559784F"/>
    <w:rsid w:val="15992942"/>
    <w:rsid w:val="15D32279"/>
    <w:rsid w:val="1604BFA9"/>
    <w:rsid w:val="160F2938"/>
    <w:rsid w:val="161D356E"/>
    <w:rsid w:val="161D442F"/>
    <w:rsid w:val="164748A4"/>
    <w:rsid w:val="169E458C"/>
    <w:rsid w:val="16B800FF"/>
    <w:rsid w:val="16CF8B8A"/>
    <w:rsid w:val="175802AE"/>
    <w:rsid w:val="17E9D319"/>
    <w:rsid w:val="181743CD"/>
    <w:rsid w:val="18366D9F"/>
    <w:rsid w:val="183AA903"/>
    <w:rsid w:val="1848AE6E"/>
    <w:rsid w:val="18B1DE85"/>
    <w:rsid w:val="18EE19EF"/>
    <w:rsid w:val="18F3D30F"/>
    <w:rsid w:val="18F9652A"/>
    <w:rsid w:val="190049EC"/>
    <w:rsid w:val="190FE677"/>
    <w:rsid w:val="191BD364"/>
    <w:rsid w:val="19A6ED0B"/>
    <w:rsid w:val="1A210A61"/>
    <w:rsid w:val="1ABA5A2E"/>
    <w:rsid w:val="1AFC2D06"/>
    <w:rsid w:val="1B3F9FF7"/>
    <w:rsid w:val="1B72553C"/>
    <w:rsid w:val="1B78B9C6"/>
    <w:rsid w:val="1B9C9252"/>
    <w:rsid w:val="1B9DAA1B"/>
    <w:rsid w:val="1BC42825"/>
    <w:rsid w:val="1BE6CC73"/>
    <w:rsid w:val="1BFC97A6"/>
    <w:rsid w:val="1BFD3E2A"/>
    <w:rsid w:val="1C34469A"/>
    <w:rsid w:val="1C3915B1"/>
    <w:rsid w:val="1C5D4FAE"/>
    <w:rsid w:val="1C6BFEE8"/>
    <w:rsid w:val="1C74012D"/>
    <w:rsid w:val="1C7CA0F0"/>
    <w:rsid w:val="1C962935"/>
    <w:rsid w:val="1CB56A2F"/>
    <w:rsid w:val="1CC419DD"/>
    <w:rsid w:val="1DA78A26"/>
    <w:rsid w:val="1DCB866A"/>
    <w:rsid w:val="1E06A355"/>
    <w:rsid w:val="1E5B0B83"/>
    <w:rsid w:val="1E6E1818"/>
    <w:rsid w:val="1EDD79B6"/>
    <w:rsid w:val="1EF60373"/>
    <w:rsid w:val="1EFC1BCD"/>
    <w:rsid w:val="1F814B56"/>
    <w:rsid w:val="1FC483DE"/>
    <w:rsid w:val="1FDE9833"/>
    <w:rsid w:val="1FF9478C"/>
    <w:rsid w:val="2009E879"/>
    <w:rsid w:val="202B70C4"/>
    <w:rsid w:val="20B0001B"/>
    <w:rsid w:val="20B14624"/>
    <w:rsid w:val="20D2F06C"/>
    <w:rsid w:val="20D40DD6"/>
    <w:rsid w:val="20F814DA"/>
    <w:rsid w:val="2120F889"/>
    <w:rsid w:val="21617A9A"/>
    <w:rsid w:val="219F7886"/>
    <w:rsid w:val="21A5B8DA"/>
    <w:rsid w:val="21B4D642"/>
    <w:rsid w:val="21D84860"/>
    <w:rsid w:val="21FA2090"/>
    <w:rsid w:val="21FE7321"/>
    <w:rsid w:val="220046F6"/>
    <w:rsid w:val="22235BE9"/>
    <w:rsid w:val="222B5193"/>
    <w:rsid w:val="2296E78A"/>
    <w:rsid w:val="22D90F86"/>
    <w:rsid w:val="2322D6CB"/>
    <w:rsid w:val="232DB9AF"/>
    <w:rsid w:val="237AE206"/>
    <w:rsid w:val="23BC3D9F"/>
    <w:rsid w:val="23EA318E"/>
    <w:rsid w:val="242C046F"/>
    <w:rsid w:val="2446167B"/>
    <w:rsid w:val="247A5147"/>
    <w:rsid w:val="250E597B"/>
    <w:rsid w:val="250EC49D"/>
    <w:rsid w:val="25222127"/>
    <w:rsid w:val="255248FE"/>
    <w:rsid w:val="25671816"/>
    <w:rsid w:val="26219272"/>
    <w:rsid w:val="262A1DE6"/>
    <w:rsid w:val="266AFC23"/>
    <w:rsid w:val="267E22A4"/>
    <w:rsid w:val="26D5E0C3"/>
    <w:rsid w:val="271A307D"/>
    <w:rsid w:val="2747DE57"/>
    <w:rsid w:val="274DCC29"/>
    <w:rsid w:val="2765549F"/>
    <w:rsid w:val="2773F7CE"/>
    <w:rsid w:val="27B6A9EF"/>
    <w:rsid w:val="27D142F1"/>
    <w:rsid w:val="2807809F"/>
    <w:rsid w:val="284E5329"/>
    <w:rsid w:val="2860B82C"/>
    <w:rsid w:val="28900FE3"/>
    <w:rsid w:val="289CEF03"/>
    <w:rsid w:val="28FEB3E1"/>
    <w:rsid w:val="2920940B"/>
    <w:rsid w:val="2947EAD9"/>
    <w:rsid w:val="2949C1E4"/>
    <w:rsid w:val="2979FC01"/>
    <w:rsid w:val="2983D61C"/>
    <w:rsid w:val="29A9E5CB"/>
    <w:rsid w:val="29C932FA"/>
    <w:rsid w:val="29FDBD5E"/>
    <w:rsid w:val="2A277D1E"/>
    <w:rsid w:val="2A2D1ECB"/>
    <w:rsid w:val="2A2DEEC7"/>
    <w:rsid w:val="2A3D6268"/>
    <w:rsid w:val="2A56BC43"/>
    <w:rsid w:val="2A740173"/>
    <w:rsid w:val="2ADFCD0B"/>
    <w:rsid w:val="2AE899F1"/>
    <w:rsid w:val="2B905B15"/>
    <w:rsid w:val="2B989EEF"/>
    <w:rsid w:val="2C82A499"/>
    <w:rsid w:val="2C9D2AF5"/>
    <w:rsid w:val="2CADEAC7"/>
    <w:rsid w:val="2CB4E75C"/>
    <w:rsid w:val="2D40D0C0"/>
    <w:rsid w:val="2D56B256"/>
    <w:rsid w:val="2D5B68B4"/>
    <w:rsid w:val="2D60AC12"/>
    <w:rsid w:val="2D7CFACF"/>
    <w:rsid w:val="2DB021F4"/>
    <w:rsid w:val="2E27311F"/>
    <w:rsid w:val="2E2F2E46"/>
    <w:rsid w:val="2E462DD6"/>
    <w:rsid w:val="2E9DA30B"/>
    <w:rsid w:val="2EA416C9"/>
    <w:rsid w:val="2F190D36"/>
    <w:rsid w:val="2F421861"/>
    <w:rsid w:val="2F56B1E1"/>
    <w:rsid w:val="2F589624"/>
    <w:rsid w:val="2F6C2563"/>
    <w:rsid w:val="2FB33E2E"/>
    <w:rsid w:val="3015CABC"/>
    <w:rsid w:val="3083EF7D"/>
    <w:rsid w:val="30B5AE5B"/>
    <w:rsid w:val="30FC6373"/>
    <w:rsid w:val="31286C76"/>
    <w:rsid w:val="317AAE0B"/>
    <w:rsid w:val="31C47D03"/>
    <w:rsid w:val="31CCF2CB"/>
    <w:rsid w:val="321A4ECF"/>
    <w:rsid w:val="32217F31"/>
    <w:rsid w:val="3258533D"/>
    <w:rsid w:val="327FD977"/>
    <w:rsid w:val="32C43CD7"/>
    <w:rsid w:val="32C44177"/>
    <w:rsid w:val="32E9F23C"/>
    <w:rsid w:val="3310F31B"/>
    <w:rsid w:val="338B73B5"/>
    <w:rsid w:val="339105D0"/>
    <w:rsid w:val="33C7ABAA"/>
    <w:rsid w:val="33F3977B"/>
    <w:rsid w:val="34567D55"/>
    <w:rsid w:val="3466AE21"/>
    <w:rsid w:val="34898276"/>
    <w:rsid w:val="34C1F983"/>
    <w:rsid w:val="34D414B5"/>
    <w:rsid w:val="34FAAFC8"/>
    <w:rsid w:val="351B764A"/>
    <w:rsid w:val="352BD1A7"/>
    <w:rsid w:val="352CD631"/>
    <w:rsid w:val="3598A1A0"/>
    <w:rsid w:val="35BAFCEA"/>
    <w:rsid w:val="35F79ADE"/>
    <w:rsid w:val="35F88010"/>
    <w:rsid w:val="36227FB2"/>
    <w:rsid w:val="3687C8FB"/>
    <w:rsid w:val="36C8A692"/>
    <w:rsid w:val="36E5A8D0"/>
    <w:rsid w:val="36F47649"/>
    <w:rsid w:val="373A55AF"/>
    <w:rsid w:val="3767CE52"/>
    <w:rsid w:val="3768217A"/>
    <w:rsid w:val="3788A1C3"/>
    <w:rsid w:val="378E0B3D"/>
    <w:rsid w:val="37A5BACC"/>
    <w:rsid w:val="37B30A23"/>
    <w:rsid w:val="37C8CDDD"/>
    <w:rsid w:val="37F04BC9"/>
    <w:rsid w:val="37FFBCC1"/>
    <w:rsid w:val="382A4451"/>
    <w:rsid w:val="384D86A9"/>
    <w:rsid w:val="38CAD56C"/>
    <w:rsid w:val="38D3114E"/>
    <w:rsid w:val="38FD3719"/>
    <w:rsid w:val="38FF786A"/>
    <w:rsid w:val="39246E37"/>
    <w:rsid w:val="3940F817"/>
    <w:rsid w:val="395839E6"/>
    <w:rsid w:val="397795CC"/>
    <w:rsid w:val="3A00032E"/>
    <w:rsid w:val="3A0DB3EE"/>
    <w:rsid w:val="3A131F63"/>
    <w:rsid w:val="3A9D6196"/>
    <w:rsid w:val="3AB89592"/>
    <w:rsid w:val="3B4F82D0"/>
    <w:rsid w:val="3B5AAEB3"/>
    <w:rsid w:val="3B944D69"/>
    <w:rsid w:val="3BA3387D"/>
    <w:rsid w:val="3BF2A115"/>
    <w:rsid w:val="3BFDCAEA"/>
    <w:rsid w:val="3C054301"/>
    <w:rsid w:val="3C5465F3"/>
    <w:rsid w:val="3CAA11D5"/>
    <w:rsid w:val="3CB06F76"/>
    <w:rsid w:val="3CD0752B"/>
    <w:rsid w:val="3D8842C5"/>
    <w:rsid w:val="3DBD5AC6"/>
    <w:rsid w:val="3DEBE988"/>
    <w:rsid w:val="3E261C80"/>
    <w:rsid w:val="3E4A2968"/>
    <w:rsid w:val="3EB9D1C2"/>
    <w:rsid w:val="3F183C2A"/>
    <w:rsid w:val="3F7C0449"/>
    <w:rsid w:val="3FDB8EAF"/>
    <w:rsid w:val="3FF7C850"/>
    <w:rsid w:val="40058C85"/>
    <w:rsid w:val="402FEFB9"/>
    <w:rsid w:val="4069F6BD"/>
    <w:rsid w:val="40D284DF"/>
    <w:rsid w:val="4156D94B"/>
    <w:rsid w:val="41887690"/>
    <w:rsid w:val="4189E763"/>
    <w:rsid w:val="41A6B9BB"/>
    <w:rsid w:val="41D61300"/>
    <w:rsid w:val="420E19B6"/>
    <w:rsid w:val="42F3BB73"/>
    <w:rsid w:val="4329977B"/>
    <w:rsid w:val="43348FA9"/>
    <w:rsid w:val="43634B05"/>
    <w:rsid w:val="43AF1720"/>
    <w:rsid w:val="43CA2C7A"/>
    <w:rsid w:val="43CB606C"/>
    <w:rsid w:val="43E091FB"/>
    <w:rsid w:val="43F5A020"/>
    <w:rsid w:val="43F67F3B"/>
    <w:rsid w:val="43FF9E6F"/>
    <w:rsid w:val="44086455"/>
    <w:rsid w:val="442C9C4A"/>
    <w:rsid w:val="44B55EA4"/>
    <w:rsid w:val="44D0600A"/>
    <w:rsid w:val="44F74AA1"/>
    <w:rsid w:val="44FB0545"/>
    <w:rsid w:val="45097C80"/>
    <w:rsid w:val="45622E03"/>
    <w:rsid w:val="458DE2C2"/>
    <w:rsid w:val="45B3FDC4"/>
    <w:rsid w:val="45D4B340"/>
    <w:rsid w:val="45DDFB72"/>
    <w:rsid w:val="46045300"/>
    <w:rsid w:val="46195C11"/>
    <w:rsid w:val="466D8E0F"/>
    <w:rsid w:val="466F1953"/>
    <w:rsid w:val="4674CE09"/>
    <w:rsid w:val="46D290BE"/>
    <w:rsid w:val="47074CB0"/>
    <w:rsid w:val="47178B68"/>
    <w:rsid w:val="4726C13B"/>
    <w:rsid w:val="472A25D2"/>
    <w:rsid w:val="472B0DE2"/>
    <w:rsid w:val="4733E077"/>
    <w:rsid w:val="475340EC"/>
    <w:rsid w:val="47A02361"/>
    <w:rsid w:val="47EF0CF4"/>
    <w:rsid w:val="4821D941"/>
    <w:rsid w:val="483B019E"/>
    <w:rsid w:val="4840A7AE"/>
    <w:rsid w:val="4856668F"/>
    <w:rsid w:val="4899D9A6"/>
    <w:rsid w:val="48AB0D65"/>
    <w:rsid w:val="48C58384"/>
    <w:rsid w:val="48CDC175"/>
    <w:rsid w:val="48FC73D7"/>
    <w:rsid w:val="493BF3C2"/>
    <w:rsid w:val="495D3881"/>
    <w:rsid w:val="496EF446"/>
    <w:rsid w:val="49735B9D"/>
    <w:rsid w:val="49A6D1C1"/>
    <w:rsid w:val="49D75657"/>
    <w:rsid w:val="4A27A05E"/>
    <w:rsid w:val="4A532DE9"/>
    <w:rsid w:val="4A7BDF96"/>
    <w:rsid w:val="4AD6664F"/>
    <w:rsid w:val="4ADF77D9"/>
    <w:rsid w:val="4AFB6CDE"/>
    <w:rsid w:val="4B6EE63E"/>
    <w:rsid w:val="4B72A260"/>
    <w:rsid w:val="4BD489EF"/>
    <w:rsid w:val="4C23FC70"/>
    <w:rsid w:val="4C341499"/>
    <w:rsid w:val="4C60A5CC"/>
    <w:rsid w:val="4CA85D6F"/>
    <w:rsid w:val="4D16654F"/>
    <w:rsid w:val="4D2EBD60"/>
    <w:rsid w:val="4D2F5168"/>
    <w:rsid w:val="4D5CF38D"/>
    <w:rsid w:val="4DD7FF7F"/>
    <w:rsid w:val="4E2A3C4E"/>
    <w:rsid w:val="4E542F5F"/>
    <w:rsid w:val="4E585BE4"/>
    <w:rsid w:val="4E68D89E"/>
    <w:rsid w:val="4E7FDFEE"/>
    <w:rsid w:val="4E911AC5"/>
    <w:rsid w:val="4EB874BF"/>
    <w:rsid w:val="4EE0B12F"/>
    <w:rsid w:val="4EE8A1A7"/>
    <w:rsid w:val="4F0F1473"/>
    <w:rsid w:val="4F43CCAA"/>
    <w:rsid w:val="4F4EABEB"/>
    <w:rsid w:val="4F809415"/>
    <w:rsid w:val="4F890222"/>
    <w:rsid w:val="4F90DE55"/>
    <w:rsid w:val="4FA2E521"/>
    <w:rsid w:val="4FBA6ABB"/>
    <w:rsid w:val="4FF8061C"/>
    <w:rsid w:val="50046017"/>
    <w:rsid w:val="5034D8AC"/>
    <w:rsid w:val="50A056E5"/>
    <w:rsid w:val="50A92BDA"/>
    <w:rsid w:val="50A92BDA"/>
    <w:rsid w:val="50D238D1"/>
    <w:rsid w:val="50D6A831"/>
    <w:rsid w:val="50D8AC9F"/>
    <w:rsid w:val="510F7342"/>
    <w:rsid w:val="511EDC37"/>
    <w:rsid w:val="5120AE19"/>
    <w:rsid w:val="51566AF3"/>
    <w:rsid w:val="516669EF"/>
    <w:rsid w:val="5167CD9C"/>
    <w:rsid w:val="5169EC43"/>
    <w:rsid w:val="516A1B4C"/>
    <w:rsid w:val="517BCE92"/>
    <w:rsid w:val="5187A353"/>
    <w:rsid w:val="51A49BC8"/>
    <w:rsid w:val="520C11E6"/>
    <w:rsid w:val="5236C9B2"/>
    <w:rsid w:val="52A60575"/>
    <w:rsid w:val="52D94B9E"/>
    <w:rsid w:val="5336F8C6"/>
    <w:rsid w:val="538A12C6"/>
    <w:rsid w:val="53A1801E"/>
    <w:rsid w:val="53A789FC"/>
    <w:rsid w:val="54602677"/>
    <w:rsid w:val="548F4011"/>
    <w:rsid w:val="55111B2F"/>
    <w:rsid w:val="55AF6CB7"/>
    <w:rsid w:val="55E6A38A"/>
    <w:rsid w:val="5603476A"/>
    <w:rsid w:val="5621067C"/>
    <w:rsid w:val="566AF67B"/>
    <w:rsid w:val="56B3469B"/>
    <w:rsid w:val="56B38D38"/>
    <w:rsid w:val="56B94D57"/>
    <w:rsid w:val="56EC8E9C"/>
    <w:rsid w:val="56ECF700"/>
    <w:rsid w:val="5726AE90"/>
    <w:rsid w:val="578E629A"/>
    <w:rsid w:val="57A46436"/>
    <w:rsid w:val="57AB6A44"/>
    <w:rsid w:val="57BF60C2"/>
    <w:rsid w:val="581CFC69"/>
    <w:rsid w:val="5832EECB"/>
    <w:rsid w:val="584F2085"/>
    <w:rsid w:val="58A1EEC3"/>
    <w:rsid w:val="58AB43ED"/>
    <w:rsid w:val="58AFF831"/>
    <w:rsid w:val="58DA9642"/>
    <w:rsid w:val="5944163B"/>
    <w:rsid w:val="5958A73E"/>
    <w:rsid w:val="595FEDAA"/>
    <w:rsid w:val="599B95F0"/>
    <w:rsid w:val="59CFDCF0"/>
    <w:rsid w:val="59E6F51D"/>
    <w:rsid w:val="5A596A89"/>
    <w:rsid w:val="5A91D295"/>
    <w:rsid w:val="5A9F6160"/>
    <w:rsid w:val="5AAE6802"/>
    <w:rsid w:val="5ACA8DB5"/>
    <w:rsid w:val="5B138BB0"/>
    <w:rsid w:val="5B154BA7"/>
    <w:rsid w:val="5B363093"/>
    <w:rsid w:val="5B835A44"/>
    <w:rsid w:val="5B86C147"/>
    <w:rsid w:val="5B884B92"/>
    <w:rsid w:val="5BADAD8D"/>
    <w:rsid w:val="5C01615E"/>
    <w:rsid w:val="5C2C74BA"/>
    <w:rsid w:val="5C576644"/>
    <w:rsid w:val="5C97801A"/>
    <w:rsid w:val="5CD02C60"/>
    <w:rsid w:val="5CD2B348"/>
    <w:rsid w:val="5CDA3854"/>
    <w:rsid w:val="5CDFA174"/>
    <w:rsid w:val="5D3543E5"/>
    <w:rsid w:val="5D390E1E"/>
    <w:rsid w:val="5D50448A"/>
    <w:rsid w:val="5D5F0714"/>
    <w:rsid w:val="5D798DB7"/>
    <w:rsid w:val="5D92E3FD"/>
    <w:rsid w:val="5E8A25B6"/>
    <w:rsid w:val="5EA700B6"/>
    <w:rsid w:val="5EC2EC07"/>
    <w:rsid w:val="5EC3A3A8"/>
    <w:rsid w:val="5EEA9775"/>
    <w:rsid w:val="5F0E3723"/>
    <w:rsid w:val="5F3CF45D"/>
    <w:rsid w:val="5F5A6984"/>
    <w:rsid w:val="5FC6C420"/>
    <w:rsid w:val="600EFE89"/>
    <w:rsid w:val="60556F8B"/>
    <w:rsid w:val="6057C88F"/>
    <w:rsid w:val="609050F9"/>
    <w:rsid w:val="60D9FC68"/>
    <w:rsid w:val="60FE8ED1"/>
    <w:rsid w:val="610299C4"/>
    <w:rsid w:val="61060A41"/>
    <w:rsid w:val="61100845"/>
    <w:rsid w:val="612D533F"/>
    <w:rsid w:val="6151E6D4"/>
    <w:rsid w:val="6177EF96"/>
    <w:rsid w:val="61909EBE"/>
    <w:rsid w:val="61A78122"/>
    <w:rsid w:val="61C0A8B4"/>
    <w:rsid w:val="61F18305"/>
    <w:rsid w:val="61F754A8"/>
    <w:rsid w:val="61FFBC1F"/>
    <w:rsid w:val="62138B49"/>
    <w:rsid w:val="623E53B9"/>
    <w:rsid w:val="623F77BD"/>
    <w:rsid w:val="62740209"/>
    <w:rsid w:val="628F29AD"/>
    <w:rsid w:val="629883B8"/>
    <w:rsid w:val="629B284C"/>
    <w:rsid w:val="62A35556"/>
    <w:rsid w:val="62B979E7"/>
    <w:rsid w:val="62C043E0"/>
    <w:rsid w:val="62EDB735"/>
    <w:rsid w:val="62EFD586"/>
    <w:rsid w:val="630EA6D1"/>
    <w:rsid w:val="63108CBB"/>
    <w:rsid w:val="63235361"/>
    <w:rsid w:val="637FC8A0"/>
    <w:rsid w:val="63B33EAC"/>
    <w:rsid w:val="63BA8735"/>
    <w:rsid w:val="63E80B85"/>
    <w:rsid w:val="6444E55C"/>
    <w:rsid w:val="645D37CE"/>
    <w:rsid w:val="647B8F22"/>
    <w:rsid w:val="648E1C09"/>
    <w:rsid w:val="64B668C7"/>
    <w:rsid w:val="64C28047"/>
    <w:rsid w:val="64FA72AE"/>
    <w:rsid w:val="6550FAC1"/>
    <w:rsid w:val="656426A6"/>
    <w:rsid w:val="656E06F5"/>
    <w:rsid w:val="65927A6E"/>
    <w:rsid w:val="65B70DD4"/>
    <w:rsid w:val="65C102BF"/>
    <w:rsid w:val="6603906F"/>
    <w:rsid w:val="660A4306"/>
    <w:rsid w:val="66411AA2"/>
    <w:rsid w:val="665E70E4"/>
    <w:rsid w:val="66BB40BB"/>
    <w:rsid w:val="66F41C35"/>
    <w:rsid w:val="67127D8C"/>
    <w:rsid w:val="6712E8E0"/>
    <w:rsid w:val="6732A802"/>
    <w:rsid w:val="6736AFC9"/>
    <w:rsid w:val="675CD320"/>
    <w:rsid w:val="67760A4B"/>
    <w:rsid w:val="6789CEC5"/>
    <w:rsid w:val="67961F27"/>
    <w:rsid w:val="67A35A97"/>
    <w:rsid w:val="67C2E3D4"/>
    <w:rsid w:val="67F84987"/>
    <w:rsid w:val="67FA4145"/>
    <w:rsid w:val="680A8FA9"/>
    <w:rsid w:val="681F4EC5"/>
    <w:rsid w:val="6891B156"/>
    <w:rsid w:val="68A95E67"/>
    <w:rsid w:val="68AD953D"/>
    <w:rsid w:val="68B96641"/>
    <w:rsid w:val="68BFAC4C"/>
    <w:rsid w:val="68D468AA"/>
    <w:rsid w:val="68DD8C48"/>
    <w:rsid w:val="692EE177"/>
    <w:rsid w:val="698F85F5"/>
    <w:rsid w:val="699EA98A"/>
    <w:rsid w:val="69A5E441"/>
    <w:rsid w:val="6A022F0D"/>
    <w:rsid w:val="6A23F999"/>
    <w:rsid w:val="6A49659E"/>
    <w:rsid w:val="6A49B100"/>
    <w:rsid w:val="6A790371"/>
    <w:rsid w:val="6A9DB304"/>
    <w:rsid w:val="6AF68A0C"/>
    <w:rsid w:val="6AFF9FF1"/>
    <w:rsid w:val="6B0E4F06"/>
    <w:rsid w:val="6B142236"/>
    <w:rsid w:val="6B91CEA5"/>
    <w:rsid w:val="6BBF491F"/>
    <w:rsid w:val="6BE535FF"/>
    <w:rsid w:val="6C18FDC1"/>
    <w:rsid w:val="6C6849B3"/>
    <w:rsid w:val="6C89A8F7"/>
    <w:rsid w:val="6C988E89"/>
    <w:rsid w:val="6CAFF297"/>
    <w:rsid w:val="6CD41B4C"/>
    <w:rsid w:val="6D3A5EFB"/>
    <w:rsid w:val="6D736321"/>
    <w:rsid w:val="6DCE8D15"/>
    <w:rsid w:val="6DDD627F"/>
    <w:rsid w:val="6DF71E4E"/>
    <w:rsid w:val="6DFA5762"/>
    <w:rsid w:val="6E2299C8"/>
    <w:rsid w:val="6E3D891A"/>
    <w:rsid w:val="6EDD11EB"/>
    <w:rsid w:val="6EFD567F"/>
    <w:rsid w:val="6F33F652"/>
    <w:rsid w:val="6F4B0FFA"/>
    <w:rsid w:val="6F77710B"/>
    <w:rsid w:val="6FE7711A"/>
    <w:rsid w:val="7017DFF9"/>
    <w:rsid w:val="70440767"/>
    <w:rsid w:val="7054E386"/>
    <w:rsid w:val="70B1ED7E"/>
    <w:rsid w:val="70B4A50D"/>
    <w:rsid w:val="71616D40"/>
    <w:rsid w:val="7171BAA3"/>
    <w:rsid w:val="71ACD264"/>
    <w:rsid w:val="71E0FEDF"/>
    <w:rsid w:val="71F0FDD9"/>
    <w:rsid w:val="7206EC67"/>
    <w:rsid w:val="7240AD0A"/>
    <w:rsid w:val="7246D444"/>
    <w:rsid w:val="7250756E"/>
    <w:rsid w:val="725F1599"/>
    <w:rsid w:val="7270FD76"/>
    <w:rsid w:val="72BE62DA"/>
    <w:rsid w:val="72CA8F71"/>
    <w:rsid w:val="73198154"/>
    <w:rsid w:val="7323065E"/>
    <w:rsid w:val="7326217B"/>
    <w:rsid w:val="7358B227"/>
    <w:rsid w:val="735A5021"/>
    <w:rsid w:val="737795EC"/>
    <w:rsid w:val="73DDDD2A"/>
    <w:rsid w:val="73EAAF48"/>
    <w:rsid w:val="74178942"/>
    <w:rsid w:val="742588DC"/>
    <w:rsid w:val="742AC2A6"/>
    <w:rsid w:val="74677D96"/>
    <w:rsid w:val="74F21A2A"/>
    <w:rsid w:val="74F84D4B"/>
    <w:rsid w:val="75386767"/>
    <w:rsid w:val="754BB4DD"/>
    <w:rsid w:val="75543682"/>
    <w:rsid w:val="7571D326"/>
    <w:rsid w:val="757E7506"/>
    <w:rsid w:val="758DB22D"/>
    <w:rsid w:val="75FDF122"/>
    <w:rsid w:val="760300F7"/>
    <w:rsid w:val="765269C6"/>
    <w:rsid w:val="7677EDB2"/>
    <w:rsid w:val="767F56F5"/>
    <w:rsid w:val="76A3FFD7"/>
    <w:rsid w:val="76C4A97F"/>
    <w:rsid w:val="76CC5375"/>
    <w:rsid w:val="76CF6B8A"/>
    <w:rsid w:val="76F006E3"/>
    <w:rsid w:val="76FB0166"/>
    <w:rsid w:val="7727E8A6"/>
    <w:rsid w:val="776986A5"/>
    <w:rsid w:val="77F282FF"/>
    <w:rsid w:val="781F092F"/>
    <w:rsid w:val="78260C46"/>
    <w:rsid w:val="788596F0"/>
    <w:rsid w:val="78BDD89D"/>
    <w:rsid w:val="78DD541E"/>
    <w:rsid w:val="7909C520"/>
    <w:rsid w:val="7988C4D7"/>
    <w:rsid w:val="7A0789EA"/>
    <w:rsid w:val="7BAC9652"/>
    <w:rsid w:val="7BB84A7A"/>
    <w:rsid w:val="7BEDB68A"/>
    <w:rsid w:val="7BF05E66"/>
    <w:rsid w:val="7C333E5A"/>
    <w:rsid w:val="7C36FADE"/>
    <w:rsid w:val="7C639541"/>
    <w:rsid w:val="7C7E2378"/>
    <w:rsid w:val="7C7F4AB2"/>
    <w:rsid w:val="7C917367"/>
    <w:rsid w:val="7CA73184"/>
    <w:rsid w:val="7CD91DCA"/>
    <w:rsid w:val="7D075339"/>
    <w:rsid w:val="7D13C807"/>
    <w:rsid w:val="7D7FA326"/>
    <w:rsid w:val="7DB2F8EC"/>
    <w:rsid w:val="7DE07A90"/>
    <w:rsid w:val="7E24D3D5"/>
    <w:rsid w:val="7E3FF048"/>
    <w:rsid w:val="7E69D448"/>
    <w:rsid w:val="7EA91F9D"/>
    <w:rsid w:val="7F0660D6"/>
    <w:rsid w:val="7F2DB158"/>
    <w:rsid w:val="7F30F6EA"/>
    <w:rsid w:val="7F6A13C4"/>
    <w:rsid w:val="7F84D0F4"/>
    <w:rsid w:val="7F974430"/>
    <w:rsid w:val="7FB56D7D"/>
    <w:rsid w:val="7FD3B87F"/>
    <w:rsid w:val="7FE0ADE1"/>
    <w:rsid w:val="7FFE8B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A464F"/>
  <w15:chartTrackingRefBased/>
  <w15:docId w15:val="{13CE3A30-34BD-4DE8-A063-7814ADC66A9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2744"/>
    <w:rPr>
      <w:rFonts w:ascii="Public Sans" w:hAnsi="Public Sans" w:eastAsia="Times New Roman" w:cs="Times New Roman"/>
      <w:color w:val="000000" w:themeColor="text1"/>
    </w:rPr>
  </w:style>
  <w:style w:type="paragraph" w:styleId="Heading1">
    <w:name w:val="heading 1"/>
    <w:basedOn w:val="Normal"/>
    <w:next w:val="Normal"/>
    <w:link w:val="Heading1Char"/>
    <w:uiPriority w:val="9"/>
    <w:qFormat/>
    <w:rsid w:val="00A93088"/>
    <w:pPr>
      <w:outlineLvl w:val="0"/>
    </w:pPr>
    <w:rPr>
      <w:rFonts w:eastAsiaTheme="minorEastAsia"/>
      <w:b/>
      <w:bCs/>
      <w:color w:val="0033A1" w:themeColor="accent1"/>
      <w:sz w:val="44"/>
      <w:szCs w:val="44"/>
    </w:rPr>
  </w:style>
  <w:style w:type="paragraph" w:styleId="Heading2">
    <w:name w:val="heading 2"/>
    <w:basedOn w:val="Heading1"/>
    <w:next w:val="Normal"/>
    <w:link w:val="Heading2Char"/>
    <w:uiPriority w:val="9"/>
    <w:unhideWhenUsed/>
    <w:qFormat/>
    <w:rsid w:val="00C7271A"/>
    <w:pPr>
      <w:outlineLvl w:val="1"/>
    </w:pPr>
    <w:rPr>
      <w:sz w:val="32"/>
      <w:szCs w:val="32"/>
    </w:rPr>
  </w:style>
  <w:style w:type="paragraph" w:styleId="Heading3">
    <w:name w:val="heading 3"/>
    <w:basedOn w:val="Normal"/>
    <w:next w:val="Normal"/>
    <w:link w:val="Heading3Char"/>
    <w:uiPriority w:val="9"/>
    <w:unhideWhenUsed/>
    <w:qFormat/>
    <w:rsid w:val="00BF5CBF"/>
    <w:pPr>
      <w:outlineLvl w:val="2"/>
    </w:pPr>
    <w:rPr>
      <w:b/>
      <w:bCs/>
      <w:color w:val="0033A1" w:themeColor="accent1"/>
      <w:sz w:val="28"/>
      <w:szCs w:val="28"/>
    </w:rPr>
  </w:style>
  <w:style w:type="paragraph" w:styleId="Heading4">
    <w:name w:val="heading 4"/>
    <w:basedOn w:val="Heading2"/>
    <w:next w:val="Normal"/>
    <w:link w:val="Heading4Char"/>
    <w:uiPriority w:val="9"/>
    <w:unhideWhenUsed/>
    <w:qFormat/>
    <w:rsid w:val="00350231"/>
    <w:pPr>
      <w:outlineLvl w:val="3"/>
    </w:pPr>
    <w:rPr>
      <w:b w:val="0"/>
      <w:bCs w:val="0"/>
      <w:sz w:val="28"/>
      <w:szCs w:val="28"/>
    </w:rPr>
  </w:style>
  <w:style w:type="paragraph" w:styleId="Heading5">
    <w:name w:val="heading 5"/>
    <w:basedOn w:val="Normal"/>
    <w:next w:val="Normal"/>
    <w:link w:val="Heading5Char"/>
    <w:uiPriority w:val="9"/>
    <w:unhideWhenUsed/>
    <w:qFormat/>
    <w:rsid w:val="00A51FEE"/>
    <w:pPr>
      <w:keepNext/>
      <w:keepLines/>
      <w:spacing w:before="40" w:after="0"/>
      <w:outlineLvl w:val="4"/>
    </w:pPr>
    <w:rPr>
      <w:rFonts w:asciiTheme="majorHAnsi" w:hAnsiTheme="majorHAnsi" w:eastAsiaTheme="majorEastAsia" w:cstheme="majorBidi"/>
      <w:color w:val="002578" w:themeColor="accent1" w:themeShade="BF"/>
    </w:rPr>
  </w:style>
  <w:style w:type="paragraph" w:styleId="Heading6">
    <w:name w:val="heading 6"/>
    <w:basedOn w:val="Normal"/>
    <w:next w:val="Normal"/>
    <w:link w:val="Heading6Char"/>
    <w:uiPriority w:val="9"/>
    <w:unhideWhenUsed/>
    <w:qFormat/>
    <w:rsid w:val="00A51FEE"/>
    <w:pPr>
      <w:keepNext/>
      <w:keepLines/>
      <w:spacing w:before="40" w:after="0"/>
      <w:outlineLvl w:val="5"/>
    </w:pPr>
    <w:rPr>
      <w:rFonts w:asciiTheme="majorHAnsi" w:hAnsiTheme="majorHAnsi" w:eastAsiaTheme="majorEastAsia" w:cstheme="majorBidi"/>
      <w:color w:val="00195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3007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7F59C7"/>
    <w:pPr>
      <w:numPr>
        <w:numId w:val="34"/>
      </w:numPr>
      <w:spacing w:after="120"/>
    </w:pPr>
    <w:rPr>
      <w:lang w:val="en"/>
    </w:rPr>
  </w:style>
  <w:style w:type="character" w:styleId="ListParagraphChar" w:customStyle="1">
    <w:name w:val="List Paragraph Char"/>
    <w:link w:val="ListParagraph"/>
    <w:uiPriority w:val="34"/>
    <w:locked/>
    <w:rsid w:val="007F59C7"/>
    <w:rPr>
      <w:rFonts w:ascii="Public Sans" w:hAnsi="Public Sans" w:eastAsia="Times New Roman" w:cs="Times New Roman"/>
      <w:color w:val="000000" w:themeColor="text1"/>
      <w:lang w:val="en"/>
    </w:rPr>
  </w:style>
  <w:style w:type="paragraph" w:styleId="NoSpacing">
    <w:name w:val="No Spacing"/>
    <w:uiPriority w:val="1"/>
    <w:qFormat/>
    <w:rsid w:val="00430074"/>
    <w:pPr>
      <w:spacing w:after="0" w:line="240" w:lineRule="auto"/>
    </w:pPr>
    <w:rPr>
      <w:rFonts w:ascii="Calibri" w:hAnsi="Calibri" w:eastAsia="Calibri" w:cs="Times New Roman"/>
      <w:sz w:val="24"/>
    </w:rPr>
  </w:style>
  <w:style w:type="paragraph" w:styleId="Normal0" w:customStyle="1">
    <w:name w:val="Normal_0"/>
    <w:basedOn w:val="Normal"/>
    <w:rsid w:val="00430074"/>
    <w:pPr>
      <w:spacing w:after="0" w:line="240" w:lineRule="auto"/>
    </w:pPr>
    <w:rPr>
      <w:rFonts w:ascii="Helvetica" w:hAnsi="Helvetica" w:eastAsia="Helvetica" w:cs="Helvetica"/>
      <w:color w:val="000000"/>
      <w:sz w:val="20"/>
      <w:szCs w:val="20"/>
    </w:rPr>
  </w:style>
  <w:style w:type="character" w:styleId="CommentReference">
    <w:name w:val="annotation reference"/>
    <w:basedOn w:val="DefaultParagraphFont"/>
    <w:uiPriority w:val="99"/>
    <w:semiHidden/>
    <w:unhideWhenUsed/>
    <w:rsid w:val="00430074"/>
    <w:rPr>
      <w:sz w:val="16"/>
      <w:szCs w:val="16"/>
    </w:rPr>
  </w:style>
  <w:style w:type="paragraph" w:styleId="CommentText">
    <w:name w:val="annotation text"/>
    <w:basedOn w:val="Normal"/>
    <w:link w:val="CommentTextChar"/>
    <w:uiPriority w:val="99"/>
    <w:unhideWhenUsed/>
    <w:rsid w:val="00430074"/>
    <w:pPr>
      <w:spacing w:after="5" w:line="240" w:lineRule="auto"/>
      <w:ind w:left="40" w:hanging="10"/>
    </w:pPr>
    <w:rPr>
      <w:rFonts w:ascii="Times New Roman" w:hAnsi="Times New Roman"/>
      <w:color w:val="000000"/>
      <w:sz w:val="20"/>
      <w:szCs w:val="20"/>
    </w:rPr>
  </w:style>
  <w:style w:type="character" w:styleId="CommentTextChar" w:customStyle="1">
    <w:name w:val="Comment Text Char"/>
    <w:basedOn w:val="DefaultParagraphFont"/>
    <w:link w:val="CommentText"/>
    <w:uiPriority w:val="99"/>
    <w:rsid w:val="00430074"/>
    <w:rPr>
      <w:rFonts w:ascii="Times New Roman" w:hAnsi="Times New Roman" w:eastAsia="Times New Roman" w:cs="Times New Roman"/>
      <w:color w:val="000000"/>
      <w:sz w:val="20"/>
      <w:szCs w:val="20"/>
    </w:rPr>
  </w:style>
  <w:style w:type="paragraph" w:styleId="Header">
    <w:name w:val="header"/>
    <w:basedOn w:val="Normal"/>
    <w:link w:val="HeaderChar"/>
    <w:uiPriority w:val="99"/>
    <w:unhideWhenUsed/>
    <w:rsid w:val="00C77D28"/>
    <w:pPr>
      <w:tabs>
        <w:tab w:val="center" w:pos="4680"/>
        <w:tab w:val="right" w:pos="9360"/>
      </w:tabs>
      <w:spacing w:after="0" w:line="240" w:lineRule="auto"/>
    </w:pPr>
  </w:style>
  <w:style w:type="character" w:styleId="HeaderChar" w:customStyle="1">
    <w:name w:val="Header Char"/>
    <w:basedOn w:val="DefaultParagraphFont"/>
    <w:link w:val="Header"/>
    <w:uiPriority w:val="99"/>
    <w:rsid w:val="00C77D28"/>
  </w:style>
  <w:style w:type="paragraph" w:styleId="Footer">
    <w:name w:val="footer"/>
    <w:basedOn w:val="Normal"/>
    <w:link w:val="FooterChar"/>
    <w:uiPriority w:val="99"/>
    <w:unhideWhenUsed/>
    <w:rsid w:val="00C77D28"/>
    <w:pPr>
      <w:tabs>
        <w:tab w:val="center" w:pos="4680"/>
        <w:tab w:val="right" w:pos="9360"/>
      </w:tabs>
      <w:spacing w:after="0" w:line="240" w:lineRule="auto"/>
    </w:pPr>
  </w:style>
  <w:style w:type="character" w:styleId="FooterChar" w:customStyle="1">
    <w:name w:val="Footer Char"/>
    <w:basedOn w:val="DefaultParagraphFont"/>
    <w:link w:val="Footer"/>
    <w:uiPriority w:val="99"/>
    <w:rsid w:val="00C77D28"/>
  </w:style>
  <w:style w:type="paragraph" w:styleId="Revision">
    <w:name w:val="Revision"/>
    <w:hidden/>
    <w:uiPriority w:val="99"/>
    <w:semiHidden/>
    <w:rsid w:val="00237AD0"/>
    <w:pPr>
      <w:spacing w:after="0" w:line="240" w:lineRule="auto"/>
    </w:pPr>
  </w:style>
  <w:style w:type="paragraph" w:styleId="NormalWeb">
    <w:name w:val="Normal (Web)"/>
    <w:basedOn w:val="Normal"/>
    <w:uiPriority w:val="99"/>
    <w:unhideWhenUsed/>
    <w:rsid w:val="00237AD0"/>
    <w:pPr>
      <w:spacing w:before="100" w:beforeAutospacing="1" w:after="100" w:afterAutospacing="1" w:line="240" w:lineRule="auto"/>
    </w:pPr>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2550CE"/>
    <w:pPr>
      <w:spacing w:after="160"/>
      <w:ind w:left="0" w:firstLine="0"/>
    </w:pPr>
    <w:rPr>
      <w:rFonts w:asciiTheme="minorHAnsi" w:hAnsiTheme="minorHAnsi" w:eastAsiaTheme="minorHAnsi" w:cstheme="minorBidi"/>
      <w:b/>
      <w:bCs/>
      <w:color w:val="auto"/>
    </w:rPr>
  </w:style>
  <w:style w:type="character" w:styleId="CommentSubjectChar" w:customStyle="1">
    <w:name w:val="Comment Subject Char"/>
    <w:basedOn w:val="CommentTextChar"/>
    <w:link w:val="CommentSubject"/>
    <w:uiPriority w:val="99"/>
    <w:semiHidden/>
    <w:rsid w:val="002550CE"/>
    <w:rPr>
      <w:rFonts w:ascii="Times New Roman" w:hAnsi="Times New Roman" w:eastAsia="Times New Roman" w:cs="Times New Roman"/>
      <w:b/>
      <w:bCs/>
      <w:color w:val="000000"/>
      <w:sz w:val="20"/>
      <w:szCs w:val="20"/>
    </w:rPr>
  </w:style>
  <w:style w:type="character" w:styleId="Heading1Char" w:customStyle="1">
    <w:name w:val="Heading 1 Char"/>
    <w:basedOn w:val="DefaultParagraphFont"/>
    <w:link w:val="Heading1"/>
    <w:uiPriority w:val="9"/>
    <w:rsid w:val="00A93088"/>
    <w:rPr>
      <w:rFonts w:ascii="Public Sans" w:hAnsi="Public Sans" w:cs="Times New Roman" w:eastAsiaTheme="minorEastAsia"/>
      <w:b/>
      <w:bCs/>
      <w:color w:val="0033A1" w:themeColor="accent1"/>
      <w:sz w:val="44"/>
      <w:szCs w:val="44"/>
    </w:rPr>
  </w:style>
  <w:style w:type="character" w:styleId="Heading2Char" w:customStyle="1">
    <w:name w:val="Heading 2 Char"/>
    <w:basedOn w:val="DefaultParagraphFont"/>
    <w:link w:val="Heading2"/>
    <w:uiPriority w:val="9"/>
    <w:rsid w:val="00C7271A"/>
    <w:rPr>
      <w:rFonts w:ascii="Public Sans" w:hAnsi="Public Sans" w:eastAsia="Times New Roman" w:cs="Times New Roman"/>
      <w:b/>
      <w:bCs/>
      <w:color w:val="0033A1" w:themeColor="accent1"/>
      <w:sz w:val="32"/>
      <w:szCs w:val="32"/>
    </w:rPr>
  </w:style>
  <w:style w:type="character" w:styleId="Hyperlink">
    <w:name w:val="Hyperlink"/>
    <w:basedOn w:val="DefaultParagraphFont"/>
    <w:uiPriority w:val="99"/>
    <w:unhideWhenUsed/>
    <w:rsid w:val="00224905"/>
    <w:rPr>
      <w:color w:val="0563C1" w:themeColor="hyperlink"/>
      <w:u w:val="single"/>
    </w:rPr>
  </w:style>
  <w:style w:type="character" w:styleId="UnresolvedMention">
    <w:name w:val="Unresolved Mention"/>
    <w:basedOn w:val="DefaultParagraphFont"/>
    <w:uiPriority w:val="99"/>
    <w:unhideWhenUsed/>
    <w:rsid w:val="00A7594F"/>
    <w:rPr>
      <w:color w:val="605E5C"/>
      <w:shd w:val="clear" w:color="auto" w:fill="E1DFDD"/>
    </w:rPr>
  </w:style>
  <w:style w:type="character" w:styleId="Mention">
    <w:name w:val="Mention"/>
    <w:basedOn w:val="DefaultParagraphFont"/>
    <w:uiPriority w:val="99"/>
    <w:unhideWhenUsed/>
    <w:rsid w:val="00A7594F"/>
    <w:rPr>
      <w:color w:val="2B579A"/>
      <w:shd w:val="clear" w:color="auto" w:fill="E1DFDD"/>
    </w:rPr>
  </w:style>
  <w:style w:type="paragraph" w:styleId="BalloonText">
    <w:name w:val="Balloon Text"/>
    <w:basedOn w:val="Normal"/>
    <w:link w:val="BalloonTextChar"/>
    <w:uiPriority w:val="99"/>
    <w:semiHidden/>
    <w:unhideWhenUsed/>
    <w:rsid w:val="0094304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4304F"/>
    <w:rPr>
      <w:rFonts w:ascii="Segoe UI" w:hAnsi="Segoe UI" w:cs="Segoe UI"/>
      <w:sz w:val="18"/>
      <w:szCs w:val="18"/>
    </w:rPr>
  </w:style>
  <w:style w:type="character" w:styleId="Heading3Char" w:customStyle="1">
    <w:name w:val="Heading 3 Char"/>
    <w:basedOn w:val="DefaultParagraphFont"/>
    <w:link w:val="Heading3"/>
    <w:uiPriority w:val="9"/>
    <w:rsid w:val="00BF5CBF"/>
    <w:rPr>
      <w:rFonts w:ascii="Public Sans" w:hAnsi="Public Sans" w:eastAsia="Times New Roman" w:cs="Times New Roman"/>
      <w:b/>
      <w:bCs/>
      <w:color w:val="0033A1" w:themeColor="accent1"/>
      <w:sz w:val="28"/>
      <w:szCs w:val="28"/>
    </w:rPr>
  </w:style>
  <w:style w:type="character" w:styleId="Heading4Char" w:customStyle="1">
    <w:name w:val="Heading 4 Char"/>
    <w:basedOn w:val="DefaultParagraphFont"/>
    <w:link w:val="Heading4"/>
    <w:uiPriority w:val="9"/>
    <w:rsid w:val="00350231"/>
    <w:rPr>
      <w:rFonts w:ascii="Public Sans" w:hAnsi="Public Sans" w:eastAsia="Times New Roman" w:cs="Times New Roman"/>
      <w:color w:val="0033A1" w:themeColor="accent1"/>
      <w:sz w:val="28"/>
      <w:szCs w:val="28"/>
    </w:rPr>
  </w:style>
  <w:style w:type="table" w:styleId="GridTable4-Accent1">
    <w:name w:val="Grid Table 4 Accent 1"/>
    <w:basedOn w:val="TableNormal"/>
    <w:uiPriority w:val="49"/>
    <w:rsid w:val="009D33E1"/>
    <w:pPr>
      <w:spacing w:after="0" w:line="240" w:lineRule="auto"/>
    </w:pPr>
    <w:tblPr>
      <w:tblStyleRowBandSize w:val="1"/>
      <w:tblStyleColBandSize w:val="1"/>
      <w:tblBorders>
        <w:top w:val="single" w:color="2D6FFF" w:themeColor="accent1" w:themeTint="99" w:sz="4" w:space="0"/>
        <w:left w:val="single" w:color="2D6FFF" w:themeColor="accent1" w:themeTint="99" w:sz="4" w:space="0"/>
        <w:bottom w:val="single" w:color="2D6FFF" w:themeColor="accent1" w:themeTint="99" w:sz="4" w:space="0"/>
        <w:right w:val="single" w:color="2D6FFF" w:themeColor="accent1" w:themeTint="99" w:sz="4" w:space="0"/>
        <w:insideH w:val="single" w:color="2D6FFF" w:themeColor="accent1" w:themeTint="99" w:sz="4" w:space="0"/>
        <w:insideV w:val="single" w:color="2D6FFF" w:themeColor="accent1" w:themeTint="99" w:sz="4" w:space="0"/>
      </w:tblBorders>
    </w:tblPr>
    <w:tblStylePr w:type="firstRow">
      <w:rPr>
        <w:b/>
        <w:bCs/>
        <w:color w:val="FFFFFF" w:themeColor="background1"/>
      </w:rPr>
      <w:tblPr/>
      <w:tcPr>
        <w:tcBorders>
          <w:top w:val="single" w:color="0033A1" w:themeColor="accent1" w:sz="4" w:space="0"/>
          <w:left w:val="single" w:color="0033A1" w:themeColor="accent1" w:sz="4" w:space="0"/>
          <w:bottom w:val="single" w:color="0033A1" w:themeColor="accent1" w:sz="4" w:space="0"/>
          <w:right w:val="single" w:color="0033A1" w:themeColor="accent1" w:sz="4" w:space="0"/>
          <w:insideH w:val="nil"/>
          <w:insideV w:val="nil"/>
        </w:tcBorders>
        <w:shd w:val="clear" w:color="auto" w:fill="0033A1" w:themeFill="accent1"/>
      </w:tcPr>
    </w:tblStylePr>
    <w:tblStylePr w:type="lastRow">
      <w:rPr>
        <w:b/>
        <w:bCs/>
      </w:rPr>
      <w:tblPr/>
      <w:tcPr>
        <w:tcBorders>
          <w:top w:val="double" w:color="0033A1" w:themeColor="accent1" w:sz="4" w:space="0"/>
        </w:tcBorders>
      </w:tcPr>
    </w:tblStylePr>
    <w:tblStylePr w:type="firstCol">
      <w:rPr>
        <w:b/>
        <w:bCs/>
      </w:rPr>
    </w:tblStylePr>
    <w:tblStylePr w:type="lastCol">
      <w:rPr>
        <w:b/>
        <w:bCs/>
      </w:rPr>
    </w:tblStylePr>
    <w:tblStylePr w:type="band1Vert">
      <w:tblPr/>
      <w:tcPr>
        <w:shd w:val="clear" w:color="auto" w:fill="B9CEFF" w:themeFill="accent1" w:themeFillTint="33"/>
      </w:tcPr>
    </w:tblStylePr>
    <w:tblStylePr w:type="band1Horz">
      <w:tblPr/>
      <w:tcPr>
        <w:shd w:val="clear" w:color="auto" w:fill="B9CEFF" w:themeFill="accent1" w:themeFillTint="33"/>
      </w:tcPr>
    </w:tblStylePr>
  </w:style>
  <w:style w:type="table" w:styleId="PlainTable1">
    <w:name w:val="Plain Table 1"/>
    <w:basedOn w:val="TableNormal"/>
    <w:uiPriority w:val="41"/>
    <w:rsid w:val="00D84A1B"/>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6C7757"/>
    <w:rPr>
      <w:i/>
      <w:iCs/>
    </w:rPr>
  </w:style>
  <w:style w:type="paragraph" w:styleId="ListNumber">
    <w:name w:val="List Number"/>
    <w:basedOn w:val="Normal"/>
    <w:link w:val="ListNumberChar"/>
    <w:uiPriority w:val="99"/>
    <w:rsid w:val="004C7C4B"/>
    <w:pPr>
      <w:widowControl w:val="0"/>
      <w:numPr>
        <w:numId w:val="38"/>
      </w:numPr>
      <w:spacing w:after="0" w:line="240" w:lineRule="auto"/>
      <w:contextualSpacing/>
    </w:pPr>
    <w:rPr>
      <w:rFonts w:ascii="Calibri" w:hAnsi="Calibri" w:eastAsia="Calibri"/>
      <w:color w:val="auto"/>
    </w:rPr>
  </w:style>
  <w:style w:type="character" w:styleId="ListNumberChar" w:customStyle="1">
    <w:name w:val="List Number Char"/>
    <w:link w:val="ListNumber"/>
    <w:uiPriority w:val="99"/>
    <w:locked/>
    <w:rsid w:val="004C7C4B"/>
    <w:rPr>
      <w:rFonts w:ascii="Calibri" w:hAnsi="Calibri" w:eastAsia="Calibri" w:cs="Times New Roman"/>
    </w:rPr>
  </w:style>
  <w:style w:type="character" w:styleId="Strong">
    <w:name w:val="Strong"/>
    <w:qFormat/>
    <w:rsid w:val="004C7C4B"/>
    <w:rPr>
      <w:b/>
    </w:rPr>
  </w:style>
  <w:style w:type="character" w:styleId="normaltextrun" w:customStyle="1">
    <w:name w:val="normaltextrun"/>
    <w:basedOn w:val="DefaultParagraphFont"/>
    <w:rsid w:val="00B426E8"/>
  </w:style>
  <w:style w:type="character" w:styleId="advancedproofingissue" w:customStyle="1">
    <w:name w:val="advancedproofingissue"/>
    <w:basedOn w:val="DefaultParagraphFont"/>
    <w:rsid w:val="00B426E8"/>
  </w:style>
  <w:style w:type="paragraph" w:styleId="TOCHeading">
    <w:name w:val="TOC Heading"/>
    <w:basedOn w:val="Heading1"/>
    <w:next w:val="Normal"/>
    <w:uiPriority w:val="39"/>
    <w:unhideWhenUsed/>
    <w:qFormat/>
    <w:rsid w:val="008F2A37"/>
    <w:pPr>
      <w:keepNext/>
      <w:keepLines/>
      <w:spacing w:before="240" w:after="0"/>
      <w:outlineLvl w:val="9"/>
    </w:pPr>
    <w:rPr>
      <w:rFonts w:asciiTheme="majorHAnsi" w:hAnsiTheme="majorHAnsi" w:eastAsiaTheme="majorEastAsia" w:cstheme="majorBidi"/>
      <w:b w:val="0"/>
      <w:bCs w:val="0"/>
      <w:color w:val="002578" w:themeColor="accent1" w:themeShade="BF"/>
      <w:sz w:val="32"/>
      <w:szCs w:val="32"/>
    </w:rPr>
  </w:style>
  <w:style w:type="paragraph" w:styleId="TOC1">
    <w:name w:val="toc 1"/>
    <w:basedOn w:val="Normal"/>
    <w:next w:val="Normal"/>
    <w:autoRedefine/>
    <w:uiPriority w:val="39"/>
    <w:unhideWhenUsed/>
    <w:rsid w:val="00BF134F"/>
    <w:pPr>
      <w:tabs>
        <w:tab w:val="right" w:leader="dot" w:pos="9350"/>
      </w:tabs>
      <w:spacing w:after="100"/>
    </w:pPr>
  </w:style>
  <w:style w:type="paragraph" w:styleId="TOC2">
    <w:name w:val="toc 2"/>
    <w:basedOn w:val="Normal"/>
    <w:next w:val="Normal"/>
    <w:autoRedefine/>
    <w:uiPriority w:val="39"/>
    <w:unhideWhenUsed/>
    <w:rsid w:val="008F2A37"/>
    <w:pPr>
      <w:spacing w:after="100"/>
      <w:ind w:left="220"/>
    </w:pPr>
  </w:style>
  <w:style w:type="paragraph" w:styleId="TOC3">
    <w:name w:val="toc 3"/>
    <w:basedOn w:val="Normal"/>
    <w:next w:val="Normal"/>
    <w:autoRedefine/>
    <w:uiPriority w:val="39"/>
    <w:unhideWhenUsed/>
    <w:rsid w:val="009D3A76"/>
    <w:pPr>
      <w:tabs>
        <w:tab w:val="right" w:leader="dot" w:pos="9350"/>
      </w:tabs>
      <w:spacing w:after="100"/>
      <w:ind w:left="440"/>
    </w:pPr>
  </w:style>
  <w:style w:type="character" w:styleId="FollowedHyperlink">
    <w:name w:val="FollowedHyperlink"/>
    <w:basedOn w:val="DefaultParagraphFont"/>
    <w:uiPriority w:val="99"/>
    <w:semiHidden/>
    <w:unhideWhenUsed/>
    <w:rsid w:val="00516623"/>
    <w:rPr>
      <w:color w:val="954F72" w:themeColor="followedHyperlink"/>
      <w:u w:val="single"/>
    </w:rPr>
  </w:style>
  <w:style w:type="character" w:styleId="Heading5Char" w:customStyle="1">
    <w:name w:val="Heading 5 Char"/>
    <w:basedOn w:val="DefaultParagraphFont"/>
    <w:link w:val="Heading5"/>
    <w:uiPriority w:val="9"/>
    <w:rsid w:val="00A51FEE"/>
    <w:rPr>
      <w:rFonts w:asciiTheme="majorHAnsi" w:hAnsiTheme="majorHAnsi" w:eastAsiaTheme="majorEastAsia" w:cstheme="majorBidi"/>
      <w:color w:val="002578" w:themeColor="accent1" w:themeShade="BF"/>
    </w:rPr>
  </w:style>
  <w:style w:type="character" w:styleId="Heading6Char" w:customStyle="1">
    <w:name w:val="Heading 6 Char"/>
    <w:basedOn w:val="DefaultParagraphFont"/>
    <w:link w:val="Heading6"/>
    <w:uiPriority w:val="9"/>
    <w:rsid w:val="00A51FEE"/>
    <w:rPr>
      <w:rFonts w:asciiTheme="majorHAnsi" w:hAnsiTheme="majorHAnsi" w:eastAsiaTheme="majorEastAsia" w:cstheme="majorBidi"/>
      <w:color w:val="001950" w:themeColor="accent1" w:themeShade="7F"/>
    </w:rPr>
  </w:style>
  <w:style w:type="paragraph" w:styleId="BodyText">
    <w:name w:val="Body Text"/>
    <w:basedOn w:val="Normal"/>
    <w:link w:val="BodyTextChar"/>
    <w:uiPriority w:val="1"/>
    <w:qFormat/>
    <w:rsid w:val="00321792"/>
    <w:pPr>
      <w:widowControl w:val="0"/>
      <w:autoSpaceDE w:val="0"/>
      <w:autoSpaceDN w:val="0"/>
      <w:spacing w:after="0" w:line="240" w:lineRule="auto"/>
    </w:pPr>
    <w:rPr>
      <w:rFonts w:ascii="Arial" w:hAnsi="Arial" w:eastAsia="Arial" w:cs="Arial"/>
      <w:color w:val="auto"/>
      <w:sz w:val="20"/>
      <w:szCs w:val="20"/>
    </w:rPr>
  </w:style>
  <w:style w:type="character" w:styleId="BodyTextChar" w:customStyle="1">
    <w:name w:val="Body Text Char"/>
    <w:basedOn w:val="DefaultParagraphFont"/>
    <w:link w:val="BodyText"/>
    <w:uiPriority w:val="1"/>
    <w:rsid w:val="00321792"/>
    <w:rPr>
      <w:rFonts w:ascii="Arial" w:hAnsi="Arial" w:eastAsia="Arial" w:cs="Arial"/>
      <w:sz w:val="20"/>
      <w:szCs w:val="20"/>
    </w:rPr>
  </w:style>
  <w:style w:type="paragraph" w:styleId="Title">
    <w:name w:val="Title"/>
    <w:basedOn w:val="Normal"/>
    <w:link w:val="TitleChar"/>
    <w:uiPriority w:val="10"/>
    <w:qFormat/>
    <w:rsid w:val="00321792"/>
    <w:pPr>
      <w:widowControl w:val="0"/>
      <w:autoSpaceDE w:val="0"/>
      <w:autoSpaceDN w:val="0"/>
      <w:spacing w:before="68" w:after="0" w:line="240" w:lineRule="auto"/>
      <w:ind w:left="147"/>
    </w:pPr>
    <w:rPr>
      <w:rFonts w:ascii="Arial" w:hAnsi="Arial" w:eastAsia="Arial" w:cs="Arial"/>
      <w:b/>
      <w:bCs/>
      <w:color w:val="auto"/>
      <w:sz w:val="29"/>
      <w:szCs w:val="29"/>
    </w:rPr>
  </w:style>
  <w:style w:type="character" w:styleId="TitleChar" w:customStyle="1">
    <w:name w:val="Title Char"/>
    <w:basedOn w:val="DefaultParagraphFont"/>
    <w:link w:val="Title"/>
    <w:uiPriority w:val="10"/>
    <w:rsid w:val="00321792"/>
    <w:rPr>
      <w:rFonts w:ascii="Arial" w:hAnsi="Arial" w:eastAsia="Arial" w:cs="Arial"/>
      <w:b/>
      <w:bCs/>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594155">
      <w:bodyDiv w:val="1"/>
      <w:marLeft w:val="0"/>
      <w:marRight w:val="0"/>
      <w:marTop w:val="0"/>
      <w:marBottom w:val="0"/>
      <w:divBdr>
        <w:top w:val="none" w:sz="0" w:space="0" w:color="auto"/>
        <w:left w:val="none" w:sz="0" w:space="0" w:color="auto"/>
        <w:bottom w:val="none" w:sz="0" w:space="0" w:color="auto"/>
        <w:right w:val="none" w:sz="0" w:space="0" w:color="auto"/>
      </w:divBdr>
    </w:div>
    <w:div w:id="1090585860">
      <w:bodyDiv w:val="1"/>
      <w:marLeft w:val="0"/>
      <w:marRight w:val="0"/>
      <w:marTop w:val="0"/>
      <w:marBottom w:val="0"/>
      <w:divBdr>
        <w:top w:val="none" w:sz="0" w:space="0" w:color="auto"/>
        <w:left w:val="none" w:sz="0" w:space="0" w:color="auto"/>
        <w:bottom w:val="none" w:sz="0" w:space="0" w:color="auto"/>
        <w:right w:val="none" w:sz="0" w:space="0" w:color="auto"/>
      </w:divBdr>
    </w:div>
    <w:div w:id="1223757655">
      <w:bodyDiv w:val="1"/>
      <w:marLeft w:val="0"/>
      <w:marRight w:val="0"/>
      <w:marTop w:val="0"/>
      <w:marBottom w:val="0"/>
      <w:divBdr>
        <w:top w:val="none" w:sz="0" w:space="0" w:color="auto"/>
        <w:left w:val="none" w:sz="0" w:space="0" w:color="auto"/>
        <w:bottom w:val="none" w:sz="0" w:space="0" w:color="auto"/>
        <w:right w:val="none" w:sz="0" w:space="0" w:color="auto"/>
      </w:divBdr>
    </w:div>
    <w:div w:id="1845509053">
      <w:bodyDiv w:val="1"/>
      <w:marLeft w:val="0"/>
      <w:marRight w:val="0"/>
      <w:marTop w:val="0"/>
      <w:marBottom w:val="0"/>
      <w:divBdr>
        <w:top w:val="none" w:sz="0" w:space="0" w:color="auto"/>
        <w:left w:val="none" w:sz="0" w:space="0" w:color="auto"/>
        <w:bottom w:val="none" w:sz="0" w:space="0" w:color="auto"/>
        <w:right w:val="none" w:sz="0" w:space="0" w:color="auto"/>
      </w:divBdr>
      <w:divsChild>
        <w:div w:id="238442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dc.gov/alcohol/fact-sheets/prevention.htm" TargetMode="External" Id="rId26" /><Relationship Type="http://schemas.openxmlformats.org/officeDocument/2006/relationships/hyperlink" Target="http://store.samhsa.gov/product/preventing-marijuana-use-among-youth/PEP21-06-01-001" TargetMode="External" Id="rId21" /><Relationship Type="http://schemas.openxmlformats.org/officeDocument/2006/relationships/hyperlink" Target="https://www.cadca.org/resources/strategizer-57-reducing-alcohol-related-harms-through-commercial-host-liability" TargetMode="External" Id="rId42" /><Relationship Type="http://schemas.openxmlformats.org/officeDocument/2006/relationships/hyperlink" Target="https://www.cdc.gov/violenceprevention/pdf/can-prevention-technical-package.pdf" TargetMode="External" Id="rId47" /><Relationship Type="http://schemas.openxmlformats.org/officeDocument/2006/relationships/hyperlink" Target="https://www.cdc.gov/training/development/evaluate/training-effectiveness.html" TargetMode="External" Id="rId63" /><Relationship Type="http://schemas.openxmlformats.org/officeDocument/2006/relationships/hyperlink" Target="https://www.hidtaprogram.org/pdf/cornerstone_2018.pdf" TargetMode="External" Id="rId68" /><Relationship Type="http://schemas.openxmlformats.org/officeDocument/2006/relationships/customXml" Target="../customXml/item2.xml" Id="rId2" /><Relationship Type="http://schemas.openxmlformats.org/officeDocument/2006/relationships/hyperlink" Target="https://www.drugabuse.gov/publications/preventing-drug-use-among-children-adolescents/prevention-principles" TargetMode="External" Id="rId16" /><Relationship Type="http://schemas.openxmlformats.org/officeDocument/2006/relationships/hyperlink" Target="https://www.cdc.gov/cdi/" TargetMode="External" Id="rId29" /><Relationship Type="http://schemas.openxmlformats.org/officeDocument/2006/relationships/image" Target="media/image1.png" Id="rId11" /><Relationship Type="http://schemas.openxmlformats.org/officeDocument/2006/relationships/hyperlink" Target="https://www.hidtaprogram.org/pdf/2019_cornerstoneReport.pdf" TargetMode="External" Id="rId24" /><Relationship Type="http://schemas.openxmlformats.org/officeDocument/2006/relationships/hyperlink" Target="https://www.stopalcoholabuse.gov/media/ReportToCongress/2020/report_main/2020_Report_to_Congress.pdf" TargetMode="External" Id="rId32" /><Relationship Type="http://schemas.openxmlformats.org/officeDocument/2006/relationships/hyperlink" Target="https://www.thecommunityguide.org/task-force/about-community-preventive-services-task-force" TargetMode="External" Id="rId37" /><Relationship Type="http://schemas.openxmlformats.org/officeDocument/2006/relationships/hyperlink" Target="https://www.cadca.org/resources/strategizer-55-regulating-alcohol-outlet-density-action-guide" TargetMode="External" Id="rId40" /><Relationship Type="http://schemas.openxmlformats.org/officeDocument/2006/relationships/hyperlink" Target="https://www.cdc.gov/violenceprevention/pdf/suicideTechnicalPackage.pdf" TargetMode="External" Id="rId45" /><Relationship Type="http://schemas.openxmlformats.org/officeDocument/2006/relationships/hyperlink" Target="https://tobaccocontrol.bmj.com/content/early/2021/05/05/tobaccocontrol-2020-055722" TargetMode="External" Id="rId53" /><Relationship Type="http://schemas.openxmlformats.org/officeDocument/2006/relationships/hyperlink" Target="https://www.cdc.gov/tobacco/stateandcommunity/best-practices-health-equity/index.htm" TargetMode="External" Id="rId58" /><Relationship Type="http://schemas.openxmlformats.org/officeDocument/2006/relationships/hyperlink" Target="https://www.cdc.gov/drugoverdose/policy/index.html" TargetMode="External" Id="rId66" /><Relationship Type="http://schemas.microsoft.com/office/2020/10/relationships/intelligence" Target="intelligence2.xml" Id="rId74" /><Relationship Type="http://schemas.openxmlformats.org/officeDocument/2006/relationships/numbering" Target="numbering.xml" Id="rId5" /><Relationship Type="http://schemas.openxmlformats.org/officeDocument/2006/relationships/hyperlink" Target="https://nccd.cdc.gov/mcrc/index.aspx" TargetMode="External" Id="rId61" /><Relationship Type="http://schemas.openxmlformats.org/officeDocument/2006/relationships/hyperlink" Target="https://www.cdc.gov/healthyyouth/hecat/pdf/HECAT_Module_T.pdf" TargetMode="External" Id="rId19" /><Relationship Type="http://schemas.openxmlformats.org/officeDocument/2006/relationships/hyperlink" Target="https://www.cdc.gov/drugoverdose/strategies/resources.html" TargetMode="External" Id="rId22" /><Relationship Type="http://schemas.openxmlformats.org/officeDocument/2006/relationships/hyperlink" Target="https://www.cdc.gov/alcohol/fact-sheets/underage-drinking.htm" TargetMode="External" Id="rId27" /><Relationship Type="http://schemas.openxmlformats.org/officeDocument/2006/relationships/hyperlink" Target="https://www.cdc.gov/places/index.html" TargetMode="External" Id="rId30" /><Relationship Type="http://schemas.openxmlformats.org/officeDocument/2006/relationships/hyperlink" Target="https://www.thecommunityguide.org/topic/excessive-alcohol-consumption" TargetMode="External" Id="rId35" /><Relationship Type="http://schemas.openxmlformats.org/officeDocument/2006/relationships/hyperlink" Target="https://www.cdc.gov/violenceprevention/pdf/yv-technicalpackage.pdf" TargetMode="External" Id="rId43" /><Relationship Type="http://schemas.openxmlformats.org/officeDocument/2006/relationships/hyperlink" Target="https://vetoviolence.cdc.gov/apps/violence-prevention-practice/" TargetMode="External" Id="rId48" /><Relationship Type="http://schemas.openxmlformats.org/officeDocument/2006/relationships/hyperlink" Target="http://tobaccocontrolnetwork.org/tcn-members/" TargetMode="External" Id="rId56" /><Relationship Type="http://schemas.openxmlformats.org/officeDocument/2006/relationships/hyperlink" Target="https://www.cdc.gov/rxawareness/index.html" TargetMode="External" Id="rId64" /><Relationship Type="http://schemas.openxmlformats.org/officeDocument/2006/relationships/hyperlink" Target="https://www.samhsa.gov/resource-search/ebp" TargetMode="External" Id="rId69" /><Relationship Type="http://schemas.openxmlformats.org/officeDocument/2006/relationships/webSettings" Target="webSettings.xml" Id="rId8" /><Relationship Type="http://schemas.openxmlformats.org/officeDocument/2006/relationships/hyperlink" Target="http://here/" TargetMode="External" Id="rId51" /><Relationship Type="http://schemas.openxmlformats.org/officeDocument/2006/relationships/fontTable" Target="fontTable.xml" Id="rId72" /><Relationship Type="http://schemas.openxmlformats.org/officeDocument/2006/relationships/customXml" Target="../customXml/item3.xml" Id="rId3" /><Relationship Type="http://schemas.openxmlformats.org/officeDocument/2006/relationships/hyperlink" Target="https://www.cdc.gov/healthyyouth/data/yrbs/yrbs_data_summary_and_trends.htm" TargetMode="External" Id="rId12" /><Relationship Type="http://schemas.openxmlformats.org/officeDocument/2006/relationships/hyperlink" Target="https://www.cdc.gov/healthyyouth/hecat/" TargetMode="External" Id="rId17" /><Relationship Type="http://schemas.openxmlformats.org/officeDocument/2006/relationships/hyperlink" Target="https://www.cdcfoundation.org/sites/default/files/files/PHAST_Web_Toolkit_Pilot_Version_2.0_For_Dissemination.pdf" TargetMode="External" Id="rId25" /><Relationship Type="http://schemas.openxmlformats.org/officeDocument/2006/relationships/hyperlink" Target="https://www.stopalcoholabuse.gov/media/ReportToCongress/2020/report_main/2020_State_Perf_Best_Pract_Report.pdf" TargetMode="External" Id="rId33" /><Relationship Type="http://schemas.openxmlformats.org/officeDocument/2006/relationships/hyperlink" Target="https://wwwn.cdc.gov/psr/NationalSummary/NSARH.aspx" TargetMode="External" Id="rId38" /><Relationship Type="http://schemas.openxmlformats.org/officeDocument/2006/relationships/hyperlink" Target="https://www.cdc.gov/violenceprevention/pdf/sv-prevention-technical-package.pdf" TargetMode="External" Id="rId46" /><Relationship Type="http://schemas.openxmlformats.org/officeDocument/2006/relationships/hyperlink" Target="https://www.cdc.gov/tobacco/stateandcommunity/best-practices-cessation/index.html" TargetMode="External" Id="rId59" /><Relationship Type="http://schemas.openxmlformats.org/officeDocument/2006/relationships/hyperlink" Target="http://www.preventmedabuse.org/" TargetMode="External" Id="rId67" /><Relationship Type="http://schemas.openxmlformats.org/officeDocument/2006/relationships/hyperlink" Target="https://www.cdc.gov/healthyyouth/hecat/pdf/scope_and_sequence.pdf" TargetMode="External" Id="rId20" /><Relationship Type="http://schemas.openxmlformats.org/officeDocument/2006/relationships/hyperlink" Target="https://www.cdc.gov/alcohol/fact-sheets/outlet-density-measurement.htm" TargetMode="External" Id="rId41" /><Relationship Type="http://schemas.openxmlformats.org/officeDocument/2006/relationships/hyperlink" Target="https://www.cdc.gov/tobacco/basic_information/e-cigarettes/pdfs/OSH-E-Cigarettes-and-Youth-What-Parents-Need-to-Know-508.pdf" TargetMode="External" Id="rId54" /><Relationship Type="http://schemas.openxmlformats.org/officeDocument/2006/relationships/hyperlink" Target="https://www.cdc.gov/tobacco/multimedia/index.htm" TargetMode="External" Id="rId62" /><Relationship Type="http://schemas.openxmlformats.org/officeDocument/2006/relationships/hyperlink" Target="https://ies.ed.gov/ncee/wwc/" TargetMode="External" Id="rId7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drugabuse.gov/sites/default/files/preventingdruguse_2.pdf" TargetMode="External" Id="rId15" /><Relationship Type="http://schemas.openxmlformats.org/officeDocument/2006/relationships/hyperlink" Target="https://www.hidtaprogram.org/ors.php" TargetMode="External" Id="rId23" /><Relationship Type="http://schemas.openxmlformats.org/officeDocument/2006/relationships/hyperlink" Target="https://www.cdc.gov/alcohol/fact-sheets/binge-drinking.htm" TargetMode="External" Id="rId28" /><Relationship Type="http://schemas.openxmlformats.org/officeDocument/2006/relationships/hyperlink" Target="https://www.thecommunityguide.org/task-force-findings" TargetMode="External" Id="rId36" /><Relationship Type="http://schemas.openxmlformats.org/officeDocument/2006/relationships/hyperlink" Target="https://www.cdc.gov/violenceprevention/youthviolence/resources.html" TargetMode="External" Id="rId49" /><Relationship Type="http://schemas.openxmlformats.org/officeDocument/2006/relationships/hyperlink" Target="https://www.cdc.gov/tobacco/stateandcommunity/best-practices-youth-engagement/pdfs/best-practices-youth-engagement-user-guide.pdf" TargetMode="External" Id="rId57" /><Relationship Type="http://schemas.openxmlformats.org/officeDocument/2006/relationships/endnotes" Target="endnotes.xml" Id="rId10" /><Relationship Type="http://schemas.openxmlformats.org/officeDocument/2006/relationships/hyperlink" Target="https://www.stopalcoholabuse.gov/Default.aspx" TargetMode="External" Id="rId31" /><Relationship Type="http://schemas.openxmlformats.org/officeDocument/2006/relationships/hyperlink" Target="https://www.cdc.gov/violenceprevention/pdf/ipv-technicalpackages.pdf" TargetMode="External" Id="rId44" /><Relationship Type="http://schemas.openxmlformats.org/officeDocument/2006/relationships/hyperlink" Target="https://www.cdc.gov/tobacco/basic_information/e-cigarettes/Quick-Facts-on-the-Risks-of-E-cigarettes-for-Kids-Teens-and-Young-Adults.html" TargetMode="External" Id="rId52" /><Relationship Type="http://schemas.openxmlformats.org/officeDocument/2006/relationships/hyperlink" Target="https://www.cdc.gov/tobacco/stateandcommunity/bp-health-communications/index.htm" TargetMode="External" Id="rId60" /><Relationship Type="http://schemas.openxmlformats.org/officeDocument/2006/relationships/hyperlink" Target="https://www.cdc.gov/drugoverdose/pdf/pubs/2018-evidence-based-strategies.pdf" TargetMode="External" Id="rId65" /><Relationship Type="http://schemas.openxmlformats.org/officeDocument/2006/relationships/theme" Target="theme/theme1.xml" Id="rId7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dc.gov/healthyyouth/hecat/pdf/HECAT_Module_AOD.pdf" TargetMode="External" Id="rId18" /><Relationship Type="http://schemas.openxmlformats.org/officeDocument/2006/relationships/hyperlink" Target="http://alcohol-psr.changelabsolutions.org/" TargetMode="External" Id="rId39" /><Relationship Type="http://schemas.openxmlformats.org/officeDocument/2006/relationships/hyperlink" Target="https://www.stopalcoholabuse.gov/communitiestalk/stateprofiles/fullmap.aspx" TargetMode="External" Id="rId34" /><Relationship Type="http://schemas.openxmlformats.org/officeDocument/2006/relationships/hyperlink" Target="https://www.cdc.gov/violenceprevention/pdf/preventingACES.pdf" TargetMode="External" Id="rId50" /><Relationship Type="http://schemas.openxmlformats.org/officeDocument/2006/relationships/hyperlink" Target="https://www.aap.org/en/patient-care/tobacco-control-and-prevention/youth-tobacco-cessation/" TargetMode="External" Id="rId55" /><Relationship Type="http://schemas.openxmlformats.org/officeDocument/2006/relationships/settings" Target="settings.xml" Id="rId7" /><Relationship Type="http://schemas.openxmlformats.org/officeDocument/2006/relationships/footer" Target="footer1.xml" Id="rId71" /><Relationship Type="http://schemas.openxmlformats.org/officeDocument/2006/relationships/glossaryDocument" Target="glossary/document.xml" Id="Rf82fb857577041c2"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8785757-4c78-4c7f-9814-d60b6addd15d}"/>
      </w:docPartPr>
      <w:docPartBody>
        <w:p w14:paraId="01221619">
          <w:r>
            <w:rPr>
              <w:rStyle w:val="PlaceholderText"/>
            </w:rPr>
            <w:t>Click here to enter text.</w:t>
          </w:r>
        </w:p>
      </w:docPartBody>
    </w:docPart>
  </w:docParts>
</w:glossaryDocument>
</file>

<file path=word/theme/theme1.xml><?xml version="1.0" encoding="utf-8"?>
<a:theme xmlns:a="http://schemas.openxmlformats.org/drawingml/2006/main" name="Office Theme">
  <a:themeElements>
    <a:clrScheme name="CDC">
      <a:dk1>
        <a:sysClr val="windowText" lastClr="000000"/>
      </a:dk1>
      <a:lt1>
        <a:sysClr val="window" lastClr="FFFFFF"/>
      </a:lt1>
      <a:dk2>
        <a:srgbClr val="44546A"/>
      </a:dk2>
      <a:lt2>
        <a:srgbClr val="E7E6E6"/>
      </a:lt2>
      <a:accent1>
        <a:srgbClr val="0033A1"/>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48b8fdf-6355-483c-a119-272f73b04f18">
      <UserInfo>
        <DisplayName>kmp9</DisplayName>
        <AccountId>168</AccountId>
        <AccountType/>
      </UserInfo>
      <UserInfo>
        <DisplayName>xkn9</DisplayName>
        <AccountId>169</AccountId>
        <AccountType/>
      </UserInfo>
      <UserInfo>
        <DisplayName>pyg3</DisplayName>
        <AccountId>170</AccountId>
        <AccountType/>
      </UserInfo>
      <UserInfo>
        <DisplayName>gwi9</DisplayName>
        <AccountId>171</AccountId>
        <AccountType/>
      </UserInfo>
      <UserInfo>
        <DisplayName>Latham, Stephanie (CDC/OCOO/OFR/OGS)</DisplayName>
        <AccountId>73</AccountId>
        <AccountType/>
      </UserInfo>
      <UserInfo>
        <DisplayName>mvf4</DisplayName>
        <AccountId>172</AccountId>
        <AccountType/>
      </UserInfo>
      <UserInfo>
        <DisplayName>buv3</DisplayName>
        <AccountId>173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6F062D549969429938B10E8A328D8C" ma:contentTypeVersion="10" ma:contentTypeDescription="Create a new document." ma:contentTypeScope="" ma:versionID="a34209fbed0b3597dd53ceabfcf12aff">
  <xsd:schema xmlns:xsd="http://www.w3.org/2001/XMLSchema" xmlns:xs="http://www.w3.org/2001/XMLSchema" xmlns:p="http://schemas.microsoft.com/office/2006/metadata/properties" xmlns:ns2="648b8fdf-6355-483c-a119-272f73b04f18" xmlns:ns3="0bb3e025-6ab3-4678-9a20-b7ce88fb628d" targetNamespace="http://schemas.microsoft.com/office/2006/metadata/properties" ma:root="true" ma:fieldsID="43419d9f4b8d5d1bba7ffbded5535db5" ns2:_="" ns3:_="">
    <xsd:import namespace="648b8fdf-6355-483c-a119-272f73b04f18"/>
    <xsd:import namespace="0bb3e025-6ab3-4678-9a20-b7ce88fb628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b8fdf-6355-483c-a119-272f73b04f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b3e025-6ab3-4678-9a20-b7ce88fb628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440A31-7157-41F5-A6B4-667B3408EBDD}">
  <ds:schemaRefs>
    <ds:schemaRef ds:uri="http://schemas.openxmlformats.org/officeDocument/2006/bibliography"/>
  </ds:schemaRefs>
</ds:datastoreItem>
</file>

<file path=customXml/itemProps2.xml><?xml version="1.0" encoding="utf-8"?>
<ds:datastoreItem xmlns:ds="http://schemas.openxmlformats.org/officeDocument/2006/customXml" ds:itemID="{BE389905-5F31-4927-BB9E-9F00D79874FC}">
  <ds:schemaRefs>
    <ds:schemaRef ds:uri="http://schemas.microsoft.com/sharepoint/v3/contenttype/forms"/>
  </ds:schemaRefs>
</ds:datastoreItem>
</file>

<file path=customXml/itemProps3.xml><?xml version="1.0" encoding="utf-8"?>
<ds:datastoreItem xmlns:ds="http://schemas.openxmlformats.org/officeDocument/2006/customXml" ds:itemID="{1DC3ED83-ED2C-40E1-8336-E68A6CC46396}">
  <ds:schemaRefs>
    <ds:schemaRef ds:uri="http://schemas.microsoft.com/office/2006/metadata/properties"/>
    <ds:schemaRef ds:uri="http://schemas.microsoft.com/office/infopath/2007/PartnerControls"/>
    <ds:schemaRef ds:uri="648b8fdf-6355-483c-a119-272f73b04f18"/>
  </ds:schemaRefs>
</ds:datastoreItem>
</file>

<file path=customXml/itemProps4.xml><?xml version="1.0" encoding="utf-8"?>
<ds:datastoreItem xmlns:ds="http://schemas.openxmlformats.org/officeDocument/2006/customXml" ds:itemID="{704FF62D-DA34-4342-AB15-67E030320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b8fdf-6355-483c-a119-272f73b04f18"/>
    <ds:schemaRef ds:uri="0bb3e025-6ab3-4678-9a20-b7ce88fb62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Heirendt, Wendy J. (CDC/DDNID/NCIPC/DOP)</dc:creator>
  <keywords/>
  <dc:description/>
  <lastModifiedBy>Jarrett, Dasheema (CDC/NCIPC/DOP)</lastModifiedBy>
  <revision>52</revision>
  <lastPrinted>2021-12-03T18:12:00.0000000Z</lastPrinted>
  <dcterms:created xsi:type="dcterms:W3CDTF">2024-01-12T04:15:00.0000000Z</dcterms:created>
  <dcterms:modified xsi:type="dcterms:W3CDTF">2024-02-14T19:26:32.4289677Z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2021-10-29T21:11:44Z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a65689f2-8be7-4d1c-8b05-ec1963824194</vt:lpwstr>
  </property>
  <property fmtid="{D5CDD505-2E9C-101B-9397-08002B2CF9AE}" pid="8" name="MSIP_Label_7b94a7b8-f06c-4dfe-bdcc-9b548fd58c31_ContentBits">
    <vt:lpwstr>0</vt:lpwstr>
  </property>
  <property fmtid="{D5CDD505-2E9C-101B-9397-08002B2CF9AE}" pid="9" name="ContentTypeId">
    <vt:lpwstr>0x010100D76F062D549969429938B10E8A328D8C</vt:lpwstr>
  </property>
  <property fmtid="{D5CDD505-2E9C-101B-9397-08002B2CF9AE}" pid="10" name="GrammarlyDocumentId">
    <vt:lpwstr>2e8b2a47e32d28b0539d6b030985efaab5bf2161bb2122f50521ed0d50334690</vt:lpwstr>
  </property>
</Properties>
</file>