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AAE4AD" w14:textId="02D17E9F" w:rsidR="00FB1F33" w:rsidRDefault="00BA2793" w:rsidP="0060748C">
      <w:pPr>
        <w:jc w:val="center"/>
        <w:rPr>
          <w:rFonts w:cstheme="minorHAnsi"/>
          <w:b/>
          <w:bCs/>
          <w:sz w:val="28"/>
          <w:szCs w:val="28"/>
        </w:rPr>
      </w:pPr>
      <w:r w:rsidRPr="0060748C">
        <w:rPr>
          <w:rFonts w:cstheme="minorHAnsi"/>
          <w:b/>
          <w:bCs/>
          <w:sz w:val="28"/>
          <w:szCs w:val="28"/>
        </w:rPr>
        <w:t>Common</w:t>
      </w:r>
      <w:r w:rsidRPr="009848DE">
        <w:rPr>
          <w:rFonts w:cstheme="minorHAnsi"/>
          <w:b/>
          <w:bCs/>
          <w:sz w:val="28"/>
          <w:szCs w:val="28"/>
        </w:rPr>
        <w:t xml:space="preserve"> Ineligible </w:t>
      </w:r>
      <w:r w:rsidR="00DD31D8" w:rsidRPr="009848DE">
        <w:rPr>
          <w:rFonts w:cstheme="minorHAnsi"/>
          <w:b/>
          <w:bCs/>
          <w:sz w:val="28"/>
          <w:szCs w:val="28"/>
        </w:rPr>
        <w:t xml:space="preserve">LWCF </w:t>
      </w:r>
      <w:r w:rsidRPr="009848DE">
        <w:rPr>
          <w:rFonts w:cstheme="minorHAnsi"/>
          <w:b/>
          <w:bCs/>
          <w:sz w:val="28"/>
          <w:szCs w:val="28"/>
        </w:rPr>
        <w:t>Costs</w:t>
      </w:r>
    </w:p>
    <w:p w14:paraId="39F34871" w14:textId="77777777" w:rsidR="0060748C" w:rsidRPr="0060748C" w:rsidRDefault="0060748C" w:rsidP="00DD31D8">
      <w:pPr>
        <w:rPr>
          <w:rFonts w:cstheme="minorHAnsi"/>
          <w:b/>
          <w:bCs/>
          <w:sz w:val="16"/>
          <w:szCs w:val="16"/>
        </w:rPr>
      </w:pPr>
    </w:p>
    <w:p w14:paraId="5ECEDEC7" w14:textId="764196E4" w:rsidR="00E62B9A" w:rsidRPr="00A16D4E" w:rsidRDefault="00A16D4E" w:rsidP="00A16D4E">
      <w:pPr>
        <w:pStyle w:val="ListParagraph"/>
        <w:numPr>
          <w:ilvl w:val="0"/>
          <w:numId w:val="4"/>
        </w:numPr>
        <w:spacing w:after="120"/>
        <w:contextualSpacing w:val="0"/>
        <w:rPr>
          <w:rFonts w:cstheme="minorHAnsi"/>
          <w:sz w:val="21"/>
          <w:szCs w:val="21"/>
        </w:rPr>
      </w:pPr>
      <w:r>
        <w:rPr>
          <w:rFonts w:cstheme="minorHAnsi"/>
          <w:b/>
          <w:bCs/>
          <w:sz w:val="21"/>
          <w:szCs w:val="21"/>
        </w:rPr>
        <w:t>Retroactive/pre-agreement</w:t>
      </w:r>
      <w:r w:rsidR="00DD31D8" w:rsidRPr="009848DE">
        <w:rPr>
          <w:rFonts w:cstheme="minorHAnsi"/>
          <w:b/>
          <w:bCs/>
          <w:sz w:val="21"/>
          <w:szCs w:val="21"/>
        </w:rPr>
        <w:t xml:space="preserve"> costs</w:t>
      </w:r>
      <w:r>
        <w:rPr>
          <w:rFonts w:cstheme="minorHAnsi"/>
          <w:sz w:val="21"/>
          <w:szCs w:val="21"/>
        </w:rPr>
        <w:t xml:space="preserve"> are </w:t>
      </w:r>
      <w:r w:rsidR="00085631">
        <w:rPr>
          <w:rFonts w:cstheme="minorHAnsi"/>
          <w:sz w:val="21"/>
          <w:szCs w:val="21"/>
        </w:rPr>
        <w:t xml:space="preserve">not allowed </w:t>
      </w:r>
      <w:r w:rsidR="00085631" w:rsidRPr="00A16D4E">
        <w:rPr>
          <w:rFonts w:cstheme="minorHAnsi"/>
          <w:sz w:val="21"/>
          <w:szCs w:val="21"/>
          <w:u w:val="single"/>
        </w:rPr>
        <w:t>except</w:t>
      </w:r>
      <w:r>
        <w:rPr>
          <w:rFonts w:cstheme="minorHAnsi"/>
          <w:sz w:val="21"/>
          <w:szCs w:val="21"/>
          <w:u w:val="single"/>
        </w:rPr>
        <w:t xml:space="preserve"> in certain circumstances </w:t>
      </w:r>
      <w:r>
        <w:rPr>
          <w:rFonts w:cstheme="minorHAnsi"/>
          <w:sz w:val="21"/>
          <w:szCs w:val="21"/>
        </w:rPr>
        <w:t>as stated in Section 5A of the LWCF Manual</w:t>
      </w:r>
      <w:r w:rsidR="00731C57">
        <w:rPr>
          <w:rFonts w:cstheme="minorHAnsi"/>
          <w:sz w:val="21"/>
          <w:szCs w:val="21"/>
        </w:rPr>
        <w:t>. One of these exceptions</w:t>
      </w:r>
      <w:r>
        <w:rPr>
          <w:rFonts w:cstheme="minorHAnsi"/>
          <w:sz w:val="21"/>
          <w:szCs w:val="21"/>
        </w:rPr>
        <w:t xml:space="preserve"> </w:t>
      </w:r>
      <w:r w:rsidR="00731C57">
        <w:rPr>
          <w:rFonts w:cstheme="minorHAnsi"/>
          <w:sz w:val="21"/>
          <w:szCs w:val="21"/>
        </w:rPr>
        <w:t>is for</w:t>
      </w:r>
      <w:r>
        <w:rPr>
          <w:rFonts w:cstheme="minorHAnsi"/>
          <w:sz w:val="21"/>
          <w:szCs w:val="21"/>
        </w:rPr>
        <w:t xml:space="preserve"> certain pre-award project planning </w:t>
      </w:r>
      <w:r w:rsidR="00E62B9A" w:rsidRPr="00A16D4E">
        <w:rPr>
          <w:rFonts w:cstheme="minorHAnsi"/>
          <w:sz w:val="21"/>
          <w:szCs w:val="21"/>
        </w:rPr>
        <w:t xml:space="preserve">and design costs incurred within 3 years prior </w:t>
      </w:r>
      <w:r>
        <w:rPr>
          <w:rFonts w:cstheme="minorHAnsi"/>
          <w:sz w:val="21"/>
          <w:szCs w:val="21"/>
        </w:rPr>
        <w:t xml:space="preserve">to </w:t>
      </w:r>
      <w:r w:rsidR="00BB56A5">
        <w:rPr>
          <w:rFonts w:cstheme="minorHAnsi"/>
          <w:sz w:val="21"/>
          <w:szCs w:val="21"/>
        </w:rPr>
        <w:t>submission of the</w:t>
      </w:r>
      <w:r>
        <w:rPr>
          <w:rFonts w:cstheme="minorHAnsi"/>
          <w:sz w:val="21"/>
          <w:szCs w:val="21"/>
        </w:rPr>
        <w:t xml:space="preserve"> final application</w:t>
      </w:r>
      <w:r w:rsidR="00731C57">
        <w:rPr>
          <w:rFonts w:cstheme="minorHAnsi"/>
          <w:sz w:val="21"/>
          <w:szCs w:val="21"/>
        </w:rPr>
        <w:t>.</w:t>
      </w:r>
    </w:p>
    <w:p w14:paraId="02BAB375" w14:textId="3E34E008" w:rsidR="00AF3A5E" w:rsidRPr="009848DE" w:rsidRDefault="00AF3A5E" w:rsidP="00E26335">
      <w:pPr>
        <w:pStyle w:val="ListParagraph"/>
        <w:numPr>
          <w:ilvl w:val="0"/>
          <w:numId w:val="4"/>
        </w:numPr>
        <w:spacing w:after="120"/>
        <w:contextualSpacing w:val="0"/>
        <w:rPr>
          <w:rFonts w:cstheme="minorHAnsi"/>
          <w:sz w:val="21"/>
          <w:szCs w:val="21"/>
        </w:rPr>
      </w:pPr>
      <w:r w:rsidRPr="009848DE">
        <w:rPr>
          <w:rFonts w:cstheme="minorHAnsi"/>
          <w:b/>
          <w:bCs/>
          <w:sz w:val="21"/>
          <w:szCs w:val="21"/>
        </w:rPr>
        <w:t>Incidental costs related to land acquisition</w:t>
      </w:r>
      <w:r w:rsidRPr="009848DE">
        <w:rPr>
          <w:rFonts w:cstheme="minorHAnsi"/>
          <w:sz w:val="21"/>
          <w:szCs w:val="21"/>
        </w:rPr>
        <w:t xml:space="preserve"> such as appraisals or title work</w:t>
      </w:r>
      <w:r w:rsidR="000175EA" w:rsidRPr="009848DE">
        <w:rPr>
          <w:rFonts w:cstheme="minorHAnsi"/>
          <w:sz w:val="21"/>
          <w:szCs w:val="21"/>
        </w:rPr>
        <w:t>.</w:t>
      </w:r>
    </w:p>
    <w:p w14:paraId="0D835FDC" w14:textId="07764BA9" w:rsidR="008953CE" w:rsidRPr="009848DE" w:rsidRDefault="008953CE" w:rsidP="008953CE">
      <w:pPr>
        <w:pStyle w:val="ListParagraph"/>
        <w:numPr>
          <w:ilvl w:val="0"/>
          <w:numId w:val="4"/>
        </w:numPr>
        <w:spacing w:after="120"/>
        <w:contextualSpacing w:val="0"/>
        <w:rPr>
          <w:rFonts w:cstheme="minorHAnsi"/>
          <w:sz w:val="21"/>
          <w:szCs w:val="21"/>
        </w:rPr>
      </w:pPr>
      <w:r w:rsidRPr="009848DE">
        <w:rPr>
          <w:rFonts w:cstheme="minorHAnsi"/>
          <w:b/>
          <w:bCs/>
          <w:sz w:val="21"/>
          <w:szCs w:val="21"/>
        </w:rPr>
        <w:t>Acquisition of lands, or interests in lands, that completely restrict access to specific persons</w:t>
      </w:r>
      <w:r w:rsidRPr="009848DE">
        <w:rPr>
          <w:rFonts w:cstheme="minorHAnsi"/>
          <w:sz w:val="21"/>
          <w:szCs w:val="21"/>
        </w:rPr>
        <w:t xml:space="preserve"> such as non-residents of a community.</w:t>
      </w:r>
    </w:p>
    <w:p w14:paraId="4F833D96" w14:textId="7B6DE567" w:rsidR="00AF3A5E" w:rsidRPr="009848DE" w:rsidRDefault="00AF3A5E" w:rsidP="00E26335">
      <w:pPr>
        <w:pStyle w:val="ListParagraph"/>
        <w:numPr>
          <w:ilvl w:val="0"/>
          <w:numId w:val="4"/>
        </w:numPr>
        <w:spacing w:after="120"/>
        <w:contextualSpacing w:val="0"/>
        <w:rPr>
          <w:rFonts w:cstheme="minorHAnsi"/>
          <w:b/>
          <w:bCs/>
          <w:sz w:val="21"/>
          <w:szCs w:val="21"/>
        </w:rPr>
      </w:pPr>
      <w:r w:rsidRPr="009848DE">
        <w:rPr>
          <w:rFonts w:cstheme="minorHAnsi"/>
          <w:b/>
          <w:bCs/>
          <w:sz w:val="21"/>
          <w:szCs w:val="21"/>
        </w:rPr>
        <w:t>Operation and maintenance activi</w:t>
      </w:r>
      <w:r w:rsidR="000175EA" w:rsidRPr="009848DE">
        <w:rPr>
          <w:rFonts w:cstheme="minorHAnsi"/>
          <w:b/>
          <w:bCs/>
          <w:sz w:val="21"/>
          <w:szCs w:val="21"/>
        </w:rPr>
        <w:t>ty costs</w:t>
      </w:r>
    </w:p>
    <w:p w14:paraId="53796DD7" w14:textId="715177C7" w:rsidR="00DD31D8" w:rsidRPr="00BB56A5" w:rsidRDefault="000175EA" w:rsidP="00E26335">
      <w:pPr>
        <w:pStyle w:val="ListParagraph"/>
        <w:numPr>
          <w:ilvl w:val="0"/>
          <w:numId w:val="4"/>
        </w:numPr>
        <w:spacing w:after="120"/>
        <w:contextualSpacing w:val="0"/>
        <w:rPr>
          <w:rFonts w:cstheme="minorHAnsi"/>
          <w:sz w:val="21"/>
          <w:szCs w:val="21"/>
        </w:rPr>
      </w:pPr>
      <w:r w:rsidRPr="009848DE">
        <w:rPr>
          <w:rFonts w:cstheme="minorHAnsi"/>
          <w:b/>
          <w:bCs/>
          <w:sz w:val="21"/>
          <w:szCs w:val="21"/>
        </w:rPr>
        <w:t>Semi</w:t>
      </w:r>
      <w:r w:rsidR="00AF3A5E" w:rsidRPr="009848DE">
        <w:rPr>
          <w:rFonts w:cstheme="minorHAnsi"/>
          <w:b/>
          <w:bCs/>
          <w:sz w:val="21"/>
          <w:szCs w:val="21"/>
        </w:rPr>
        <w:t>-professional or professional athletic</w:t>
      </w:r>
      <w:r w:rsidRPr="009848DE">
        <w:rPr>
          <w:rFonts w:cstheme="minorHAnsi"/>
          <w:b/>
          <w:bCs/>
          <w:sz w:val="21"/>
          <w:szCs w:val="21"/>
        </w:rPr>
        <w:t xml:space="preserve"> facilities</w:t>
      </w:r>
      <w:r w:rsidR="00AF3A5E" w:rsidRPr="009848DE">
        <w:rPr>
          <w:rFonts w:cstheme="minorHAnsi"/>
          <w:sz w:val="21"/>
          <w:szCs w:val="21"/>
        </w:rPr>
        <w:t xml:space="preserve"> such as baseball stadiums or soccer arenas</w:t>
      </w:r>
      <w:r w:rsidR="00BB56A5">
        <w:rPr>
          <w:rFonts w:cstheme="minorHAnsi"/>
          <w:sz w:val="21"/>
          <w:szCs w:val="21"/>
        </w:rPr>
        <w:t xml:space="preserve">, </w:t>
      </w:r>
      <w:r w:rsidR="00BB56A5" w:rsidRPr="00BB56A5">
        <w:rPr>
          <w:color w:val="000000"/>
          <w:sz w:val="21"/>
          <w:szCs w:val="21"/>
        </w:rPr>
        <w:t>including supporting facilities like practice facilities or buildings to house team operations.</w:t>
      </w:r>
    </w:p>
    <w:p w14:paraId="5B929D29" w14:textId="2CB5ACB5" w:rsidR="00DD31D8" w:rsidRPr="009848DE" w:rsidRDefault="00AF3A5E" w:rsidP="00E26335">
      <w:pPr>
        <w:pStyle w:val="ListParagraph"/>
        <w:numPr>
          <w:ilvl w:val="0"/>
          <w:numId w:val="4"/>
        </w:numPr>
        <w:spacing w:after="120"/>
        <w:contextualSpacing w:val="0"/>
        <w:rPr>
          <w:rFonts w:cstheme="minorHAnsi"/>
          <w:sz w:val="21"/>
          <w:szCs w:val="21"/>
        </w:rPr>
      </w:pPr>
      <w:r w:rsidRPr="009848DE">
        <w:rPr>
          <w:rFonts w:cstheme="minorHAnsi"/>
          <w:b/>
          <w:bCs/>
          <w:sz w:val="21"/>
          <w:szCs w:val="21"/>
        </w:rPr>
        <w:t>Facilities on public school grounds or for public schools</w:t>
      </w:r>
      <w:r w:rsidRPr="009848DE">
        <w:rPr>
          <w:rFonts w:cstheme="minorHAnsi"/>
          <w:sz w:val="21"/>
          <w:szCs w:val="21"/>
        </w:rPr>
        <w:t xml:space="preserve"> that are part of the normal and usual program and responsibility of the educational institution</w:t>
      </w:r>
      <w:r w:rsidR="00DB7E39" w:rsidRPr="009848DE">
        <w:rPr>
          <w:rFonts w:cstheme="minorHAnsi"/>
          <w:sz w:val="21"/>
          <w:szCs w:val="21"/>
        </w:rPr>
        <w:t xml:space="preserve"> unless the public has access at least 50% of open hours, and where public access times are posted at the site.</w:t>
      </w:r>
    </w:p>
    <w:p w14:paraId="05831EBF" w14:textId="77777777" w:rsidR="00BB56A5" w:rsidRPr="00BB56A5" w:rsidRDefault="00AF3A5E" w:rsidP="00E26335">
      <w:pPr>
        <w:pStyle w:val="ListParagraph"/>
        <w:numPr>
          <w:ilvl w:val="0"/>
          <w:numId w:val="4"/>
        </w:numPr>
        <w:spacing w:after="120"/>
        <w:contextualSpacing w:val="0"/>
        <w:rPr>
          <w:rFonts w:cstheme="minorHAnsi"/>
          <w:sz w:val="21"/>
          <w:szCs w:val="21"/>
        </w:rPr>
      </w:pPr>
      <w:r w:rsidRPr="00BB56A5">
        <w:rPr>
          <w:rFonts w:cstheme="minorHAnsi"/>
          <w:b/>
          <w:bCs/>
          <w:sz w:val="21"/>
          <w:szCs w:val="21"/>
        </w:rPr>
        <w:t>Indoor facilities</w:t>
      </w:r>
      <w:r w:rsidRPr="00BB56A5">
        <w:rPr>
          <w:rFonts w:cstheme="minorHAnsi"/>
          <w:sz w:val="21"/>
          <w:szCs w:val="21"/>
        </w:rPr>
        <w:t xml:space="preserve"> </w:t>
      </w:r>
      <w:r w:rsidRPr="00BB56A5">
        <w:rPr>
          <w:rFonts w:cstheme="minorHAnsi"/>
          <w:b/>
          <w:bCs/>
          <w:sz w:val="21"/>
          <w:szCs w:val="21"/>
        </w:rPr>
        <w:t>that support primarily non-outdoor purposes</w:t>
      </w:r>
      <w:r w:rsidRPr="00BB56A5">
        <w:rPr>
          <w:rFonts w:cstheme="minorHAnsi"/>
          <w:sz w:val="21"/>
          <w:szCs w:val="21"/>
        </w:rPr>
        <w:t xml:space="preserve"> </w:t>
      </w:r>
      <w:r w:rsidR="00BB56A5" w:rsidRPr="00BB56A5">
        <w:rPr>
          <w:color w:val="000000"/>
          <w:sz w:val="21"/>
          <w:szCs w:val="21"/>
        </w:rPr>
        <w:t>like destination restaurants, community centers, indoor recreation center, educational centers, or employee housing. In otherwise eligible indoor facilities, non-recreation supporting purposes like kitchens or kitchenettes, meeting rooms, theaters/auditoriums, etc. are also not eligible and costs must be pro-rated out</w:t>
      </w:r>
      <w:r w:rsidR="00BB56A5">
        <w:rPr>
          <w:color w:val="000000"/>
          <w:sz w:val="27"/>
          <w:szCs w:val="27"/>
        </w:rPr>
        <w:t>.</w:t>
      </w:r>
    </w:p>
    <w:p w14:paraId="08CEC1D4" w14:textId="0DFB8752" w:rsidR="00AF3A5E" w:rsidRPr="00BB56A5" w:rsidRDefault="00442D84" w:rsidP="00E26335">
      <w:pPr>
        <w:pStyle w:val="ListParagraph"/>
        <w:numPr>
          <w:ilvl w:val="0"/>
          <w:numId w:val="4"/>
        </w:numPr>
        <w:spacing w:after="120"/>
        <w:contextualSpacing w:val="0"/>
        <w:rPr>
          <w:rFonts w:cstheme="minorHAnsi"/>
          <w:sz w:val="21"/>
          <w:szCs w:val="21"/>
        </w:rPr>
      </w:pPr>
      <w:r w:rsidRPr="00BB56A5">
        <w:rPr>
          <w:rFonts w:cstheme="minorHAnsi"/>
          <w:b/>
          <w:bCs/>
          <w:sz w:val="21"/>
          <w:szCs w:val="21"/>
        </w:rPr>
        <w:t xml:space="preserve">Outdoor facilities that support non-recreation, or recreation support, purposes </w:t>
      </w:r>
      <w:r w:rsidRPr="00BB56A5">
        <w:rPr>
          <w:rFonts w:cstheme="minorHAnsi"/>
          <w:sz w:val="21"/>
          <w:szCs w:val="21"/>
        </w:rPr>
        <w:t>such as</w:t>
      </w:r>
      <w:r w:rsidRPr="00BB56A5">
        <w:rPr>
          <w:rFonts w:cstheme="minorHAnsi"/>
          <w:b/>
          <w:bCs/>
          <w:sz w:val="21"/>
          <w:szCs w:val="21"/>
        </w:rPr>
        <w:t xml:space="preserve"> </w:t>
      </w:r>
      <w:r w:rsidR="008953CE" w:rsidRPr="00BB56A5">
        <w:rPr>
          <w:rFonts w:cstheme="minorHAnsi"/>
          <w:sz w:val="21"/>
          <w:szCs w:val="21"/>
        </w:rPr>
        <w:t>or outdoor classrooms</w:t>
      </w:r>
      <w:r w:rsidRPr="00BB56A5">
        <w:rPr>
          <w:rFonts w:cstheme="minorHAnsi"/>
          <w:sz w:val="21"/>
          <w:szCs w:val="21"/>
        </w:rPr>
        <w:t>, food truck areas and farmer’s market areas</w:t>
      </w:r>
      <w:r w:rsidR="008953CE" w:rsidRPr="00BB56A5">
        <w:rPr>
          <w:rFonts w:cstheme="minorHAnsi"/>
          <w:sz w:val="21"/>
          <w:szCs w:val="21"/>
        </w:rPr>
        <w:t>.</w:t>
      </w:r>
    </w:p>
    <w:p w14:paraId="4DFD7C6E" w14:textId="5CD6CFD6" w:rsidR="0061568C" w:rsidRPr="00BB56A5" w:rsidRDefault="0093563A" w:rsidP="00E26335">
      <w:pPr>
        <w:pStyle w:val="ListParagraph"/>
        <w:numPr>
          <w:ilvl w:val="0"/>
          <w:numId w:val="4"/>
        </w:numPr>
        <w:spacing w:after="120"/>
        <w:contextualSpacing w:val="0"/>
        <w:rPr>
          <w:rFonts w:cstheme="minorHAnsi"/>
          <w:sz w:val="21"/>
          <w:szCs w:val="21"/>
        </w:rPr>
      </w:pPr>
      <w:r w:rsidRPr="009848DE">
        <w:rPr>
          <w:rFonts w:cstheme="minorHAnsi"/>
          <w:b/>
          <w:bCs/>
          <w:sz w:val="21"/>
          <w:szCs w:val="21"/>
        </w:rPr>
        <w:t>Costs for equipment and supplies made outside of United States</w:t>
      </w:r>
      <w:r w:rsidRPr="009848DE">
        <w:rPr>
          <w:rFonts w:cstheme="minorHAnsi"/>
          <w:sz w:val="21"/>
          <w:szCs w:val="21"/>
        </w:rPr>
        <w:t xml:space="preserve"> </w:t>
      </w:r>
      <w:r w:rsidRPr="00BB56A5">
        <w:rPr>
          <w:rFonts w:cstheme="minorHAnsi"/>
          <w:sz w:val="21"/>
          <w:szCs w:val="21"/>
        </w:rPr>
        <w:t>unless a waiver has been approved</w:t>
      </w:r>
      <w:r w:rsidR="007E2919" w:rsidRPr="00BB56A5">
        <w:rPr>
          <w:rFonts w:cstheme="minorHAnsi"/>
          <w:sz w:val="21"/>
          <w:szCs w:val="21"/>
        </w:rPr>
        <w:t xml:space="preserve"> by the Office of Management and Budget</w:t>
      </w:r>
      <w:r w:rsidRPr="00BB56A5">
        <w:rPr>
          <w:rFonts w:cstheme="minorHAnsi"/>
          <w:sz w:val="21"/>
          <w:szCs w:val="21"/>
        </w:rPr>
        <w:t xml:space="preserve"> </w:t>
      </w:r>
      <w:r w:rsidR="007E2919" w:rsidRPr="00BB56A5">
        <w:rPr>
          <w:rFonts w:cstheme="minorHAnsi"/>
          <w:sz w:val="21"/>
          <w:szCs w:val="21"/>
        </w:rPr>
        <w:t xml:space="preserve">per </w:t>
      </w:r>
      <w:r w:rsidR="00442D84" w:rsidRPr="00BB56A5">
        <w:rPr>
          <w:rFonts w:cstheme="minorHAnsi"/>
          <w:sz w:val="21"/>
          <w:szCs w:val="21"/>
        </w:rPr>
        <w:t xml:space="preserve">the </w:t>
      </w:r>
      <w:r w:rsidRPr="00BB56A5">
        <w:rPr>
          <w:rFonts w:cstheme="minorHAnsi"/>
          <w:sz w:val="21"/>
          <w:szCs w:val="21"/>
        </w:rPr>
        <w:t>Build America, Buy America</w:t>
      </w:r>
      <w:r w:rsidR="007E2919" w:rsidRPr="00BB56A5">
        <w:rPr>
          <w:rFonts w:cstheme="minorHAnsi"/>
          <w:sz w:val="21"/>
          <w:szCs w:val="21"/>
        </w:rPr>
        <w:t xml:space="preserve"> Act</w:t>
      </w:r>
      <w:r w:rsidR="00442D84" w:rsidRPr="00BB56A5">
        <w:rPr>
          <w:rFonts w:cstheme="minorHAnsi"/>
          <w:sz w:val="21"/>
          <w:szCs w:val="21"/>
        </w:rPr>
        <w:t xml:space="preserve"> (</w:t>
      </w:r>
      <w:hyperlink r:id="rId6" w:tgtFrame="_blank" w:tooltip="Original URL: https://www.madeinamerica.gov/waivers/. Click or tap if you trust this link." w:history="1">
        <w:r w:rsidR="00442D84" w:rsidRPr="00BB56A5">
          <w:rPr>
            <w:rStyle w:val="Hyperlink"/>
            <w:rFonts w:cstheme="minorHAnsi"/>
            <w:sz w:val="21"/>
            <w:szCs w:val="21"/>
            <w:bdr w:val="none" w:sz="0" w:space="0" w:color="auto" w:frame="1"/>
            <w:shd w:val="clear" w:color="auto" w:fill="FFFFFF"/>
          </w:rPr>
          <w:t>Waivers | Made in America</w:t>
        </w:r>
      </w:hyperlink>
      <w:r w:rsidR="00442D84" w:rsidRPr="00BB56A5">
        <w:rPr>
          <w:rFonts w:cstheme="minorHAnsi"/>
          <w:sz w:val="21"/>
          <w:szCs w:val="21"/>
        </w:rPr>
        <w:t>)</w:t>
      </w:r>
      <w:r w:rsidR="000175EA" w:rsidRPr="00BB56A5">
        <w:rPr>
          <w:rFonts w:cstheme="minorHAnsi"/>
          <w:sz w:val="21"/>
          <w:szCs w:val="21"/>
        </w:rPr>
        <w:t>.</w:t>
      </w:r>
    </w:p>
    <w:p w14:paraId="2C67D214" w14:textId="36A25A32" w:rsidR="0061568C" w:rsidRPr="009848DE" w:rsidRDefault="0093563A" w:rsidP="00E26335">
      <w:pPr>
        <w:pStyle w:val="ListParagraph"/>
        <w:numPr>
          <w:ilvl w:val="0"/>
          <w:numId w:val="4"/>
        </w:numPr>
        <w:spacing w:after="120"/>
        <w:contextualSpacing w:val="0"/>
        <w:rPr>
          <w:rFonts w:cstheme="minorHAnsi"/>
          <w:sz w:val="21"/>
          <w:szCs w:val="21"/>
        </w:rPr>
      </w:pPr>
      <w:r w:rsidRPr="009848DE">
        <w:rPr>
          <w:rFonts w:cstheme="minorHAnsi"/>
          <w:b/>
          <w:bCs/>
          <w:sz w:val="21"/>
          <w:szCs w:val="21"/>
        </w:rPr>
        <w:t>Work outside the proposed protected boundary</w:t>
      </w:r>
      <w:r w:rsidRPr="009848DE">
        <w:rPr>
          <w:rFonts w:cstheme="minorHAnsi"/>
          <w:sz w:val="21"/>
          <w:szCs w:val="21"/>
        </w:rPr>
        <w:t>, including cross walks</w:t>
      </w:r>
      <w:r w:rsidR="00DB7E39" w:rsidRPr="009848DE">
        <w:rPr>
          <w:rFonts w:cstheme="minorHAnsi"/>
          <w:sz w:val="21"/>
          <w:szCs w:val="21"/>
        </w:rPr>
        <w:t>, streetlights, and street trees</w:t>
      </w:r>
      <w:r w:rsidR="000175EA" w:rsidRPr="009848DE">
        <w:rPr>
          <w:rFonts w:cstheme="minorHAnsi"/>
          <w:sz w:val="21"/>
          <w:szCs w:val="21"/>
        </w:rPr>
        <w:t>.</w:t>
      </w:r>
    </w:p>
    <w:p w14:paraId="4C5CC9CA" w14:textId="10B9B213" w:rsidR="0061568C" w:rsidRPr="009848DE" w:rsidRDefault="0093563A" w:rsidP="00E26335">
      <w:pPr>
        <w:pStyle w:val="ListParagraph"/>
        <w:numPr>
          <w:ilvl w:val="0"/>
          <w:numId w:val="4"/>
        </w:numPr>
        <w:spacing w:after="120"/>
        <w:contextualSpacing w:val="0"/>
        <w:rPr>
          <w:rFonts w:cstheme="minorHAnsi"/>
          <w:sz w:val="21"/>
          <w:szCs w:val="21"/>
        </w:rPr>
      </w:pPr>
      <w:r w:rsidRPr="009848DE">
        <w:rPr>
          <w:rFonts w:cstheme="minorHAnsi"/>
          <w:b/>
          <w:bCs/>
          <w:sz w:val="21"/>
          <w:szCs w:val="21"/>
        </w:rPr>
        <w:t xml:space="preserve">Park equipment and facilities that are </w:t>
      </w:r>
      <w:r w:rsidR="00791BF9" w:rsidRPr="009848DE">
        <w:rPr>
          <w:rFonts w:cstheme="minorHAnsi"/>
          <w:b/>
          <w:bCs/>
          <w:sz w:val="21"/>
          <w:szCs w:val="21"/>
        </w:rPr>
        <w:t>more than</w:t>
      </w:r>
      <w:r w:rsidRPr="009848DE">
        <w:rPr>
          <w:rFonts w:cstheme="minorHAnsi"/>
          <w:b/>
          <w:bCs/>
          <w:sz w:val="21"/>
          <w:szCs w:val="21"/>
        </w:rPr>
        <w:t xml:space="preserve"> “basic” </w:t>
      </w:r>
      <w:r w:rsidR="000175EA" w:rsidRPr="009848DE">
        <w:rPr>
          <w:rFonts w:cstheme="minorHAnsi"/>
          <w:sz w:val="21"/>
          <w:szCs w:val="21"/>
        </w:rPr>
        <w:t>such as</w:t>
      </w:r>
      <w:r w:rsidRPr="009848DE">
        <w:rPr>
          <w:rFonts w:cstheme="minorHAnsi"/>
          <w:sz w:val="21"/>
          <w:szCs w:val="21"/>
        </w:rPr>
        <w:t xml:space="preserve"> </w:t>
      </w:r>
      <w:r w:rsidR="00DB7E39" w:rsidRPr="009848DE">
        <w:rPr>
          <w:rFonts w:cstheme="minorHAnsi"/>
          <w:sz w:val="21"/>
          <w:szCs w:val="21"/>
        </w:rPr>
        <w:t xml:space="preserve">cabins with full kitchens, </w:t>
      </w:r>
      <w:r w:rsidR="00BB56A5">
        <w:rPr>
          <w:rFonts w:cstheme="minorHAnsi"/>
          <w:sz w:val="21"/>
          <w:szCs w:val="21"/>
        </w:rPr>
        <w:t>signature</w:t>
      </w:r>
      <w:r w:rsidRPr="009848DE">
        <w:rPr>
          <w:rFonts w:cstheme="minorHAnsi"/>
          <w:sz w:val="21"/>
          <w:szCs w:val="21"/>
        </w:rPr>
        <w:t xml:space="preserve"> play equipment, </w:t>
      </w:r>
      <w:r w:rsidR="00BB56A5">
        <w:rPr>
          <w:rFonts w:cstheme="minorHAnsi"/>
          <w:sz w:val="21"/>
          <w:szCs w:val="21"/>
        </w:rPr>
        <w:t xml:space="preserve">elaborate </w:t>
      </w:r>
      <w:r w:rsidRPr="009848DE">
        <w:rPr>
          <w:rFonts w:cstheme="minorHAnsi"/>
          <w:sz w:val="21"/>
          <w:szCs w:val="21"/>
        </w:rPr>
        <w:t>dog</w:t>
      </w:r>
      <w:r w:rsidR="00BB56A5">
        <w:rPr>
          <w:rFonts w:cstheme="minorHAnsi"/>
          <w:sz w:val="21"/>
          <w:szCs w:val="21"/>
        </w:rPr>
        <w:t xml:space="preserve"> facilities such as</w:t>
      </w:r>
      <w:r w:rsidRPr="009848DE">
        <w:rPr>
          <w:rFonts w:cstheme="minorHAnsi"/>
          <w:sz w:val="21"/>
          <w:szCs w:val="21"/>
        </w:rPr>
        <w:t xml:space="preserve"> </w:t>
      </w:r>
      <w:r w:rsidR="00DB7E39" w:rsidRPr="009848DE">
        <w:rPr>
          <w:rFonts w:cstheme="minorHAnsi"/>
          <w:sz w:val="21"/>
          <w:szCs w:val="21"/>
        </w:rPr>
        <w:t>obstacle courses</w:t>
      </w:r>
      <w:r w:rsidR="00BB56A5">
        <w:rPr>
          <w:rFonts w:cstheme="minorHAnsi"/>
          <w:sz w:val="21"/>
          <w:szCs w:val="21"/>
        </w:rPr>
        <w:t xml:space="preserve"> and pools or splashpads</w:t>
      </w:r>
      <w:r w:rsidR="00791BF9" w:rsidRPr="009848DE">
        <w:rPr>
          <w:rFonts w:cstheme="minorHAnsi"/>
          <w:sz w:val="21"/>
          <w:szCs w:val="21"/>
        </w:rPr>
        <w:t>,</w:t>
      </w:r>
      <w:r w:rsidR="000175EA" w:rsidRPr="009848DE">
        <w:rPr>
          <w:rFonts w:cstheme="minorHAnsi"/>
          <w:sz w:val="21"/>
          <w:szCs w:val="21"/>
        </w:rPr>
        <w:t xml:space="preserve"> and</w:t>
      </w:r>
      <w:r w:rsidR="00791BF9" w:rsidRPr="009848DE">
        <w:rPr>
          <w:rFonts w:cstheme="minorHAnsi"/>
          <w:sz w:val="21"/>
          <w:szCs w:val="21"/>
        </w:rPr>
        <w:t xml:space="preserve"> artistic lighting</w:t>
      </w:r>
      <w:r w:rsidR="000175EA" w:rsidRPr="009848DE">
        <w:rPr>
          <w:rFonts w:cstheme="minorHAnsi"/>
          <w:sz w:val="21"/>
          <w:szCs w:val="21"/>
        </w:rPr>
        <w:t>.</w:t>
      </w:r>
    </w:p>
    <w:p w14:paraId="70327E9B" w14:textId="38B1B65A" w:rsidR="0061568C" w:rsidRPr="009848DE" w:rsidRDefault="007E2919" w:rsidP="00E26335">
      <w:pPr>
        <w:pStyle w:val="ListParagraph"/>
        <w:numPr>
          <w:ilvl w:val="0"/>
          <w:numId w:val="4"/>
        </w:numPr>
        <w:spacing w:after="120"/>
        <w:contextualSpacing w:val="0"/>
        <w:rPr>
          <w:rFonts w:cstheme="minorHAnsi"/>
          <w:b/>
          <w:bCs/>
          <w:sz w:val="21"/>
          <w:szCs w:val="21"/>
        </w:rPr>
      </w:pPr>
      <w:r w:rsidRPr="009848DE">
        <w:rPr>
          <w:rFonts w:cstheme="minorHAnsi"/>
          <w:b/>
          <w:bCs/>
          <w:sz w:val="21"/>
          <w:szCs w:val="21"/>
        </w:rPr>
        <w:t>R</w:t>
      </w:r>
      <w:r w:rsidR="00BA2793" w:rsidRPr="009848DE">
        <w:rPr>
          <w:rFonts w:cstheme="minorHAnsi"/>
          <w:b/>
          <w:bCs/>
          <w:sz w:val="21"/>
          <w:szCs w:val="21"/>
        </w:rPr>
        <w:t>emediation</w:t>
      </w:r>
      <w:r w:rsidRPr="009848DE">
        <w:rPr>
          <w:rFonts w:cstheme="minorHAnsi"/>
          <w:b/>
          <w:bCs/>
          <w:sz w:val="21"/>
          <w:szCs w:val="21"/>
        </w:rPr>
        <w:t xml:space="preserve"> work</w:t>
      </w:r>
      <w:r w:rsidR="000175EA" w:rsidRPr="009848DE">
        <w:rPr>
          <w:rFonts w:cstheme="minorHAnsi"/>
          <w:sz w:val="21"/>
          <w:szCs w:val="21"/>
        </w:rPr>
        <w:t xml:space="preserve"> </w:t>
      </w:r>
      <w:r w:rsidR="00D91076" w:rsidRPr="009848DE">
        <w:rPr>
          <w:rFonts w:cstheme="minorHAnsi"/>
          <w:sz w:val="21"/>
          <w:szCs w:val="21"/>
        </w:rPr>
        <w:t>related to reversing or stopping environmental damage.</w:t>
      </w:r>
    </w:p>
    <w:p w14:paraId="1DDF18AE" w14:textId="439410F3" w:rsidR="0061568C" w:rsidRDefault="0093563A" w:rsidP="00E26335">
      <w:pPr>
        <w:pStyle w:val="ListParagraph"/>
        <w:numPr>
          <w:ilvl w:val="0"/>
          <w:numId w:val="4"/>
        </w:numPr>
        <w:spacing w:after="120"/>
        <w:contextualSpacing w:val="0"/>
        <w:rPr>
          <w:rFonts w:cstheme="minorHAnsi"/>
          <w:sz w:val="21"/>
          <w:szCs w:val="21"/>
        </w:rPr>
      </w:pPr>
      <w:r w:rsidRPr="009848DE">
        <w:rPr>
          <w:rFonts w:cstheme="minorHAnsi"/>
          <w:b/>
          <w:bCs/>
          <w:sz w:val="21"/>
          <w:szCs w:val="21"/>
        </w:rPr>
        <w:t xml:space="preserve">Costs for </w:t>
      </w:r>
      <w:r w:rsidR="00AF3A5E" w:rsidRPr="009848DE">
        <w:rPr>
          <w:rFonts w:cstheme="minorHAnsi"/>
          <w:b/>
          <w:bCs/>
          <w:sz w:val="21"/>
          <w:szCs w:val="21"/>
        </w:rPr>
        <w:t>preservation or restoration</w:t>
      </w:r>
      <w:r w:rsidRPr="009848DE">
        <w:rPr>
          <w:rFonts w:cstheme="minorHAnsi"/>
          <w:b/>
          <w:bCs/>
          <w:sz w:val="21"/>
          <w:szCs w:val="21"/>
        </w:rPr>
        <w:t xml:space="preserve"> of a</w:t>
      </w:r>
      <w:r w:rsidR="00AF3A5E" w:rsidRPr="009848DE">
        <w:rPr>
          <w:rFonts w:cstheme="minorHAnsi"/>
          <w:b/>
          <w:bCs/>
          <w:sz w:val="21"/>
          <w:szCs w:val="21"/>
        </w:rPr>
        <w:t xml:space="preserve"> historic</w:t>
      </w:r>
      <w:r w:rsidRPr="009848DE">
        <w:rPr>
          <w:rFonts w:cstheme="minorHAnsi"/>
          <w:b/>
          <w:bCs/>
          <w:sz w:val="21"/>
          <w:szCs w:val="21"/>
        </w:rPr>
        <w:t xml:space="preserve"> resource</w:t>
      </w:r>
      <w:r w:rsidR="008953CE" w:rsidRPr="009848DE">
        <w:rPr>
          <w:rFonts w:cstheme="minorHAnsi"/>
          <w:sz w:val="21"/>
          <w:szCs w:val="21"/>
        </w:rPr>
        <w:t xml:space="preserve">, unless </w:t>
      </w:r>
      <w:r w:rsidR="009851A6">
        <w:rPr>
          <w:rFonts w:cstheme="minorHAnsi"/>
          <w:sz w:val="21"/>
          <w:szCs w:val="21"/>
        </w:rPr>
        <w:t xml:space="preserve">for </w:t>
      </w:r>
      <w:r w:rsidR="008953CE" w:rsidRPr="009848DE">
        <w:rPr>
          <w:rFonts w:cstheme="minorHAnsi"/>
          <w:sz w:val="21"/>
          <w:szCs w:val="21"/>
        </w:rPr>
        <w:t>typical repair work on a facility that will be used as par</w:t>
      </w:r>
      <w:r w:rsidR="00442D84" w:rsidRPr="009848DE">
        <w:rPr>
          <w:rFonts w:cstheme="minorHAnsi"/>
          <w:sz w:val="21"/>
          <w:szCs w:val="21"/>
        </w:rPr>
        <w:t>t</w:t>
      </w:r>
      <w:r w:rsidR="008953CE" w:rsidRPr="009848DE">
        <w:rPr>
          <w:rFonts w:cstheme="minorHAnsi"/>
          <w:sz w:val="21"/>
          <w:szCs w:val="21"/>
        </w:rPr>
        <w:t xml:space="preserve"> of the park such as a historic pedestrian bridge or gazebo.</w:t>
      </w:r>
    </w:p>
    <w:p w14:paraId="225B1791" w14:textId="1EC48D6B" w:rsidR="005F1804" w:rsidRPr="009848DE" w:rsidRDefault="005F1804" w:rsidP="00E26335">
      <w:pPr>
        <w:pStyle w:val="ListParagraph"/>
        <w:numPr>
          <w:ilvl w:val="0"/>
          <w:numId w:val="4"/>
        </w:numPr>
        <w:spacing w:after="120"/>
        <w:contextualSpacing w:val="0"/>
        <w:rPr>
          <w:rFonts w:cstheme="minorHAnsi"/>
          <w:sz w:val="21"/>
          <w:szCs w:val="21"/>
        </w:rPr>
      </w:pPr>
      <w:r>
        <w:rPr>
          <w:rFonts w:cstheme="minorHAnsi"/>
          <w:b/>
          <w:bCs/>
          <w:sz w:val="21"/>
          <w:szCs w:val="21"/>
        </w:rPr>
        <w:t xml:space="preserve">Costs for work on, or for the benefit of, National Park Service </w:t>
      </w:r>
      <w:r w:rsidR="009F5E07">
        <w:rPr>
          <w:rFonts w:cstheme="minorHAnsi"/>
          <w:b/>
          <w:bCs/>
          <w:sz w:val="21"/>
          <w:szCs w:val="21"/>
        </w:rPr>
        <w:t>sites</w:t>
      </w:r>
      <w:r>
        <w:rPr>
          <w:rFonts w:cstheme="minorHAnsi"/>
          <w:b/>
          <w:bCs/>
          <w:sz w:val="21"/>
          <w:szCs w:val="21"/>
        </w:rPr>
        <w:t>.</w:t>
      </w:r>
    </w:p>
    <w:p w14:paraId="5C551522" w14:textId="70333758" w:rsidR="0061568C" w:rsidRPr="009848DE" w:rsidRDefault="0093563A" w:rsidP="00E26335">
      <w:pPr>
        <w:pStyle w:val="ListParagraph"/>
        <w:numPr>
          <w:ilvl w:val="0"/>
          <w:numId w:val="4"/>
        </w:numPr>
        <w:spacing w:after="120"/>
        <w:contextualSpacing w:val="0"/>
        <w:rPr>
          <w:rFonts w:cstheme="minorHAnsi"/>
          <w:sz w:val="21"/>
          <w:szCs w:val="21"/>
        </w:rPr>
      </w:pPr>
      <w:r w:rsidRPr="009848DE">
        <w:rPr>
          <w:rFonts w:cstheme="minorHAnsi"/>
          <w:b/>
          <w:bCs/>
          <w:sz w:val="21"/>
          <w:szCs w:val="21"/>
        </w:rPr>
        <w:t>S</w:t>
      </w:r>
      <w:r w:rsidR="00BA2793" w:rsidRPr="009848DE">
        <w:rPr>
          <w:rFonts w:cstheme="minorHAnsi"/>
          <w:b/>
          <w:bCs/>
          <w:sz w:val="21"/>
          <w:szCs w:val="21"/>
        </w:rPr>
        <w:t>tormwater management</w:t>
      </w:r>
      <w:r w:rsidR="00BA2793" w:rsidRPr="009848DE">
        <w:rPr>
          <w:rFonts w:cstheme="minorHAnsi"/>
          <w:sz w:val="21"/>
          <w:szCs w:val="21"/>
        </w:rPr>
        <w:t xml:space="preserve"> </w:t>
      </w:r>
      <w:r w:rsidR="000175EA" w:rsidRPr="009848DE">
        <w:rPr>
          <w:rFonts w:cstheme="minorHAnsi"/>
          <w:b/>
          <w:bCs/>
          <w:sz w:val="21"/>
          <w:szCs w:val="21"/>
        </w:rPr>
        <w:t>facilities</w:t>
      </w:r>
      <w:r w:rsidR="000175EA" w:rsidRPr="009848DE">
        <w:rPr>
          <w:rFonts w:cstheme="minorHAnsi"/>
          <w:sz w:val="21"/>
          <w:szCs w:val="21"/>
        </w:rPr>
        <w:t xml:space="preserve">, </w:t>
      </w:r>
      <w:r w:rsidR="00BA2793" w:rsidRPr="009848DE">
        <w:rPr>
          <w:rFonts w:cstheme="minorHAnsi"/>
          <w:sz w:val="21"/>
          <w:szCs w:val="21"/>
        </w:rPr>
        <w:t>unless serving the park itself</w:t>
      </w:r>
      <w:r w:rsidR="000175EA" w:rsidRPr="009848DE">
        <w:rPr>
          <w:rFonts w:cstheme="minorHAnsi"/>
          <w:sz w:val="21"/>
          <w:szCs w:val="21"/>
        </w:rPr>
        <w:t>.</w:t>
      </w:r>
    </w:p>
    <w:p w14:paraId="0056421E" w14:textId="1F9FECEF" w:rsidR="0061568C" w:rsidRPr="009848DE" w:rsidRDefault="00E62B9A" w:rsidP="00E26335">
      <w:pPr>
        <w:pStyle w:val="ListParagraph"/>
        <w:numPr>
          <w:ilvl w:val="0"/>
          <w:numId w:val="4"/>
        </w:numPr>
        <w:spacing w:after="120"/>
        <w:contextualSpacing w:val="0"/>
        <w:rPr>
          <w:rFonts w:cstheme="minorHAnsi"/>
          <w:sz w:val="21"/>
          <w:szCs w:val="21"/>
        </w:rPr>
      </w:pPr>
      <w:r w:rsidRPr="009848DE">
        <w:rPr>
          <w:rFonts w:cstheme="minorHAnsi"/>
          <w:b/>
          <w:bCs/>
          <w:sz w:val="21"/>
          <w:szCs w:val="21"/>
        </w:rPr>
        <w:t>Contractor</w:t>
      </w:r>
      <w:r w:rsidR="0093563A" w:rsidRPr="009848DE">
        <w:rPr>
          <w:rFonts w:cstheme="minorHAnsi"/>
          <w:b/>
          <w:bCs/>
          <w:sz w:val="21"/>
          <w:szCs w:val="21"/>
        </w:rPr>
        <w:t xml:space="preserve"> </w:t>
      </w:r>
      <w:r w:rsidR="00BA2793" w:rsidRPr="009848DE">
        <w:rPr>
          <w:rFonts w:cstheme="minorHAnsi"/>
          <w:b/>
          <w:bCs/>
          <w:sz w:val="21"/>
          <w:szCs w:val="21"/>
        </w:rPr>
        <w:t>bonding</w:t>
      </w:r>
      <w:r w:rsidR="000175EA" w:rsidRPr="009848DE">
        <w:rPr>
          <w:rFonts w:cstheme="minorHAnsi"/>
          <w:b/>
          <w:bCs/>
          <w:sz w:val="21"/>
          <w:szCs w:val="21"/>
        </w:rPr>
        <w:t xml:space="preserve"> and insurance</w:t>
      </w:r>
      <w:r w:rsidR="00BA2793" w:rsidRPr="009848DE">
        <w:rPr>
          <w:rFonts w:cstheme="minorHAnsi"/>
          <w:sz w:val="21"/>
          <w:szCs w:val="21"/>
        </w:rPr>
        <w:t xml:space="preserve"> </w:t>
      </w:r>
    </w:p>
    <w:p w14:paraId="48F21000" w14:textId="095C9BFB" w:rsidR="0061568C" w:rsidRPr="009848DE" w:rsidRDefault="00BA2793" w:rsidP="00E26335">
      <w:pPr>
        <w:pStyle w:val="ListParagraph"/>
        <w:numPr>
          <w:ilvl w:val="0"/>
          <w:numId w:val="4"/>
        </w:numPr>
        <w:spacing w:after="120"/>
        <w:contextualSpacing w:val="0"/>
        <w:rPr>
          <w:rFonts w:cstheme="minorHAnsi"/>
          <w:sz w:val="21"/>
          <w:szCs w:val="21"/>
        </w:rPr>
      </w:pPr>
      <w:r w:rsidRPr="009848DE">
        <w:rPr>
          <w:rFonts w:cstheme="minorHAnsi"/>
          <w:b/>
          <w:bCs/>
          <w:sz w:val="21"/>
          <w:szCs w:val="21"/>
        </w:rPr>
        <w:t xml:space="preserve">Beach </w:t>
      </w:r>
      <w:r w:rsidR="00C57B0D" w:rsidRPr="009848DE">
        <w:rPr>
          <w:rFonts w:cstheme="minorHAnsi"/>
          <w:b/>
          <w:bCs/>
          <w:sz w:val="21"/>
          <w:szCs w:val="21"/>
        </w:rPr>
        <w:t>nourishment</w:t>
      </w:r>
      <w:r w:rsidR="00E62B9A" w:rsidRPr="009848DE">
        <w:rPr>
          <w:rFonts w:cstheme="minorHAnsi"/>
          <w:sz w:val="21"/>
          <w:szCs w:val="21"/>
        </w:rPr>
        <w:t xml:space="preserve"> (aka s</w:t>
      </w:r>
      <w:r w:rsidR="00C57B0D" w:rsidRPr="009848DE">
        <w:rPr>
          <w:rFonts w:cstheme="minorHAnsi"/>
          <w:sz w:val="21"/>
          <w:szCs w:val="21"/>
        </w:rPr>
        <w:t>and replacement</w:t>
      </w:r>
      <w:r w:rsidR="0061568C" w:rsidRPr="009848DE">
        <w:rPr>
          <w:rFonts w:cstheme="minorHAnsi"/>
          <w:sz w:val="21"/>
          <w:szCs w:val="21"/>
        </w:rPr>
        <w:t>)</w:t>
      </w:r>
    </w:p>
    <w:p w14:paraId="16F4E7AB" w14:textId="77777777" w:rsidR="0061568C" w:rsidRPr="009848DE" w:rsidRDefault="00C57B0D" w:rsidP="00E26335">
      <w:pPr>
        <w:pStyle w:val="ListParagraph"/>
        <w:numPr>
          <w:ilvl w:val="0"/>
          <w:numId w:val="4"/>
        </w:numPr>
        <w:spacing w:after="120"/>
        <w:contextualSpacing w:val="0"/>
        <w:rPr>
          <w:rFonts w:cstheme="minorHAnsi"/>
          <w:b/>
          <w:bCs/>
          <w:sz w:val="21"/>
          <w:szCs w:val="21"/>
        </w:rPr>
      </w:pPr>
      <w:r w:rsidRPr="009848DE">
        <w:rPr>
          <w:rFonts w:cstheme="minorHAnsi"/>
          <w:b/>
          <w:bCs/>
          <w:sz w:val="21"/>
          <w:szCs w:val="21"/>
        </w:rPr>
        <w:t>Cultural and historical interpretation signage</w:t>
      </w:r>
    </w:p>
    <w:p w14:paraId="471185F8" w14:textId="77777777" w:rsidR="0061568C" w:rsidRPr="009848DE" w:rsidRDefault="00C57B0D" w:rsidP="00E26335">
      <w:pPr>
        <w:pStyle w:val="ListParagraph"/>
        <w:numPr>
          <w:ilvl w:val="0"/>
          <w:numId w:val="4"/>
        </w:numPr>
        <w:spacing w:after="120"/>
        <w:contextualSpacing w:val="0"/>
        <w:rPr>
          <w:rFonts w:cstheme="minorHAnsi"/>
          <w:b/>
          <w:bCs/>
          <w:sz w:val="21"/>
          <w:szCs w:val="21"/>
        </w:rPr>
      </w:pPr>
      <w:r w:rsidRPr="009848DE">
        <w:rPr>
          <w:rFonts w:cstheme="minorHAnsi"/>
          <w:b/>
          <w:bCs/>
          <w:sz w:val="21"/>
          <w:szCs w:val="21"/>
        </w:rPr>
        <w:t>Art installations</w:t>
      </w:r>
    </w:p>
    <w:p w14:paraId="11934660" w14:textId="77777777" w:rsidR="0061568C" w:rsidRPr="009848DE" w:rsidRDefault="00C57B0D" w:rsidP="00E26335">
      <w:pPr>
        <w:pStyle w:val="ListParagraph"/>
        <w:numPr>
          <w:ilvl w:val="0"/>
          <w:numId w:val="4"/>
        </w:numPr>
        <w:spacing w:after="120"/>
        <w:contextualSpacing w:val="0"/>
        <w:rPr>
          <w:rFonts w:cstheme="minorHAnsi"/>
          <w:b/>
          <w:bCs/>
          <w:sz w:val="21"/>
          <w:szCs w:val="21"/>
        </w:rPr>
      </w:pPr>
      <w:r w:rsidRPr="009848DE">
        <w:rPr>
          <w:rFonts w:cstheme="minorHAnsi"/>
          <w:b/>
          <w:bCs/>
          <w:sz w:val="21"/>
          <w:szCs w:val="21"/>
        </w:rPr>
        <w:t>Electric Vehicle charging stations</w:t>
      </w:r>
    </w:p>
    <w:p w14:paraId="5042CCA2" w14:textId="6073B058" w:rsidR="00302906" w:rsidRPr="009848DE" w:rsidRDefault="00BB56A5" w:rsidP="00E26335">
      <w:pPr>
        <w:pStyle w:val="ListParagraph"/>
        <w:numPr>
          <w:ilvl w:val="0"/>
          <w:numId w:val="4"/>
        </w:numPr>
        <w:spacing w:after="120"/>
        <w:contextualSpacing w:val="0"/>
        <w:rPr>
          <w:rFonts w:cstheme="minorHAnsi"/>
          <w:sz w:val="21"/>
          <w:szCs w:val="21"/>
        </w:rPr>
      </w:pPr>
      <w:r>
        <w:rPr>
          <w:rFonts w:cstheme="minorHAnsi"/>
          <w:b/>
          <w:bCs/>
          <w:sz w:val="21"/>
          <w:szCs w:val="21"/>
        </w:rPr>
        <w:t>Non-fixed facilities and</w:t>
      </w:r>
      <w:r w:rsidR="00E26335" w:rsidRPr="009848DE">
        <w:rPr>
          <w:rFonts w:cstheme="minorHAnsi"/>
          <w:b/>
          <w:bCs/>
          <w:sz w:val="21"/>
          <w:szCs w:val="21"/>
        </w:rPr>
        <w:t xml:space="preserve"> sports</w:t>
      </w:r>
      <w:r>
        <w:rPr>
          <w:rFonts w:cstheme="minorHAnsi"/>
          <w:b/>
          <w:bCs/>
          <w:sz w:val="21"/>
          <w:szCs w:val="21"/>
        </w:rPr>
        <w:t>/play</w:t>
      </w:r>
      <w:r w:rsidR="00E26335" w:rsidRPr="009848DE">
        <w:rPr>
          <w:rFonts w:cstheme="minorHAnsi"/>
          <w:b/>
          <w:bCs/>
          <w:sz w:val="21"/>
          <w:szCs w:val="21"/>
        </w:rPr>
        <w:t xml:space="preserve"> equipment such </w:t>
      </w:r>
      <w:r w:rsidR="00E26335" w:rsidRPr="009848DE">
        <w:rPr>
          <w:rFonts w:cstheme="minorHAnsi"/>
          <w:sz w:val="21"/>
          <w:szCs w:val="21"/>
        </w:rPr>
        <w:t xml:space="preserve">as </w:t>
      </w:r>
      <w:r>
        <w:rPr>
          <w:rFonts w:cstheme="minorHAnsi"/>
          <w:sz w:val="21"/>
          <w:szCs w:val="21"/>
        </w:rPr>
        <w:t>temporary bleachers</w:t>
      </w:r>
      <w:r w:rsidR="00791BF9" w:rsidRPr="009848DE">
        <w:rPr>
          <w:rFonts w:cstheme="minorHAnsi"/>
          <w:sz w:val="21"/>
          <w:szCs w:val="21"/>
        </w:rPr>
        <w:t xml:space="preserve">, </w:t>
      </w:r>
      <w:r w:rsidR="0093563A" w:rsidRPr="009848DE">
        <w:rPr>
          <w:rFonts w:cstheme="minorHAnsi"/>
          <w:sz w:val="21"/>
          <w:szCs w:val="21"/>
        </w:rPr>
        <w:t>moveable goal posts</w:t>
      </w:r>
      <w:r>
        <w:rPr>
          <w:rFonts w:cstheme="minorHAnsi"/>
          <w:sz w:val="21"/>
          <w:szCs w:val="21"/>
        </w:rPr>
        <w:t>, balls, bats, rackets, pool toys, etc.</w:t>
      </w:r>
    </w:p>
    <w:sectPr w:rsidR="00302906" w:rsidRPr="009848DE" w:rsidSect="0060748C">
      <w:pgSz w:w="12240" w:h="15840"/>
      <w:pgMar w:top="1152" w:right="1080" w:bottom="115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717E42"/>
    <w:multiLevelType w:val="hybridMultilevel"/>
    <w:tmpl w:val="DC5653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AF02ECC"/>
    <w:multiLevelType w:val="hybridMultilevel"/>
    <w:tmpl w:val="FB0479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CF54FB"/>
    <w:multiLevelType w:val="hybridMultilevel"/>
    <w:tmpl w:val="79CF54FB"/>
    <w:lvl w:ilvl="0" w:tplc="0E3C64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2BA838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4C8AA32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2D3E21E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46D00C7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8265A7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B022AA9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054C785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1CE03B0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79CF54FC"/>
    <w:multiLevelType w:val="hybridMultilevel"/>
    <w:tmpl w:val="79CF54FC"/>
    <w:lvl w:ilvl="0" w:tplc="077A1A84">
      <w:start w:val="1"/>
      <w:numFmt w:val="bullet"/>
      <w:lvlText w:val=""/>
      <w:lvlJc w:val="left"/>
      <w:pPr>
        <w:ind w:left="1080" w:hanging="360"/>
      </w:pPr>
      <w:rPr>
        <w:rFonts w:ascii="Wingdings" w:hAnsi="Wingdings"/>
      </w:rPr>
    </w:lvl>
    <w:lvl w:ilvl="1" w:tplc="7CFC5000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/>
      </w:rPr>
    </w:lvl>
    <w:lvl w:ilvl="2" w:tplc="7958AAAC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3" w:tplc="0CC06FE0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4" w:tplc="798A45B0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/>
      </w:rPr>
    </w:lvl>
    <w:lvl w:ilvl="5" w:tplc="E1807A42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/>
      </w:rPr>
    </w:lvl>
    <w:lvl w:ilvl="6" w:tplc="CB9E284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/>
      </w:rPr>
    </w:lvl>
    <w:lvl w:ilvl="7" w:tplc="5ABC7982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/>
      </w:rPr>
    </w:lvl>
    <w:lvl w:ilvl="8" w:tplc="1690F8DE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/>
      </w:rPr>
    </w:lvl>
  </w:abstractNum>
  <w:num w:numId="1" w16cid:durableId="2020546287">
    <w:abstractNumId w:val="1"/>
  </w:num>
  <w:num w:numId="2" w16cid:durableId="569854364">
    <w:abstractNumId w:val="2"/>
  </w:num>
  <w:num w:numId="3" w16cid:durableId="1144352296">
    <w:abstractNumId w:val="3"/>
  </w:num>
  <w:num w:numId="4" w16cid:durableId="10760523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793"/>
    <w:rsid w:val="000175EA"/>
    <w:rsid w:val="00064F12"/>
    <w:rsid w:val="00085631"/>
    <w:rsid w:val="0023502B"/>
    <w:rsid w:val="00302906"/>
    <w:rsid w:val="00442D84"/>
    <w:rsid w:val="005F1804"/>
    <w:rsid w:val="0060748C"/>
    <w:rsid w:val="0061568C"/>
    <w:rsid w:val="006A2ADB"/>
    <w:rsid w:val="00731C57"/>
    <w:rsid w:val="00791BF9"/>
    <w:rsid w:val="007E2919"/>
    <w:rsid w:val="008953CE"/>
    <w:rsid w:val="0093563A"/>
    <w:rsid w:val="009531E0"/>
    <w:rsid w:val="009848DE"/>
    <w:rsid w:val="009851A6"/>
    <w:rsid w:val="009F5E07"/>
    <w:rsid w:val="00A16D4E"/>
    <w:rsid w:val="00AF3A5E"/>
    <w:rsid w:val="00B25B35"/>
    <w:rsid w:val="00BA2793"/>
    <w:rsid w:val="00BB56A5"/>
    <w:rsid w:val="00C57B0D"/>
    <w:rsid w:val="00D91076"/>
    <w:rsid w:val="00DB7E39"/>
    <w:rsid w:val="00DD31D8"/>
    <w:rsid w:val="00E26335"/>
    <w:rsid w:val="00E62B9A"/>
    <w:rsid w:val="00EE35DC"/>
    <w:rsid w:val="00FB1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C98A27"/>
  <w15:chartTrackingRefBased/>
  <w15:docId w15:val="{8F3A5771-D0EB-47DA-BE22-C1AFC9DFC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4F12"/>
    <w:pPr>
      <w:keepNext/>
      <w:keepLines/>
      <w:spacing w:before="240" w:after="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4F12"/>
    <w:pPr>
      <w:keepNext/>
      <w:keepLines/>
      <w:spacing w:before="40" w:after="0"/>
      <w:outlineLvl w:val="1"/>
    </w:pPr>
    <w:rPr>
      <w:rFonts w:eastAsiaTheme="majorEastAsia" w:cstheme="majorBidi"/>
      <w:b/>
      <w:color w:val="000000" w:themeColor="text1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4F12"/>
    <w:rPr>
      <w:rFonts w:eastAsiaTheme="majorEastAsia" w:cstheme="majorBidi"/>
      <w:b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4F12"/>
    <w:rPr>
      <w:rFonts w:eastAsiaTheme="majorEastAsia" w:cstheme="majorBidi"/>
      <w:b/>
      <w:color w:val="000000" w:themeColor="text1"/>
      <w:sz w:val="24"/>
      <w:szCs w:val="26"/>
    </w:rPr>
  </w:style>
  <w:style w:type="paragraph" w:styleId="ListParagraph">
    <w:name w:val="List Paragraph"/>
    <w:basedOn w:val="Normal"/>
    <w:uiPriority w:val="34"/>
    <w:qFormat/>
    <w:rsid w:val="00BA2793"/>
    <w:pPr>
      <w:ind w:left="720"/>
      <w:contextualSpacing/>
    </w:pPr>
  </w:style>
  <w:style w:type="paragraph" w:customStyle="1" w:styleId="Normal0">
    <w:name w:val="Normal_0"/>
    <w:basedOn w:val="Normal"/>
    <w:rsid w:val="00AF3A5E"/>
    <w:pPr>
      <w:spacing w:after="0" w:line="240" w:lineRule="auto"/>
    </w:pPr>
    <w:rPr>
      <w:rFonts w:ascii="Helvetica" w:eastAsia="Helvetica" w:hAnsi="Helvetica" w:cs="Helvetica"/>
      <w:color w:val="000000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442D8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gcc02.safelinks.protection.outlook.com/?url=https%3A%2F%2Fwww.madeinamerica.gov%2Fwaivers%2F&amp;data=05%7C01%7Cginger_carter%40nps.gov%7C3eb89297a44c4f67840708db2b13d46f%7C0693b5ba4b184d7b9341f32f400a5494%7C0%7C0%7C638151136393883533%7CUnknown%7CTWFpbGZsb3d8eyJWIjoiMC4wLjAwMDAiLCJQIjoiV2luMzIiLCJBTiI6Ik1haWwiLCJXVCI6Mn0%3D%7C3000%7C%7C%7C&amp;sdata=nQiZIMtXrZ6a5gVeMt74ZY3o%2F8YzHMkBPQHgphv0aqk%3D&amp;reserved=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0D2664-5224-4164-8508-BDA6E78BE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496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Carter, Virginia</dc:creator>
  <cp:keywords/>
  <dc:description/>
  <cp:lastModifiedBy>Carter, Virginia</cp:lastModifiedBy>
  <cp:revision>4</cp:revision>
  <dcterms:created xsi:type="dcterms:W3CDTF">2023-03-24T11:46:00Z</dcterms:created>
  <dcterms:modified xsi:type="dcterms:W3CDTF">2023-03-29T12:31:00Z</dcterms:modified>
</cp:coreProperties>
</file>