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A158" w14:textId="77777777" w:rsidR="0011361A" w:rsidRDefault="0011361A" w:rsidP="005E4C41">
      <w:pPr>
        <w:rPr>
          <w:sz w:val="20"/>
          <w:szCs w:val="20"/>
          <w:u w:val="single"/>
        </w:rPr>
      </w:pPr>
    </w:p>
    <w:p w14:paraId="4501992A" w14:textId="77777777" w:rsidR="00CF25A2" w:rsidRPr="004F4A17" w:rsidRDefault="002D6658" w:rsidP="00A74F99">
      <w:pPr>
        <w:pStyle w:val="ListParagraph"/>
        <w:jc w:val="center"/>
        <w:rPr>
          <w:sz w:val="20"/>
          <w:szCs w:val="20"/>
          <w:u w:val="single"/>
        </w:rPr>
      </w:pPr>
      <w:r w:rsidRPr="004F4A17">
        <w:rPr>
          <w:sz w:val="20"/>
          <w:szCs w:val="20"/>
          <w:u w:val="single"/>
        </w:rPr>
        <w:t>Judicial Counterterrorism Development in Iraq (SFOP0008066) Questions</w:t>
      </w:r>
    </w:p>
    <w:p w14:paraId="695DC52F" w14:textId="77777777" w:rsidR="00CF25A2" w:rsidRPr="00BE5857" w:rsidRDefault="00CF25A2" w:rsidP="00CF25A2">
      <w:pPr>
        <w:rPr>
          <w:sz w:val="20"/>
          <w:szCs w:val="20"/>
        </w:rPr>
      </w:pPr>
    </w:p>
    <w:p w14:paraId="2E07735E" w14:textId="77777777" w:rsidR="0011361A" w:rsidRDefault="00CF25A2" w:rsidP="004F4A17">
      <w:pPr>
        <w:pStyle w:val="ListParagraph"/>
        <w:numPr>
          <w:ilvl w:val="0"/>
          <w:numId w:val="2"/>
        </w:numPr>
        <w:rPr>
          <w:sz w:val="20"/>
          <w:szCs w:val="20"/>
        </w:rPr>
      </w:pPr>
      <w:r w:rsidRPr="00BE5857">
        <w:rPr>
          <w:sz w:val="20"/>
          <w:szCs w:val="20"/>
        </w:rPr>
        <w:t>Please clarify the expectation for start date and completion and/or project duration in light of NOFO requirement that the period of performance is up to 12 months (p. 2) but has a program performance period stating that the proposed programs should be completed in two years or less. (p.3)</w:t>
      </w:r>
    </w:p>
    <w:p w14:paraId="6B388AED" w14:textId="198A8E2A" w:rsidR="0011361A" w:rsidRPr="0011361A" w:rsidRDefault="0011361A" w:rsidP="004F4A17">
      <w:pPr>
        <w:pStyle w:val="ListParagraph"/>
        <w:numPr>
          <w:ilvl w:val="1"/>
          <w:numId w:val="2"/>
        </w:numPr>
        <w:rPr>
          <w:sz w:val="20"/>
          <w:szCs w:val="20"/>
        </w:rPr>
      </w:pPr>
      <w:r w:rsidRPr="4066B5B7">
        <w:rPr>
          <w:color w:val="FF0000"/>
          <w:sz w:val="20"/>
          <w:szCs w:val="20"/>
        </w:rPr>
        <w:t xml:space="preserve">Given the available funding, the period of performance is one year with the possibility of extension pending the availability of additional funds and a review of progress made. Applicants should budget </w:t>
      </w:r>
      <w:r w:rsidR="00806FA9" w:rsidRPr="4066B5B7">
        <w:rPr>
          <w:color w:val="FF0000"/>
          <w:sz w:val="20"/>
          <w:szCs w:val="20"/>
        </w:rPr>
        <w:t xml:space="preserve">and plan </w:t>
      </w:r>
      <w:r w:rsidRPr="4066B5B7">
        <w:rPr>
          <w:color w:val="FF0000"/>
          <w:sz w:val="20"/>
          <w:szCs w:val="20"/>
        </w:rPr>
        <w:t xml:space="preserve">for one year of activity at this time. </w:t>
      </w:r>
    </w:p>
    <w:p w14:paraId="592C5752" w14:textId="77777777" w:rsidR="00CF25A2" w:rsidRPr="00BE5857" w:rsidRDefault="00CF25A2" w:rsidP="00CF25A2">
      <w:pPr>
        <w:rPr>
          <w:sz w:val="20"/>
          <w:szCs w:val="20"/>
        </w:rPr>
      </w:pPr>
    </w:p>
    <w:p w14:paraId="151EC41A" w14:textId="7C8060C7" w:rsidR="00CF25A2" w:rsidRDefault="00CF25A2" w:rsidP="004F4A17">
      <w:pPr>
        <w:pStyle w:val="ListParagraph"/>
        <w:numPr>
          <w:ilvl w:val="0"/>
          <w:numId w:val="2"/>
        </w:numPr>
        <w:rPr>
          <w:sz w:val="20"/>
          <w:szCs w:val="20"/>
        </w:rPr>
      </w:pPr>
      <w:r w:rsidRPr="4066B5B7">
        <w:rPr>
          <w:sz w:val="20"/>
          <w:szCs w:val="20"/>
        </w:rPr>
        <w:t xml:space="preserve">There is a reference to lack of speedy adjudication at the Court of Cassation level, could you explain your specific concern?  More of the focus has been on perfunctory trials and insufficient justice system review. </w:t>
      </w:r>
    </w:p>
    <w:p w14:paraId="623885B3" w14:textId="5FE0D057" w:rsidR="193064C5" w:rsidRDefault="193064C5" w:rsidP="04B334F4">
      <w:pPr>
        <w:pStyle w:val="ListParagraph"/>
        <w:numPr>
          <w:ilvl w:val="1"/>
          <w:numId w:val="2"/>
        </w:numPr>
        <w:spacing w:line="259" w:lineRule="auto"/>
        <w:rPr>
          <w:rFonts w:eastAsiaTheme="minorEastAsia"/>
          <w:color w:val="FF0000"/>
          <w:sz w:val="20"/>
          <w:szCs w:val="20"/>
        </w:rPr>
      </w:pPr>
      <w:r w:rsidRPr="04B334F4">
        <w:rPr>
          <w:rFonts w:eastAsiaTheme="minorEastAsia"/>
          <w:color w:val="FF0000"/>
          <w:sz w:val="20"/>
          <w:szCs w:val="20"/>
        </w:rPr>
        <w:t xml:space="preserve">CT does not have additional guidance to provide beyond what is referenced in the NOFO. </w:t>
      </w:r>
      <w:r w:rsidR="47F778F2" w:rsidRPr="04B334F4">
        <w:rPr>
          <w:rFonts w:eastAsiaTheme="minorEastAsia"/>
          <w:color w:val="FF0000"/>
          <w:sz w:val="20"/>
          <w:szCs w:val="20"/>
        </w:rPr>
        <w:t>As referenced in the NOF</w:t>
      </w:r>
      <w:r w:rsidR="2BD1BCB5" w:rsidRPr="04B334F4">
        <w:rPr>
          <w:rFonts w:eastAsiaTheme="minorEastAsia"/>
          <w:color w:val="FF0000"/>
          <w:sz w:val="20"/>
          <w:szCs w:val="20"/>
        </w:rPr>
        <w:t xml:space="preserve">O, this program is envisioned to be an advise and assist mission. Several components worth inclusion are outlined in the NOFO. As </w:t>
      </w:r>
      <w:r w:rsidR="41283AD5" w:rsidRPr="04B334F4">
        <w:rPr>
          <w:rFonts w:eastAsiaTheme="minorEastAsia"/>
          <w:color w:val="FF0000"/>
          <w:sz w:val="20"/>
          <w:szCs w:val="20"/>
        </w:rPr>
        <w:t xml:space="preserve">applicable, applicants are advised to include a baseline assessment as a component of their program proposal. </w:t>
      </w:r>
    </w:p>
    <w:p w14:paraId="7DDB1571" w14:textId="657C0EBE" w:rsidR="4066B5B7" w:rsidRDefault="4066B5B7" w:rsidP="4066B5B7">
      <w:pPr>
        <w:spacing w:line="259" w:lineRule="auto"/>
        <w:ind w:left="720"/>
        <w:rPr>
          <w:rFonts w:ascii="Times New Roman" w:eastAsia="Times New Roman" w:hAnsi="Times New Roman" w:cs="Times New Roman"/>
          <w:color w:val="FF0000"/>
        </w:rPr>
      </w:pPr>
    </w:p>
    <w:p w14:paraId="6EE8484D" w14:textId="2E1403C4" w:rsidR="00CF25A2" w:rsidRDefault="00CF25A2" w:rsidP="004F4A17">
      <w:pPr>
        <w:pStyle w:val="ListParagraph"/>
        <w:numPr>
          <w:ilvl w:val="0"/>
          <w:numId w:val="2"/>
        </w:numPr>
        <w:rPr>
          <w:sz w:val="20"/>
          <w:szCs w:val="20"/>
        </w:rPr>
      </w:pPr>
      <w:r w:rsidRPr="00BE5857">
        <w:rPr>
          <w:sz w:val="20"/>
          <w:szCs w:val="20"/>
        </w:rPr>
        <w:t>Would the CT Bureau support a limited USG-Advisory group for this project (could be organized or supported by LWOB)?  In our opinion, the FBI, DOJ, DOD, and others could add significant value and might be essential for some information sharing and policy review.</w:t>
      </w:r>
    </w:p>
    <w:p w14:paraId="6CE87D43" w14:textId="77777777" w:rsidR="0011361A" w:rsidRPr="0011361A" w:rsidRDefault="0011361A" w:rsidP="0011361A">
      <w:pPr>
        <w:pStyle w:val="ListParagraph"/>
        <w:rPr>
          <w:sz w:val="20"/>
          <w:szCs w:val="20"/>
        </w:rPr>
      </w:pPr>
    </w:p>
    <w:p w14:paraId="50E14387" w14:textId="5C29F4C4" w:rsidR="0011361A" w:rsidRPr="00BE5857" w:rsidRDefault="57EEF49A" w:rsidP="4066B5B7">
      <w:pPr>
        <w:pStyle w:val="ListParagraph"/>
        <w:numPr>
          <w:ilvl w:val="1"/>
          <w:numId w:val="2"/>
        </w:numPr>
        <w:rPr>
          <w:rFonts w:eastAsiaTheme="minorEastAsia"/>
          <w:color w:val="FF0000"/>
          <w:sz w:val="20"/>
          <w:szCs w:val="20"/>
        </w:rPr>
      </w:pPr>
      <w:r w:rsidRPr="4066B5B7">
        <w:rPr>
          <w:color w:val="FF0000"/>
          <w:sz w:val="20"/>
          <w:szCs w:val="20"/>
        </w:rPr>
        <w:t xml:space="preserve">CT will support </w:t>
      </w:r>
      <w:r w:rsidR="00D6224A" w:rsidRPr="4066B5B7">
        <w:rPr>
          <w:color w:val="FF0000"/>
          <w:sz w:val="20"/>
          <w:szCs w:val="20"/>
        </w:rPr>
        <w:t xml:space="preserve">necessary </w:t>
      </w:r>
      <w:r w:rsidRPr="4066B5B7">
        <w:rPr>
          <w:color w:val="FF0000"/>
          <w:sz w:val="20"/>
          <w:szCs w:val="20"/>
        </w:rPr>
        <w:t xml:space="preserve">interaction between </w:t>
      </w:r>
      <w:r w:rsidR="00D6224A" w:rsidRPr="4066B5B7">
        <w:rPr>
          <w:color w:val="FF0000"/>
          <w:sz w:val="20"/>
          <w:szCs w:val="20"/>
        </w:rPr>
        <w:t xml:space="preserve">interagency members of the </w:t>
      </w:r>
      <w:r w:rsidRPr="4066B5B7">
        <w:rPr>
          <w:color w:val="FF0000"/>
          <w:sz w:val="20"/>
          <w:szCs w:val="20"/>
        </w:rPr>
        <w:t xml:space="preserve">U.S. Embassy </w:t>
      </w:r>
      <w:r w:rsidR="00D6224A" w:rsidRPr="4066B5B7">
        <w:rPr>
          <w:color w:val="FF0000"/>
          <w:sz w:val="20"/>
          <w:szCs w:val="20"/>
        </w:rPr>
        <w:t>Security Assistance Wor</w:t>
      </w:r>
      <w:r w:rsidR="6F06E150" w:rsidRPr="4066B5B7">
        <w:rPr>
          <w:color w:val="FF0000"/>
          <w:sz w:val="20"/>
          <w:szCs w:val="20"/>
        </w:rPr>
        <w:t>k</w:t>
      </w:r>
      <w:r w:rsidR="00D6224A" w:rsidRPr="4066B5B7">
        <w:rPr>
          <w:color w:val="FF0000"/>
          <w:sz w:val="20"/>
          <w:szCs w:val="20"/>
        </w:rPr>
        <w:t xml:space="preserve">ing Group, as coordinated through the embassy’s Political-Military Affairs Section, </w:t>
      </w:r>
      <w:r w:rsidRPr="4066B5B7">
        <w:rPr>
          <w:color w:val="FF0000"/>
          <w:sz w:val="20"/>
          <w:szCs w:val="20"/>
        </w:rPr>
        <w:t>and the selected implementers as part of its contribution in the cooperative agreement, but will not facilitate the development of a USG-Advisory group. Applicants are advised that</w:t>
      </w:r>
      <w:r w:rsidR="58808BA5" w:rsidRPr="4066B5B7">
        <w:rPr>
          <w:color w:val="FF0000"/>
          <w:sz w:val="20"/>
          <w:szCs w:val="20"/>
        </w:rPr>
        <w:t xml:space="preserve"> proposals will be evaluated based on an</w:t>
      </w:r>
      <w:r w:rsidRPr="4066B5B7">
        <w:rPr>
          <w:color w:val="FF0000"/>
          <w:sz w:val="20"/>
          <w:szCs w:val="20"/>
        </w:rPr>
        <w:t xml:space="preserve"> applicant’s ability to achieve proposed activities during the indicated period of performance. </w:t>
      </w:r>
    </w:p>
    <w:p w14:paraId="602A9B8C" w14:textId="77777777" w:rsidR="00CF25A2" w:rsidRPr="00BE5857" w:rsidRDefault="00CF25A2" w:rsidP="00CF25A2">
      <w:pPr>
        <w:rPr>
          <w:sz w:val="20"/>
          <w:szCs w:val="20"/>
        </w:rPr>
      </w:pPr>
    </w:p>
    <w:p w14:paraId="5D9E2126" w14:textId="77777777" w:rsidR="00CF25A2" w:rsidRDefault="1B589AC5" w:rsidP="004F4A17">
      <w:pPr>
        <w:pStyle w:val="ListParagraph"/>
        <w:numPr>
          <w:ilvl w:val="0"/>
          <w:numId w:val="2"/>
        </w:numPr>
        <w:rPr>
          <w:sz w:val="20"/>
          <w:szCs w:val="20"/>
        </w:rPr>
      </w:pPr>
      <w:r w:rsidRPr="4066B5B7">
        <w:rPr>
          <w:sz w:val="20"/>
          <w:szCs w:val="20"/>
        </w:rPr>
        <w:t>When you mention prosecutions, is this of Iraqi targets by the Iraqi justice sector officials?  Any focus on foreign targets, Syrian detainees, etc. Do you envision Iraq being asked to handle prosecutions beyond its own citizens?</w:t>
      </w:r>
    </w:p>
    <w:p w14:paraId="431DE8DA" w14:textId="1EC4F831" w:rsidR="1C5C936A" w:rsidRDefault="1C5C936A" w:rsidP="4066B5B7">
      <w:pPr>
        <w:pStyle w:val="ListParagraph"/>
        <w:numPr>
          <w:ilvl w:val="1"/>
          <w:numId w:val="2"/>
        </w:numPr>
        <w:rPr>
          <w:color w:val="FF0000"/>
          <w:sz w:val="20"/>
          <w:szCs w:val="20"/>
        </w:rPr>
      </w:pPr>
      <w:r w:rsidRPr="04B334F4">
        <w:rPr>
          <w:color w:val="FF0000"/>
          <w:sz w:val="20"/>
          <w:szCs w:val="20"/>
        </w:rPr>
        <w:t xml:space="preserve">This NOFO is focused on the Court of Cassation’s mandated role to provide a second review of all counter-terrorism cases. </w:t>
      </w:r>
    </w:p>
    <w:p w14:paraId="166AA019" w14:textId="77777777" w:rsidR="00615B5A" w:rsidRPr="00615B5A" w:rsidRDefault="00615B5A" w:rsidP="4066B5B7">
      <w:pPr>
        <w:pStyle w:val="ListParagraph"/>
        <w:rPr>
          <w:color w:val="FF0000"/>
          <w:sz w:val="20"/>
          <w:szCs w:val="20"/>
        </w:rPr>
      </w:pPr>
    </w:p>
    <w:p w14:paraId="138CAB23" w14:textId="77777777" w:rsidR="00615B5A" w:rsidRPr="00BE5857" w:rsidRDefault="1B589AC5" w:rsidP="004F4A17">
      <w:pPr>
        <w:pStyle w:val="ListParagraph"/>
        <w:numPr>
          <w:ilvl w:val="0"/>
          <w:numId w:val="2"/>
        </w:numPr>
        <w:rPr>
          <w:sz w:val="20"/>
          <w:szCs w:val="20"/>
        </w:rPr>
      </w:pPr>
      <w:r w:rsidRPr="4066B5B7">
        <w:rPr>
          <w:sz w:val="20"/>
          <w:szCs w:val="20"/>
        </w:rPr>
        <w:t>Is the development and use of Collected Exploitable Material, often called Battlefield Evidence a high priority in this project?</w:t>
      </w:r>
    </w:p>
    <w:p w14:paraId="08667F33" w14:textId="2954611E" w:rsidR="004B6551" w:rsidRPr="00BE5857" w:rsidRDefault="4D749237" w:rsidP="4066B5B7">
      <w:pPr>
        <w:pStyle w:val="ListParagraph"/>
        <w:numPr>
          <w:ilvl w:val="1"/>
          <w:numId w:val="2"/>
        </w:numPr>
        <w:rPr>
          <w:rFonts w:eastAsiaTheme="minorEastAsia"/>
          <w:color w:val="FF0000"/>
          <w:sz w:val="20"/>
          <w:szCs w:val="20"/>
        </w:rPr>
      </w:pPr>
      <w:r w:rsidRPr="4066B5B7">
        <w:rPr>
          <w:rFonts w:ascii="Segoe UI" w:eastAsia="Segoe UI" w:hAnsi="Segoe UI" w:cs="Segoe UI"/>
          <w:color w:val="FF0000"/>
          <w:sz w:val="18"/>
          <w:szCs w:val="18"/>
        </w:rPr>
        <w:t>The objective of this NOFO is to enhance the legitimacy of terrorism prosecutions and convictions in Iraq by developing and/or improving elements of the adjudication processes to which terrorism cases are subject, including the integration evidentiary standards, and any policies and procedures that impact the integrity and efficiency of those processes.</w:t>
      </w:r>
      <w:r w:rsidRPr="4066B5B7">
        <w:rPr>
          <w:color w:val="FF0000"/>
          <w:sz w:val="20"/>
          <w:szCs w:val="20"/>
        </w:rPr>
        <w:t xml:space="preserve"> </w:t>
      </w:r>
    </w:p>
    <w:p w14:paraId="654FDE49" w14:textId="2F884833" w:rsidR="004B6551" w:rsidRPr="00BE5857" w:rsidRDefault="1B589AC5" w:rsidP="004F4A17">
      <w:pPr>
        <w:pStyle w:val="ListParagraph"/>
        <w:numPr>
          <w:ilvl w:val="0"/>
          <w:numId w:val="2"/>
        </w:numPr>
        <w:rPr>
          <w:sz w:val="20"/>
          <w:szCs w:val="20"/>
        </w:rPr>
      </w:pPr>
      <w:r w:rsidRPr="4066B5B7">
        <w:rPr>
          <w:sz w:val="20"/>
          <w:szCs w:val="20"/>
        </w:rPr>
        <w:t xml:space="preserve">Did the government of Iraq request this project or play a role in developing the objectives?  </w:t>
      </w:r>
    </w:p>
    <w:p w14:paraId="077D0E3F" w14:textId="5C1916D3" w:rsidR="4FDEA729" w:rsidRDefault="00D6224A" w:rsidP="4066B5B7">
      <w:pPr>
        <w:pStyle w:val="ListParagraph"/>
        <w:numPr>
          <w:ilvl w:val="1"/>
          <w:numId w:val="2"/>
        </w:numPr>
        <w:rPr>
          <w:rFonts w:eastAsiaTheme="minorEastAsia"/>
          <w:color w:val="FF0000"/>
          <w:sz w:val="20"/>
          <w:szCs w:val="20"/>
        </w:rPr>
      </w:pPr>
      <w:r w:rsidRPr="4066B5B7">
        <w:rPr>
          <w:rFonts w:ascii="Segoe UI" w:eastAsia="Segoe UI" w:hAnsi="Segoe UI" w:cs="Segoe UI"/>
          <w:color w:val="FF0000"/>
          <w:sz w:val="18"/>
          <w:szCs w:val="18"/>
        </w:rPr>
        <w:t xml:space="preserve">The Government of Iraq assessed internal weaknesses needing institutional redress.  Requests for capacity-building assistance were analyzed by the U.S. interagency team in </w:t>
      </w:r>
      <w:r w:rsidR="79D8AF08" w:rsidRPr="4066B5B7">
        <w:rPr>
          <w:rFonts w:ascii="Segoe UI" w:eastAsia="Segoe UI" w:hAnsi="Segoe UI" w:cs="Segoe UI"/>
          <w:color w:val="FF0000"/>
          <w:sz w:val="18"/>
          <w:szCs w:val="18"/>
        </w:rPr>
        <w:t xml:space="preserve">Washington and </w:t>
      </w:r>
      <w:r w:rsidRPr="4066B5B7">
        <w:rPr>
          <w:rFonts w:ascii="Segoe UI" w:eastAsia="Segoe UI" w:hAnsi="Segoe UI" w:cs="Segoe UI"/>
          <w:color w:val="FF0000"/>
          <w:sz w:val="18"/>
          <w:szCs w:val="18"/>
        </w:rPr>
        <w:t>Baghdad.</w:t>
      </w:r>
    </w:p>
    <w:p w14:paraId="59F8FFE6" w14:textId="77777777" w:rsidR="004F4A17" w:rsidRDefault="00026A74" w:rsidP="004F4A17">
      <w:pPr>
        <w:pStyle w:val="ListParagraph"/>
        <w:numPr>
          <w:ilvl w:val="0"/>
          <w:numId w:val="2"/>
        </w:numPr>
        <w:rPr>
          <w:sz w:val="20"/>
          <w:szCs w:val="20"/>
        </w:rPr>
      </w:pPr>
      <w:r w:rsidRPr="4066B5B7">
        <w:rPr>
          <w:sz w:val="20"/>
          <w:szCs w:val="20"/>
        </w:rPr>
        <w:t>Is there any guidance on allocating resources between Kurdish regions, such as Erbil, verses working in Bagdad?</w:t>
      </w:r>
    </w:p>
    <w:p w14:paraId="407DEF60" w14:textId="77777777" w:rsidR="004F4A17" w:rsidRPr="004F4A17" w:rsidRDefault="004F4A17" w:rsidP="004F4A17">
      <w:pPr>
        <w:pStyle w:val="ListParagraph"/>
        <w:rPr>
          <w:sz w:val="20"/>
          <w:szCs w:val="20"/>
        </w:rPr>
      </w:pPr>
    </w:p>
    <w:p w14:paraId="24836F7A" w14:textId="0C2B87DF" w:rsidR="00026A74" w:rsidRPr="004F4A17" w:rsidRDefault="004F4A17" w:rsidP="004F4A17">
      <w:pPr>
        <w:pStyle w:val="ListParagraph"/>
        <w:numPr>
          <w:ilvl w:val="1"/>
          <w:numId w:val="2"/>
        </w:numPr>
        <w:rPr>
          <w:color w:val="FF0000"/>
          <w:sz w:val="20"/>
          <w:szCs w:val="20"/>
        </w:rPr>
      </w:pPr>
      <w:r w:rsidRPr="4066B5B7">
        <w:rPr>
          <w:color w:val="FF0000"/>
          <w:sz w:val="20"/>
          <w:szCs w:val="20"/>
        </w:rPr>
        <w:t xml:space="preserve">The focus of this cooperative agreement is the Court of Cassation. </w:t>
      </w:r>
      <w:r w:rsidR="00026A74" w:rsidRPr="4066B5B7">
        <w:rPr>
          <w:color w:val="FF0000"/>
          <w:sz w:val="20"/>
          <w:szCs w:val="20"/>
        </w:rPr>
        <w:t xml:space="preserve">  </w:t>
      </w:r>
    </w:p>
    <w:p w14:paraId="615860B4" w14:textId="77777777" w:rsidR="00026A74" w:rsidRPr="00BE5857" w:rsidRDefault="00026A74" w:rsidP="00026A74">
      <w:pPr>
        <w:pStyle w:val="ListParagraph"/>
        <w:rPr>
          <w:sz w:val="20"/>
          <w:szCs w:val="20"/>
        </w:rPr>
      </w:pPr>
    </w:p>
    <w:p w14:paraId="1682BAE0" w14:textId="06B74D02" w:rsidR="00CF25A2" w:rsidRDefault="00CF25A2" w:rsidP="004F4A17">
      <w:pPr>
        <w:pStyle w:val="ListParagraph"/>
        <w:numPr>
          <w:ilvl w:val="0"/>
          <w:numId w:val="2"/>
        </w:numPr>
        <w:rPr>
          <w:sz w:val="20"/>
          <w:szCs w:val="20"/>
        </w:rPr>
      </w:pPr>
      <w:r w:rsidRPr="4066B5B7">
        <w:rPr>
          <w:sz w:val="20"/>
          <w:szCs w:val="20"/>
        </w:rPr>
        <w:t xml:space="preserve">Could you provide more detail about the inter-ministerial mechanism, such as participating ministries, its mandate, goals, etc. Does the US or international community have a role? </w:t>
      </w:r>
    </w:p>
    <w:p w14:paraId="6A278AD6" w14:textId="77777777" w:rsidR="0011361A" w:rsidRPr="0011361A" w:rsidRDefault="0011361A" w:rsidP="0011361A">
      <w:pPr>
        <w:pStyle w:val="ListParagraph"/>
        <w:rPr>
          <w:sz w:val="20"/>
          <w:szCs w:val="20"/>
        </w:rPr>
      </w:pPr>
    </w:p>
    <w:p w14:paraId="380795CA" w14:textId="48C8CB64" w:rsidR="155BFE28" w:rsidRDefault="155BFE28" w:rsidP="4066B5B7">
      <w:pPr>
        <w:pStyle w:val="ListParagraph"/>
        <w:numPr>
          <w:ilvl w:val="1"/>
          <w:numId w:val="2"/>
        </w:numPr>
        <w:rPr>
          <w:rFonts w:eastAsiaTheme="minorEastAsia"/>
          <w:color w:val="FF0000"/>
          <w:sz w:val="20"/>
          <w:szCs w:val="20"/>
        </w:rPr>
      </w:pPr>
      <w:r w:rsidRPr="4066B5B7">
        <w:rPr>
          <w:rFonts w:ascii="Segoe UI" w:eastAsia="Segoe UI" w:hAnsi="Segoe UI" w:cs="Segoe UI"/>
          <w:color w:val="FF0000"/>
          <w:sz w:val="18"/>
          <w:szCs w:val="18"/>
        </w:rPr>
        <w:lastRenderedPageBreak/>
        <w:t>This NOFO is to provide in-country technical advice and assistance to enhance capabilities of the Iraqi Ministry of Justice, with a particular focus on the Court of Cassation. Proposals may include elements of multi-lateral collaboration available to the applicant.</w:t>
      </w:r>
    </w:p>
    <w:p w14:paraId="3047E2EA" w14:textId="77777777" w:rsidR="00CF25A2" w:rsidRPr="00BE5857" w:rsidRDefault="00CF25A2" w:rsidP="00CF25A2">
      <w:pPr>
        <w:rPr>
          <w:sz w:val="20"/>
          <w:szCs w:val="20"/>
        </w:rPr>
      </w:pPr>
    </w:p>
    <w:p w14:paraId="50D9060C" w14:textId="5CED2F24" w:rsidR="00CF25A2" w:rsidRDefault="00CF25A2" w:rsidP="004F4A17">
      <w:pPr>
        <w:pStyle w:val="ListParagraph"/>
        <w:numPr>
          <w:ilvl w:val="0"/>
          <w:numId w:val="2"/>
        </w:numPr>
        <w:rPr>
          <w:sz w:val="20"/>
          <w:szCs w:val="20"/>
        </w:rPr>
      </w:pPr>
      <w:r w:rsidRPr="4066B5B7">
        <w:rPr>
          <w:sz w:val="20"/>
          <w:szCs w:val="20"/>
        </w:rPr>
        <w:t>Would CT view negatively</w:t>
      </w:r>
      <w:r w:rsidR="007D2F3E" w:rsidRPr="4066B5B7">
        <w:rPr>
          <w:sz w:val="20"/>
          <w:szCs w:val="20"/>
        </w:rPr>
        <w:t xml:space="preserve"> if the project proposes</w:t>
      </w:r>
      <w:r w:rsidRPr="4066B5B7">
        <w:rPr>
          <w:sz w:val="20"/>
          <w:szCs w:val="20"/>
        </w:rPr>
        <w:t xml:space="preserve"> programs outside of Iraq. Would </w:t>
      </w:r>
      <w:r w:rsidR="007D2F3E" w:rsidRPr="4066B5B7">
        <w:rPr>
          <w:sz w:val="20"/>
          <w:szCs w:val="20"/>
        </w:rPr>
        <w:t xml:space="preserve">it be acceptable to meet, </w:t>
      </w:r>
      <w:r w:rsidRPr="4066B5B7">
        <w:rPr>
          <w:sz w:val="20"/>
          <w:szCs w:val="20"/>
        </w:rPr>
        <w:t xml:space="preserve">for example, in Jordan or Europe? </w:t>
      </w:r>
    </w:p>
    <w:p w14:paraId="1236501F" w14:textId="78690C11" w:rsidR="00676D22" w:rsidRPr="00E551A1" w:rsidRDefault="00676D22" w:rsidP="00676D22">
      <w:pPr>
        <w:pStyle w:val="ListParagraph"/>
        <w:numPr>
          <w:ilvl w:val="1"/>
          <w:numId w:val="2"/>
        </w:numPr>
        <w:rPr>
          <w:color w:val="FF0000"/>
          <w:sz w:val="20"/>
          <w:szCs w:val="20"/>
        </w:rPr>
      </w:pPr>
      <w:r w:rsidRPr="4066B5B7">
        <w:rPr>
          <w:color w:val="FF0000"/>
          <w:sz w:val="20"/>
          <w:szCs w:val="20"/>
        </w:rPr>
        <w:t xml:space="preserve">CT will evaluate applications using the </w:t>
      </w:r>
      <w:r w:rsidR="008E25D2" w:rsidRPr="4066B5B7">
        <w:rPr>
          <w:color w:val="FF0000"/>
          <w:sz w:val="20"/>
          <w:szCs w:val="20"/>
        </w:rPr>
        <w:t>criteria listed in section E of the NOFO. In general, CT is soliciting proposals from organizations qualified to provide in-country technical advi</w:t>
      </w:r>
      <w:r w:rsidR="00E551A1" w:rsidRPr="4066B5B7">
        <w:rPr>
          <w:color w:val="FF0000"/>
          <w:sz w:val="20"/>
          <w:szCs w:val="20"/>
        </w:rPr>
        <w:t>c</w:t>
      </w:r>
      <w:r w:rsidR="008E25D2" w:rsidRPr="4066B5B7">
        <w:rPr>
          <w:color w:val="FF0000"/>
          <w:sz w:val="20"/>
          <w:szCs w:val="20"/>
        </w:rPr>
        <w:t xml:space="preserve">e and assistance. However, </w:t>
      </w:r>
      <w:r w:rsidR="00E551A1" w:rsidRPr="4066B5B7">
        <w:rPr>
          <w:color w:val="FF0000"/>
          <w:sz w:val="20"/>
          <w:szCs w:val="20"/>
        </w:rPr>
        <w:t xml:space="preserve">CT acknowledges that </w:t>
      </w:r>
      <w:r w:rsidR="008E25D2" w:rsidRPr="4066B5B7">
        <w:rPr>
          <w:color w:val="FF0000"/>
          <w:sz w:val="20"/>
          <w:szCs w:val="20"/>
        </w:rPr>
        <w:t xml:space="preserve">there may be situations where activities outside of Iraq are necessary. Applicants should outline </w:t>
      </w:r>
      <w:r w:rsidR="00E551A1" w:rsidRPr="4066B5B7">
        <w:rPr>
          <w:color w:val="FF0000"/>
          <w:sz w:val="20"/>
          <w:szCs w:val="20"/>
        </w:rPr>
        <w:t>these activities</w:t>
      </w:r>
      <w:r w:rsidR="008E25D2" w:rsidRPr="4066B5B7">
        <w:rPr>
          <w:color w:val="FF0000"/>
          <w:sz w:val="20"/>
          <w:szCs w:val="20"/>
        </w:rPr>
        <w:t xml:space="preserve"> in </w:t>
      </w:r>
      <w:r w:rsidR="00E551A1" w:rsidRPr="4066B5B7">
        <w:rPr>
          <w:color w:val="FF0000"/>
          <w:sz w:val="20"/>
          <w:szCs w:val="20"/>
        </w:rPr>
        <w:t>proposal narratives</w:t>
      </w:r>
      <w:r w:rsidR="008E25D2" w:rsidRPr="4066B5B7">
        <w:rPr>
          <w:color w:val="FF0000"/>
          <w:sz w:val="20"/>
          <w:szCs w:val="20"/>
        </w:rPr>
        <w:t xml:space="preserve"> and line-item budge</w:t>
      </w:r>
      <w:r w:rsidR="00E551A1" w:rsidRPr="4066B5B7">
        <w:rPr>
          <w:color w:val="FF0000"/>
          <w:sz w:val="20"/>
          <w:szCs w:val="20"/>
        </w:rPr>
        <w:t>ts</w:t>
      </w:r>
      <w:r w:rsidR="008E25D2" w:rsidRPr="4066B5B7">
        <w:rPr>
          <w:color w:val="FF0000"/>
          <w:sz w:val="20"/>
          <w:szCs w:val="20"/>
        </w:rPr>
        <w:t xml:space="preserve">. </w:t>
      </w:r>
    </w:p>
    <w:p w14:paraId="481B2E81" w14:textId="2669F4EF" w:rsidR="00A60239" w:rsidRDefault="004A1438" w:rsidP="004F4A17">
      <w:pPr>
        <w:pStyle w:val="ListParagraph"/>
        <w:numPr>
          <w:ilvl w:val="0"/>
          <w:numId w:val="2"/>
        </w:numPr>
        <w:rPr>
          <w:sz w:val="20"/>
          <w:szCs w:val="20"/>
        </w:rPr>
      </w:pPr>
      <w:r w:rsidRPr="4066B5B7">
        <w:rPr>
          <w:sz w:val="20"/>
          <w:szCs w:val="20"/>
        </w:rPr>
        <w:t>As this is a Cooperative Agreement, are you able to provide further information about how the CT Bureau intends to staff and/or participate in this project?</w:t>
      </w:r>
    </w:p>
    <w:p w14:paraId="1EA4B823" w14:textId="77777777" w:rsidR="008071BC" w:rsidRPr="008071BC" w:rsidRDefault="008071BC" w:rsidP="008071BC">
      <w:pPr>
        <w:pStyle w:val="ListParagraph"/>
        <w:rPr>
          <w:sz w:val="20"/>
          <w:szCs w:val="20"/>
        </w:rPr>
      </w:pPr>
    </w:p>
    <w:p w14:paraId="49E62EF8" w14:textId="693BF293" w:rsidR="008071BC" w:rsidRPr="008071BC" w:rsidRDefault="008071BC" w:rsidP="004F4A17">
      <w:pPr>
        <w:pStyle w:val="ListParagraph"/>
        <w:numPr>
          <w:ilvl w:val="1"/>
          <w:numId w:val="2"/>
        </w:numPr>
        <w:rPr>
          <w:color w:val="FF0000"/>
          <w:sz w:val="20"/>
          <w:szCs w:val="20"/>
        </w:rPr>
      </w:pPr>
      <w:r w:rsidRPr="4066B5B7">
        <w:rPr>
          <w:color w:val="FF0000"/>
          <w:sz w:val="20"/>
          <w:szCs w:val="20"/>
        </w:rPr>
        <w:t xml:space="preserve">Per the NOFO, the United States government will support the identification of Iraqi partner beneficiaries and review implementation plans, training plans, and key deliverables. In addition to quarterly reporting, the implementing partner will be expected to provide biweekly operational status reports. CT will also support engagement with </w:t>
      </w:r>
      <w:r w:rsidR="004F4A17" w:rsidRPr="4066B5B7">
        <w:rPr>
          <w:color w:val="FF0000"/>
          <w:sz w:val="20"/>
          <w:szCs w:val="20"/>
        </w:rPr>
        <w:t>implementing partners</w:t>
      </w:r>
      <w:r w:rsidR="008E25D2" w:rsidRPr="4066B5B7">
        <w:rPr>
          <w:color w:val="FF0000"/>
          <w:sz w:val="20"/>
          <w:szCs w:val="20"/>
        </w:rPr>
        <w:t xml:space="preserve"> </w:t>
      </w:r>
      <w:r w:rsidR="004F4A17" w:rsidRPr="4066B5B7">
        <w:rPr>
          <w:color w:val="FF0000"/>
          <w:sz w:val="20"/>
          <w:szCs w:val="20"/>
        </w:rPr>
        <w:t>and international organizations</w:t>
      </w:r>
      <w:r w:rsidRPr="4066B5B7">
        <w:rPr>
          <w:color w:val="FF0000"/>
          <w:sz w:val="20"/>
          <w:szCs w:val="20"/>
        </w:rPr>
        <w:t xml:space="preserve">. </w:t>
      </w:r>
      <w:r w:rsidR="008E25D2" w:rsidRPr="4066B5B7">
        <w:rPr>
          <w:color w:val="FF0000"/>
          <w:sz w:val="20"/>
          <w:szCs w:val="20"/>
        </w:rPr>
        <w:t xml:space="preserve">Additional details of CT involvement will be coordinated with the successful applicant. </w:t>
      </w:r>
    </w:p>
    <w:p w14:paraId="55D3DF15" w14:textId="77777777" w:rsidR="00026A74" w:rsidRPr="00BE5857" w:rsidRDefault="00026A74" w:rsidP="00026A74">
      <w:pPr>
        <w:pStyle w:val="ListParagraph"/>
        <w:rPr>
          <w:sz w:val="20"/>
          <w:szCs w:val="20"/>
        </w:rPr>
      </w:pPr>
    </w:p>
    <w:p w14:paraId="3C2208C3" w14:textId="610B068E" w:rsidR="00026A74" w:rsidRDefault="00026A74" w:rsidP="004F4A17">
      <w:pPr>
        <w:pStyle w:val="ListParagraph"/>
        <w:numPr>
          <w:ilvl w:val="0"/>
          <w:numId w:val="2"/>
        </w:numPr>
        <w:rPr>
          <w:sz w:val="20"/>
          <w:szCs w:val="20"/>
        </w:rPr>
      </w:pPr>
      <w:r w:rsidRPr="4066B5B7">
        <w:rPr>
          <w:sz w:val="20"/>
          <w:szCs w:val="20"/>
        </w:rPr>
        <w:t>Will the CT Bureau assist with donor coordination in this project? Will there be a need to engage with the UN organizations (UNITAD, UNAMI etc) or other donors in country?</w:t>
      </w:r>
    </w:p>
    <w:p w14:paraId="00B6FC68" w14:textId="6C6E34E8" w:rsidR="00A60239" w:rsidRPr="00D6224A" w:rsidRDefault="00D6224A" w:rsidP="4066B5B7">
      <w:pPr>
        <w:pStyle w:val="ListParagraph"/>
        <w:numPr>
          <w:ilvl w:val="1"/>
          <w:numId w:val="2"/>
        </w:numPr>
        <w:rPr>
          <w:rFonts w:eastAsiaTheme="minorEastAsia"/>
          <w:color w:val="FF0000"/>
          <w:sz w:val="20"/>
          <w:szCs w:val="20"/>
        </w:rPr>
      </w:pPr>
      <w:r w:rsidRPr="4066B5B7">
        <w:rPr>
          <w:color w:val="FF0000"/>
          <w:sz w:val="20"/>
          <w:szCs w:val="20"/>
        </w:rPr>
        <w:t>The CT Bureau, supported by the U.S. Mission in Iraq, will assist with donor coordination, as per the</w:t>
      </w:r>
      <w:r w:rsidR="692903C8" w:rsidRPr="4066B5B7">
        <w:rPr>
          <w:color w:val="FF0000"/>
          <w:sz w:val="20"/>
          <w:szCs w:val="20"/>
        </w:rPr>
        <w:t xml:space="preserve"> State Department’s role in the cooperative agreement. </w:t>
      </w:r>
      <w:r w:rsidRPr="4066B5B7">
        <w:rPr>
          <w:color w:val="FF0000"/>
          <w:sz w:val="20"/>
          <w:szCs w:val="20"/>
        </w:rPr>
        <w:t xml:space="preserve">The implementer will not need to conduct donor de-confliction directly with other international partners absent direction from the CT Bureau, and in partnership with the U.S. Mission in Iraq. </w:t>
      </w:r>
    </w:p>
    <w:p w14:paraId="06FDD3E9" w14:textId="2DB782A8" w:rsidR="00A60239" w:rsidRDefault="00A60239" w:rsidP="004F4A17">
      <w:pPr>
        <w:pStyle w:val="ListParagraph"/>
        <w:numPr>
          <w:ilvl w:val="0"/>
          <w:numId w:val="2"/>
        </w:numPr>
        <w:rPr>
          <w:sz w:val="20"/>
          <w:szCs w:val="20"/>
        </w:rPr>
      </w:pPr>
      <w:r w:rsidRPr="4066B5B7">
        <w:rPr>
          <w:sz w:val="20"/>
          <w:szCs w:val="20"/>
        </w:rPr>
        <w:t>This very short period of performance could impact project implementation. Would the CT Bureau consider pausing the project for 30-40 days due to Ramadan (April 2 – May 2, 2022 approx) and extending the project end date 30-40 days to accommodate this pause?</w:t>
      </w:r>
    </w:p>
    <w:p w14:paraId="741C200D" w14:textId="2C54660F" w:rsidR="008071BC" w:rsidRPr="004F4A17" w:rsidRDefault="008071BC" w:rsidP="004F4A17">
      <w:pPr>
        <w:pStyle w:val="ListParagraph"/>
        <w:numPr>
          <w:ilvl w:val="1"/>
          <w:numId w:val="2"/>
        </w:numPr>
        <w:rPr>
          <w:sz w:val="20"/>
          <w:szCs w:val="20"/>
        </w:rPr>
      </w:pPr>
      <w:r w:rsidRPr="4066B5B7">
        <w:rPr>
          <w:color w:val="FF0000"/>
          <w:sz w:val="20"/>
          <w:szCs w:val="20"/>
        </w:rPr>
        <w:t xml:space="preserve">The period of performance for this project is one year with the possibility of extension, pending the availability of additional funds and a review of progress which will occur in the </w:t>
      </w:r>
      <w:r w:rsidR="008E25D2" w:rsidRPr="4066B5B7">
        <w:rPr>
          <w:color w:val="FF0000"/>
          <w:sz w:val="20"/>
          <w:szCs w:val="20"/>
        </w:rPr>
        <w:t>spring/s</w:t>
      </w:r>
      <w:r w:rsidRPr="4066B5B7">
        <w:rPr>
          <w:color w:val="FF0000"/>
          <w:sz w:val="20"/>
          <w:szCs w:val="20"/>
        </w:rPr>
        <w:t xml:space="preserve">ummer of 2021. </w:t>
      </w:r>
      <w:r w:rsidRPr="4066B5B7">
        <w:rPr>
          <w:rFonts w:eastAsia="Calibri"/>
          <w:color w:val="FF0000"/>
          <w:sz w:val="20"/>
          <w:szCs w:val="20"/>
        </w:rPr>
        <w:t>Per the NOFO, CT will factor an applicant’s ability to achieve its proposed objectives during the stated period of performance when evaluating proposals. This will also include a review of proposed contingency plans.</w:t>
      </w:r>
    </w:p>
    <w:p w14:paraId="52B758FA" w14:textId="77777777" w:rsidR="00BE5857" w:rsidRPr="00BE5857" w:rsidRDefault="00BE5857" w:rsidP="00BE5857">
      <w:pPr>
        <w:pStyle w:val="ListParagraph"/>
        <w:rPr>
          <w:sz w:val="20"/>
          <w:szCs w:val="20"/>
        </w:rPr>
      </w:pPr>
    </w:p>
    <w:p w14:paraId="5EDD512A" w14:textId="3BED7E07" w:rsidR="00BE5857" w:rsidRDefault="00BE5857" w:rsidP="004F4A17">
      <w:pPr>
        <w:pStyle w:val="ListParagraph"/>
        <w:numPr>
          <w:ilvl w:val="0"/>
          <w:numId w:val="2"/>
        </w:numPr>
        <w:rPr>
          <w:sz w:val="20"/>
          <w:szCs w:val="20"/>
        </w:rPr>
      </w:pPr>
      <w:r w:rsidRPr="4066B5B7">
        <w:rPr>
          <w:sz w:val="20"/>
          <w:szCs w:val="20"/>
        </w:rPr>
        <w:t>Will CT Bureau provide translation or will the project have to budget and provide for this as needed for the team?</w:t>
      </w:r>
    </w:p>
    <w:p w14:paraId="21089408" w14:textId="594ECEC7" w:rsidR="008071BC" w:rsidRDefault="008071BC" w:rsidP="004F4A17">
      <w:pPr>
        <w:pStyle w:val="ListParagraph"/>
        <w:numPr>
          <w:ilvl w:val="1"/>
          <w:numId w:val="2"/>
        </w:numPr>
        <w:rPr>
          <w:sz w:val="20"/>
          <w:szCs w:val="20"/>
        </w:rPr>
      </w:pPr>
      <w:r w:rsidRPr="4066B5B7">
        <w:rPr>
          <w:color w:val="FF0000"/>
          <w:sz w:val="20"/>
          <w:szCs w:val="20"/>
        </w:rPr>
        <w:t>This should be factored into proposed budgets.</w:t>
      </w:r>
    </w:p>
    <w:p w14:paraId="6B7F8E6C" w14:textId="77777777" w:rsidR="00826B53" w:rsidRPr="00826B53" w:rsidRDefault="00826B53" w:rsidP="00826B53">
      <w:pPr>
        <w:pStyle w:val="ListParagraph"/>
        <w:rPr>
          <w:sz w:val="20"/>
          <w:szCs w:val="20"/>
        </w:rPr>
      </w:pPr>
    </w:p>
    <w:p w14:paraId="1787C118" w14:textId="3F5F8B93" w:rsidR="00826B53" w:rsidRDefault="00826B53" w:rsidP="004F4A17">
      <w:pPr>
        <w:pStyle w:val="ListParagraph"/>
        <w:numPr>
          <w:ilvl w:val="0"/>
          <w:numId w:val="2"/>
        </w:numPr>
        <w:rPr>
          <w:sz w:val="20"/>
          <w:szCs w:val="20"/>
        </w:rPr>
      </w:pPr>
      <w:r w:rsidRPr="4066B5B7">
        <w:rPr>
          <w:sz w:val="20"/>
          <w:szCs w:val="20"/>
        </w:rPr>
        <w:t xml:space="preserve">As this is a cooperative agreement, will the US Embassy Regional Security Office play any role in providing security on this project?  If so, please describe. </w:t>
      </w:r>
    </w:p>
    <w:p w14:paraId="4E0772EF" w14:textId="6CFDAD37" w:rsidR="004A1438" w:rsidRPr="008071BC" w:rsidRDefault="008071BC" w:rsidP="004F4A17">
      <w:pPr>
        <w:pStyle w:val="ListParagraph"/>
        <w:numPr>
          <w:ilvl w:val="1"/>
          <w:numId w:val="2"/>
        </w:numPr>
        <w:rPr>
          <w:sz w:val="20"/>
          <w:szCs w:val="20"/>
        </w:rPr>
      </w:pPr>
      <w:r w:rsidRPr="4066B5B7">
        <w:rPr>
          <w:color w:val="FF0000"/>
          <w:sz w:val="20"/>
          <w:szCs w:val="20"/>
        </w:rPr>
        <w:t>No. Embassy Baghdad will not provide housing or other support functions to implementers outside of those</w:t>
      </w:r>
      <w:r w:rsidR="00A74F99" w:rsidRPr="4066B5B7">
        <w:rPr>
          <w:color w:val="FF0000"/>
          <w:sz w:val="20"/>
          <w:szCs w:val="20"/>
        </w:rPr>
        <w:t xml:space="preserve"> services</w:t>
      </w:r>
      <w:r w:rsidRPr="4066B5B7">
        <w:rPr>
          <w:color w:val="FF0000"/>
          <w:sz w:val="20"/>
          <w:szCs w:val="20"/>
        </w:rPr>
        <w:t xml:space="preserve"> </w:t>
      </w:r>
      <w:r w:rsidR="00A74F99" w:rsidRPr="4066B5B7">
        <w:rPr>
          <w:color w:val="FF0000"/>
          <w:sz w:val="20"/>
          <w:szCs w:val="20"/>
        </w:rPr>
        <w:t xml:space="preserve">typically </w:t>
      </w:r>
      <w:r w:rsidRPr="4066B5B7">
        <w:rPr>
          <w:color w:val="FF0000"/>
          <w:sz w:val="20"/>
          <w:szCs w:val="20"/>
        </w:rPr>
        <w:t xml:space="preserve">provided to private U.S. citizens in Iraq. Recipients do not fall under Chief of Mission authority. </w:t>
      </w:r>
      <w:r w:rsidR="00A74F99" w:rsidRPr="4066B5B7">
        <w:rPr>
          <w:color w:val="FF0000"/>
          <w:sz w:val="20"/>
          <w:szCs w:val="20"/>
        </w:rPr>
        <w:t xml:space="preserve">Per the NOFO, CT will evaluate an applicant’s ability to implement proposed objectives when reviewing proposals. </w:t>
      </w:r>
    </w:p>
    <w:p w14:paraId="0ED12407" w14:textId="1FBAB04F" w:rsidR="002E32A7" w:rsidRDefault="004A1438" w:rsidP="004F4A17">
      <w:pPr>
        <w:pStyle w:val="ListParagraph"/>
        <w:numPr>
          <w:ilvl w:val="0"/>
          <w:numId w:val="2"/>
        </w:numPr>
        <w:rPr>
          <w:sz w:val="20"/>
          <w:szCs w:val="20"/>
        </w:rPr>
      </w:pPr>
      <w:r w:rsidRPr="4066B5B7">
        <w:rPr>
          <w:sz w:val="20"/>
          <w:szCs w:val="20"/>
        </w:rPr>
        <w:t xml:space="preserve">Page 3 states Cost Sharing is N/A.  Is cost sharing </w:t>
      </w:r>
      <w:r w:rsidR="00A60239" w:rsidRPr="4066B5B7">
        <w:rPr>
          <w:sz w:val="20"/>
          <w:szCs w:val="20"/>
        </w:rPr>
        <w:t xml:space="preserve">prohibited </w:t>
      </w:r>
      <w:r w:rsidRPr="4066B5B7">
        <w:rPr>
          <w:sz w:val="20"/>
          <w:szCs w:val="20"/>
        </w:rPr>
        <w:t>for this project</w:t>
      </w:r>
      <w:r w:rsidR="00D6032B" w:rsidRPr="4066B5B7">
        <w:rPr>
          <w:sz w:val="20"/>
          <w:szCs w:val="20"/>
        </w:rPr>
        <w:t xml:space="preserve"> or just not expected</w:t>
      </w:r>
      <w:r w:rsidRPr="4066B5B7">
        <w:rPr>
          <w:sz w:val="20"/>
          <w:szCs w:val="20"/>
        </w:rPr>
        <w:t>?</w:t>
      </w:r>
    </w:p>
    <w:p w14:paraId="580A8650" w14:textId="710B3339" w:rsidR="00E1597F" w:rsidRPr="00E1597F" w:rsidRDefault="00E1597F" w:rsidP="004F4A17">
      <w:pPr>
        <w:pStyle w:val="ListParagraph"/>
        <w:numPr>
          <w:ilvl w:val="1"/>
          <w:numId w:val="2"/>
        </w:numPr>
        <w:rPr>
          <w:color w:val="FF0000"/>
          <w:sz w:val="20"/>
          <w:szCs w:val="20"/>
        </w:rPr>
      </w:pPr>
      <w:r w:rsidRPr="4066B5B7">
        <w:rPr>
          <w:color w:val="FF0000"/>
          <w:sz w:val="20"/>
          <w:szCs w:val="20"/>
        </w:rPr>
        <w:t xml:space="preserve">It is not prohibited, but also not required. </w:t>
      </w:r>
    </w:p>
    <w:p w14:paraId="085FD4EC" w14:textId="77777777" w:rsidR="001D24C9" w:rsidRPr="001D24C9" w:rsidRDefault="001D24C9" w:rsidP="001D24C9">
      <w:pPr>
        <w:pStyle w:val="ListParagraph"/>
        <w:rPr>
          <w:sz w:val="20"/>
          <w:szCs w:val="20"/>
        </w:rPr>
      </w:pPr>
    </w:p>
    <w:p w14:paraId="5F7813EF" w14:textId="55B8FF07" w:rsidR="001D24C9" w:rsidRDefault="001D24C9" w:rsidP="004F4A17">
      <w:pPr>
        <w:pStyle w:val="ListParagraph"/>
        <w:numPr>
          <w:ilvl w:val="0"/>
          <w:numId w:val="2"/>
        </w:numPr>
        <w:rPr>
          <w:sz w:val="20"/>
          <w:szCs w:val="20"/>
        </w:rPr>
      </w:pPr>
      <w:r w:rsidRPr="4066B5B7">
        <w:rPr>
          <w:sz w:val="20"/>
          <w:szCs w:val="20"/>
        </w:rPr>
        <w:t xml:space="preserve">Where is the performance monitoring plan template located? </w:t>
      </w:r>
    </w:p>
    <w:p w14:paraId="351C89FB" w14:textId="2B63FF51" w:rsidR="00E1597F" w:rsidRPr="004F4A17" w:rsidRDefault="00E1597F" w:rsidP="004F4A17">
      <w:pPr>
        <w:pStyle w:val="ListParagraph"/>
        <w:numPr>
          <w:ilvl w:val="1"/>
          <w:numId w:val="2"/>
        </w:numPr>
        <w:rPr>
          <w:color w:val="FF0000"/>
          <w:sz w:val="20"/>
          <w:szCs w:val="20"/>
        </w:rPr>
      </w:pPr>
      <w:r w:rsidRPr="4066B5B7">
        <w:rPr>
          <w:color w:val="FF0000"/>
          <w:sz w:val="20"/>
          <w:szCs w:val="20"/>
        </w:rPr>
        <w:t xml:space="preserve">At this time, applicants are being asked to advise CT how they intend to monitor performance. The successful applicant will collaborate with CT </w:t>
      </w:r>
      <w:r w:rsidR="004F4A17" w:rsidRPr="4066B5B7">
        <w:rPr>
          <w:color w:val="FF0000"/>
          <w:sz w:val="20"/>
          <w:szCs w:val="20"/>
        </w:rPr>
        <w:t>later</w:t>
      </w:r>
      <w:r w:rsidRPr="4066B5B7">
        <w:rPr>
          <w:color w:val="FF0000"/>
          <w:sz w:val="20"/>
          <w:szCs w:val="20"/>
        </w:rPr>
        <w:t xml:space="preserve"> to form the performance monitoring plan using the template referenced.</w:t>
      </w:r>
    </w:p>
    <w:p w14:paraId="1CA1AC7D" w14:textId="77777777" w:rsidR="001D24C9" w:rsidRPr="003B3CB2" w:rsidRDefault="001D24C9" w:rsidP="001D24C9">
      <w:pPr>
        <w:pStyle w:val="ListParagraph"/>
        <w:rPr>
          <w:sz w:val="20"/>
          <w:szCs w:val="20"/>
        </w:rPr>
      </w:pPr>
    </w:p>
    <w:p w14:paraId="01630A23" w14:textId="3B3D74E8" w:rsidR="001D24C9" w:rsidRDefault="001D24C9" w:rsidP="004F4A17">
      <w:pPr>
        <w:pStyle w:val="ListParagraph"/>
        <w:numPr>
          <w:ilvl w:val="0"/>
          <w:numId w:val="2"/>
        </w:numPr>
        <w:rPr>
          <w:sz w:val="20"/>
          <w:szCs w:val="20"/>
        </w:rPr>
      </w:pPr>
      <w:r w:rsidRPr="4066B5B7">
        <w:rPr>
          <w:sz w:val="20"/>
          <w:szCs w:val="20"/>
        </w:rPr>
        <w:t xml:space="preserve">Is the 12-page notice of funding opportunity document the entirety of the proposal submission instructions?  If additional submission instructions exist, where can they be located? </w:t>
      </w:r>
    </w:p>
    <w:p w14:paraId="3FBAC771" w14:textId="51127DAD" w:rsidR="00E1597F" w:rsidRPr="004F4A17" w:rsidRDefault="00E1597F" w:rsidP="004F4A17">
      <w:pPr>
        <w:pStyle w:val="ListParagraph"/>
        <w:numPr>
          <w:ilvl w:val="1"/>
          <w:numId w:val="2"/>
        </w:numPr>
        <w:rPr>
          <w:color w:val="FF0000"/>
          <w:sz w:val="20"/>
          <w:szCs w:val="20"/>
        </w:rPr>
      </w:pPr>
      <w:r w:rsidRPr="4066B5B7">
        <w:rPr>
          <w:color w:val="FF0000"/>
          <w:sz w:val="20"/>
          <w:szCs w:val="20"/>
        </w:rPr>
        <w:t xml:space="preserve">The NOFO contains the proposal submission instructions. </w:t>
      </w:r>
    </w:p>
    <w:p w14:paraId="4F888235" w14:textId="77777777" w:rsidR="001D24C9" w:rsidRPr="003B3CB2" w:rsidRDefault="001D24C9" w:rsidP="001D24C9">
      <w:pPr>
        <w:pStyle w:val="ListParagraph"/>
        <w:rPr>
          <w:sz w:val="20"/>
          <w:szCs w:val="20"/>
        </w:rPr>
      </w:pPr>
    </w:p>
    <w:p w14:paraId="42F80C83" w14:textId="4D6C3F7F" w:rsidR="001D24C9" w:rsidRDefault="001D24C9" w:rsidP="004F4A17">
      <w:pPr>
        <w:pStyle w:val="ListParagraph"/>
        <w:numPr>
          <w:ilvl w:val="0"/>
          <w:numId w:val="2"/>
        </w:numPr>
        <w:rPr>
          <w:sz w:val="20"/>
          <w:szCs w:val="20"/>
        </w:rPr>
      </w:pPr>
      <w:r w:rsidRPr="4066B5B7">
        <w:rPr>
          <w:sz w:val="20"/>
          <w:szCs w:val="20"/>
        </w:rPr>
        <w:t xml:space="preserve">Is there a requirement to submit a line item budget? If this is a requirement, where should it be submitted? </w:t>
      </w:r>
    </w:p>
    <w:p w14:paraId="4CCCC952" w14:textId="65A50474" w:rsidR="00E1597F" w:rsidRPr="004F4A17" w:rsidRDefault="00E1597F" w:rsidP="004F4A17">
      <w:pPr>
        <w:pStyle w:val="ListParagraph"/>
        <w:numPr>
          <w:ilvl w:val="1"/>
          <w:numId w:val="2"/>
        </w:numPr>
        <w:rPr>
          <w:color w:val="FF0000"/>
          <w:sz w:val="20"/>
          <w:szCs w:val="20"/>
        </w:rPr>
      </w:pPr>
      <w:r w:rsidRPr="4066B5B7">
        <w:rPr>
          <w:color w:val="FF0000"/>
          <w:sz w:val="20"/>
          <w:szCs w:val="20"/>
        </w:rPr>
        <w:t xml:space="preserve">As outlined in Section D.4, a line-item budget is required. The template and instructions exist on </w:t>
      </w:r>
      <w:r w:rsidR="00A74F99" w:rsidRPr="4066B5B7">
        <w:rPr>
          <w:color w:val="FF0000"/>
          <w:sz w:val="20"/>
          <w:szCs w:val="20"/>
        </w:rPr>
        <w:t>g</w:t>
      </w:r>
      <w:r w:rsidRPr="4066B5B7">
        <w:rPr>
          <w:color w:val="FF0000"/>
          <w:sz w:val="20"/>
          <w:szCs w:val="20"/>
        </w:rPr>
        <w:t>rants.gov</w:t>
      </w:r>
    </w:p>
    <w:p w14:paraId="4104DA0D" w14:textId="77777777" w:rsidR="001D24C9" w:rsidRPr="003B3CB2" w:rsidRDefault="001D24C9" w:rsidP="001D24C9">
      <w:pPr>
        <w:pStyle w:val="ListParagraph"/>
        <w:rPr>
          <w:sz w:val="20"/>
          <w:szCs w:val="20"/>
        </w:rPr>
      </w:pPr>
    </w:p>
    <w:p w14:paraId="722E041B" w14:textId="748715ED" w:rsidR="001D24C9" w:rsidRDefault="001D24C9" w:rsidP="004F4A17">
      <w:pPr>
        <w:pStyle w:val="ListParagraph"/>
        <w:numPr>
          <w:ilvl w:val="0"/>
          <w:numId w:val="2"/>
        </w:numPr>
        <w:rPr>
          <w:sz w:val="20"/>
          <w:szCs w:val="20"/>
        </w:rPr>
      </w:pPr>
      <w:r w:rsidRPr="4066B5B7">
        <w:rPr>
          <w:sz w:val="20"/>
          <w:szCs w:val="20"/>
        </w:rPr>
        <w:t xml:space="preserve">Please clarify the requirements for the official permission letter. Under what circumstances would this letter be required? </w:t>
      </w:r>
    </w:p>
    <w:p w14:paraId="7D6117E2" w14:textId="3CDC2424" w:rsidR="00A74F99" w:rsidRPr="00A74F99" w:rsidRDefault="692903C8" w:rsidP="00A74F99">
      <w:pPr>
        <w:pStyle w:val="ListParagraph"/>
        <w:numPr>
          <w:ilvl w:val="1"/>
          <w:numId w:val="2"/>
        </w:numPr>
        <w:rPr>
          <w:color w:val="FF0000"/>
          <w:sz w:val="20"/>
          <w:szCs w:val="20"/>
        </w:rPr>
      </w:pPr>
      <w:r w:rsidRPr="4066B5B7">
        <w:rPr>
          <w:color w:val="FF0000"/>
          <w:sz w:val="20"/>
          <w:szCs w:val="20"/>
        </w:rPr>
        <w:t xml:space="preserve">If applicants determine it is necessary to obtain official permission for specific project activities, please obtain a permission letter. If applicants do not believe it is necessary to obtain an official permission letter, the attachment is optional. </w:t>
      </w:r>
    </w:p>
    <w:p w14:paraId="6A606269" w14:textId="77777777" w:rsidR="001D24C9" w:rsidRPr="003B3CB2" w:rsidRDefault="001D24C9" w:rsidP="001D24C9">
      <w:pPr>
        <w:pStyle w:val="ListParagraph"/>
        <w:rPr>
          <w:sz w:val="20"/>
          <w:szCs w:val="20"/>
        </w:rPr>
      </w:pPr>
    </w:p>
    <w:p w14:paraId="0EAC57D9" w14:textId="07DC4DB1" w:rsidR="001D24C9" w:rsidRDefault="001D24C9" w:rsidP="004F4A17">
      <w:pPr>
        <w:pStyle w:val="ListParagraph"/>
        <w:numPr>
          <w:ilvl w:val="0"/>
          <w:numId w:val="2"/>
        </w:numPr>
        <w:rPr>
          <w:sz w:val="20"/>
          <w:szCs w:val="20"/>
        </w:rPr>
      </w:pPr>
      <w:r w:rsidRPr="4066B5B7">
        <w:rPr>
          <w:sz w:val="20"/>
          <w:szCs w:val="20"/>
        </w:rPr>
        <w:t xml:space="preserve">Is there any guidance on working with courts other than the Court of Cassation? Would it be permitted to propose work with investigative courts as well? </w:t>
      </w:r>
    </w:p>
    <w:p w14:paraId="100ABE73" w14:textId="77777777" w:rsidR="00E1597F" w:rsidRPr="00E1597F" w:rsidRDefault="00E1597F" w:rsidP="00E1597F">
      <w:pPr>
        <w:pStyle w:val="ListParagraph"/>
        <w:rPr>
          <w:sz w:val="20"/>
          <w:szCs w:val="20"/>
        </w:rPr>
      </w:pPr>
    </w:p>
    <w:p w14:paraId="04B2E36C" w14:textId="16BBB490" w:rsidR="004A1438" w:rsidRPr="00BE5857" w:rsidRDefault="692903C8" w:rsidP="4066B5B7">
      <w:pPr>
        <w:pStyle w:val="ListParagraph"/>
        <w:numPr>
          <w:ilvl w:val="1"/>
          <w:numId w:val="2"/>
        </w:numPr>
        <w:rPr>
          <w:color w:val="FF0000"/>
          <w:sz w:val="20"/>
          <w:szCs w:val="20"/>
        </w:rPr>
      </w:pPr>
      <w:r w:rsidRPr="4066B5B7">
        <w:rPr>
          <w:color w:val="FF0000"/>
          <w:sz w:val="20"/>
          <w:szCs w:val="20"/>
        </w:rPr>
        <w:t xml:space="preserve">Per the NOFO, the focus of this cooperative agreement is the Court of Cassation. If applicants believe that engagement with other investigative courts is required to achieve the program objective, this can be proposed. </w:t>
      </w:r>
    </w:p>
    <w:p w14:paraId="5DCB5391" w14:textId="77777777" w:rsidR="00CF25A2" w:rsidRPr="00BE5857" w:rsidRDefault="00CF25A2" w:rsidP="00CF25A2">
      <w:pPr>
        <w:rPr>
          <w:sz w:val="20"/>
          <w:szCs w:val="20"/>
        </w:rPr>
      </w:pPr>
    </w:p>
    <w:p w14:paraId="5C51B764" w14:textId="77777777" w:rsidR="00CF25A2" w:rsidRPr="00BE5857" w:rsidRDefault="00CF25A2" w:rsidP="00CF25A2">
      <w:pPr>
        <w:rPr>
          <w:sz w:val="20"/>
          <w:szCs w:val="20"/>
        </w:rPr>
      </w:pPr>
    </w:p>
    <w:p w14:paraId="45F56FBD" w14:textId="77777777" w:rsidR="00CF25A2" w:rsidRPr="00BE5857" w:rsidRDefault="00CF25A2" w:rsidP="00CF25A2">
      <w:pPr>
        <w:rPr>
          <w:sz w:val="20"/>
          <w:szCs w:val="20"/>
        </w:rPr>
      </w:pPr>
    </w:p>
    <w:p w14:paraId="73CC7B86" w14:textId="77777777" w:rsidR="00CF25A2" w:rsidRPr="00BE5857" w:rsidRDefault="00CF25A2" w:rsidP="00CF25A2">
      <w:pPr>
        <w:rPr>
          <w:sz w:val="20"/>
          <w:szCs w:val="20"/>
        </w:rPr>
      </w:pPr>
    </w:p>
    <w:p w14:paraId="06ABCA08" w14:textId="77777777" w:rsidR="00CF25A2" w:rsidRPr="00BE5857" w:rsidRDefault="00CF25A2" w:rsidP="00CF25A2">
      <w:pPr>
        <w:rPr>
          <w:sz w:val="20"/>
          <w:szCs w:val="20"/>
        </w:rPr>
      </w:pPr>
    </w:p>
    <w:sectPr w:rsidR="00CF25A2" w:rsidRPr="00BE5857" w:rsidSect="000E308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671" w14:textId="77777777" w:rsidR="00B0258F" w:rsidRDefault="00B0258F" w:rsidP="00B0258F">
      <w:r>
        <w:separator/>
      </w:r>
    </w:p>
  </w:endnote>
  <w:endnote w:type="continuationSeparator" w:id="0">
    <w:p w14:paraId="43C49547" w14:textId="77777777" w:rsidR="00B0258F" w:rsidRDefault="00B0258F" w:rsidP="00B0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7D6B" w14:textId="1F002791" w:rsidR="00B0258F" w:rsidRDefault="00B0258F">
    <w:pPr>
      <w:pStyle w:val="Footer"/>
    </w:pPr>
    <w:r>
      <w:rPr>
        <w:noProof/>
      </w:rPr>
      <mc:AlternateContent>
        <mc:Choice Requires="wps">
          <w:drawing>
            <wp:anchor distT="0" distB="0" distL="114300" distR="114300" simplePos="0" relativeHeight="251659264" behindDoc="0" locked="0" layoutInCell="0" allowOverlap="1" wp14:anchorId="63FAB553" wp14:editId="7EDF14A5">
              <wp:simplePos x="0" y="0"/>
              <wp:positionH relativeFrom="page">
                <wp:posOffset>0</wp:posOffset>
              </wp:positionH>
              <wp:positionV relativeFrom="page">
                <wp:posOffset>9601200</wp:posOffset>
              </wp:positionV>
              <wp:extent cx="7772400" cy="266700"/>
              <wp:effectExtent l="0" t="0" r="0" b="0"/>
              <wp:wrapNone/>
              <wp:docPr id="1" name="MSIPCMb0e345bfbc629300f497b9bd"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265B48" w14:textId="580B87F1" w:rsidR="00B0258F" w:rsidRPr="00B0258F" w:rsidRDefault="00B0258F" w:rsidP="00B0258F">
                          <w:pPr>
                            <w:jc w:val="center"/>
                            <w:rPr>
                              <w:rFonts w:ascii="Times New Roman" w:hAnsi="Times New Roman" w:cs="Times New Roman"/>
                              <w:color w:val="000000"/>
                              <w:sz w:val="20"/>
                            </w:rPr>
                          </w:pPr>
                          <w:r w:rsidRPr="00B0258F">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3FAB553" id="_x0000_t202" coordsize="21600,21600" o:spt="202" path="m,l,21600r21600,l21600,xe">
              <v:stroke joinstyle="miter"/>
              <v:path gradientshapeok="t" o:connecttype="rect"/>
            </v:shapetype>
            <v:shape id="MSIPCMb0e345bfbc629300f497b9bd"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EJCF8qwCAABHBQAADgAAAAAAAAAA&#10;AAAAAAAuAgAAZHJzL2Uyb0RvYy54bWxQSwECLQAUAAYACAAAACEAWOOkPNwAAAALAQAADwAAAAAA&#10;AAAAAAAAAAAGBQAAZHJzL2Rvd25yZXYueG1sUEsFBgAAAAAEAAQA8wAAAA8GAAAAAA==&#10;" o:allowincell="f" filled="f" stroked="f" strokeweight=".5pt">
              <v:textbox inset=",0,,0">
                <w:txbxContent>
                  <w:p w14:paraId="30265B48" w14:textId="580B87F1" w:rsidR="00B0258F" w:rsidRPr="00B0258F" w:rsidRDefault="00B0258F" w:rsidP="00B0258F">
                    <w:pPr>
                      <w:jc w:val="center"/>
                      <w:rPr>
                        <w:rFonts w:ascii="Times New Roman" w:hAnsi="Times New Roman" w:cs="Times New Roman"/>
                        <w:color w:val="000000"/>
                        <w:sz w:val="20"/>
                      </w:rPr>
                    </w:pPr>
                    <w:r w:rsidRPr="00B0258F">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23D7" w14:textId="77777777" w:rsidR="00B0258F" w:rsidRDefault="00B0258F" w:rsidP="00B0258F">
      <w:r>
        <w:separator/>
      </w:r>
    </w:p>
  </w:footnote>
  <w:footnote w:type="continuationSeparator" w:id="0">
    <w:p w14:paraId="17D440FF" w14:textId="77777777" w:rsidR="00B0258F" w:rsidRDefault="00B0258F" w:rsidP="00B02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A38F2"/>
    <w:multiLevelType w:val="hybridMultilevel"/>
    <w:tmpl w:val="AFB8A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BE2357"/>
    <w:multiLevelType w:val="hybridMultilevel"/>
    <w:tmpl w:val="F3967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A2"/>
    <w:rsid w:val="00026A74"/>
    <w:rsid w:val="0009731A"/>
    <w:rsid w:val="000E308F"/>
    <w:rsid w:val="0011361A"/>
    <w:rsid w:val="001718F2"/>
    <w:rsid w:val="001D24C9"/>
    <w:rsid w:val="002D6658"/>
    <w:rsid w:val="002E32A7"/>
    <w:rsid w:val="0032596B"/>
    <w:rsid w:val="003B3CB2"/>
    <w:rsid w:val="004A1438"/>
    <w:rsid w:val="004B6551"/>
    <w:rsid w:val="004F4A17"/>
    <w:rsid w:val="00582C0A"/>
    <w:rsid w:val="005E4C41"/>
    <w:rsid w:val="00615B5A"/>
    <w:rsid w:val="00676D22"/>
    <w:rsid w:val="00721528"/>
    <w:rsid w:val="007D2F3E"/>
    <w:rsid w:val="00806FA9"/>
    <w:rsid w:val="008071BC"/>
    <w:rsid w:val="00826B53"/>
    <w:rsid w:val="008E25D2"/>
    <w:rsid w:val="009B500F"/>
    <w:rsid w:val="00A12594"/>
    <w:rsid w:val="00A60239"/>
    <w:rsid w:val="00A74F99"/>
    <w:rsid w:val="00B0258F"/>
    <w:rsid w:val="00BE5857"/>
    <w:rsid w:val="00CF25A2"/>
    <w:rsid w:val="00D6032B"/>
    <w:rsid w:val="00D6224A"/>
    <w:rsid w:val="00D66D2B"/>
    <w:rsid w:val="00E1597F"/>
    <w:rsid w:val="00E551A1"/>
    <w:rsid w:val="00EA5882"/>
    <w:rsid w:val="00F71AE0"/>
    <w:rsid w:val="024C42E2"/>
    <w:rsid w:val="04B334F4"/>
    <w:rsid w:val="04CBD204"/>
    <w:rsid w:val="094E8DBF"/>
    <w:rsid w:val="113134AE"/>
    <w:rsid w:val="155BFE28"/>
    <w:rsid w:val="17555920"/>
    <w:rsid w:val="18299AC2"/>
    <w:rsid w:val="193064C5"/>
    <w:rsid w:val="1B589AC5"/>
    <w:rsid w:val="1C5C936A"/>
    <w:rsid w:val="1EB9B3AF"/>
    <w:rsid w:val="201B844A"/>
    <w:rsid w:val="214F45FE"/>
    <w:rsid w:val="24962959"/>
    <w:rsid w:val="2B7F0E5A"/>
    <w:rsid w:val="2BD1BCB5"/>
    <w:rsid w:val="31D565FB"/>
    <w:rsid w:val="3E9AC0A6"/>
    <w:rsid w:val="4066B5B7"/>
    <w:rsid w:val="41283AD5"/>
    <w:rsid w:val="42528635"/>
    <w:rsid w:val="43137066"/>
    <w:rsid w:val="431565B5"/>
    <w:rsid w:val="46894692"/>
    <w:rsid w:val="47F778F2"/>
    <w:rsid w:val="4D749237"/>
    <w:rsid w:val="4FDEA729"/>
    <w:rsid w:val="52FD1F8E"/>
    <w:rsid w:val="5634C050"/>
    <w:rsid w:val="57EEF49A"/>
    <w:rsid w:val="58808BA5"/>
    <w:rsid w:val="58D99538"/>
    <w:rsid w:val="59E3479B"/>
    <w:rsid w:val="650BE68A"/>
    <w:rsid w:val="68A077A8"/>
    <w:rsid w:val="692903C8"/>
    <w:rsid w:val="6BD8186A"/>
    <w:rsid w:val="6D94C034"/>
    <w:rsid w:val="6F06E150"/>
    <w:rsid w:val="709D4313"/>
    <w:rsid w:val="737135DE"/>
    <w:rsid w:val="77973CBE"/>
    <w:rsid w:val="799DDA36"/>
    <w:rsid w:val="79D8AF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8EB988"/>
  <w15:chartTrackingRefBased/>
  <w15:docId w15:val="{25C2A303-B317-5B4C-B538-7EF7E23F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D2B"/>
    <w:pPr>
      <w:ind w:left="720"/>
      <w:contextualSpacing/>
    </w:pPr>
  </w:style>
  <w:style w:type="paragraph" w:styleId="Header">
    <w:name w:val="header"/>
    <w:basedOn w:val="Normal"/>
    <w:link w:val="HeaderChar"/>
    <w:uiPriority w:val="99"/>
    <w:unhideWhenUsed/>
    <w:rsid w:val="00B0258F"/>
    <w:pPr>
      <w:tabs>
        <w:tab w:val="center" w:pos="4680"/>
        <w:tab w:val="right" w:pos="9360"/>
      </w:tabs>
    </w:pPr>
  </w:style>
  <w:style w:type="character" w:customStyle="1" w:styleId="HeaderChar">
    <w:name w:val="Header Char"/>
    <w:basedOn w:val="DefaultParagraphFont"/>
    <w:link w:val="Header"/>
    <w:uiPriority w:val="99"/>
    <w:rsid w:val="00B0258F"/>
  </w:style>
  <w:style w:type="paragraph" w:styleId="Footer">
    <w:name w:val="footer"/>
    <w:basedOn w:val="Normal"/>
    <w:link w:val="FooterChar"/>
    <w:uiPriority w:val="99"/>
    <w:unhideWhenUsed/>
    <w:rsid w:val="00B0258F"/>
    <w:pPr>
      <w:tabs>
        <w:tab w:val="center" w:pos="4680"/>
        <w:tab w:val="right" w:pos="9360"/>
      </w:tabs>
    </w:pPr>
  </w:style>
  <w:style w:type="character" w:customStyle="1" w:styleId="FooterChar">
    <w:name w:val="Footer Char"/>
    <w:basedOn w:val="DefaultParagraphFont"/>
    <w:link w:val="Footer"/>
    <w:uiPriority w:val="99"/>
    <w:rsid w:val="00B0258F"/>
  </w:style>
  <w:style w:type="character" w:styleId="CommentReference">
    <w:name w:val="annotation reference"/>
    <w:basedOn w:val="DefaultParagraphFont"/>
    <w:uiPriority w:val="99"/>
    <w:semiHidden/>
    <w:unhideWhenUsed/>
    <w:rsid w:val="00A74F99"/>
    <w:rPr>
      <w:sz w:val="16"/>
      <w:szCs w:val="16"/>
    </w:rPr>
  </w:style>
  <w:style w:type="paragraph" w:styleId="CommentText">
    <w:name w:val="annotation text"/>
    <w:basedOn w:val="Normal"/>
    <w:link w:val="CommentTextChar"/>
    <w:uiPriority w:val="99"/>
    <w:semiHidden/>
    <w:unhideWhenUsed/>
    <w:rsid w:val="00A74F99"/>
    <w:rPr>
      <w:sz w:val="20"/>
      <w:szCs w:val="20"/>
    </w:rPr>
  </w:style>
  <w:style w:type="character" w:customStyle="1" w:styleId="CommentTextChar">
    <w:name w:val="Comment Text Char"/>
    <w:basedOn w:val="DefaultParagraphFont"/>
    <w:link w:val="CommentText"/>
    <w:uiPriority w:val="99"/>
    <w:semiHidden/>
    <w:rsid w:val="00A74F99"/>
    <w:rPr>
      <w:sz w:val="20"/>
      <w:szCs w:val="20"/>
    </w:rPr>
  </w:style>
  <w:style w:type="paragraph" w:styleId="CommentSubject">
    <w:name w:val="annotation subject"/>
    <w:basedOn w:val="CommentText"/>
    <w:next w:val="CommentText"/>
    <w:link w:val="CommentSubjectChar"/>
    <w:uiPriority w:val="99"/>
    <w:semiHidden/>
    <w:unhideWhenUsed/>
    <w:rsid w:val="00A74F99"/>
    <w:rPr>
      <w:b/>
      <w:bCs/>
    </w:rPr>
  </w:style>
  <w:style w:type="character" w:customStyle="1" w:styleId="CommentSubjectChar">
    <w:name w:val="Comment Subject Char"/>
    <w:basedOn w:val="CommentTextChar"/>
    <w:link w:val="CommentSubject"/>
    <w:uiPriority w:val="99"/>
    <w:semiHidden/>
    <w:rsid w:val="00A74F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827764">
      <w:bodyDiv w:val="1"/>
      <w:marLeft w:val="0"/>
      <w:marRight w:val="0"/>
      <w:marTop w:val="0"/>
      <w:marBottom w:val="0"/>
      <w:divBdr>
        <w:top w:val="none" w:sz="0" w:space="0" w:color="auto"/>
        <w:left w:val="none" w:sz="0" w:space="0" w:color="auto"/>
        <w:bottom w:val="none" w:sz="0" w:space="0" w:color="auto"/>
        <w:right w:val="none" w:sz="0" w:space="0" w:color="auto"/>
      </w:divBdr>
      <w:divsChild>
        <w:div w:id="991369790">
          <w:marLeft w:val="0"/>
          <w:marRight w:val="0"/>
          <w:marTop w:val="0"/>
          <w:marBottom w:val="0"/>
          <w:divBdr>
            <w:top w:val="none" w:sz="0" w:space="0" w:color="auto"/>
            <w:left w:val="none" w:sz="0" w:space="0" w:color="auto"/>
            <w:bottom w:val="none" w:sz="0" w:space="0" w:color="auto"/>
            <w:right w:val="none" w:sz="0" w:space="0" w:color="auto"/>
          </w:divBdr>
          <w:divsChild>
            <w:div w:id="1846628873">
              <w:marLeft w:val="0"/>
              <w:marRight w:val="0"/>
              <w:marTop w:val="0"/>
              <w:marBottom w:val="0"/>
              <w:divBdr>
                <w:top w:val="none" w:sz="0" w:space="0" w:color="auto"/>
                <w:left w:val="none" w:sz="0" w:space="0" w:color="auto"/>
                <w:bottom w:val="none" w:sz="0" w:space="0" w:color="auto"/>
                <w:right w:val="none" w:sz="0" w:space="0" w:color="auto"/>
              </w:divBdr>
              <w:divsChild>
                <w:div w:id="1330908053">
                  <w:marLeft w:val="0"/>
                  <w:marRight w:val="0"/>
                  <w:marTop w:val="0"/>
                  <w:marBottom w:val="0"/>
                  <w:divBdr>
                    <w:top w:val="none" w:sz="0" w:space="0" w:color="auto"/>
                    <w:left w:val="none" w:sz="0" w:space="0" w:color="auto"/>
                    <w:bottom w:val="none" w:sz="0" w:space="0" w:color="auto"/>
                    <w:right w:val="none" w:sz="0" w:space="0" w:color="auto"/>
                  </w:divBdr>
                  <w:divsChild>
                    <w:div w:id="7096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995919">
      <w:bodyDiv w:val="1"/>
      <w:marLeft w:val="0"/>
      <w:marRight w:val="0"/>
      <w:marTop w:val="0"/>
      <w:marBottom w:val="0"/>
      <w:divBdr>
        <w:top w:val="none" w:sz="0" w:space="0" w:color="auto"/>
        <w:left w:val="none" w:sz="0" w:space="0" w:color="auto"/>
        <w:bottom w:val="none" w:sz="0" w:space="0" w:color="auto"/>
        <w:right w:val="none" w:sz="0" w:space="0" w:color="auto"/>
      </w:divBdr>
      <w:divsChild>
        <w:div w:id="665934308">
          <w:marLeft w:val="0"/>
          <w:marRight w:val="0"/>
          <w:marTop w:val="0"/>
          <w:marBottom w:val="0"/>
          <w:divBdr>
            <w:top w:val="none" w:sz="0" w:space="0" w:color="auto"/>
            <w:left w:val="none" w:sz="0" w:space="0" w:color="auto"/>
            <w:bottom w:val="none" w:sz="0" w:space="0" w:color="auto"/>
            <w:right w:val="none" w:sz="0" w:space="0" w:color="auto"/>
          </w:divBdr>
        </w:div>
        <w:div w:id="581641964">
          <w:marLeft w:val="0"/>
          <w:marRight w:val="0"/>
          <w:marTop w:val="0"/>
          <w:marBottom w:val="0"/>
          <w:divBdr>
            <w:top w:val="none" w:sz="0" w:space="0" w:color="auto"/>
            <w:left w:val="none" w:sz="0" w:space="0" w:color="auto"/>
            <w:bottom w:val="none" w:sz="0" w:space="0" w:color="auto"/>
            <w:right w:val="none" w:sz="0" w:space="0" w:color="auto"/>
          </w:divBdr>
        </w:div>
        <w:div w:id="740062454">
          <w:marLeft w:val="0"/>
          <w:marRight w:val="0"/>
          <w:marTop w:val="0"/>
          <w:marBottom w:val="0"/>
          <w:divBdr>
            <w:top w:val="none" w:sz="0" w:space="0" w:color="auto"/>
            <w:left w:val="none" w:sz="0" w:space="0" w:color="auto"/>
            <w:bottom w:val="none" w:sz="0" w:space="0" w:color="auto"/>
            <w:right w:val="none" w:sz="0" w:space="0" w:color="auto"/>
          </w:divBdr>
        </w:div>
        <w:div w:id="696856632">
          <w:marLeft w:val="0"/>
          <w:marRight w:val="0"/>
          <w:marTop w:val="0"/>
          <w:marBottom w:val="0"/>
          <w:divBdr>
            <w:top w:val="none" w:sz="0" w:space="0" w:color="auto"/>
            <w:left w:val="none" w:sz="0" w:space="0" w:color="auto"/>
            <w:bottom w:val="none" w:sz="0" w:space="0" w:color="auto"/>
            <w:right w:val="none" w:sz="0" w:space="0" w:color="auto"/>
          </w:divBdr>
        </w:div>
        <w:div w:id="1565489998">
          <w:marLeft w:val="0"/>
          <w:marRight w:val="0"/>
          <w:marTop w:val="0"/>
          <w:marBottom w:val="0"/>
          <w:divBdr>
            <w:top w:val="none" w:sz="0" w:space="0" w:color="auto"/>
            <w:left w:val="none" w:sz="0" w:space="0" w:color="auto"/>
            <w:bottom w:val="none" w:sz="0" w:space="0" w:color="auto"/>
            <w:right w:val="none" w:sz="0" w:space="0" w:color="auto"/>
          </w:divBdr>
        </w:div>
        <w:div w:id="29232437">
          <w:marLeft w:val="0"/>
          <w:marRight w:val="0"/>
          <w:marTop w:val="0"/>
          <w:marBottom w:val="0"/>
          <w:divBdr>
            <w:top w:val="none" w:sz="0" w:space="0" w:color="auto"/>
            <w:left w:val="none" w:sz="0" w:space="0" w:color="auto"/>
            <w:bottom w:val="none" w:sz="0" w:space="0" w:color="auto"/>
            <w:right w:val="none" w:sz="0" w:space="0" w:color="auto"/>
          </w:divBdr>
        </w:div>
        <w:div w:id="630550620">
          <w:marLeft w:val="0"/>
          <w:marRight w:val="0"/>
          <w:marTop w:val="0"/>
          <w:marBottom w:val="0"/>
          <w:divBdr>
            <w:top w:val="none" w:sz="0" w:space="0" w:color="auto"/>
            <w:left w:val="none" w:sz="0" w:space="0" w:color="auto"/>
            <w:bottom w:val="none" w:sz="0" w:space="0" w:color="auto"/>
            <w:right w:val="none" w:sz="0" w:space="0" w:color="auto"/>
          </w:divBdr>
        </w:div>
        <w:div w:id="605815276">
          <w:marLeft w:val="0"/>
          <w:marRight w:val="0"/>
          <w:marTop w:val="0"/>
          <w:marBottom w:val="0"/>
          <w:divBdr>
            <w:top w:val="none" w:sz="0" w:space="0" w:color="auto"/>
            <w:left w:val="none" w:sz="0" w:space="0" w:color="auto"/>
            <w:bottom w:val="none" w:sz="0" w:space="0" w:color="auto"/>
            <w:right w:val="none" w:sz="0" w:space="0" w:color="auto"/>
          </w:divBdr>
        </w:div>
        <w:div w:id="1066030266">
          <w:marLeft w:val="0"/>
          <w:marRight w:val="0"/>
          <w:marTop w:val="0"/>
          <w:marBottom w:val="0"/>
          <w:divBdr>
            <w:top w:val="none" w:sz="0" w:space="0" w:color="auto"/>
            <w:left w:val="none" w:sz="0" w:space="0" w:color="auto"/>
            <w:bottom w:val="none" w:sz="0" w:space="0" w:color="auto"/>
            <w:right w:val="none" w:sz="0" w:space="0" w:color="auto"/>
          </w:divBdr>
        </w:div>
        <w:div w:id="1529489530">
          <w:marLeft w:val="0"/>
          <w:marRight w:val="0"/>
          <w:marTop w:val="0"/>
          <w:marBottom w:val="0"/>
          <w:divBdr>
            <w:top w:val="none" w:sz="0" w:space="0" w:color="auto"/>
            <w:left w:val="none" w:sz="0" w:space="0" w:color="auto"/>
            <w:bottom w:val="none" w:sz="0" w:space="0" w:color="auto"/>
            <w:right w:val="none" w:sz="0" w:space="0" w:color="auto"/>
          </w:divBdr>
          <w:divsChild>
            <w:div w:id="1935822627">
              <w:marLeft w:val="0"/>
              <w:marRight w:val="0"/>
              <w:marTop w:val="0"/>
              <w:marBottom w:val="0"/>
              <w:divBdr>
                <w:top w:val="none" w:sz="0" w:space="0" w:color="auto"/>
                <w:left w:val="none" w:sz="0" w:space="0" w:color="auto"/>
                <w:bottom w:val="none" w:sz="0" w:space="0" w:color="auto"/>
                <w:right w:val="none" w:sz="0" w:space="0" w:color="auto"/>
              </w:divBdr>
            </w:div>
            <w:div w:id="397704212">
              <w:marLeft w:val="0"/>
              <w:marRight w:val="0"/>
              <w:marTop w:val="0"/>
              <w:marBottom w:val="0"/>
              <w:divBdr>
                <w:top w:val="none" w:sz="0" w:space="0" w:color="auto"/>
                <w:left w:val="none" w:sz="0" w:space="0" w:color="auto"/>
                <w:bottom w:val="none" w:sz="0" w:space="0" w:color="auto"/>
                <w:right w:val="none" w:sz="0" w:space="0" w:color="auto"/>
              </w:divBdr>
            </w:div>
            <w:div w:id="11302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1415C-ED04-41F8-87D7-6373FA499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Asetta, Christine</cp:lastModifiedBy>
  <cp:revision>2</cp:revision>
  <dcterms:created xsi:type="dcterms:W3CDTF">2021-06-01T18:49:00Z</dcterms:created>
  <dcterms:modified xsi:type="dcterms:W3CDTF">2021-06-01T18:49:00Z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AsettaC@state.gov</vt:lpwstr>
  </property>
  <property fmtid="{D5CDD505-2E9C-101B-9397-08002B2CF9AE}" pid="5" name="MSIP_Label_0d3cdd76-ed86-4455-8be3-c27733367ace_SetDate">
    <vt:lpwstr>2021-05-22T21:12:32.5149496Z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6f53bac9-febf-4b92-9828-b81f32061814</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