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2AD09" w14:textId="77777777" w:rsidR="001359EB" w:rsidRPr="00AF4030" w:rsidRDefault="001359EB" w:rsidP="001359EB">
      <w:pPr>
        <w:rPr>
          <w:b/>
          <w:bCs/>
          <w:sz w:val="32"/>
          <w:szCs w:val="32"/>
        </w:rPr>
      </w:pPr>
      <w:r w:rsidRPr="00AF4030">
        <w:rPr>
          <w:b/>
          <w:bCs/>
          <w:sz w:val="32"/>
          <w:szCs w:val="32"/>
        </w:rPr>
        <w:t>NOFO Questions &amp; Answers</w:t>
      </w:r>
    </w:p>
    <w:p w14:paraId="614BAB7B" w14:textId="1CF93F4D" w:rsidR="001359EB" w:rsidRPr="00AF4030" w:rsidRDefault="001359EB" w:rsidP="001359EB">
      <w:pPr>
        <w:rPr>
          <w:szCs w:val="28"/>
        </w:rPr>
      </w:pPr>
      <w:r w:rsidRPr="00AF4030">
        <w:rPr>
          <w:rFonts w:eastAsia="Times New Roman" w:cs="Times New Roman"/>
          <w:b/>
          <w:bCs/>
          <w:sz w:val="32"/>
          <w:szCs w:val="32"/>
        </w:rPr>
        <w:t>ASSF-FY26-ARM-2</w:t>
      </w:r>
      <w:r w:rsidR="00000000">
        <w:rPr>
          <w:szCs w:val="28"/>
        </w:rPr>
        <w:pict w14:anchorId="6393EA66">
          <v:rect id="_x0000_i1025" style="width:0;height:0" o:hralign="center" o:hrstd="t" o:hr="t" fillcolor="#a0a0a0" stroked="f"/>
        </w:pict>
      </w:r>
    </w:p>
    <w:p w14:paraId="2EFE80B4" w14:textId="77777777" w:rsidR="001359EB" w:rsidRPr="00AF4030" w:rsidRDefault="001359EB" w:rsidP="001359EB">
      <w:pPr>
        <w:rPr>
          <w:szCs w:val="28"/>
        </w:rPr>
      </w:pPr>
      <w:r w:rsidRPr="00DE4CC1">
        <w:rPr>
          <w:b/>
          <w:bCs/>
          <w:szCs w:val="28"/>
        </w:rPr>
        <w:t xml:space="preserve">Question 1: </w:t>
      </w:r>
      <w:r w:rsidRPr="00AF4030">
        <w:rPr>
          <w:szCs w:val="28"/>
        </w:rPr>
        <w:t>NICRA For applicants with a negotiated NICRA, should the NICRA be counted as part of the $66,500 operational cost cap?</w:t>
      </w:r>
    </w:p>
    <w:p w14:paraId="0447E3AB" w14:textId="0A01E566" w:rsidR="00B82B84" w:rsidRPr="00B82B84" w:rsidRDefault="001359EB" w:rsidP="00B82B84">
      <w:pPr>
        <w:rPr>
          <w:szCs w:val="28"/>
        </w:rPr>
      </w:pPr>
      <w:r w:rsidRPr="00DE4CC1">
        <w:rPr>
          <w:b/>
          <w:bCs/>
          <w:szCs w:val="28"/>
        </w:rPr>
        <w:t>Answer: </w:t>
      </w:r>
      <w:r w:rsidR="00B82B84" w:rsidRPr="00B82B84">
        <w:rPr>
          <w:b/>
          <w:bCs/>
          <w:szCs w:val="28"/>
        </w:rPr>
        <w:t>Answer:</w:t>
      </w:r>
      <w:r w:rsidR="00B82B84" w:rsidRPr="00B82B84">
        <w:rPr>
          <w:szCs w:val="28"/>
        </w:rPr>
        <w:t> Indirect costs charged under an applicant's Negotiated Indirect Cost Rate Agreement (NICRA) are an allowable cost under this award.</w:t>
      </w:r>
    </w:p>
    <w:p w14:paraId="54F5CA39" w14:textId="77777777" w:rsidR="00B82B84" w:rsidRPr="00B82B84" w:rsidRDefault="00B82B84" w:rsidP="00B82B84">
      <w:pPr>
        <w:rPr>
          <w:szCs w:val="28"/>
        </w:rPr>
      </w:pPr>
      <w:r w:rsidRPr="00B82B84">
        <w:rPr>
          <w:szCs w:val="28"/>
        </w:rPr>
        <w:t xml:space="preserve">Applicants with an approved NICRA should apply their negotiated rate to Modified Total Direct Costs (MTDC) and budget this amount as a separate "Indirect Charges" line item on the SF-424A. Applicants without a NICRA on file may elect </w:t>
      </w:r>
      <w:proofErr w:type="gramStart"/>
      <w:r w:rsidRPr="00B82B84">
        <w:rPr>
          <w:szCs w:val="28"/>
        </w:rPr>
        <w:t>the de</w:t>
      </w:r>
      <w:proofErr w:type="gramEnd"/>
      <w:r w:rsidRPr="00B82B84">
        <w:rPr>
          <w:szCs w:val="28"/>
        </w:rPr>
        <w:t xml:space="preserve"> minimis rate of up to 15% of MTDC, consistent with 2 CFR 200.414(f).</w:t>
      </w:r>
    </w:p>
    <w:p w14:paraId="450C9754" w14:textId="77777777" w:rsidR="001359EB" w:rsidRPr="00AF4030" w:rsidRDefault="00000000" w:rsidP="001359EB">
      <w:pPr>
        <w:rPr>
          <w:szCs w:val="28"/>
        </w:rPr>
      </w:pPr>
      <w:r>
        <w:rPr>
          <w:szCs w:val="28"/>
        </w:rPr>
        <w:pict w14:anchorId="3C942A97">
          <v:rect id="_x0000_i1026" style="width:0;height:0" o:hralign="center" o:hrstd="t" o:hr="t" fillcolor="#a0a0a0" stroked="f"/>
        </w:pict>
      </w:r>
    </w:p>
    <w:p w14:paraId="0F164AE9" w14:textId="77777777" w:rsidR="001359EB" w:rsidRPr="00AF4030" w:rsidRDefault="001359EB" w:rsidP="001359EB">
      <w:pPr>
        <w:rPr>
          <w:szCs w:val="28"/>
        </w:rPr>
      </w:pPr>
      <w:r w:rsidRPr="00DE4CC1">
        <w:rPr>
          <w:b/>
          <w:bCs/>
          <w:szCs w:val="28"/>
        </w:rPr>
        <w:t>Question 2:</w:t>
      </w:r>
      <w:r w:rsidRPr="00AF4030">
        <w:rPr>
          <w:szCs w:val="28"/>
        </w:rPr>
        <w:t xml:space="preserve"> Staffing The NOFO identifies "Staffing – Personnel supporting program implementation" as an allowable cost and states that the recipient is responsible for selecting and managing coordinators and executing staff-related payments using award funds. Could you please clarify whether the existing American Spaces Coordinators at the six Spaces are expected to be paid through this award, or whether their salaries will continue to be funded separately by the Embassy/host institution? If their salaries are to be charged to the award, should </w:t>
      </w:r>
      <w:proofErr w:type="gramStart"/>
      <w:r w:rsidRPr="00AF4030">
        <w:rPr>
          <w:szCs w:val="28"/>
        </w:rPr>
        <w:t>applicants</w:t>
      </w:r>
      <w:proofErr w:type="gramEnd"/>
      <w:r w:rsidRPr="00AF4030">
        <w:rPr>
          <w:szCs w:val="28"/>
        </w:rPr>
        <w:t xml:space="preserve"> budget for the full salary or only the percentage of time devoted to grant-funded activities?</w:t>
      </w:r>
    </w:p>
    <w:p w14:paraId="65447481" w14:textId="318BD0AA" w:rsidR="001359EB" w:rsidRPr="00AF4030" w:rsidRDefault="001359EB" w:rsidP="001359EB">
      <w:pPr>
        <w:rPr>
          <w:szCs w:val="28"/>
        </w:rPr>
      </w:pPr>
      <w:r w:rsidRPr="00DE4CC1">
        <w:rPr>
          <w:b/>
          <w:bCs/>
          <w:szCs w:val="28"/>
        </w:rPr>
        <w:t>Answer: </w:t>
      </w:r>
      <w:r w:rsidRPr="00AF4030">
        <w:rPr>
          <w:szCs w:val="28"/>
        </w:rPr>
        <w:t xml:space="preserve">The existing American Spaces Coordinators at the six Spaces are not intended to be paid through this award. </w:t>
      </w:r>
    </w:p>
    <w:p w14:paraId="0E366AFC" w14:textId="609B9073" w:rsidR="001359EB" w:rsidRPr="00AF4030" w:rsidRDefault="001359EB" w:rsidP="001359EB">
      <w:pPr>
        <w:rPr>
          <w:szCs w:val="28"/>
        </w:rPr>
      </w:pPr>
      <w:r w:rsidRPr="00AF4030">
        <w:rPr>
          <w:szCs w:val="28"/>
        </w:rPr>
        <w:t xml:space="preserve">Rather, the "Staffing" cost category under this award is intended to support the recipient's own program implementation staff,  for example, IT support, a project coordinator, an accountant, program facilitators, and other service providers directly engaged in executing the grant-funded activities. Applicants are responsible for selecting, managing, and compensating </w:t>
      </w:r>
      <w:proofErr w:type="gramStart"/>
      <w:r w:rsidRPr="00AF4030">
        <w:rPr>
          <w:szCs w:val="28"/>
        </w:rPr>
        <w:t>this</w:t>
      </w:r>
      <w:proofErr w:type="gramEnd"/>
      <w:r w:rsidRPr="00AF4030">
        <w:rPr>
          <w:szCs w:val="28"/>
        </w:rPr>
        <w:t xml:space="preserve"> staff using award funds.</w:t>
      </w:r>
    </w:p>
    <w:p w14:paraId="62F464C6" w14:textId="5AAC29DF" w:rsidR="001359EB" w:rsidRPr="00AF4030" w:rsidRDefault="001359EB" w:rsidP="001359EB">
      <w:pPr>
        <w:rPr>
          <w:szCs w:val="28"/>
        </w:rPr>
      </w:pPr>
      <w:r w:rsidRPr="00AF4030">
        <w:rPr>
          <w:szCs w:val="28"/>
        </w:rPr>
        <w:lastRenderedPageBreak/>
        <w:t>For any award-funded personnel, applicants should budget only for the percentage of level of effort (LOE) dedicated to grant-funded program activities, not full salaries, unless an individual works 100% of their time on award-funded activities. Applicants must clearly document and justify the proposed level of effort (e.g., 50% LOE) for each position in the SF-424A Personnel budget narrative.</w:t>
      </w:r>
    </w:p>
    <w:p w14:paraId="4F47A584" w14:textId="77777777" w:rsidR="00C26EA3" w:rsidRPr="00AF4030" w:rsidRDefault="00C26EA3">
      <w:pPr>
        <w:rPr>
          <w:szCs w:val="28"/>
        </w:rPr>
      </w:pPr>
    </w:p>
    <w:sectPr w:rsidR="00C26EA3" w:rsidRPr="00AF40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9EB"/>
    <w:rsid w:val="000A3BC1"/>
    <w:rsid w:val="001165B5"/>
    <w:rsid w:val="001359EB"/>
    <w:rsid w:val="0015252C"/>
    <w:rsid w:val="00162848"/>
    <w:rsid w:val="00AF4030"/>
    <w:rsid w:val="00B82B84"/>
    <w:rsid w:val="00C04845"/>
    <w:rsid w:val="00C26EA3"/>
    <w:rsid w:val="00D13100"/>
    <w:rsid w:val="00DE4CC1"/>
    <w:rsid w:val="00F07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82B1E"/>
  <w15:chartTrackingRefBased/>
  <w15:docId w15:val="{F631FA1B-AA8A-4D56-A427-B34F5D1C4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9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59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59EB"/>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1359E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359E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359E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359E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359E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359E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59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59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59EB"/>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1359E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359E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359E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359E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359E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359E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359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9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59E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1359EB"/>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1359EB"/>
    <w:pPr>
      <w:spacing w:before="160"/>
      <w:jc w:val="center"/>
    </w:pPr>
    <w:rPr>
      <w:i/>
      <w:iCs/>
      <w:color w:val="404040" w:themeColor="text1" w:themeTint="BF"/>
    </w:rPr>
  </w:style>
  <w:style w:type="character" w:customStyle="1" w:styleId="QuoteChar">
    <w:name w:val="Quote Char"/>
    <w:basedOn w:val="DefaultParagraphFont"/>
    <w:link w:val="Quote"/>
    <w:uiPriority w:val="29"/>
    <w:rsid w:val="001359EB"/>
    <w:rPr>
      <w:i/>
      <w:iCs/>
      <w:color w:val="404040" w:themeColor="text1" w:themeTint="BF"/>
    </w:rPr>
  </w:style>
  <w:style w:type="paragraph" w:styleId="ListParagraph">
    <w:name w:val="List Paragraph"/>
    <w:basedOn w:val="Normal"/>
    <w:uiPriority w:val="34"/>
    <w:qFormat/>
    <w:rsid w:val="001359EB"/>
    <w:pPr>
      <w:ind w:left="720"/>
      <w:contextualSpacing/>
    </w:pPr>
  </w:style>
  <w:style w:type="character" w:styleId="IntenseEmphasis">
    <w:name w:val="Intense Emphasis"/>
    <w:basedOn w:val="DefaultParagraphFont"/>
    <w:uiPriority w:val="21"/>
    <w:qFormat/>
    <w:rsid w:val="001359EB"/>
    <w:rPr>
      <w:i/>
      <w:iCs/>
      <w:color w:val="0F4761" w:themeColor="accent1" w:themeShade="BF"/>
    </w:rPr>
  </w:style>
  <w:style w:type="paragraph" w:styleId="IntenseQuote">
    <w:name w:val="Intense Quote"/>
    <w:basedOn w:val="Normal"/>
    <w:next w:val="Normal"/>
    <w:link w:val="IntenseQuoteChar"/>
    <w:uiPriority w:val="30"/>
    <w:qFormat/>
    <w:rsid w:val="001359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59EB"/>
    <w:rPr>
      <w:i/>
      <w:iCs/>
      <w:color w:val="0F4761" w:themeColor="accent1" w:themeShade="BF"/>
    </w:rPr>
  </w:style>
  <w:style w:type="character" w:styleId="IntenseReference">
    <w:name w:val="Intense Reference"/>
    <w:basedOn w:val="DefaultParagraphFont"/>
    <w:uiPriority w:val="32"/>
    <w:qFormat/>
    <w:rsid w:val="001359EB"/>
    <w:rPr>
      <w:b/>
      <w:bCs/>
      <w:smallCaps/>
      <w:color w:val="0F4761" w:themeColor="accent1" w:themeShade="BF"/>
      <w:spacing w:val="5"/>
    </w:rPr>
  </w:style>
  <w:style w:type="paragraph" w:styleId="NormalWeb">
    <w:name w:val="Normal (Web)"/>
    <w:basedOn w:val="Normal"/>
    <w:uiPriority w:val="99"/>
    <w:semiHidden/>
    <w:unhideWhenUsed/>
    <w:rsid w:val="00B82B84"/>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AD83E10DD0F04AAFFE5388F73FD5AF" ma:contentTypeVersion="15" ma:contentTypeDescription="Create a new document." ma:contentTypeScope="" ma:versionID="d5eb7cb82ce613db7052936c5d82f1ed">
  <xsd:schema xmlns:xsd="http://www.w3.org/2001/XMLSchema" xmlns:xs="http://www.w3.org/2001/XMLSchema" xmlns:p="http://schemas.microsoft.com/office/2006/metadata/properties" xmlns:ns2="1080622e-195f-470d-9743-5129102b5f83" xmlns:ns3="69daa6e7-5732-4d26-addd-3927acc1cc1d" targetNamespace="http://schemas.microsoft.com/office/2006/metadata/properties" ma:root="true" ma:fieldsID="c2649e9ff4eeab162bf0590a6e4b4ca4" ns2:_="" ns3:_="">
    <xsd:import namespace="1080622e-195f-470d-9743-5129102b5f83"/>
    <xsd:import namespace="69daa6e7-5732-4d26-addd-3927acc1cc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0622e-195f-470d-9743-5129102b5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daa6e7-5732-4d26-addd-3927acc1cc1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a7b8ee2-10e6-4a77-b018-6e4de71beac3}" ma:internalName="TaxCatchAll" ma:showField="CatchAllData" ma:web="69daa6e7-5732-4d26-addd-3927acc1cc1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80622e-195f-470d-9743-5129102b5f83">
      <Terms xmlns="http://schemas.microsoft.com/office/infopath/2007/PartnerControls"/>
    </lcf76f155ced4ddcb4097134ff3c332f>
    <TaxCatchAll xmlns="69daa6e7-5732-4d26-addd-3927acc1cc1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600FC2-AA71-4315-B05C-6FF8A4C3D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0622e-195f-470d-9743-5129102b5f83"/>
    <ds:schemaRef ds:uri="69daa6e7-5732-4d26-addd-3927acc1cc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FDA8D9-6AFE-44E0-8412-F143B5C15525}">
  <ds:schemaRefs>
    <ds:schemaRef ds:uri="http://schemas.microsoft.com/office/2006/metadata/properties"/>
    <ds:schemaRef ds:uri="http://schemas.microsoft.com/office/infopath/2007/PartnerControls"/>
    <ds:schemaRef ds:uri="1080622e-195f-470d-9743-5129102b5f83"/>
    <ds:schemaRef ds:uri="69daa6e7-5732-4d26-addd-3927acc1cc1d"/>
  </ds:schemaRefs>
</ds:datastoreItem>
</file>

<file path=customXml/itemProps3.xml><?xml version="1.0" encoding="utf-8"?>
<ds:datastoreItem xmlns:ds="http://schemas.openxmlformats.org/officeDocument/2006/customXml" ds:itemID="{BF615A2B-07D1-4890-BCD9-8FFC7A087A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328</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Sahakyan, Liana (Yerevan)</dc:creator>
  <cp:keywords/>
  <dc:description/>
  <cp:lastModifiedBy>Sahakyan, Liana (Yerevan)</cp:lastModifiedBy>
  <cp:revision>3</cp:revision>
  <dcterms:created xsi:type="dcterms:W3CDTF">2026-09-01T05:41:00Z</dcterms:created>
  <dcterms:modified xsi:type="dcterms:W3CDTF">2026-09-01T07:46:00Z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2026-09-01T06:37:43Z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aee44567-211c-4ee3-bdc5-f85d1c67a761</vt:lpwstr>
  </property>
  <property fmtid="{D5CDD505-2E9C-101B-9397-08002B2CF9AE}" pid="8" name="MSIP_Label_1665d9ee-429a-4d5f-97cc-cfb56e044a6e_ContentBits">
    <vt:lpwstr>0</vt:lpwstr>
  </property>
  <property fmtid="{D5CDD505-2E9C-101B-9397-08002B2CF9AE}" pid="9" name="MSIP_Label_1665d9ee-429a-4d5f-97cc-cfb56e044a6e_Tag">
    <vt:lpwstr>10, 0, 1, 1</vt:lpwstr>
  </property>
  <property fmtid="{D5CDD505-2E9C-101B-9397-08002B2CF9AE}" pid="10" name="ContentTypeId">
    <vt:lpwstr>0x010100F9AD83E10DD0F04AAFFE5388F73FD5AF</vt:lpwstr>
  </property>
  <property fmtid="{D5CDD505-2E9C-101B-9397-08002B2CF9AE}" pid="11" name="MediaServiceImageTags">
    <vt:lpwstr/>
  </property>
</Properties>
</file>