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4D9" w:rsidRDefault="00F254D9" w:rsidP="00F254D9">
      <w:pPr>
        <w:autoSpaceDE w:val="0"/>
        <w:autoSpaceDN w:val="0"/>
        <w:adjustRightInd w:val="0"/>
        <w:spacing w:after="0" w:line="240" w:lineRule="auto"/>
        <w:rPr>
          <w:rFonts w:ascii="Times New Roman" w:hAnsi="Times New Roman" w:cs="Times New Roman"/>
          <w:b/>
          <w:bCs/>
          <w:color w:val="33339B"/>
          <w:sz w:val="28"/>
          <w:szCs w:val="28"/>
        </w:rPr>
      </w:pPr>
      <w:r w:rsidRPr="00E929A0">
        <w:rPr>
          <w:rFonts w:ascii="Times New Roman" w:hAnsi="Times New Roman" w:cs="Times New Roman"/>
          <w:b/>
          <w:bCs/>
          <w:color w:val="33339B"/>
          <w:sz w:val="28"/>
          <w:szCs w:val="28"/>
        </w:rPr>
        <w:t>The RFA is modified as follows:</w:t>
      </w:r>
    </w:p>
    <w:p w:rsidR="00E929A0" w:rsidRPr="00E929A0" w:rsidRDefault="00E929A0" w:rsidP="00F254D9">
      <w:pPr>
        <w:autoSpaceDE w:val="0"/>
        <w:autoSpaceDN w:val="0"/>
        <w:adjustRightInd w:val="0"/>
        <w:spacing w:after="0" w:line="240" w:lineRule="auto"/>
        <w:rPr>
          <w:rFonts w:ascii="Times New Roman" w:hAnsi="Times New Roman" w:cs="Times New Roman"/>
          <w:b/>
          <w:bCs/>
          <w:color w:val="33339B"/>
          <w:sz w:val="28"/>
          <w:szCs w:val="28"/>
        </w:rPr>
      </w:pPr>
    </w:p>
    <w:p w:rsidR="00F254D9" w:rsidRPr="006B67F8" w:rsidRDefault="00E929A0" w:rsidP="00F254D9">
      <w:pPr>
        <w:autoSpaceDE w:val="0"/>
        <w:autoSpaceDN w:val="0"/>
        <w:adjustRightInd w:val="0"/>
        <w:spacing w:after="0" w:line="240" w:lineRule="auto"/>
        <w:rPr>
          <w:rFonts w:ascii="Times New Roman" w:hAnsi="Times New Roman" w:cs="Times New Roman"/>
          <w:b/>
          <w:bCs/>
          <w:color w:val="000000" w:themeColor="text1"/>
        </w:rPr>
      </w:pPr>
      <w:r w:rsidRPr="006B67F8">
        <w:rPr>
          <w:rFonts w:ascii="Times New Roman" w:hAnsi="Times New Roman" w:cs="Times New Roman"/>
          <w:b/>
          <w:bCs/>
          <w:color w:val="000000" w:themeColor="text1"/>
        </w:rPr>
        <w:t xml:space="preserve">Under SECTION IV APPLICATION AND SUBMISSION </w:t>
      </w:r>
      <w:r w:rsidR="001326BC" w:rsidRPr="006B67F8">
        <w:rPr>
          <w:rFonts w:ascii="Times New Roman" w:hAnsi="Times New Roman" w:cs="Times New Roman"/>
          <w:b/>
          <w:bCs/>
          <w:color w:val="000000" w:themeColor="text1"/>
        </w:rPr>
        <w:t>INFORMATION,</w:t>
      </w:r>
      <w:r w:rsidRPr="006B67F8">
        <w:rPr>
          <w:rFonts w:ascii="Times New Roman" w:hAnsi="Times New Roman" w:cs="Times New Roman"/>
          <w:b/>
          <w:bCs/>
        </w:rPr>
        <w:t xml:space="preserve"> Application Preparation Guidelines</w:t>
      </w:r>
      <w:proofErr w:type="gramStart"/>
      <w:r w:rsidRPr="006B67F8">
        <w:rPr>
          <w:rFonts w:ascii="Times New Roman" w:hAnsi="Times New Roman" w:cs="Times New Roman"/>
          <w:b/>
          <w:bCs/>
        </w:rPr>
        <w:t>,</w:t>
      </w:r>
      <w:r w:rsidRPr="006B67F8">
        <w:rPr>
          <w:rFonts w:ascii="Times New Roman" w:hAnsi="Times New Roman" w:cs="Times New Roman"/>
          <w:b/>
          <w:bCs/>
          <w:color w:val="000000" w:themeColor="text1"/>
        </w:rPr>
        <w:t>(</w:t>
      </w:r>
      <w:proofErr w:type="gramEnd"/>
      <w:r w:rsidRPr="006B67F8">
        <w:rPr>
          <w:rFonts w:ascii="Times New Roman" w:hAnsi="Times New Roman" w:cs="Times New Roman"/>
          <w:b/>
          <w:bCs/>
          <w:color w:val="000000" w:themeColor="text1"/>
        </w:rPr>
        <w:t xml:space="preserve">A) THE TECHNICAL PROPOSAL FORMAT </w:t>
      </w:r>
      <w:r w:rsidR="00F254D9" w:rsidRPr="006B67F8">
        <w:rPr>
          <w:rFonts w:ascii="Times New Roman" w:hAnsi="Times New Roman" w:cs="Times New Roman"/>
          <w:b/>
          <w:bCs/>
          <w:color w:val="000000" w:themeColor="text1"/>
        </w:rPr>
        <w:t xml:space="preserve">Page </w:t>
      </w:r>
      <w:r w:rsidRPr="006B67F8">
        <w:rPr>
          <w:rFonts w:ascii="Times New Roman" w:hAnsi="Times New Roman" w:cs="Times New Roman"/>
          <w:b/>
          <w:bCs/>
          <w:color w:val="000000" w:themeColor="text1"/>
        </w:rPr>
        <w:t>1</w:t>
      </w:r>
      <w:r w:rsidR="006B67F8" w:rsidRPr="006B67F8">
        <w:rPr>
          <w:rFonts w:ascii="Times New Roman" w:hAnsi="Times New Roman" w:cs="Times New Roman"/>
          <w:b/>
          <w:bCs/>
          <w:color w:val="000000" w:themeColor="text1"/>
        </w:rPr>
        <w:t>2</w:t>
      </w:r>
      <w:r w:rsidR="00F254D9" w:rsidRPr="006B67F8">
        <w:rPr>
          <w:rFonts w:ascii="Times New Roman" w:hAnsi="Times New Roman" w:cs="Times New Roman"/>
          <w:b/>
          <w:bCs/>
          <w:color w:val="000000" w:themeColor="text1"/>
        </w:rPr>
        <w:t>, add the following:</w:t>
      </w:r>
    </w:p>
    <w:p w:rsidR="00A77A16" w:rsidRDefault="00A77A16" w:rsidP="00F254D9">
      <w:pPr>
        <w:autoSpaceDE w:val="0"/>
        <w:autoSpaceDN w:val="0"/>
        <w:adjustRightInd w:val="0"/>
        <w:spacing w:after="0" w:line="240" w:lineRule="auto"/>
        <w:rPr>
          <w:rFonts w:ascii="Times New Roman" w:eastAsia="Times New Roman" w:hAnsi="Times New Roman" w:cs="Times New Roman"/>
          <w:b/>
          <w:bCs/>
        </w:rPr>
      </w:pPr>
    </w:p>
    <w:p w:rsidR="00D063F5" w:rsidRPr="006B67F8" w:rsidRDefault="00A77A16" w:rsidP="00F254D9">
      <w:pPr>
        <w:autoSpaceDE w:val="0"/>
        <w:autoSpaceDN w:val="0"/>
        <w:adjustRightInd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w:t>
      </w:r>
      <w:r w:rsidR="00972CC1" w:rsidRPr="006B67F8">
        <w:rPr>
          <w:rFonts w:ascii="Times New Roman" w:eastAsia="Times New Roman" w:hAnsi="Times New Roman" w:cs="Times New Roman"/>
          <w:b/>
          <w:bCs/>
        </w:rPr>
        <w:t>Environmental Compliance:</w:t>
      </w:r>
    </w:p>
    <w:p w:rsidR="00972CC1" w:rsidRDefault="00972CC1" w:rsidP="00F254D9">
      <w:pPr>
        <w:autoSpaceDE w:val="0"/>
        <w:autoSpaceDN w:val="0"/>
        <w:adjustRightInd w:val="0"/>
        <w:spacing w:after="0" w:line="240" w:lineRule="auto"/>
        <w:rPr>
          <w:rFonts w:ascii="Times New Roman" w:hAnsi="Times New Roman" w:cs="Times New Roman"/>
          <w:b/>
          <w:bCs/>
          <w:color w:val="0070C1"/>
          <w:sz w:val="24"/>
          <w:szCs w:val="24"/>
        </w:rPr>
      </w:pPr>
    </w:p>
    <w:p w:rsidR="00D063F5" w:rsidRDefault="00D063F5" w:rsidP="00D063F5">
      <w:pPr>
        <w:pStyle w:val="Default"/>
        <w:spacing w:before="40" w:after="120"/>
        <w:ind w:hanging="520"/>
        <w:rPr>
          <w:sz w:val="22"/>
          <w:szCs w:val="22"/>
        </w:rPr>
      </w:pPr>
      <w:r>
        <w:rPr>
          <w:sz w:val="22"/>
          <w:szCs w:val="22"/>
        </w:rPr>
        <w:t xml:space="preserve">1a) </w:t>
      </w:r>
      <w:r w:rsidR="001326BC">
        <w:rPr>
          <w:sz w:val="22"/>
          <w:szCs w:val="22"/>
        </w:rPr>
        <w:t xml:space="preserve">   </w:t>
      </w:r>
      <w:r>
        <w:rPr>
          <w:sz w:val="22"/>
          <w:szCs w:val="22"/>
        </w:rPr>
        <w:t>The Foreign Assistance Act of 1961, as amended, Section 117 requires that the impact of USAID’s activities on the environment be considered and that USAID include environmental sustainability as a central consideration in designing and carrying out its development programs. This mandate is codified in Federal Regulations (22 CFR 216) and in USAID’s Automated Directives System (ADS) Parts 201.5.10g and 204 (</w:t>
      </w:r>
      <w:r>
        <w:rPr>
          <w:i/>
          <w:iCs/>
          <w:color w:val="0000FF"/>
          <w:sz w:val="22"/>
          <w:szCs w:val="22"/>
          <w:u w:val="single"/>
        </w:rPr>
        <w:t>http://www.usaid.gov/policy/ads/200/</w:t>
      </w:r>
      <w:r>
        <w:rPr>
          <w:sz w:val="22"/>
          <w:szCs w:val="22"/>
        </w:rPr>
        <w:t xml:space="preserve">), which, in part, require that the potential environmental impacts of USAID-financed activities are identified prior to a final decision to proceed and that appropriate environmental safeguards are adopted for all activities. </w:t>
      </w:r>
      <w:r>
        <w:rPr>
          <w:i/>
          <w:iCs/>
          <w:sz w:val="22"/>
          <w:szCs w:val="22"/>
        </w:rPr>
        <w:t>Recipient</w:t>
      </w:r>
      <w:r>
        <w:rPr>
          <w:sz w:val="22"/>
          <w:szCs w:val="22"/>
        </w:rPr>
        <w:t xml:space="preserve"> environmental compliance obligations under these regulations and procedures are specified in the following paragraphs of this </w:t>
      </w:r>
      <w:r>
        <w:rPr>
          <w:i/>
          <w:iCs/>
          <w:sz w:val="22"/>
          <w:szCs w:val="22"/>
        </w:rPr>
        <w:t>RFA</w:t>
      </w:r>
      <w:r>
        <w:rPr>
          <w:sz w:val="22"/>
          <w:szCs w:val="22"/>
        </w:rPr>
        <w:t xml:space="preserve">. </w:t>
      </w:r>
    </w:p>
    <w:p w:rsidR="00D063F5" w:rsidRDefault="00D063F5" w:rsidP="00D063F5">
      <w:pPr>
        <w:pStyle w:val="Default"/>
        <w:spacing w:before="40" w:after="120"/>
        <w:ind w:hanging="520"/>
        <w:rPr>
          <w:sz w:val="22"/>
          <w:szCs w:val="22"/>
        </w:rPr>
      </w:pPr>
    </w:p>
    <w:p w:rsidR="00D063F5" w:rsidRDefault="00D063F5" w:rsidP="00D063F5">
      <w:pPr>
        <w:pStyle w:val="Default"/>
        <w:spacing w:before="40" w:after="120"/>
        <w:ind w:hanging="520"/>
        <w:rPr>
          <w:sz w:val="22"/>
          <w:szCs w:val="22"/>
        </w:rPr>
      </w:pPr>
      <w:r>
        <w:rPr>
          <w:sz w:val="22"/>
          <w:szCs w:val="22"/>
        </w:rPr>
        <w:t>1b)</w:t>
      </w:r>
      <w:r w:rsidR="001326BC">
        <w:rPr>
          <w:sz w:val="22"/>
          <w:szCs w:val="22"/>
        </w:rPr>
        <w:t xml:space="preserve">   </w:t>
      </w:r>
      <w:r>
        <w:rPr>
          <w:sz w:val="22"/>
          <w:szCs w:val="22"/>
        </w:rPr>
        <w:t xml:space="preserve"> In addition, t</w:t>
      </w:r>
      <w:r>
        <w:rPr>
          <w:sz w:val="23"/>
          <w:szCs w:val="23"/>
        </w:rPr>
        <w:t xml:space="preserve">he </w:t>
      </w:r>
      <w:r>
        <w:rPr>
          <w:sz w:val="22"/>
          <w:szCs w:val="22"/>
        </w:rPr>
        <w:t xml:space="preserve">recipient must comply with </w:t>
      </w:r>
      <w:r>
        <w:rPr>
          <w:sz w:val="22"/>
          <w:szCs w:val="22"/>
          <w:u w:val="single"/>
        </w:rPr>
        <w:t xml:space="preserve">host country environmental regulations unless otherwise directed in writing by </w:t>
      </w:r>
      <w:r w:rsidR="002F1602">
        <w:rPr>
          <w:sz w:val="22"/>
          <w:szCs w:val="22"/>
          <w:u w:val="single"/>
        </w:rPr>
        <w:t xml:space="preserve">USAID. </w:t>
      </w:r>
      <w:r>
        <w:rPr>
          <w:sz w:val="22"/>
          <w:szCs w:val="22"/>
        </w:rPr>
        <w:t xml:space="preserve">In case of conflict between host country and USAID regulations, the latter shall </w:t>
      </w:r>
      <w:r w:rsidR="002F1602">
        <w:rPr>
          <w:sz w:val="22"/>
          <w:szCs w:val="22"/>
        </w:rPr>
        <w:t xml:space="preserve">govern. </w:t>
      </w:r>
    </w:p>
    <w:p w:rsidR="00D063F5" w:rsidRDefault="00D063F5" w:rsidP="00D063F5">
      <w:pPr>
        <w:pStyle w:val="Default"/>
        <w:spacing w:before="40" w:after="120"/>
        <w:ind w:hanging="520"/>
        <w:rPr>
          <w:sz w:val="22"/>
          <w:szCs w:val="22"/>
        </w:rPr>
      </w:pPr>
    </w:p>
    <w:p w:rsidR="00DB6CD0" w:rsidRDefault="00D063F5" w:rsidP="00D063F5">
      <w:pPr>
        <w:pStyle w:val="Default"/>
        <w:spacing w:before="40" w:after="120"/>
        <w:ind w:hanging="520"/>
        <w:rPr>
          <w:sz w:val="22"/>
          <w:szCs w:val="22"/>
        </w:rPr>
      </w:pPr>
      <w:r>
        <w:rPr>
          <w:sz w:val="22"/>
          <w:szCs w:val="22"/>
        </w:rPr>
        <w:t>1c)</w:t>
      </w:r>
      <w:r w:rsidR="001326BC">
        <w:rPr>
          <w:sz w:val="22"/>
          <w:szCs w:val="22"/>
        </w:rPr>
        <w:t xml:space="preserve">   </w:t>
      </w:r>
      <w:r>
        <w:rPr>
          <w:sz w:val="22"/>
          <w:szCs w:val="22"/>
        </w:rPr>
        <w:t xml:space="preserve"> No activity funded under this </w:t>
      </w:r>
      <w:r w:rsidRPr="00D063F5">
        <w:rPr>
          <w:sz w:val="22"/>
          <w:szCs w:val="22"/>
        </w:rPr>
        <w:t xml:space="preserve">CA </w:t>
      </w:r>
      <w:r>
        <w:rPr>
          <w:sz w:val="22"/>
          <w:szCs w:val="22"/>
        </w:rPr>
        <w:t xml:space="preserve">will be implemented unless an environmental threshold determination, as defined by 22 CFR 216, has been reached for that activity, as documented in a Request for Categorical Exclusion (RCE), Initial Environmental Examination (IEE), or Environmental Assessment (EA) duly signed by the Bureau Environmental Officer (BEO). (Hereinafter, such documents are described as “approved Regulation 216 environmental documentation.”) </w:t>
      </w:r>
    </w:p>
    <w:p w:rsidR="00424755" w:rsidRDefault="00424755" w:rsidP="00D063F5">
      <w:pPr>
        <w:pStyle w:val="Default"/>
        <w:spacing w:before="40" w:after="120"/>
        <w:ind w:hanging="520"/>
        <w:rPr>
          <w:sz w:val="22"/>
          <w:szCs w:val="22"/>
        </w:rPr>
      </w:pPr>
    </w:p>
    <w:p w:rsidR="00424755" w:rsidRDefault="00DF0DCD" w:rsidP="00424755">
      <w:pPr>
        <w:pStyle w:val="Default"/>
        <w:spacing w:before="40" w:after="120"/>
        <w:ind w:hanging="520"/>
        <w:rPr>
          <w:sz w:val="22"/>
          <w:szCs w:val="22"/>
        </w:rPr>
      </w:pPr>
      <w:r>
        <w:rPr>
          <w:sz w:val="22"/>
          <w:szCs w:val="22"/>
        </w:rPr>
        <w:t>1d</w:t>
      </w:r>
      <w:r w:rsidR="00424755">
        <w:rPr>
          <w:sz w:val="22"/>
          <w:szCs w:val="22"/>
        </w:rPr>
        <w:t xml:space="preserve">)    </w:t>
      </w:r>
      <w:proofErr w:type="gramStart"/>
      <w:r w:rsidR="00424755">
        <w:rPr>
          <w:sz w:val="22"/>
          <w:szCs w:val="22"/>
        </w:rPr>
        <w:t>As</w:t>
      </w:r>
      <w:proofErr w:type="gramEnd"/>
      <w:r w:rsidR="00424755">
        <w:rPr>
          <w:sz w:val="22"/>
          <w:szCs w:val="22"/>
        </w:rPr>
        <w:t xml:space="preserve"> part of its initial Work Plan, and all Annual Work Plans thereafter, the recipient, in collaboration with the USAID Cognizant Technical Officer and Mission Environmental Officer or Bureau Environmental Officer, as appropriate, shall review all ongoing and planned activities under this CA to determine if they are within the scope of the approved Regulation 216 environmental documentation. </w:t>
      </w:r>
    </w:p>
    <w:p w:rsidR="00424755" w:rsidRDefault="00424755" w:rsidP="00424755">
      <w:pPr>
        <w:pStyle w:val="Default"/>
        <w:spacing w:before="40" w:after="120"/>
        <w:ind w:hanging="520"/>
        <w:rPr>
          <w:sz w:val="22"/>
          <w:szCs w:val="22"/>
        </w:rPr>
      </w:pPr>
    </w:p>
    <w:p w:rsidR="00424755" w:rsidRDefault="00424755" w:rsidP="00424755">
      <w:pPr>
        <w:pStyle w:val="Default"/>
        <w:spacing w:before="40" w:after="120"/>
        <w:ind w:hanging="540"/>
        <w:rPr>
          <w:sz w:val="22"/>
          <w:szCs w:val="22"/>
        </w:rPr>
      </w:pPr>
      <w:r>
        <w:rPr>
          <w:sz w:val="22"/>
          <w:szCs w:val="22"/>
        </w:rPr>
        <w:t xml:space="preserve">1e)    </w:t>
      </w:r>
      <w:proofErr w:type="gramStart"/>
      <w:r>
        <w:rPr>
          <w:sz w:val="22"/>
          <w:szCs w:val="22"/>
        </w:rPr>
        <w:t>If</w:t>
      </w:r>
      <w:proofErr w:type="gramEnd"/>
      <w:r>
        <w:rPr>
          <w:sz w:val="22"/>
          <w:szCs w:val="22"/>
        </w:rPr>
        <w:t xml:space="preserve"> the recipient plans any new activities outside the scope of the approved Regulation 216 environmental documentation, it shall prepare an amendment to the documentation for USAID review and approval. No such new activities shall be undertaken prior to receiving written USAID approval of environmental documentation amendments. </w:t>
      </w:r>
    </w:p>
    <w:p w:rsidR="00424755" w:rsidRDefault="00424755" w:rsidP="00424755">
      <w:pPr>
        <w:pStyle w:val="Default"/>
        <w:spacing w:before="40" w:after="120"/>
        <w:ind w:hanging="540"/>
        <w:rPr>
          <w:sz w:val="22"/>
          <w:szCs w:val="22"/>
        </w:rPr>
      </w:pPr>
    </w:p>
    <w:p w:rsidR="00424755" w:rsidRDefault="00424755" w:rsidP="00424755">
      <w:pPr>
        <w:pStyle w:val="Default"/>
        <w:spacing w:before="40" w:after="120"/>
        <w:ind w:hanging="520"/>
        <w:rPr>
          <w:sz w:val="22"/>
          <w:szCs w:val="22"/>
        </w:rPr>
      </w:pPr>
      <w:r>
        <w:rPr>
          <w:sz w:val="22"/>
          <w:szCs w:val="22"/>
        </w:rPr>
        <w:t xml:space="preserve">1f)    </w:t>
      </w:r>
      <w:proofErr w:type="gramStart"/>
      <w:r>
        <w:rPr>
          <w:sz w:val="22"/>
          <w:szCs w:val="22"/>
        </w:rPr>
        <w:t>Any</w:t>
      </w:r>
      <w:proofErr w:type="gramEnd"/>
      <w:r>
        <w:rPr>
          <w:sz w:val="22"/>
          <w:szCs w:val="22"/>
        </w:rPr>
        <w:t xml:space="preserve"> ongoing activities found to be outside the scope of the approved Regulation 216 environmental documentation shall be halted until an amendment to the documentation is submitted and written a</w:t>
      </w:r>
      <w:r w:rsidR="00A77A16">
        <w:rPr>
          <w:sz w:val="22"/>
          <w:szCs w:val="22"/>
        </w:rPr>
        <w:t>pproval is received from USAID.”</w:t>
      </w:r>
      <w:bookmarkStart w:id="0" w:name="_GoBack"/>
      <w:bookmarkEnd w:id="0"/>
    </w:p>
    <w:p w:rsidR="00424755" w:rsidRDefault="00424755" w:rsidP="00424755">
      <w:pPr>
        <w:pStyle w:val="Default"/>
        <w:spacing w:before="40" w:after="120"/>
        <w:ind w:hanging="520"/>
        <w:rPr>
          <w:sz w:val="22"/>
          <w:szCs w:val="22"/>
        </w:rPr>
      </w:pPr>
    </w:p>
    <w:p w:rsidR="00B7273B" w:rsidRDefault="00B7273B" w:rsidP="00424755">
      <w:pPr>
        <w:pStyle w:val="Default"/>
        <w:spacing w:before="40" w:after="120"/>
        <w:ind w:hanging="520"/>
        <w:rPr>
          <w:sz w:val="22"/>
          <w:szCs w:val="22"/>
        </w:rPr>
      </w:pPr>
    </w:p>
    <w:p w:rsidR="00B7273B" w:rsidRPr="00B7273B" w:rsidRDefault="00B7273B" w:rsidP="00B7273B">
      <w:pPr>
        <w:autoSpaceDE w:val="0"/>
        <w:autoSpaceDN w:val="0"/>
        <w:adjustRightInd w:val="0"/>
        <w:spacing w:after="0" w:line="240" w:lineRule="auto"/>
        <w:rPr>
          <w:rFonts w:ascii="Arial" w:hAnsi="Arial" w:cs="Arial"/>
          <w:color w:val="000000"/>
          <w:sz w:val="24"/>
          <w:szCs w:val="24"/>
        </w:rPr>
      </w:pPr>
    </w:p>
    <w:sectPr w:rsidR="00B7273B" w:rsidRPr="00B72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EEA"/>
    <w:rsid w:val="001326BC"/>
    <w:rsid w:val="002F1602"/>
    <w:rsid w:val="00424755"/>
    <w:rsid w:val="00432B1B"/>
    <w:rsid w:val="004A007B"/>
    <w:rsid w:val="006B67F8"/>
    <w:rsid w:val="00972CC1"/>
    <w:rsid w:val="00A77A16"/>
    <w:rsid w:val="00B7273B"/>
    <w:rsid w:val="00BF1EEA"/>
    <w:rsid w:val="00D063F5"/>
    <w:rsid w:val="00DB6CD0"/>
    <w:rsid w:val="00DF0DCD"/>
    <w:rsid w:val="00E929A0"/>
    <w:rsid w:val="00F25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63F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63F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Elkhatib, Nehal (Cairo/PROC)</dc:creator>
  <cp:keywords/>
  <dc:description/>
  <cp:lastModifiedBy>Elkhatib, Nehal (Cairo/PROC)</cp:lastModifiedBy>
  <cp:revision>14</cp:revision>
  <cp:lastPrinted>2012-03-11T12:17:00Z</cp:lastPrinted>
  <dcterms:created xsi:type="dcterms:W3CDTF">2012-03-11T10:11:00Z</dcterms:created>
  <dcterms:modified xsi:type="dcterms:W3CDTF">2012-03-15T07:18:00Z</dcterms:modified>
</cp:coreProperties>
</file>