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222" w:rsidRDefault="00136222"/>
    <w:p w:rsidR="00227B2F" w:rsidRDefault="00227B2F" w:rsidP="00227B2F">
      <w:pPr>
        <w:rPr>
          <w:sz w:val="22"/>
          <w:szCs w:val="22"/>
        </w:rPr>
      </w:pPr>
      <w:r w:rsidRPr="00227B2F">
        <w:rPr>
          <w:b/>
          <w:sz w:val="22"/>
          <w:szCs w:val="22"/>
          <w:u w:val="single"/>
        </w:rPr>
        <w:t>This Funding Announcement is not a request for applications.</w:t>
      </w:r>
      <w:r w:rsidRPr="00227B2F">
        <w:rPr>
          <w:sz w:val="22"/>
          <w:szCs w:val="22"/>
        </w:rPr>
        <w:t xml:space="preserve">  This announcement is to provide public notice of the National</w:t>
      </w:r>
      <w:bookmarkStart w:id="0" w:name="_GoBack"/>
      <w:bookmarkEnd w:id="0"/>
      <w:r w:rsidRPr="00227B2F">
        <w:rPr>
          <w:sz w:val="22"/>
          <w:szCs w:val="22"/>
        </w:rPr>
        <w:t xml:space="preserve"> Park Service (NPS), intention to fund the following project activities </w:t>
      </w:r>
      <w:r w:rsidRPr="00227B2F">
        <w:rPr>
          <w:b/>
          <w:i/>
          <w:sz w:val="22"/>
          <w:szCs w:val="22"/>
          <w:u w:val="single"/>
        </w:rPr>
        <w:t>without</w:t>
      </w:r>
      <w:r w:rsidRPr="00227B2F">
        <w:rPr>
          <w:sz w:val="22"/>
          <w:szCs w:val="22"/>
        </w:rPr>
        <w:t xml:space="preserve"> competition.</w:t>
      </w:r>
    </w:p>
    <w:p w:rsidR="00D60AC2" w:rsidRDefault="00D60AC2" w:rsidP="00227B2F">
      <w:pPr>
        <w:rPr>
          <w:sz w:val="22"/>
          <w:szCs w:val="22"/>
        </w:rPr>
      </w:pPr>
    </w:p>
    <w:tbl>
      <w:tblPr>
        <w:tblW w:w="5000" w:type="pct"/>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576"/>
      </w:tblGrid>
      <w:tr w:rsidR="00D60AC2" w:rsidRPr="00D60AC2" w:rsidTr="00D60AC2">
        <w:tc>
          <w:tcPr>
            <w:tcW w:w="5000" w:type="pct"/>
            <w:tcBorders>
              <w:top w:val="double" w:sz="4" w:space="0" w:color="auto"/>
              <w:bottom w:val="double" w:sz="4" w:space="0" w:color="auto"/>
            </w:tcBorders>
            <w:shd w:val="clear" w:color="auto" w:fill="CB9F5B"/>
          </w:tcPr>
          <w:p w:rsidR="00D60AC2" w:rsidRPr="00D60AC2" w:rsidRDefault="00D60AC2" w:rsidP="00D60AC2">
            <w:pPr>
              <w:tabs>
                <w:tab w:val="left" w:pos="2520"/>
                <w:tab w:val="center" w:pos="4680"/>
              </w:tabs>
              <w:rPr>
                <w:b/>
                <w:sz w:val="24"/>
              </w:rPr>
            </w:pPr>
            <w:r w:rsidRPr="00D60AC2">
              <w:rPr>
                <w:b/>
                <w:sz w:val="28"/>
                <w:szCs w:val="28"/>
              </w:rPr>
              <w:tab/>
            </w:r>
            <w:r w:rsidRPr="00D60AC2">
              <w:rPr>
                <w:b/>
                <w:sz w:val="28"/>
                <w:szCs w:val="28"/>
              </w:rPr>
              <w:tab/>
            </w:r>
            <w:r w:rsidRPr="00D60AC2">
              <w:rPr>
                <w:b/>
                <w:sz w:val="24"/>
              </w:rPr>
              <w:t>ABSTRACT</w:t>
            </w:r>
          </w:p>
        </w:tc>
      </w:tr>
    </w:tbl>
    <w:tbl>
      <w:tblPr>
        <w:tblStyle w:val="TableGrid"/>
        <w:tblW w:w="9576" w:type="dxa"/>
        <w:tblInd w:w="108" w:type="dxa"/>
        <w:tblLook w:val="04A0" w:firstRow="1" w:lastRow="0" w:firstColumn="1" w:lastColumn="0" w:noHBand="0" w:noVBand="1"/>
      </w:tblPr>
      <w:tblGrid>
        <w:gridCol w:w="4158"/>
        <w:gridCol w:w="5418"/>
      </w:tblGrid>
      <w:tr w:rsidR="00227B2F" w:rsidRPr="00026460" w:rsidTr="00D60AC2">
        <w:tc>
          <w:tcPr>
            <w:tcW w:w="4158" w:type="dxa"/>
          </w:tcPr>
          <w:p w:rsidR="00227B2F" w:rsidRPr="00026460" w:rsidRDefault="00026460" w:rsidP="00227B2F">
            <w:pPr>
              <w:rPr>
                <w:sz w:val="21"/>
                <w:szCs w:val="21"/>
              </w:rPr>
            </w:pPr>
            <w:r w:rsidRPr="00026460">
              <w:rPr>
                <w:b/>
                <w:sz w:val="21"/>
                <w:szCs w:val="21"/>
              </w:rPr>
              <w:t>Funding Announcement</w:t>
            </w:r>
          </w:p>
        </w:tc>
        <w:tc>
          <w:tcPr>
            <w:tcW w:w="5418" w:type="dxa"/>
          </w:tcPr>
          <w:p w:rsidR="00227B2F" w:rsidRPr="00026460" w:rsidRDefault="003150C1" w:rsidP="00227B2F">
            <w:pPr>
              <w:rPr>
                <w:sz w:val="21"/>
                <w:szCs w:val="21"/>
              </w:rPr>
            </w:pPr>
            <w:r w:rsidRPr="00026460">
              <w:rPr>
                <w:sz w:val="21"/>
                <w:szCs w:val="21"/>
              </w:rPr>
              <w:t>P17AS00018</w:t>
            </w:r>
          </w:p>
        </w:tc>
      </w:tr>
      <w:tr w:rsidR="00227B2F" w:rsidRPr="00026460" w:rsidTr="00D60AC2">
        <w:tc>
          <w:tcPr>
            <w:tcW w:w="4158" w:type="dxa"/>
          </w:tcPr>
          <w:p w:rsidR="00227B2F" w:rsidRPr="00026460" w:rsidRDefault="00026460" w:rsidP="00227B2F">
            <w:pPr>
              <w:rPr>
                <w:sz w:val="21"/>
                <w:szCs w:val="21"/>
              </w:rPr>
            </w:pPr>
            <w:r w:rsidRPr="00026460">
              <w:rPr>
                <w:b/>
                <w:sz w:val="21"/>
                <w:szCs w:val="21"/>
              </w:rPr>
              <w:t>Project Title</w:t>
            </w:r>
          </w:p>
        </w:tc>
        <w:tc>
          <w:tcPr>
            <w:tcW w:w="5418" w:type="dxa"/>
          </w:tcPr>
          <w:p w:rsidR="00227B2F" w:rsidRPr="00026460" w:rsidRDefault="003150C1" w:rsidP="00227B2F">
            <w:pPr>
              <w:rPr>
                <w:sz w:val="21"/>
                <w:szCs w:val="21"/>
              </w:rPr>
            </w:pPr>
            <w:r w:rsidRPr="00026460">
              <w:rPr>
                <w:sz w:val="21"/>
                <w:szCs w:val="21"/>
              </w:rPr>
              <w:t>Vegetation Management Strategies for Managed Landscapes and Visitor Use Areas</w:t>
            </w:r>
          </w:p>
        </w:tc>
      </w:tr>
      <w:tr w:rsidR="00227B2F" w:rsidRPr="00026460" w:rsidTr="00D60AC2">
        <w:tc>
          <w:tcPr>
            <w:tcW w:w="4158" w:type="dxa"/>
          </w:tcPr>
          <w:p w:rsidR="00227B2F" w:rsidRPr="00026460" w:rsidRDefault="003150C1" w:rsidP="00227B2F">
            <w:pPr>
              <w:rPr>
                <w:sz w:val="21"/>
                <w:szCs w:val="21"/>
              </w:rPr>
            </w:pPr>
            <w:r w:rsidRPr="00026460">
              <w:rPr>
                <w:b/>
                <w:sz w:val="21"/>
                <w:szCs w:val="21"/>
              </w:rPr>
              <w:t>Recipient</w:t>
            </w:r>
          </w:p>
        </w:tc>
        <w:tc>
          <w:tcPr>
            <w:tcW w:w="5418" w:type="dxa"/>
          </w:tcPr>
          <w:p w:rsidR="00227B2F" w:rsidRPr="00026460" w:rsidRDefault="003150C1" w:rsidP="00227B2F">
            <w:pPr>
              <w:rPr>
                <w:sz w:val="21"/>
                <w:szCs w:val="21"/>
              </w:rPr>
            </w:pPr>
            <w:r w:rsidRPr="00026460">
              <w:rPr>
                <w:bCs/>
                <w:sz w:val="21"/>
                <w:szCs w:val="21"/>
              </w:rPr>
              <w:t>The University of Tennessee</w:t>
            </w:r>
          </w:p>
        </w:tc>
      </w:tr>
      <w:tr w:rsidR="00227B2F" w:rsidRPr="00026460" w:rsidTr="00D60AC2">
        <w:tc>
          <w:tcPr>
            <w:tcW w:w="4158" w:type="dxa"/>
          </w:tcPr>
          <w:p w:rsidR="00227B2F" w:rsidRPr="00026460" w:rsidRDefault="00026460" w:rsidP="00227B2F">
            <w:pPr>
              <w:rPr>
                <w:sz w:val="21"/>
                <w:szCs w:val="21"/>
              </w:rPr>
            </w:pPr>
            <w:r w:rsidRPr="00026460">
              <w:rPr>
                <w:b/>
                <w:sz w:val="21"/>
                <w:szCs w:val="21"/>
              </w:rPr>
              <w:t>Total Anticipated Award Amount</w:t>
            </w:r>
          </w:p>
        </w:tc>
        <w:tc>
          <w:tcPr>
            <w:tcW w:w="5418" w:type="dxa"/>
          </w:tcPr>
          <w:p w:rsidR="00227B2F" w:rsidRPr="00026460" w:rsidRDefault="003150C1" w:rsidP="00227B2F">
            <w:pPr>
              <w:rPr>
                <w:sz w:val="21"/>
                <w:szCs w:val="21"/>
              </w:rPr>
            </w:pPr>
            <w:r w:rsidRPr="00026460">
              <w:rPr>
                <w:sz w:val="21"/>
                <w:szCs w:val="21"/>
              </w:rPr>
              <w:t>$44.000</w:t>
            </w:r>
          </w:p>
        </w:tc>
      </w:tr>
      <w:tr w:rsidR="00227B2F" w:rsidRPr="00026460" w:rsidTr="00D60AC2">
        <w:tc>
          <w:tcPr>
            <w:tcW w:w="4158" w:type="dxa"/>
          </w:tcPr>
          <w:p w:rsidR="00227B2F" w:rsidRPr="00026460" w:rsidRDefault="00026460" w:rsidP="00227B2F">
            <w:pPr>
              <w:rPr>
                <w:sz w:val="21"/>
                <w:szCs w:val="21"/>
              </w:rPr>
            </w:pPr>
            <w:r w:rsidRPr="00026460">
              <w:rPr>
                <w:b/>
                <w:sz w:val="21"/>
                <w:szCs w:val="21"/>
              </w:rPr>
              <w:t>Cost Share</w:t>
            </w:r>
          </w:p>
        </w:tc>
        <w:tc>
          <w:tcPr>
            <w:tcW w:w="5418" w:type="dxa"/>
          </w:tcPr>
          <w:p w:rsidR="00227B2F" w:rsidRPr="00026460" w:rsidRDefault="00227B2F" w:rsidP="00227B2F">
            <w:pPr>
              <w:rPr>
                <w:sz w:val="21"/>
                <w:szCs w:val="21"/>
              </w:rPr>
            </w:pPr>
          </w:p>
        </w:tc>
      </w:tr>
      <w:tr w:rsidR="00227B2F" w:rsidRPr="00026460" w:rsidTr="00D60AC2">
        <w:tc>
          <w:tcPr>
            <w:tcW w:w="4158" w:type="dxa"/>
          </w:tcPr>
          <w:p w:rsidR="00227B2F" w:rsidRPr="00026460" w:rsidRDefault="003150C1" w:rsidP="00227B2F">
            <w:pPr>
              <w:rPr>
                <w:sz w:val="21"/>
                <w:szCs w:val="21"/>
              </w:rPr>
            </w:pPr>
            <w:r w:rsidRPr="00026460">
              <w:rPr>
                <w:b/>
                <w:sz w:val="21"/>
                <w:szCs w:val="21"/>
              </w:rPr>
              <w:t xml:space="preserve">Anticipated Length </w:t>
            </w:r>
            <w:r w:rsidR="00026460" w:rsidRPr="00026460">
              <w:rPr>
                <w:b/>
                <w:sz w:val="21"/>
                <w:szCs w:val="21"/>
              </w:rPr>
              <w:t xml:space="preserve">Of </w:t>
            </w:r>
            <w:r w:rsidRPr="00026460">
              <w:rPr>
                <w:b/>
                <w:sz w:val="21"/>
                <w:szCs w:val="21"/>
              </w:rPr>
              <w:t>Agreement</w:t>
            </w:r>
          </w:p>
        </w:tc>
        <w:tc>
          <w:tcPr>
            <w:tcW w:w="5418" w:type="dxa"/>
          </w:tcPr>
          <w:p w:rsidR="00227B2F" w:rsidRPr="00026460" w:rsidRDefault="003150C1" w:rsidP="00227B2F">
            <w:pPr>
              <w:rPr>
                <w:sz w:val="21"/>
                <w:szCs w:val="21"/>
              </w:rPr>
            </w:pPr>
            <w:r w:rsidRPr="00026460">
              <w:rPr>
                <w:sz w:val="21"/>
                <w:szCs w:val="21"/>
              </w:rPr>
              <w:t>1 year</w:t>
            </w:r>
          </w:p>
        </w:tc>
      </w:tr>
      <w:tr w:rsidR="00227B2F" w:rsidRPr="00026460" w:rsidTr="00D60AC2">
        <w:tc>
          <w:tcPr>
            <w:tcW w:w="4158" w:type="dxa"/>
          </w:tcPr>
          <w:p w:rsidR="00227B2F" w:rsidRPr="00026460" w:rsidRDefault="003150C1" w:rsidP="00227B2F">
            <w:pPr>
              <w:rPr>
                <w:sz w:val="21"/>
                <w:szCs w:val="21"/>
              </w:rPr>
            </w:pPr>
            <w:r w:rsidRPr="00026460">
              <w:rPr>
                <w:b/>
                <w:sz w:val="21"/>
                <w:szCs w:val="21"/>
              </w:rPr>
              <w:t xml:space="preserve">Anticipated Period </w:t>
            </w:r>
            <w:r w:rsidR="00026460" w:rsidRPr="00026460">
              <w:rPr>
                <w:b/>
                <w:sz w:val="21"/>
                <w:szCs w:val="21"/>
              </w:rPr>
              <w:t xml:space="preserve">Of </w:t>
            </w:r>
            <w:r w:rsidRPr="00026460">
              <w:rPr>
                <w:b/>
                <w:sz w:val="21"/>
                <w:szCs w:val="21"/>
              </w:rPr>
              <w:t>Performance</w:t>
            </w:r>
          </w:p>
        </w:tc>
        <w:tc>
          <w:tcPr>
            <w:tcW w:w="5418" w:type="dxa"/>
          </w:tcPr>
          <w:p w:rsidR="00227B2F" w:rsidRPr="00026460" w:rsidRDefault="003150C1" w:rsidP="00227B2F">
            <w:pPr>
              <w:rPr>
                <w:sz w:val="21"/>
                <w:szCs w:val="21"/>
              </w:rPr>
            </w:pPr>
            <w:r w:rsidRPr="00026460">
              <w:rPr>
                <w:sz w:val="21"/>
                <w:szCs w:val="21"/>
              </w:rPr>
              <w:t>Jan 1, 2017 through Dec 31, 2017</w:t>
            </w:r>
          </w:p>
        </w:tc>
      </w:tr>
      <w:tr w:rsidR="003150C1" w:rsidRPr="00026460" w:rsidTr="00D60AC2">
        <w:tc>
          <w:tcPr>
            <w:tcW w:w="4158" w:type="dxa"/>
          </w:tcPr>
          <w:p w:rsidR="003150C1" w:rsidRPr="00026460" w:rsidRDefault="00026460" w:rsidP="00FC40D7">
            <w:pPr>
              <w:rPr>
                <w:b/>
                <w:sz w:val="21"/>
                <w:szCs w:val="21"/>
              </w:rPr>
            </w:pPr>
            <w:r w:rsidRPr="00026460">
              <w:rPr>
                <w:b/>
                <w:sz w:val="21"/>
                <w:szCs w:val="21"/>
              </w:rPr>
              <w:t>Award Instrument</w:t>
            </w:r>
          </w:p>
        </w:tc>
        <w:tc>
          <w:tcPr>
            <w:tcW w:w="5418" w:type="dxa"/>
          </w:tcPr>
          <w:p w:rsidR="003150C1" w:rsidRPr="00026460" w:rsidRDefault="003150C1" w:rsidP="00227B2F">
            <w:pPr>
              <w:rPr>
                <w:sz w:val="21"/>
                <w:szCs w:val="21"/>
              </w:rPr>
            </w:pPr>
            <w:r w:rsidRPr="00026460">
              <w:rPr>
                <w:sz w:val="21"/>
                <w:szCs w:val="21"/>
              </w:rPr>
              <w:t>Cooperative Agreement</w:t>
            </w:r>
          </w:p>
        </w:tc>
      </w:tr>
      <w:tr w:rsidR="003150C1" w:rsidRPr="00026460" w:rsidTr="00D60AC2">
        <w:tc>
          <w:tcPr>
            <w:tcW w:w="4158" w:type="dxa"/>
          </w:tcPr>
          <w:p w:rsidR="003150C1" w:rsidRPr="00026460" w:rsidRDefault="00026460" w:rsidP="00227B2F">
            <w:pPr>
              <w:rPr>
                <w:sz w:val="21"/>
                <w:szCs w:val="21"/>
              </w:rPr>
            </w:pPr>
            <w:r w:rsidRPr="00026460">
              <w:rPr>
                <w:b/>
                <w:sz w:val="21"/>
                <w:szCs w:val="21"/>
              </w:rPr>
              <w:t>Statutory Authority</w:t>
            </w:r>
          </w:p>
        </w:tc>
        <w:tc>
          <w:tcPr>
            <w:tcW w:w="5418" w:type="dxa"/>
          </w:tcPr>
          <w:p w:rsidR="003150C1" w:rsidRPr="00026460" w:rsidRDefault="00757C59" w:rsidP="00227B2F">
            <w:pPr>
              <w:rPr>
                <w:sz w:val="21"/>
                <w:szCs w:val="21"/>
              </w:rPr>
            </w:pPr>
            <w:r w:rsidRPr="00026460">
              <w:rPr>
                <w:sz w:val="21"/>
                <w:szCs w:val="21"/>
              </w:rPr>
              <w:t>54 USC §101702(b)</w:t>
            </w:r>
          </w:p>
        </w:tc>
      </w:tr>
      <w:tr w:rsidR="003150C1" w:rsidRPr="00026460" w:rsidTr="00D60AC2">
        <w:tc>
          <w:tcPr>
            <w:tcW w:w="4158" w:type="dxa"/>
          </w:tcPr>
          <w:p w:rsidR="003150C1" w:rsidRPr="00026460" w:rsidRDefault="003150C1" w:rsidP="00227B2F">
            <w:pPr>
              <w:rPr>
                <w:sz w:val="21"/>
                <w:szCs w:val="21"/>
              </w:rPr>
            </w:pPr>
            <w:r w:rsidRPr="00026460">
              <w:rPr>
                <w:b/>
                <w:sz w:val="21"/>
                <w:szCs w:val="21"/>
              </w:rPr>
              <w:t xml:space="preserve">CFDA </w:t>
            </w:r>
            <w:r w:rsidR="00026460" w:rsidRPr="00026460">
              <w:rPr>
                <w:b/>
                <w:sz w:val="21"/>
                <w:szCs w:val="21"/>
              </w:rPr>
              <w:t xml:space="preserve"># And </w:t>
            </w:r>
            <w:r w:rsidRPr="00026460">
              <w:rPr>
                <w:b/>
                <w:sz w:val="21"/>
                <w:szCs w:val="21"/>
              </w:rPr>
              <w:t>Title</w:t>
            </w:r>
          </w:p>
        </w:tc>
        <w:tc>
          <w:tcPr>
            <w:tcW w:w="5418" w:type="dxa"/>
          </w:tcPr>
          <w:p w:rsidR="003150C1" w:rsidRPr="00026460" w:rsidRDefault="00757C59" w:rsidP="00227B2F">
            <w:pPr>
              <w:rPr>
                <w:sz w:val="21"/>
                <w:szCs w:val="21"/>
              </w:rPr>
            </w:pPr>
            <w:r w:rsidRPr="00026460">
              <w:rPr>
                <w:sz w:val="21"/>
                <w:szCs w:val="21"/>
              </w:rPr>
              <w:t>15.945 - Cooperative Research and Training Programs</w:t>
            </w:r>
          </w:p>
        </w:tc>
      </w:tr>
      <w:tr w:rsidR="003150C1" w:rsidRPr="00026460" w:rsidTr="00D60AC2">
        <w:tc>
          <w:tcPr>
            <w:tcW w:w="4158" w:type="dxa"/>
          </w:tcPr>
          <w:p w:rsidR="003150C1" w:rsidRPr="00026460" w:rsidRDefault="00026460" w:rsidP="00227B2F">
            <w:pPr>
              <w:rPr>
                <w:b/>
                <w:sz w:val="21"/>
                <w:szCs w:val="21"/>
              </w:rPr>
            </w:pPr>
            <w:r w:rsidRPr="00026460">
              <w:rPr>
                <w:b/>
                <w:sz w:val="21"/>
                <w:szCs w:val="21"/>
              </w:rPr>
              <w:t>Single Source Justification Criteria Cited</w:t>
            </w:r>
          </w:p>
        </w:tc>
        <w:tc>
          <w:tcPr>
            <w:tcW w:w="5418" w:type="dxa"/>
          </w:tcPr>
          <w:p w:rsidR="003150C1" w:rsidRPr="00026460" w:rsidRDefault="00757C59" w:rsidP="00227B2F">
            <w:pPr>
              <w:rPr>
                <w:sz w:val="21"/>
                <w:szCs w:val="21"/>
              </w:rPr>
            </w:pPr>
            <w:r w:rsidRPr="00026460">
              <w:rPr>
                <w:sz w:val="21"/>
                <w:szCs w:val="21"/>
              </w:rPr>
              <w:t>Unique Qualification</w:t>
            </w:r>
          </w:p>
        </w:tc>
      </w:tr>
    </w:tbl>
    <w:p w:rsidR="00227B2F" w:rsidRDefault="00227B2F" w:rsidP="00227B2F">
      <w:pPr>
        <w:rPr>
          <w:sz w:val="22"/>
          <w:szCs w:val="22"/>
        </w:rPr>
      </w:pPr>
    </w:p>
    <w:p w:rsidR="00BE0BEE" w:rsidRPr="00BE0BEE" w:rsidRDefault="00BE0BEE" w:rsidP="00BE0BEE">
      <w:pPr>
        <w:spacing w:after="120"/>
        <w:rPr>
          <w:b/>
          <w:bCs/>
          <w:sz w:val="22"/>
          <w:szCs w:val="22"/>
        </w:rPr>
      </w:pPr>
      <w:r w:rsidRPr="00BE0BEE">
        <w:rPr>
          <w:b/>
          <w:bCs/>
          <w:sz w:val="22"/>
          <w:szCs w:val="22"/>
        </w:rPr>
        <w:t>PROJECT TITLE:</w:t>
      </w:r>
    </w:p>
    <w:p w:rsidR="00BE0BEE" w:rsidRPr="00BE0BEE" w:rsidRDefault="00BE0BEE" w:rsidP="00BE0BEE">
      <w:pPr>
        <w:spacing w:after="120"/>
        <w:rPr>
          <w:sz w:val="22"/>
          <w:szCs w:val="22"/>
        </w:rPr>
      </w:pPr>
      <w:r w:rsidRPr="00BE0BEE">
        <w:rPr>
          <w:sz w:val="22"/>
          <w:szCs w:val="22"/>
        </w:rPr>
        <w:t>Develop Vegetation Management Strategies for Managed Landscapes and Visitor Use Areas for Chesapeake and Ohio Canal National Historical Park</w:t>
      </w:r>
    </w:p>
    <w:p w:rsidR="00BE0BEE" w:rsidRPr="00BE0BEE" w:rsidRDefault="00BE0BEE" w:rsidP="00BE0BEE">
      <w:pPr>
        <w:spacing w:after="120"/>
        <w:rPr>
          <w:b/>
          <w:bCs/>
          <w:sz w:val="22"/>
          <w:szCs w:val="22"/>
        </w:rPr>
      </w:pPr>
    </w:p>
    <w:p w:rsidR="00BE0BEE" w:rsidRPr="00BE0BEE" w:rsidRDefault="00BE0BEE" w:rsidP="00BE0BEE">
      <w:pPr>
        <w:spacing w:after="120"/>
        <w:rPr>
          <w:bCs/>
          <w:sz w:val="22"/>
          <w:szCs w:val="22"/>
        </w:rPr>
      </w:pPr>
      <w:r w:rsidRPr="00BE0BEE">
        <w:rPr>
          <w:b/>
          <w:bCs/>
          <w:sz w:val="22"/>
          <w:szCs w:val="22"/>
        </w:rPr>
        <w:t>PROJECT OBJECTIVE(S):</w:t>
      </w:r>
    </w:p>
    <w:p w:rsidR="00BE0BEE" w:rsidRPr="00BE0BEE" w:rsidRDefault="00BE0BEE" w:rsidP="00BE0BEE">
      <w:pPr>
        <w:spacing w:after="120"/>
        <w:rPr>
          <w:sz w:val="22"/>
          <w:szCs w:val="22"/>
        </w:rPr>
      </w:pPr>
      <w:r w:rsidRPr="00BE0BEE">
        <w:rPr>
          <w:sz w:val="22"/>
          <w:szCs w:val="22"/>
        </w:rPr>
        <w:t>The cooperator will conduct an assessment of the park campsites (31 hiker-bikers, 3 drive-in, 2 walk-in, and 5 group sites), 13 recreation areas and 15 boat ramps. The assessment will make recommendations on how vegetation at each of these sites could be managed including removal of dead/dying vegetation, removal of invasive vegetation and will suggest future native vegetation planting strategies that are compatible with each sites use patterns, management objectives, and cultural and ecological values.</w:t>
      </w:r>
    </w:p>
    <w:p w:rsidR="00BE0BEE" w:rsidRPr="00BE0BEE" w:rsidRDefault="00BE0BEE" w:rsidP="00BE0BEE">
      <w:pPr>
        <w:spacing w:after="120"/>
        <w:rPr>
          <w:b/>
          <w:bCs/>
          <w:sz w:val="22"/>
          <w:szCs w:val="22"/>
        </w:rPr>
      </w:pPr>
    </w:p>
    <w:p w:rsidR="00BE0BEE" w:rsidRPr="00BE0BEE" w:rsidRDefault="00BE0BEE" w:rsidP="00BE0BEE">
      <w:pPr>
        <w:spacing w:after="120"/>
        <w:rPr>
          <w:b/>
          <w:bCs/>
          <w:sz w:val="22"/>
          <w:szCs w:val="22"/>
        </w:rPr>
      </w:pPr>
      <w:r w:rsidRPr="00BE0BEE">
        <w:rPr>
          <w:b/>
          <w:bCs/>
          <w:sz w:val="22"/>
          <w:szCs w:val="22"/>
        </w:rPr>
        <w:t>PROJECT BACKGROUND INFORMATION:</w:t>
      </w:r>
    </w:p>
    <w:p w:rsidR="00BE0BEE" w:rsidRPr="00BE0BEE" w:rsidRDefault="00BE0BEE" w:rsidP="00BE0BEE">
      <w:pPr>
        <w:spacing w:after="120"/>
        <w:rPr>
          <w:bCs/>
          <w:sz w:val="22"/>
          <w:szCs w:val="22"/>
        </w:rPr>
      </w:pPr>
      <w:r w:rsidRPr="00BE0BEE">
        <w:rPr>
          <w:bCs/>
          <w:sz w:val="22"/>
          <w:szCs w:val="22"/>
        </w:rPr>
        <w:t>Trees in visitor use areas throughout the park have experienced considerable die-off over the past several years due to forest pests, disease, and root compaction from heavy use and construction. The current strategy for managing these areas is typically limited to hazard tree removal with little or no associated restoration.</w:t>
      </w:r>
    </w:p>
    <w:p w:rsidR="00BE0BEE" w:rsidRPr="00BE0BEE" w:rsidRDefault="00BE0BEE" w:rsidP="00BE0BEE">
      <w:pPr>
        <w:spacing w:after="120"/>
        <w:rPr>
          <w:bCs/>
          <w:sz w:val="22"/>
          <w:szCs w:val="22"/>
        </w:rPr>
      </w:pPr>
      <w:r w:rsidRPr="00BE0BEE">
        <w:rPr>
          <w:bCs/>
          <w:sz w:val="22"/>
          <w:szCs w:val="22"/>
        </w:rPr>
        <w:t>In addition to their ecological benefit, trees and other vegetation are often part of the landscape that draws in visitors.  Anticipating that several areas of the park may require hazard tree removal in the near future, managers would like to develop a plan that will offer site specific recommendations for replanting, compatible with each sites designated recreational use and cultural landscape considerations.</w:t>
      </w:r>
    </w:p>
    <w:p w:rsidR="00BE0BEE" w:rsidRPr="00BE0BEE" w:rsidRDefault="00BE0BEE" w:rsidP="00BE0BEE">
      <w:pPr>
        <w:spacing w:after="120"/>
        <w:rPr>
          <w:b/>
          <w:bCs/>
          <w:sz w:val="22"/>
          <w:szCs w:val="22"/>
        </w:rPr>
      </w:pPr>
    </w:p>
    <w:p w:rsidR="00BE0BEE" w:rsidRPr="00BE0BEE" w:rsidRDefault="00BE0BEE" w:rsidP="00BE0BEE">
      <w:pPr>
        <w:spacing w:after="120"/>
        <w:rPr>
          <w:b/>
          <w:bCs/>
          <w:sz w:val="22"/>
          <w:szCs w:val="22"/>
        </w:rPr>
      </w:pPr>
      <w:r w:rsidRPr="00BE0BEE">
        <w:rPr>
          <w:b/>
          <w:bCs/>
          <w:sz w:val="22"/>
          <w:szCs w:val="22"/>
        </w:rPr>
        <w:t>PROJECT TASK(S):</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sz w:val="22"/>
          <w:szCs w:val="22"/>
        </w:rPr>
        <w:t>Assembly of background information including park maps, historical imagery, and existing soil and vegetation surveys.</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sz w:val="22"/>
          <w:szCs w:val="22"/>
        </w:rPr>
        <w:t>Site visit to meet with NPS staff, and initial tour of the park to identify specific problems and areas requiring higher intensity data collection.</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sz w:val="22"/>
          <w:szCs w:val="22"/>
        </w:rPr>
        <w:lastRenderedPageBreak/>
        <w:t>Site survey to delineate management zones, and assessment of vegetation in each.</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bCs/>
          <w:sz w:val="22"/>
          <w:szCs w:val="22"/>
        </w:rPr>
        <w:t xml:space="preserve">Prepare a GIS database (with accompanying metadata), documenting site specific recommendations for removal and planting. </w:t>
      </w:r>
      <w:r w:rsidRPr="00BE0BEE">
        <w:rPr>
          <w:bCs/>
          <w:sz w:val="22"/>
          <w:szCs w:val="22"/>
        </w:rPr>
        <w:t>NPS will work with cooperator to ensure GIS data meets NPS standards.</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sz w:val="22"/>
          <w:szCs w:val="22"/>
        </w:rPr>
        <w:t>Prepare of management plan for each management zone.</w:t>
      </w:r>
    </w:p>
    <w:p w:rsidR="00BE0BEE" w:rsidRPr="00BE0BEE" w:rsidRDefault="00BE0BEE" w:rsidP="00BE0BEE">
      <w:pPr>
        <w:widowControl/>
        <w:numPr>
          <w:ilvl w:val="0"/>
          <w:numId w:val="3"/>
        </w:numPr>
        <w:autoSpaceDE/>
        <w:autoSpaceDN/>
        <w:adjustRightInd/>
        <w:spacing w:after="120"/>
        <w:ind w:left="360"/>
        <w:contextualSpacing/>
        <w:rPr>
          <w:rFonts w:eastAsia="Calibri"/>
          <w:bCs/>
          <w:sz w:val="22"/>
          <w:szCs w:val="22"/>
        </w:rPr>
      </w:pPr>
      <w:r w:rsidRPr="00BE0BEE">
        <w:rPr>
          <w:rFonts w:eastAsia="Calibri"/>
          <w:bCs/>
          <w:sz w:val="22"/>
          <w:szCs w:val="22"/>
        </w:rPr>
        <w:t>Prepare final report that incorporates products from the previous tasks and must include:</w:t>
      </w:r>
    </w:p>
    <w:p w:rsidR="00BE0BEE" w:rsidRPr="00BE0BEE" w:rsidRDefault="00BE0BEE" w:rsidP="00BE0BEE">
      <w:pPr>
        <w:widowControl/>
        <w:numPr>
          <w:ilvl w:val="0"/>
          <w:numId w:val="4"/>
        </w:numPr>
        <w:autoSpaceDE/>
        <w:autoSpaceDN/>
        <w:adjustRightInd/>
        <w:spacing w:after="120"/>
        <w:contextualSpacing/>
        <w:rPr>
          <w:rFonts w:eastAsia="Calibri"/>
          <w:bCs/>
          <w:sz w:val="22"/>
          <w:szCs w:val="22"/>
        </w:rPr>
      </w:pPr>
      <w:r w:rsidRPr="00BE0BEE">
        <w:rPr>
          <w:rFonts w:eastAsia="Calibri"/>
          <w:bCs/>
          <w:sz w:val="22"/>
          <w:szCs w:val="22"/>
        </w:rPr>
        <w:t>Site specific recommendations on vegetation removal, restoration strategies and monitoring recommendations at each site</w:t>
      </w:r>
    </w:p>
    <w:p w:rsidR="00BE0BEE" w:rsidRPr="00BE0BEE" w:rsidRDefault="00BE0BEE" w:rsidP="00BE0BEE">
      <w:pPr>
        <w:widowControl/>
        <w:numPr>
          <w:ilvl w:val="0"/>
          <w:numId w:val="4"/>
        </w:numPr>
        <w:autoSpaceDE/>
        <w:autoSpaceDN/>
        <w:adjustRightInd/>
        <w:spacing w:after="120"/>
        <w:contextualSpacing/>
        <w:rPr>
          <w:rFonts w:eastAsia="Calibri"/>
          <w:bCs/>
          <w:sz w:val="22"/>
          <w:szCs w:val="22"/>
        </w:rPr>
      </w:pPr>
      <w:r w:rsidRPr="00BE0BEE">
        <w:rPr>
          <w:rFonts w:eastAsia="Calibri"/>
          <w:bCs/>
          <w:sz w:val="22"/>
          <w:szCs w:val="22"/>
        </w:rPr>
        <w:t>An evaluation of each use area that identifies dead/dying trees and hazard tree removal needs at each site</w:t>
      </w:r>
    </w:p>
    <w:p w:rsidR="00BE0BEE" w:rsidRPr="00BE0BEE" w:rsidRDefault="00BE0BEE" w:rsidP="00BE0BEE">
      <w:pPr>
        <w:widowControl/>
        <w:numPr>
          <w:ilvl w:val="0"/>
          <w:numId w:val="4"/>
        </w:numPr>
        <w:autoSpaceDE/>
        <w:autoSpaceDN/>
        <w:adjustRightInd/>
        <w:spacing w:after="120"/>
        <w:contextualSpacing/>
        <w:rPr>
          <w:rFonts w:eastAsia="Calibri"/>
          <w:bCs/>
          <w:sz w:val="22"/>
          <w:szCs w:val="22"/>
        </w:rPr>
      </w:pPr>
      <w:r w:rsidRPr="00BE0BEE">
        <w:rPr>
          <w:rFonts w:eastAsia="Calibri"/>
          <w:bCs/>
          <w:sz w:val="22"/>
          <w:szCs w:val="22"/>
        </w:rPr>
        <w:t>Identification of hazardous/noxious vegetation that should be prioritized for removal (considering both cultural and ecological values of the area and the importance of visitors not coming in contact with plant material that could spread to other areas)</w:t>
      </w:r>
    </w:p>
    <w:p w:rsidR="00BE0BEE" w:rsidRPr="00BE0BEE" w:rsidRDefault="00BE0BEE" w:rsidP="00BE0BEE">
      <w:pPr>
        <w:widowControl/>
        <w:numPr>
          <w:ilvl w:val="0"/>
          <w:numId w:val="4"/>
        </w:numPr>
        <w:autoSpaceDE/>
        <w:autoSpaceDN/>
        <w:adjustRightInd/>
        <w:spacing w:after="120"/>
        <w:contextualSpacing/>
        <w:rPr>
          <w:rFonts w:eastAsia="Calibri"/>
          <w:bCs/>
          <w:sz w:val="22"/>
          <w:szCs w:val="22"/>
        </w:rPr>
      </w:pPr>
      <w:r w:rsidRPr="00BE0BEE">
        <w:rPr>
          <w:rFonts w:eastAsia="Calibri"/>
          <w:bCs/>
          <w:sz w:val="22"/>
          <w:szCs w:val="22"/>
        </w:rPr>
        <w:t>Site specific recommendations for planting of native vegetation that:</w:t>
      </w:r>
    </w:p>
    <w:p w:rsidR="00BE0BEE" w:rsidRPr="00BE0BEE" w:rsidRDefault="00BE0BEE" w:rsidP="00BE0BEE">
      <w:pPr>
        <w:widowControl/>
        <w:numPr>
          <w:ilvl w:val="1"/>
          <w:numId w:val="4"/>
        </w:numPr>
        <w:autoSpaceDE/>
        <w:autoSpaceDN/>
        <w:adjustRightInd/>
        <w:spacing w:after="120"/>
        <w:contextualSpacing/>
        <w:rPr>
          <w:rFonts w:eastAsia="Calibri"/>
          <w:bCs/>
          <w:sz w:val="22"/>
          <w:szCs w:val="22"/>
        </w:rPr>
      </w:pPr>
      <w:r w:rsidRPr="00BE0BEE">
        <w:rPr>
          <w:rFonts w:eastAsia="Calibri"/>
          <w:bCs/>
          <w:sz w:val="22"/>
          <w:szCs w:val="22"/>
        </w:rPr>
        <w:t>Promotes the overall ecosystem health at the site</w:t>
      </w:r>
    </w:p>
    <w:p w:rsidR="00BE0BEE" w:rsidRPr="00BE0BEE" w:rsidRDefault="00BE0BEE" w:rsidP="00BE0BEE">
      <w:pPr>
        <w:widowControl/>
        <w:numPr>
          <w:ilvl w:val="1"/>
          <w:numId w:val="4"/>
        </w:numPr>
        <w:autoSpaceDE/>
        <w:autoSpaceDN/>
        <w:adjustRightInd/>
        <w:spacing w:after="120"/>
        <w:contextualSpacing/>
        <w:rPr>
          <w:rFonts w:eastAsia="Calibri"/>
          <w:bCs/>
          <w:sz w:val="22"/>
          <w:szCs w:val="22"/>
        </w:rPr>
      </w:pPr>
      <w:r w:rsidRPr="00BE0BEE">
        <w:rPr>
          <w:rFonts w:eastAsia="Calibri"/>
          <w:bCs/>
          <w:sz w:val="22"/>
          <w:szCs w:val="22"/>
        </w:rPr>
        <w:t xml:space="preserve">Supports sustainable vegetation management consistent with long-term recreational use designated at each site </w:t>
      </w:r>
    </w:p>
    <w:p w:rsidR="00BE0BEE" w:rsidRPr="00BE0BEE" w:rsidRDefault="00BE0BEE" w:rsidP="00BE0BEE">
      <w:pPr>
        <w:widowControl/>
        <w:numPr>
          <w:ilvl w:val="1"/>
          <w:numId w:val="4"/>
        </w:numPr>
        <w:autoSpaceDE/>
        <w:autoSpaceDN/>
        <w:adjustRightInd/>
        <w:spacing w:after="120"/>
        <w:contextualSpacing/>
        <w:rPr>
          <w:rFonts w:eastAsia="Calibri"/>
          <w:bCs/>
          <w:sz w:val="22"/>
          <w:szCs w:val="22"/>
        </w:rPr>
      </w:pPr>
      <w:r w:rsidRPr="00BE0BEE">
        <w:rPr>
          <w:rFonts w:eastAsia="Calibri"/>
          <w:bCs/>
          <w:sz w:val="22"/>
          <w:szCs w:val="22"/>
        </w:rPr>
        <w:t>Supports cultural resource/landscape considerations</w:t>
      </w:r>
    </w:p>
    <w:p w:rsidR="00BE0BEE" w:rsidRPr="00BE0BEE" w:rsidRDefault="00BE0BEE" w:rsidP="00BE0BEE">
      <w:pPr>
        <w:widowControl/>
        <w:numPr>
          <w:ilvl w:val="1"/>
          <w:numId w:val="4"/>
        </w:numPr>
        <w:autoSpaceDE/>
        <w:autoSpaceDN/>
        <w:adjustRightInd/>
        <w:spacing w:after="120"/>
        <w:contextualSpacing/>
        <w:rPr>
          <w:rFonts w:eastAsia="Calibri"/>
          <w:bCs/>
          <w:sz w:val="22"/>
          <w:szCs w:val="22"/>
        </w:rPr>
      </w:pPr>
      <w:r w:rsidRPr="00BE0BEE">
        <w:rPr>
          <w:rFonts w:eastAsia="Calibri"/>
          <w:bCs/>
          <w:sz w:val="22"/>
          <w:szCs w:val="22"/>
        </w:rPr>
        <w:t>In situations where it appears that non-native species should be considered to meet cultural landscape objectives, the National Capital Region “Non-Native Plant” evaluation process will be followed.</w:t>
      </w:r>
    </w:p>
    <w:p w:rsidR="00BE0BEE" w:rsidRPr="00BE0BEE" w:rsidRDefault="00BE0BEE" w:rsidP="00BE0BEE">
      <w:pPr>
        <w:widowControl/>
        <w:numPr>
          <w:ilvl w:val="1"/>
          <w:numId w:val="4"/>
        </w:numPr>
        <w:autoSpaceDE/>
        <w:autoSpaceDN/>
        <w:adjustRightInd/>
        <w:spacing w:after="120"/>
        <w:contextualSpacing/>
        <w:rPr>
          <w:rFonts w:eastAsia="Calibri"/>
          <w:bCs/>
          <w:sz w:val="22"/>
          <w:szCs w:val="22"/>
        </w:rPr>
      </w:pPr>
      <w:r w:rsidRPr="00BE0BEE">
        <w:rPr>
          <w:rFonts w:eastAsia="Calibri"/>
          <w:bCs/>
          <w:sz w:val="22"/>
          <w:szCs w:val="22"/>
        </w:rPr>
        <w:t>Planting recommendations should identify the number and species to be planted at each site, along with information on placement/density of plantings</w:t>
      </w:r>
    </w:p>
    <w:p w:rsidR="00BE0BEE" w:rsidRPr="00BE0BEE" w:rsidRDefault="00BE0BEE" w:rsidP="00BE0BEE">
      <w:pPr>
        <w:spacing w:after="120"/>
        <w:rPr>
          <w:sz w:val="22"/>
          <w:szCs w:val="22"/>
        </w:rPr>
      </w:pPr>
    </w:p>
    <w:p w:rsidR="00BE0BEE" w:rsidRPr="00BE0BEE" w:rsidRDefault="00BE0BEE" w:rsidP="00BE0BEE">
      <w:pPr>
        <w:spacing w:after="120"/>
        <w:rPr>
          <w:b/>
          <w:bCs/>
          <w:sz w:val="22"/>
          <w:szCs w:val="22"/>
        </w:rPr>
      </w:pPr>
      <w:r w:rsidRPr="00BE0BEE">
        <w:rPr>
          <w:b/>
          <w:bCs/>
          <w:sz w:val="22"/>
          <w:szCs w:val="22"/>
        </w:rPr>
        <w:t>ROLE OF COOPERATOR IN THIS PROJECT:</w:t>
      </w:r>
    </w:p>
    <w:p w:rsidR="00BE0BEE" w:rsidRPr="00BE0BEE" w:rsidRDefault="00BE0BEE" w:rsidP="00BE0BEE">
      <w:pPr>
        <w:spacing w:after="120"/>
        <w:rPr>
          <w:bCs/>
          <w:sz w:val="22"/>
          <w:szCs w:val="22"/>
        </w:rPr>
      </w:pPr>
      <w:r w:rsidRPr="00BE0BEE">
        <w:rPr>
          <w:bCs/>
          <w:sz w:val="22"/>
          <w:szCs w:val="22"/>
        </w:rPr>
        <w:t>The Cooperator will:</w:t>
      </w:r>
    </w:p>
    <w:p w:rsidR="00BE0BEE" w:rsidRPr="00BE0BEE" w:rsidRDefault="00BE0BEE" w:rsidP="00BE0BEE">
      <w:pPr>
        <w:spacing w:after="120"/>
        <w:rPr>
          <w:bCs/>
          <w:sz w:val="22"/>
          <w:szCs w:val="22"/>
        </w:rPr>
      </w:pPr>
      <w:r w:rsidRPr="00BE0BEE">
        <w:rPr>
          <w:bCs/>
          <w:sz w:val="22"/>
          <w:szCs w:val="22"/>
        </w:rPr>
        <w:t>1. Collaboratively undertake project work titled “</w:t>
      </w:r>
      <w:r w:rsidRPr="00BE0BEE">
        <w:rPr>
          <w:sz w:val="22"/>
          <w:szCs w:val="22"/>
        </w:rPr>
        <w:t>Develop Vegetation Management Strategies for Managed Landscapes and Visitor Use Areas for Chesapeake and Ohio Canal National Historical Park</w:t>
      </w:r>
      <w:r w:rsidRPr="00BE0BEE">
        <w:rPr>
          <w:bCs/>
          <w:sz w:val="22"/>
          <w:szCs w:val="22"/>
        </w:rPr>
        <w:t xml:space="preserve">”; </w:t>
      </w:r>
    </w:p>
    <w:p w:rsidR="00BE0BEE" w:rsidRPr="00BE0BEE" w:rsidRDefault="00BE0BEE" w:rsidP="00BE0BEE">
      <w:pPr>
        <w:spacing w:after="120"/>
        <w:rPr>
          <w:bCs/>
          <w:sz w:val="22"/>
          <w:szCs w:val="22"/>
        </w:rPr>
      </w:pPr>
      <w:r w:rsidRPr="00BE0BEE">
        <w:rPr>
          <w:bCs/>
          <w:sz w:val="22"/>
          <w:szCs w:val="22"/>
        </w:rPr>
        <w:t>2. Appoint Dr.</w:t>
      </w:r>
      <w:r w:rsidRPr="00BE0BEE">
        <w:rPr>
          <w:sz w:val="22"/>
          <w:szCs w:val="22"/>
        </w:rPr>
        <w:t xml:space="preserve"> </w:t>
      </w:r>
      <w:r w:rsidRPr="00BE0BEE">
        <w:rPr>
          <w:bCs/>
          <w:sz w:val="22"/>
          <w:szCs w:val="22"/>
        </w:rPr>
        <w:t xml:space="preserve">Jennifer Franklin as Principal Investigators (PI); </w:t>
      </w:r>
    </w:p>
    <w:p w:rsidR="00BE0BEE" w:rsidRPr="00BE0BEE" w:rsidRDefault="00BE0BEE" w:rsidP="00BE0BEE">
      <w:pPr>
        <w:spacing w:after="120"/>
        <w:rPr>
          <w:bCs/>
          <w:sz w:val="22"/>
          <w:szCs w:val="22"/>
        </w:rPr>
      </w:pPr>
      <w:r w:rsidRPr="00BE0BEE">
        <w:rPr>
          <w:bCs/>
          <w:sz w:val="22"/>
          <w:szCs w:val="22"/>
        </w:rPr>
        <w:t>3. Conduct an action item(s) corresponding to Task #1-6</w:t>
      </w:r>
    </w:p>
    <w:p w:rsidR="00BE0BEE" w:rsidRPr="00BE0BEE" w:rsidRDefault="00BE0BEE" w:rsidP="00BE0BEE">
      <w:pPr>
        <w:spacing w:after="120"/>
        <w:rPr>
          <w:bCs/>
          <w:sz w:val="22"/>
          <w:szCs w:val="22"/>
        </w:rPr>
      </w:pPr>
      <w:r w:rsidRPr="00BE0BEE">
        <w:rPr>
          <w:bCs/>
          <w:sz w:val="22"/>
          <w:szCs w:val="22"/>
        </w:rPr>
        <w:t>4. Produce a product(s) or draft product corresponding to Task #2-6</w:t>
      </w:r>
    </w:p>
    <w:p w:rsidR="00BE0BEE" w:rsidRPr="00BE0BEE" w:rsidRDefault="00BE0BEE" w:rsidP="00BE0BEE">
      <w:pPr>
        <w:spacing w:after="120"/>
        <w:rPr>
          <w:bCs/>
          <w:sz w:val="22"/>
          <w:szCs w:val="22"/>
        </w:rPr>
      </w:pPr>
      <w:r w:rsidRPr="00BE0BEE">
        <w:rPr>
          <w:bCs/>
          <w:sz w:val="22"/>
          <w:szCs w:val="22"/>
        </w:rPr>
        <w:t>5. Submit final reports and completion of Develop Vegetation Management Strategies for Managed Landscapes and Visitor Use Areas for Chesapeake and Ohio Canal National Historical Park</w:t>
      </w:r>
      <w:r w:rsidRPr="00BE0BEE">
        <w:rPr>
          <w:bCs/>
          <w:sz w:val="22"/>
          <w:szCs w:val="22"/>
        </w:rPr>
        <w:tab/>
      </w:r>
    </w:p>
    <w:p w:rsidR="00BE0BEE" w:rsidRPr="00BE0BEE" w:rsidRDefault="00BE0BEE" w:rsidP="00BE0BEE">
      <w:pPr>
        <w:spacing w:after="120"/>
        <w:rPr>
          <w:bCs/>
          <w:sz w:val="22"/>
          <w:szCs w:val="22"/>
        </w:rPr>
      </w:pPr>
      <w:r w:rsidRPr="00BE0BEE">
        <w:rPr>
          <w:bCs/>
          <w:sz w:val="22"/>
          <w:szCs w:val="22"/>
        </w:rPr>
        <w:t>6. Acknowledge the NPS and the Southern Appalachian CESU in any peer-reviewed publication generated from this project.</w:t>
      </w:r>
    </w:p>
    <w:p w:rsidR="00BE0BEE" w:rsidRPr="00BE0BEE" w:rsidRDefault="00BE0BEE" w:rsidP="00BE0BEE">
      <w:pPr>
        <w:spacing w:after="120"/>
        <w:rPr>
          <w:rFonts w:eastAsiaTheme="minorHAnsi"/>
          <w:b/>
          <w:bCs/>
          <w:sz w:val="22"/>
          <w:szCs w:val="22"/>
        </w:rPr>
      </w:pPr>
    </w:p>
    <w:p w:rsidR="00BE0BEE" w:rsidRPr="00BE0BEE" w:rsidRDefault="00BE0BEE" w:rsidP="00BE0BEE">
      <w:pPr>
        <w:spacing w:after="120"/>
        <w:rPr>
          <w:b/>
          <w:bCs/>
          <w:sz w:val="22"/>
          <w:szCs w:val="22"/>
        </w:rPr>
      </w:pPr>
      <w:r w:rsidRPr="00BE0BEE">
        <w:rPr>
          <w:b/>
          <w:bCs/>
          <w:sz w:val="22"/>
          <w:szCs w:val="22"/>
        </w:rPr>
        <w:t>ROLE OF NPS IN THIS PROJECT:</w:t>
      </w:r>
    </w:p>
    <w:p w:rsidR="00BE0BEE" w:rsidRPr="00BE0BEE" w:rsidRDefault="00BE0BEE" w:rsidP="00BE0BEE">
      <w:pPr>
        <w:spacing w:after="120"/>
        <w:rPr>
          <w:bCs/>
          <w:sz w:val="22"/>
          <w:szCs w:val="22"/>
        </w:rPr>
      </w:pPr>
      <w:r w:rsidRPr="00BE0BEE">
        <w:rPr>
          <w:bCs/>
          <w:sz w:val="22"/>
          <w:szCs w:val="22"/>
        </w:rPr>
        <w:t>The NPS will:</w:t>
      </w:r>
    </w:p>
    <w:p w:rsidR="00BE0BEE" w:rsidRPr="00BE0BEE" w:rsidRDefault="00BE0BEE" w:rsidP="00BE0BEE">
      <w:pPr>
        <w:spacing w:after="120"/>
        <w:rPr>
          <w:bCs/>
          <w:sz w:val="22"/>
          <w:szCs w:val="22"/>
        </w:rPr>
      </w:pPr>
      <w:r w:rsidRPr="00BE0BEE">
        <w:rPr>
          <w:bCs/>
          <w:sz w:val="22"/>
          <w:szCs w:val="22"/>
        </w:rPr>
        <w:t>1. Provide financial assistance to the Cooperator as provided in the Agreement</w:t>
      </w:r>
    </w:p>
    <w:p w:rsidR="00BE0BEE" w:rsidRPr="00BE0BEE" w:rsidRDefault="00BE0BEE" w:rsidP="00BE0BEE">
      <w:pPr>
        <w:spacing w:after="120"/>
        <w:rPr>
          <w:bCs/>
          <w:sz w:val="22"/>
          <w:szCs w:val="22"/>
        </w:rPr>
      </w:pPr>
      <w:r w:rsidRPr="00BE0BEE">
        <w:rPr>
          <w:bCs/>
          <w:sz w:val="22"/>
          <w:szCs w:val="22"/>
        </w:rPr>
        <w:t>2. Designate Joshua Nolen as the Agreement Technical Representative (ATR);</w:t>
      </w:r>
    </w:p>
    <w:p w:rsidR="00BE0BEE" w:rsidRPr="00BE0BEE" w:rsidRDefault="00BE0BEE" w:rsidP="00BE0BEE">
      <w:pPr>
        <w:spacing w:after="120"/>
        <w:rPr>
          <w:bCs/>
          <w:sz w:val="22"/>
          <w:szCs w:val="22"/>
        </w:rPr>
      </w:pPr>
      <w:r w:rsidRPr="00BE0BEE">
        <w:rPr>
          <w:bCs/>
          <w:sz w:val="22"/>
          <w:szCs w:val="22"/>
        </w:rPr>
        <w:t>3. Assist with item(s) in Task #1-2 in form of data, resources, information, personnel</w:t>
      </w:r>
    </w:p>
    <w:p w:rsidR="00BE0BEE" w:rsidRPr="00BE0BEE" w:rsidRDefault="00BE0BEE" w:rsidP="00BE0BEE">
      <w:pPr>
        <w:spacing w:after="120"/>
        <w:rPr>
          <w:bCs/>
          <w:sz w:val="22"/>
          <w:szCs w:val="22"/>
        </w:rPr>
      </w:pPr>
      <w:r w:rsidRPr="00BE0BEE">
        <w:rPr>
          <w:bCs/>
          <w:sz w:val="22"/>
          <w:szCs w:val="22"/>
        </w:rPr>
        <w:t>4. Provide a timely and comprehensive review of draft material.</w:t>
      </w:r>
    </w:p>
    <w:p w:rsidR="00BE0BEE" w:rsidRPr="00BE0BEE" w:rsidRDefault="00BE0BEE" w:rsidP="00BE0BEE">
      <w:pPr>
        <w:spacing w:after="120"/>
        <w:rPr>
          <w:rFonts w:eastAsiaTheme="minorHAnsi"/>
          <w:b/>
          <w:bCs/>
          <w:sz w:val="22"/>
          <w:szCs w:val="22"/>
        </w:rPr>
      </w:pPr>
    </w:p>
    <w:p w:rsidR="00BE0BEE" w:rsidRPr="00BE0BEE" w:rsidRDefault="00BE0BEE" w:rsidP="00BE0BEE">
      <w:pPr>
        <w:spacing w:after="120"/>
        <w:rPr>
          <w:b/>
          <w:bCs/>
          <w:sz w:val="22"/>
          <w:szCs w:val="22"/>
        </w:rPr>
      </w:pPr>
      <w:r w:rsidRPr="00BE0BEE">
        <w:rPr>
          <w:b/>
          <w:bCs/>
          <w:sz w:val="22"/>
          <w:szCs w:val="22"/>
        </w:rPr>
        <w:lastRenderedPageBreak/>
        <w:t>PROJECT PRODUCT(S):</w:t>
      </w:r>
    </w:p>
    <w:p w:rsidR="00BE0BEE" w:rsidRPr="00BE0BEE" w:rsidRDefault="00BE0BEE" w:rsidP="00BE0BEE">
      <w:pPr>
        <w:spacing w:after="120"/>
        <w:rPr>
          <w:b/>
          <w:bCs/>
          <w:sz w:val="22"/>
          <w:szCs w:val="22"/>
        </w:rPr>
      </w:pPr>
      <w:r w:rsidRPr="00BE0BEE">
        <w:rPr>
          <w:bCs/>
          <w:sz w:val="22"/>
          <w:szCs w:val="22"/>
        </w:rPr>
        <w:t>The cooperator will provide two paper copies of the final report, plus all relevant data.  An electronic copy of the report will be provided as well.  File formats for the electronic/digital data are Word, Excel and/or ArcMap compatible geospatial data. NPS will work with cooperator to ensure GIS data meets NPS standards. The final reports will be sent to the park representative. The product must be approved by the park representative prior to final payment.</w:t>
      </w:r>
    </w:p>
    <w:p w:rsidR="00BE0BEE" w:rsidRPr="00BE0BEE" w:rsidRDefault="00BE0BEE" w:rsidP="00BE0BEE">
      <w:pPr>
        <w:spacing w:after="120"/>
        <w:rPr>
          <w:bCs/>
          <w:sz w:val="22"/>
          <w:szCs w:val="22"/>
          <w:u w:val="single"/>
        </w:rPr>
      </w:pPr>
      <w:r w:rsidRPr="00BE0BEE">
        <w:rPr>
          <w:b/>
          <w:bCs/>
          <w:sz w:val="22"/>
          <w:szCs w:val="22"/>
        </w:rPr>
        <w:t>PROJECT MILESTONE(S):</w:t>
      </w:r>
      <w:r w:rsidRPr="00BE0BEE">
        <w:rPr>
          <w:b/>
          <w:bCs/>
          <w:sz w:val="22"/>
          <w:szCs w:val="22"/>
          <w:u w:val="single"/>
        </w:rPr>
        <w:t xml:space="preserve"> </w:t>
      </w:r>
    </w:p>
    <w:p w:rsidR="00BE0BEE" w:rsidRPr="00BE0BEE" w:rsidRDefault="00BE0BEE" w:rsidP="00BE0BEE">
      <w:pPr>
        <w:widowControl/>
        <w:numPr>
          <w:ilvl w:val="0"/>
          <w:numId w:val="5"/>
        </w:numPr>
        <w:autoSpaceDE/>
        <w:autoSpaceDN/>
        <w:adjustRightInd/>
        <w:spacing w:after="120"/>
        <w:ind w:left="360"/>
        <w:contextualSpacing/>
        <w:rPr>
          <w:rFonts w:eastAsia="Calibri"/>
          <w:bCs/>
          <w:sz w:val="22"/>
          <w:szCs w:val="22"/>
        </w:rPr>
      </w:pPr>
      <w:r w:rsidRPr="00BE0BEE">
        <w:rPr>
          <w:rFonts w:eastAsia="Calibri"/>
          <w:bCs/>
          <w:sz w:val="22"/>
          <w:szCs w:val="22"/>
        </w:rPr>
        <w:t>Trip report submitted.</w:t>
      </w:r>
    </w:p>
    <w:p w:rsidR="00BE0BEE" w:rsidRPr="00BE0BEE" w:rsidRDefault="00BE0BEE" w:rsidP="00BE0BEE">
      <w:pPr>
        <w:widowControl/>
        <w:numPr>
          <w:ilvl w:val="0"/>
          <w:numId w:val="5"/>
        </w:numPr>
        <w:autoSpaceDE/>
        <w:autoSpaceDN/>
        <w:adjustRightInd/>
        <w:spacing w:after="120"/>
        <w:ind w:left="360"/>
        <w:contextualSpacing/>
        <w:rPr>
          <w:rFonts w:eastAsia="Calibri"/>
          <w:bCs/>
          <w:sz w:val="22"/>
          <w:szCs w:val="22"/>
        </w:rPr>
      </w:pPr>
      <w:r w:rsidRPr="00BE0BEE">
        <w:rPr>
          <w:rFonts w:eastAsia="Calibri"/>
          <w:bCs/>
          <w:sz w:val="22"/>
          <w:szCs w:val="22"/>
        </w:rPr>
        <w:t>Raw data submitted.</w:t>
      </w:r>
    </w:p>
    <w:p w:rsidR="00BE0BEE" w:rsidRPr="00BE0BEE" w:rsidRDefault="00BE0BEE" w:rsidP="00BE0BEE">
      <w:pPr>
        <w:widowControl/>
        <w:numPr>
          <w:ilvl w:val="0"/>
          <w:numId w:val="5"/>
        </w:numPr>
        <w:autoSpaceDE/>
        <w:autoSpaceDN/>
        <w:adjustRightInd/>
        <w:spacing w:after="120"/>
        <w:ind w:left="360"/>
        <w:contextualSpacing/>
        <w:rPr>
          <w:rFonts w:eastAsia="Calibri"/>
          <w:bCs/>
          <w:sz w:val="22"/>
          <w:szCs w:val="22"/>
        </w:rPr>
      </w:pPr>
      <w:r w:rsidRPr="00BE0BEE">
        <w:rPr>
          <w:rFonts w:eastAsia="Calibri"/>
          <w:bCs/>
          <w:sz w:val="22"/>
          <w:szCs w:val="22"/>
        </w:rPr>
        <w:t>GIS shapefiles submitted</w:t>
      </w:r>
    </w:p>
    <w:p w:rsidR="00BE0BEE" w:rsidRPr="00BE0BEE" w:rsidRDefault="00BE0BEE" w:rsidP="00BE0BEE">
      <w:pPr>
        <w:widowControl/>
        <w:numPr>
          <w:ilvl w:val="0"/>
          <w:numId w:val="5"/>
        </w:numPr>
        <w:autoSpaceDE/>
        <w:autoSpaceDN/>
        <w:adjustRightInd/>
        <w:spacing w:after="120"/>
        <w:ind w:left="360"/>
        <w:contextualSpacing/>
        <w:rPr>
          <w:rFonts w:eastAsia="Calibri"/>
          <w:bCs/>
          <w:sz w:val="22"/>
          <w:szCs w:val="22"/>
        </w:rPr>
      </w:pPr>
      <w:r w:rsidRPr="00BE0BEE">
        <w:rPr>
          <w:rFonts w:eastAsia="Calibri"/>
          <w:bCs/>
          <w:sz w:val="22"/>
          <w:szCs w:val="22"/>
        </w:rPr>
        <w:t>Management plans submitted.</w:t>
      </w:r>
    </w:p>
    <w:p w:rsidR="00BE0BEE" w:rsidRPr="00BE0BEE" w:rsidRDefault="00BE0BEE" w:rsidP="00BE0BEE">
      <w:pPr>
        <w:widowControl/>
        <w:numPr>
          <w:ilvl w:val="0"/>
          <w:numId w:val="5"/>
        </w:numPr>
        <w:autoSpaceDE/>
        <w:autoSpaceDN/>
        <w:adjustRightInd/>
        <w:spacing w:after="120"/>
        <w:ind w:left="360"/>
        <w:contextualSpacing/>
        <w:rPr>
          <w:rFonts w:eastAsia="Calibri"/>
          <w:bCs/>
          <w:sz w:val="22"/>
          <w:szCs w:val="22"/>
        </w:rPr>
      </w:pPr>
      <w:r w:rsidRPr="00BE0BEE">
        <w:rPr>
          <w:rFonts w:eastAsia="Calibri"/>
          <w:bCs/>
          <w:sz w:val="22"/>
          <w:szCs w:val="22"/>
        </w:rPr>
        <w:t>Final report submitted.</w:t>
      </w:r>
    </w:p>
    <w:p w:rsidR="00BE0BEE" w:rsidRPr="00BE0BEE" w:rsidRDefault="00BE0BEE" w:rsidP="00BE0BEE">
      <w:pPr>
        <w:widowControl/>
        <w:autoSpaceDE/>
        <w:autoSpaceDN/>
        <w:adjustRightInd/>
        <w:spacing w:after="120"/>
        <w:ind w:left="360"/>
        <w:contextualSpacing/>
        <w:rPr>
          <w:rFonts w:eastAsia="Calibri"/>
          <w:bCs/>
          <w:sz w:val="22"/>
          <w:szCs w:val="22"/>
        </w:rPr>
      </w:pPr>
    </w:p>
    <w:p w:rsidR="00BE0BEE" w:rsidRPr="00BE0BEE" w:rsidRDefault="00BE0BEE" w:rsidP="00BE0BEE">
      <w:pPr>
        <w:spacing w:after="120"/>
        <w:rPr>
          <w:b/>
          <w:bCs/>
          <w:sz w:val="22"/>
          <w:szCs w:val="22"/>
        </w:rPr>
      </w:pPr>
      <w:r w:rsidRPr="00BE0BEE">
        <w:rPr>
          <w:b/>
          <w:bCs/>
          <w:sz w:val="22"/>
          <w:szCs w:val="22"/>
        </w:rPr>
        <w:t xml:space="preserve">PROJECT SCHEDULE:   </w:t>
      </w:r>
    </w:p>
    <w:p w:rsidR="00BE0BEE" w:rsidRPr="00BE0BEE" w:rsidRDefault="00BE0BEE" w:rsidP="00BE0BEE">
      <w:pPr>
        <w:spacing w:after="120"/>
        <w:rPr>
          <w:b/>
          <w:bCs/>
          <w:sz w:val="22"/>
          <w:szCs w:val="22"/>
        </w:rPr>
      </w:pPr>
      <w:r w:rsidRPr="00BE0BEE">
        <w:rPr>
          <w:sz w:val="22"/>
          <w:szCs w:val="22"/>
        </w:rPr>
        <w:t>The period of performance shall be from 01/01/2017 to 12/31/2017.</w:t>
      </w:r>
    </w:p>
    <w:p w:rsidR="00BE0BEE" w:rsidRPr="00BE0BEE" w:rsidRDefault="00BE0BEE" w:rsidP="00BE0BEE">
      <w:pPr>
        <w:spacing w:after="120"/>
        <w:rPr>
          <w:b/>
          <w:bCs/>
          <w:sz w:val="22"/>
          <w:szCs w:val="22"/>
        </w:rPr>
      </w:pPr>
    </w:p>
    <w:tbl>
      <w:tblPr>
        <w:tblStyle w:val="TableGrid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92"/>
        <w:gridCol w:w="3192"/>
        <w:gridCol w:w="3192"/>
      </w:tblGrid>
      <w:tr w:rsidR="00BE0BEE" w:rsidRPr="00BE0BEE" w:rsidTr="00DF05A6">
        <w:tc>
          <w:tcPr>
            <w:tcW w:w="3192" w:type="dxa"/>
            <w:tcBorders>
              <w:top w:val="nil"/>
              <w:left w:val="nil"/>
              <w:bottom w:val="single" w:sz="4" w:space="0" w:color="auto"/>
              <w:right w:val="single" w:sz="4" w:space="0" w:color="auto"/>
            </w:tcBorders>
            <w:hideMark/>
          </w:tcPr>
          <w:p w:rsidR="00BE0BEE" w:rsidRPr="00BE0BEE" w:rsidRDefault="00BE0BEE" w:rsidP="00BE0BEE">
            <w:pPr>
              <w:spacing w:after="120"/>
              <w:rPr>
                <w:b/>
                <w:sz w:val="22"/>
                <w:szCs w:val="22"/>
              </w:rPr>
            </w:pPr>
            <w:r w:rsidRPr="00BE0BEE">
              <w:rPr>
                <w:b/>
                <w:sz w:val="22"/>
                <w:szCs w:val="22"/>
              </w:rPr>
              <w:t xml:space="preserve">Time period </w:t>
            </w:r>
          </w:p>
        </w:tc>
        <w:tc>
          <w:tcPr>
            <w:tcW w:w="3192" w:type="dxa"/>
            <w:tcBorders>
              <w:top w:val="nil"/>
              <w:left w:val="single" w:sz="4" w:space="0" w:color="auto"/>
              <w:bottom w:val="single" w:sz="4" w:space="0" w:color="auto"/>
              <w:right w:val="single" w:sz="4" w:space="0" w:color="auto"/>
            </w:tcBorders>
            <w:hideMark/>
          </w:tcPr>
          <w:p w:rsidR="00BE0BEE" w:rsidRPr="00BE0BEE" w:rsidRDefault="00BE0BEE" w:rsidP="00BE0BEE">
            <w:pPr>
              <w:spacing w:after="120"/>
              <w:rPr>
                <w:b/>
                <w:sz w:val="22"/>
                <w:szCs w:val="22"/>
              </w:rPr>
            </w:pPr>
            <w:r w:rsidRPr="00BE0BEE">
              <w:rPr>
                <w:b/>
                <w:sz w:val="22"/>
                <w:szCs w:val="22"/>
              </w:rPr>
              <w:t>Tasks</w:t>
            </w:r>
          </w:p>
        </w:tc>
        <w:tc>
          <w:tcPr>
            <w:tcW w:w="3192" w:type="dxa"/>
            <w:tcBorders>
              <w:top w:val="nil"/>
              <w:left w:val="single" w:sz="4" w:space="0" w:color="auto"/>
              <w:bottom w:val="single" w:sz="4" w:space="0" w:color="auto"/>
              <w:right w:val="nil"/>
            </w:tcBorders>
            <w:hideMark/>
          </w:tcPr>
          <w:p w:rsidR="00BE0BEE" w:rsidRPr="00BE0BEE" w:rsidRDefault="00BE0BEE" w:rsidP="00BE0BEE">
            <w:pPr>
              <w:spacing w:after="120"/>
              <w:rPr>
                <w:b/>
                <w:sz w:val="22"/>
                <w:szCs w:val="22"/>
              </w:rPr>
            </w:pPr>
            <w:r w:rsidRPr="00BE0BEE">
              <w:rPr>
                <w:b/>
                <w:sz w:val="22"/>
                <w:szCs w:val="22"/>
              </w:rPr>
              <w:t>Deliverables</w:t>
            </w:r>
          </w:p>
        </w:tc>
      </w:tr>
      <w:tr w:rsidR="00BE0BEE" w:rsidRPr="00BE0BEE" w:rsidTr="00DF05A6">
        <w:tc>
          <w:tcPr>
            <w:tcW w:w="3192" w:type="dxa"/>
            <w:tcBorders>
              <w:top w:val="single" w:sz="4" w:space="0" w:color="auto"/>
              <w:left w:val="nil"/>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January 1 to May 30, 2017</w:t>
            </w:r>
          </w:p>
        </w:tc>
        <w:tc>
          <w:tcPr>
            <w:tcW w:w="3192" w:type="dxa"/>
            <w:tcBorders>
              <w:top w:val="single" w:sz="4" w:space="0" w:color="auto"/>
              <w:left w:val="single" w:sz="4" w:space="0" w:color="auto"/>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Assembly of background information including park maps, historical imagery, and existing soil and vegetation surveys.</w:t>
            </w:r>
          </w:p>
        </w:tc>
        <w:tc>
          <w:tcPr>
            <w:tcW w:w="3192" w:type="dxa"/>
            <w:tcBorders>
              <w:top w:val="single" w:sz="4" w:space="0" w:color="auto"/>
              <w:left w:val="single" w:sz="4" w:space="0" w:color="auto"/>
              <w:bottom w:val="single" w:sz="4" w:space="0" w:color="auto"/>
              <w:right w:val="nil"/>
            </w:tcBorders>
            <w:hideMark/>
          </w:tcPr>
          <w:p w:rsidR="00BE0BEE" w:rsidRPr="00BE0BEE" w:rsidRDefault="00BE0BEE" w:rsidP="00BE0BEE">
            <w:pPr>
              <w:spacing w:after="120"/>
              <w:rPr>
                <w:sz w:val="22"/>
                <w:szCs w:val="22"/>
              </w:rPr>
            </w:pPr>
            <w:r w:rsidRPr="00BE0BEE">
              <w:rPr>
                <w:sz w:val="22"/>
                <w:szCs w:val="22"/>
              </w:rPr>
              <w:t>None.</w:t>
            </w:r>
          </w:p>
        </w:tc>
      </w:tr>
      <w:tr w:rsidR="00BE0BEE" w:rsidRPr="00BE0BEE" w:rsidTr="00DF05A6">
        <w:tc>
          <w:tcPr>
            <w:tcW w:w="3192" w:type="dxa"/>
            <w:tcBorders>
              <w:top w:val="single" w:sz="4" w:space="0" w:color="auto"/>
              <w:left w:val="nil"/>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April or May, 2017</w:t>
            </w:r>
          </w:p>
        </w:tc>
        <w:tc>
          <w:tcPr>
            <w:tcW w:w="3192" w:type="dxa"/>
            <w:tcBorders>
              <w:top w:val="single" w:sz="4" w:space="0" w:color="auto"/>
              <w:left w:val="single" w:sz="4" w:space="0" w:color="auto"/>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Site visit to meet with NPS staff, and initial tour of the park to identify specific problems and areas requiring higher intensity data collection. </w:t>
            </w:r>
          </w:p>
        </w:tc>
        <w:tc>
          <w:tcPr>
            <w:tcW w:w="3192" w:type="dxa"/>
            <w:tcBorders>
              <w:top w:val="single" w:sz="4" w:space="0" w:color="auto"/>
              <w:left w:val="single" w:sz="4" w:space="0" w:color="auto"/>
              <w:bottom w:val="single" w:sz="4" w:space="0" w:color="auto"/>
              <w:right w:val="nil"/>
            </w:tcBorders>
            <w:hideMark/>
          </w:tcPr>
          <w:p w:rsidR="00BE0BEE" w:rsidRPr="00BE0BEE" w:rsidRDefault="00BE0BEE" w:rsidP="00BE0BEE">
            <w:pPr>
              <w:spacing w:after="120"/>
              <w:rPr>
                <w:sz w:val="22"/>
                <w:szCs w:val="22"/>
              </w:rPr>
            </w:pPr>
            <w:r w:rsidRPr="00BE0BEE">
              <w:rPr>
                <w:sz w:val="22"/>
                <w:szCs w:val="22"/>
              </w:rPr>
              <w:t>Trip report with summary of findings and revisions to the original plan if any are needed, to be submitted by June 1, 2017.</w:t>
            </w:r>
          </w:p>
        </w:tc>
      </w:tr>
      <w:tr w:rsidR="00BE0BEE" w:rsidRPr="00BE0BEE" w:rsidTr="00DF05A6">
        <w:tc>
          <w:tcPr>
            <w:tcW w:w="3192" w:type="dxa"/>
            <w:tcBorders>
              <w:top w:val="single" w:sz="4" w:space="0" w:color="auto"/>
              <w:left w:val="nil"/>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June 1 - August 30</w:t>
            </w:r>
          </w:p>
        </w:tc>
        <w:tc>
          <w:tcPr>
            <w:tcW w:w="3192" w:type="dxa"/>
            <w:tcBorders>
              <w:top w:val="single" w:sz="4" w:space="0" w:color="auto"/>
              <w:left w:val="single" w:sz="4" w:space="0" w:color="auto"/>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Site survey to delineate management zones, and assessment of vegetation in each.</w:t>
            </w:r>
          </w:p>
        </w:tc>
        <w:tc>
          <w:tcPr>
            <w:tcW w:w="3192" w:type="dxa"/>
            <w:tcBorders>
              <w:top w:val="single" w:sz="4" w:space="0" w:color="auto"/>
              <w:left w:val="single" w:sz="4" w:space="0" w:color="auto"/>
              <w:bottom w:val="single" w:sz="4" w:space="0" w:color="auto"/>
              <w:right w:val="nil"/>
            </w:tcBorders>
            <w:hideMark/>
          </w:tcPr>
          <w:p w:rsidR="00BE0BEE" w:rsidRPr="00BE0BEE" w:rsidRDefault="00BE0BEE" w:rsidP="00BE0BEE">
            <w:pPr>
              <w:spacing w:after="120"/>
              <w:rPr>
                <w:sz w:val="22"/>
                <w:szCs w:val="22"/>
              </w:rPr>
            </w:pPr>
            <w:r w:rsidRPr="00BE0BEE">
              <w:rPr>
                <w:sz w:val="22"/>
                <w:szCs w:val="22"/>
              </w:rPr>
              <w:t xml:space="preserve">Raw data, to be submitted with final report. </w:t>
            </w:r>
          </w:p>
        </w:tc>
      </w:tr>
      <w:tr w:rsidR="00BE0BEE" w:rsidRPr="00BE0BEE" w:rsidTr="00DF05A6">
        <w:tc>
          <w:tcPr>
            <w:tcW w:w="3192" w:type="dxa"/>
            <w:tcBorders>
              <w:top w:val="single" w:sz="4" w:space="0" w:color="auto"/>
              <w:left w:val="nil"/>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September 1 - 30</w:t>
            </w:r>
          </w:p>
        </w:tc>
        <w:tc>
          <w:tcPr>
            <w:tcW w:w="3192" w:type="dxa"/>
            <w:tcBorders>
              <w:top w:val="single" w:sz="4" w:space="0" w:color="auto"/>
              <w:left w:val="single" w:sz="4" w:space="0" w:color="auto"/>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Completion of GIS layer for each management zone. </w:t>
            </w:r>
          </w:p>
        </w:tc>
        <w:tc>
          <w:tcPr>
            <w:tcW w:w="3192" w:type="dxa"/>
            <w:tcBorders>
              <w:top w:val="single" w:sz="4" w:space="0" w:color="auto"/>
              <w:left w:val="single" w:sz="4" w:space="0" w:color="auto"/>
              <w:bottom w:val="single" w:sz="4" w:space="0" w:color="auto"/>
              <w:right w:val="nil"/>
            </w:tcBorders>
            <w:hideMark/>
          </w:tcPr>
          <w:p w:rsidR="00BE0BEE" w:rsidRPr="00BE0BEE" w:rsidRDefault="00BE0BEE" w:rsidP="00BE0BEE">
            <w:pPr>
              <w:spacing w:after="120"/>
              <w:rPr>
                <w:sz w:val="22"/>
                <w:szCs w:val="22"/>
              </w:rPr>
            </w:pPr>
            <w:r w:rsidRPr="00BE0BEE">
              <w:rPr>
                <w:sz w:val="22"/>
                <w:szCs w:val="22"/>
              </w:rPr>
              <w:t>GIS shapefiles to be submitted with final report.</w:t>
            </w:r>
          </w:p>
        </w:tc>
      </w:tr>
      <w:tr w:rsidR="00BE0BEE" w:rsidRPr="00BE0BEE" w:rsidTr="00DF05A6">
        <w:tc>
          <w:tcPr>
            <w:tcW w:w="3192" w:type="dxa"/>
            <w:tcBorders>
              <w:top w:val="single" w:sz="4" w:space="0" w:color="auto"/>
              <w:left w:val="nil"/>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October 1 - November 30</w:t>
            </w:r>
          </w:p>
        </w:tc>
        <w:tc>
          <w:tcPr>
            <w:tcW w:w="3192" w:type="dxa"/>
            <w:tcBorders>
              <w:top w:val="single" w:sz="4" w:space="0" w:color="auto"/>
              <w:left w:val="single" w:sz="4" w:space="0" w:color="auto"/>
              <w:bottom w:val="single" w:sz="4" w:space="0" w:color="auto"/>
              <w:right w:val="single" w:sz="4" w:space="0" w:color="auto"/>
            </w:tcBorders>
            <w:hideMark/>
          </w:tcPr>
          <w:p w:rsidR="00BE0BEE" w:rsidRPr="00BE0BEE" w:rsidRDefault="00BE0BEE" w:rsidP="00BE0BEE">
            <w:pPr>
              <w:spacing w:after="120"/>
              <w:rPr>
                <w:sz w:val="22"/>
                <w:szCs w:val="22"/>
              </w:rPr>
            </w:pPr>
            <w:r w:rsidRPr="00BE0BEE">
              <w:rPr>
                <w:sz w:val="22"/>
                <w:szCs w:val="22"/>
              </w:rPr>
              <w:t>Completion of management plan for each management zone.</w:t>
            </w:r>
          </w:p>
        </w:tc>
        <w:tc>
          <w:tcPr>
            <w:tcW w:w="3192" w:type="dxa"/>
            <w:tcBorders>
              <w:top w:val="single" w:sz="4" w:space="0" w:color="auto"/>
              <w:left w:val="single" w:sz="4" w:space="0" w:color="auto"/>
              <w:bottom w:val="single" w:sz="4" w:space="0" w:color="auto"/>
              <w:right w:val="nil"/>
            </w:tcBorders>
            <w:hideMark/>
          </w:tcPr>
          <w:p w:rsidR="00BE0BEE" w:rsidRPr="00BE0BEE" w:rsidRDefault="00BE0BEE" w:rsidP="00BE0BEE">
            <w:pPr>
              <w:spacing w:after="120"/>
              <w:rPr>
                <w:sz w:val="22"/>
                <w:szCs w:val="22"/>
              </w:rPr>
            </w:pPr>
            <w:r w:rsidRPr="00BE0BEE">
              <w:rPr>
                <w:sz w:val="22"/>
                <w:szCs w:val="22"/>
              </w:rPr>
              <w:t>Management plans to be submitted with final report.</w:t>
            </w:r>
          </w:p>
        </w:tc>
      </w:tr>
      <w:tr w:rsidR="00BE0BEE" w:rsidRPr="00BE0BEE" w:rsidTr="00DF05A6">
        <w:tc>
          <w:tcPr>
            <w:tcW w:w="3192" w:type="dxa"/>
            <w:tcBorders>
              <w:top w:val="single" w:sz="4" w:space="0" w:color="auto"/>
              <w:left w:val="nil"/>
              <w:bottom w:val="nil"/>
              <w:right w:val="single" w:sz="4" w:space="0" w:color="auto"/>
            </w:tcBorders>
            <w:hideMark/>
          </w:tcPr>
          <w:p w:rsidR="00BE0BEE" w:rsidRPr="00BE0BEE" w:rsidRDefault="00BE0BEE" w:rsidP="00BE0BEE">
            <w:pPr>
              <w:spacing w:after="120"/>
              <w:rPr>
                <w:sz w:val="22"/>
                <w:szCs w:val="22"/>
              </w:rPr>
            </w:pPr>
            <w:r w:rsidRPr="00BE0BEE">
              <w:rPr>
                <w:sz w:val="22"/>
                <w:szCs w:val="22"/>
              </w:rPr>
              <w:t>December 1-30, 2017</w:t>
            </w:r>
          </w:p>
        </w:tc>
        <w:tc>
          <w:tcPr>
            <w:tcW w:w="3192" w:type="dxa"/>
            <w:tcBorders>
              <w:top w:val="single" w:sz="4" w:space="0" w:color="auto"/>
              <w:left w:val="single" w:sz="4" w:space="0" w:color="auto"/>
              <w:bottom w:val="nil"/>
              <w:right w:val="single" w:sz="4" w:space="0" w:color="auto"/>
            </w:tcBorders>
            <w:hideMark/>
          </w:tcPr>
          <w:p w:rsidR="00BE0BEE" w:rsidRPr="00BE0BEE" w:rsidRDefault="00BE0BEE" w:rsidP="00BE0BEE">
            <w:pPr>
              <w:spacing w:after="120"/>
              <w:rPr>
                <w:sz w:val="22"/>
                <w:szCs w:val="22"/>
              </w:rPr>
            </w:pPr>
            <w:r w:rsidRPr="00BE0BEE">
              <w:rPr>
                <w:sz w:val="22"/>
                <w:szCs w:val="22"/>
              </w:rPr>
              <w:t xml:space="preserve">Completion of final report. </w:t>
            </w:r>
          </w:p>
        </w:tc>
        <w:tc>
          <w:tcPr>
            <w:tcW w:w="3192" w:type="dxa"/>
            <w:tcBorders>
              <w:top w:val="single" w:sz="4" w:space="0" w:color="auto"/>
              <w:left w:val="single" w:sz="4" w:space="0" w:color="auto"/>
              <w:bottom w:val="nil"/>
              <w:right w:val="nil"/>
            </w:tcBorders>
            <w:hideMark/>
          </w:tcPr>
          <w:p w:rsidR="00BE0BEE" w:rsidRPr="00BE0BEE" w:rsidRDefault="00BE0BEE" w:rsidP="00BE0BEE">
            <w:pPr>
              <w:spacing w:after="120"/>
              <w:rPr>
                <w:sz w:val="22"/>
                <w:szCs w:val="22"/>
              </w:rPr>
            </w:pPr>
            <w:r w:rsidRPr="00BE0BEE">
              <w:rPr>
                <w:sz w:val="22"/>
                <w:szCs w:val="22"/>
              </w:rPr>
              <w:t xml:space="preserve">Final report to be submitted by Dec. 31. </w:t>
            </w:r>
          </w:p>
        </w:tc>
      </w:tr>
    </w:tbl>
    <w:p w:rsidR="00BE0BEE" w:rsidRPr="00BE0BEE" w:rsidRDefault="00BE0BEE" w:rsidP="00BE0BEE">
      <w:pPr>
        <w:tabs>
          <w:tab w:val="left" w:pos="-1440"/>
          <w:tab w:val="left" w:pos="-720"/>
          <w:tab w:val="left" w:pos="5040"/>
        </w:tabs>
        <w:suppressAutoHyphens/>
        <w:spacing w:after="120"/>
        <w:rPr>
          <w:b/>
          <w:sz w:val="22"/>
          <w:szCs w:val="22"/>
        </w:rPr>
      </w:pPr>
    </w:p>
    <w:p w:rsidR="00BE0BEE" w:rsidRPr="00BE0BEE" w:rsidRDefault="00BE0BEE" w:rsidP="00BE0BEE">
      <w:pPr>
        <w:spacing w:after="120"/>
        <w:rPr>
          <w:sz w:val="22"/>
          <w:szCs w:val="22"/>
        </w:rPr>
      </w:pPr>
      <w:r w:rsidRPr="00BE0BEE">
        <w:rPr>
          <w:sz w:val="22"/>
          <w:szCs w:val="22"/>
        </w:rPr>
        <w:t>Additionally, quarterly progress reports will be due within 30 days of the end of each Federal fiscal quarter. Federal fiscal quarters are as follows:</w:t>
      </w:r>
    </w:p>
    <w:p w:rsidR="00BE0BEE" w:rsidRPr="00BE0BEE" w:rsidRDefault="00BE0BEE" w:rsidP="00BE0BEE">
      <w:pPr>
        <w:spacing w:after="120"/>
        <w:rPr>
          <w:sz w:val="22"/>
          <w:szCs w:val="22"/>
        </w:rPr>
      </w:pPr>
      <w:r w:rsidRPr="00BE0BEE">
        <w:rPr>
          <w:sz w:val="22"/>
          <w:szCs w:val="22"/>
        </w:rPr>
        <w:t>Quarter 2 (Q2): January 1 – March 31</w:t>
      </w:r>
    </w:p>
    <w:p w:rsidR="00BE0BEE" w:rsidRPr="00BE0BEE" w:rsidRDefault="00BE0BEE" w:rsidP="00BE0BEE">
      <w:pPr>
        <w:spacing w:after="120"/>
        <w:rPr>
          <w:sz w:val="22"/>
          <w:szCs w:val="22"/>
        </w:rPr>
      </w:pPr>
      <w:r w:rsidRPr="00BE0BEE">
        <w:rPr>
          <w:sz w:val="22"/>
          <w:szCs w:val="22"/>
        </w:rPr>
        <w:t>Quarter 3 (Q3): April 1 – June 30</w:t>
      </w:r>
    </w:p>
    <w:p w:rsidR="00BE0BEE" w:rsidRPr="00BE0BEE" w:rsidRDefault="00BE0BEE" w:rsidP="00BE0BEE">
      <w:pPr>
        <w:spacing w:after="120"/>
        <w:rPr>
          <w:sz w:val="22"/>
          <w:szCs w:val="22"/>
        </w:rPr>
      </w:pPr>
      <w:r w:rsidRPr="00BE0BEE">
        <w:rPr>
          <w:sz w:val="22"/>
          <w:szCs w:val="22"/>
        </w:rPr>
        <w:t>Quarter 4 (Q4): July 1 – September 30</w:t>
      </w:r>
    </w:p>
    <w:p w:rsidR="00BE0BEE" w:rsidRPr="00BE0BEE" w:rsidRDefault="00BE0BEE" w:rsidP="00BE0BEE">
      <w:pPr>
        <w:spacing w:after="120"/>
        <w:rPr>
          <w:sz w:val="22"/>
          <w:szCs w:val="22"/>
        </w:rPr>
      </w:pPr>
      <w:r w:rsidRPr="00BE0BEE">
        <w:rPr>
          <w:sz w:val="22"/>
          <w:szCs w:val="22"/>
        </w:rPr>
        <w:t xml:space="preserve">Quarter 1 (Q1): October 1 – December 31 </w:t>
      </w:r>
    </w:p>
    <w:p w:rsidR="00BE0BEE" w:rsidRPr="00BE0BEE" w:rsidRDefault="00BE0BEE" w:rsidP="00BE0BEE">
      <w:pPr>
        <w:tabs>
          <w:tab w:val="left" w:pos="-1440"/>
          <w:tab w:val="left" w:pos="-720"/>
          <w:tab w:val="left" w:pos="5040"/>
        </w:tabs>
        <w:suppressAutoHyphens/>
        <w:spacing w:after="120"/>
        <w:rPr>
          <w:rFonts w:eastAsiaTheme="minorHAnsi"/>
          <w:b/>
          <w:sz w:val="22"/>
          <w:szCs w:val="22"/>
        </w:rPr>
      </w:pPr>
    </w:p>
    <w:p w:rsidR="00BE0BEE" w:rsidRPr="00BE0BEE" w:rsidRDefault="00BE0BEE" w:rsidP="00BE0BEE">
      <w:pPr>
        <w:tabs>
          <w:tab w:val="left" w:pos="-1440"/>
          <w:tab w:val="left" w:pos="-720"/>
          <w:tab w:val="left" w:pos="5040"/>
        </w:tabs>
        <w:suppressAutoHyphens/>
        <w:spacing w:after="120"/>
        <w:rPr>
          <w:b/>
          <w:sz w:val="22"/>
          <w:szCs w:val="22"/>
        </w:rPr>
      </w:pPr>
      <w:r w:rsidRPr="00BE0BEE">
        <w:rPr>
          <w:b/>
          <w:sz w:val="22"/>
          <w:szCs w:val="22"/>
        </w:rPr>
        <w:t>FURNISHED PROPERTY / OTHER CONSIDERATIONS:</w:t>
      </w:r>
    </w:p>
    <w:p w:rsidR="00BE0BEE" w:rsidRPr="00BE0BEE" w:rsidRDefault="00BE0BEE" w:rsidP="006B4455">
      <w:pPr>
        <w:spacing w:after="120"/>
        <w:rPr>
          <w:b/>
        </w:rPr>
      </w:pPr>
      <w:r w:rsidRPr="00BE0BEE">
        <w:rPr>
          <w:sz w:val="22"/>
          <w:szCs w:val="22"/>
        </w:rPr>
        <w:t>None</w:t>
      </w:r>
    </w:p>
    <w:p w:rsidR="00BE0BEE" w:rsidRPr="00BE0BEE" w:rsidRDefault="00BE0BEE" w:rsidP="00BE0BEE">
      <w:pPr>
        <w:ind w:left="-90" w:firstLine="90"/>
        <w:jc w:val="center"/>
        <w:rPr>
          <w:b/>
        </w:rPr>
      </w:pPr>
      <w:r w:rsidRPr="00BE0BEE">
        <w:rPr>
          <w:b/>
        </w:rPr>
        <w:t>SINGLE-SOURCE JUSTIFICATION</w:t>
      </w:r>
    </w:p>
    <w:p w:rsidR="00BE0BEE" w:rsidRPr="00BE0BEE" w:rsidRDefault="00BE0BEE" w:rsidP="00BE0BEE">
      <w:pPr>
        <w:ind w:left="-90" w:firstLine="90"/>
        <w:rPr>
          <w:b/>
        </w:rPr>
      </w:pPr>
    </w:p>
    <w:p w:rsidR="00BE0BEE" w:rsidRPr="00BE0BEE" w:rsidRDefault="00BE0BEE" w:rsidP="00BE0BEE"/>
    <w:tbl>
      <w:tblPr>
        <w:tblW w:w="0" w:type="auto"/>
        <w:tblInd w:w="757"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8819"/>
      </w:tblGrid>
      <w:tr w:rsidR="00BE0BEE" w:rsidRPr="00BE0BEE" w:rsidTr="00DF05A6">
        <w:trPr>
          <w:trHeight w:val="762"/>
        </w:trPr>
        <w:tc>
          <w:tcPr>
            <w:tcW w:w="9288" w:type="dxa"/>
            <w:tcBorders>
              <w:top w:val="double" w:sz="4" w:space="0" w:color="auto"/>
              <w:bottom w:val="double" w:sz="4" w:space="0" w:color="auto"/>
            </w:tcBorders>
            <w:shd w:val="clear" w:color="auto" w:fill="CB9F5B"/>
            <w:vAlign w:val="center"/>
          </w:tcPr>
          <w:p w:rsidR="00BE0BEE" w:rsidRPr="00BE0BEE" w:rsidRDefault="00BE0BEE" w:rsidP="00BE0BEE">
            <w:pPr>
              <w:jc w:val="center"/>
              <w:rPr>
                <w:b/>
              </w:rPr>
            </w:pPr>
            <w:r w:rsidRPr="00BE0BEE">
              <w:rPr>
                <w:b/>
              </w:rPr>
              <w:t>DEPARTMENT OF THE INTERIOR</w:t>
            </w:r>
          </w:p>
          <w:p w:rsidR="00BE0BEE" w:rsidRPr="00BE0BEE" w:rsidRDefault="00BE0BEE" w:rsidP="00BE0BEE">
            <w:pPr>
              <w:jc w:val="center"/>
              <w:rPr>
                <w:b/>
              </w:rPr>
            </w:pPr>
            <w:r w:rsidRPr="00BE0BEE">
              <w:rPr>
                <w:b/>
              </w:rPr>
              <w:t>SINGLE SOURCE POLICY REQUIREMENTS</w:t>
            </w:r>
          </w:p>
        </w:tc>
      </w:tr>
      <w:tr w:rsidR="00BE0BEE" w:rsidRPr="00BE0BEE" w:rsidTr="00DF05A6">
        <w:tc>
          <w:tcPr>
            <w:tcW w:w="9288" w:type="dxa"/>
            <w:tcBorders>
              <w:top w:val="double" w:sz="4" w:space="0" w:color="auto"/>
            </w:tcBorders>
          </w:tcPr>
          <w:p w:rsidR="00BE0BEE" w:rsidRPr="00BE0BEE" w:rsidRDefault="00BE0BEE" w:rsidP="00BE0BEE"/>
          <w:p w:rsidR="00BE0BEE" w:rsidRPr="00BE0BEE" w:rsidRDefault="00BE0BEE" w:rsidP="00BE0BEE">
            <w:r w:rsidRPr="00BE0BEE">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BE0BEE" w:rsidRPr="00BE0BEE" w:rsidRDefault="00BE0BEE" w:rsidP="00BE0BEE"/>
        </w:tc>
      </w:tr>
      <w:tr w:rsidR="00BE0BEE" w:rsidRPr="00BE0BEE" w:rsidTr="00DF05A6">
        <w:tc>
          <w:tcPr>
            <w:tcW w:w="9288" w:type="dxa"/>
          </w:tcPr>
          <w:p w:rsidR="00BE0BEE" w:rsidRPr="00BE0BEE" w:rsidRDefault="00BE0BEE" w:rsidP="00BE0BEE"/>
          <w:p w:rsidR="00BE0BEE" w:rsidRPr="00BE0BEE" w:rsidRDefault="00BE0BEE" w:rsidP="00BE0BEE">
            <w:r w:rsidRPr="00BE0BEE">
              <w:t>In order for an assistance award to be made without competition, the award must satisfy one or more of the following criteria:</w:t>
            </w:r>
          </w:p>
          <w:p w:rsidR="00BE0BEE" w:rsidRPr="00BE0BEE" w:rsidRDefault="00BE0BEE" w:rsidP="00BE0BEE"/>
          <w:p w:rsidR="00BE0BEE" w:rsidRPr="00BE0BEE" w:rsidRDefault="00BE0BEE" w:rsidP="00BE0BEE">
            <w:pPr>
              <w:widowControl/>
              <w:numPr>
                <w:ilvl w:val="0"/>
                <w:numId w:val="2"/>
              </w:numPr>
              <w:tabs>
                <w:tab w:val="num" w:pos="720"/>
                <w:tab w:val="num" w:pos="1656"/>
              </w:tabs>
              <w:autoSpaceDE/>
              <w:autoSpaceDN/>
              <w:adjustRightInd/>
              <w:ind w:left="720"/>
            </w:pPr>
            <w:r w:rsidRPr="00BE0BEE">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BE0BEE" w:rsidRPr="00BE0BEE" w:rsidRDefault="00BE0BEE" w:rsidP="00BE0BEE"/>
          <w:p w:rsidR="00BE0BEE" w:rsidRPr="00BE0BEE" w:rsidRDefault="00BE0BEE" w:rsidP="00BE0BEE">
            <w:pPr>
              <w:widowControl/>
              <w:numPr>
                <w:ilvl w:val="0"/>
                <w:numId w:val="2"/>
              </w:numPr>
              <w:tabs>
                <w:tab w:val="num" w:pos="720"/>
                <w:tab w:val="num" w:pos="1656"/>
              </w:tabs>
              <w:autoSpaceDE/>
              <w:autoSpaceDN/>
              <w:adjustRightInd/>
              <w:ind w:left="720"/>
            </w:pPr>
            <w:r w:rsidRPr="00BE0BEE">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BE0BEE" w:rsidRPr="00BE0BEE" w:rsidRDefault="00BE0BEE" w:rsidP="00BE0BEE"/>
          <w:p w:rsidR="00BE0BEE" w:rsidRPr="00BE0BEE" w:rsidRDefault="00BE0BEE" w:rsidP="00BE0BEE">
            <w:pPr>
              <w:widowControl/>
              <w:numPr>
                <w:ilvl w:val="0"/>
                <w:numId w:val="2"/>
              </w:numPr>
              <w:tabs>
                <w:tab w:val="num" w:pos="720"/>
                <w:tab w:val="num" w:pos="1656"/>
              </w:tabs>
              <w:autoSpaceDE/>
              <w:autoSpaceDN/>
              <w:adjustRightInd/>
              <w:ind w:left="720"/>
            </w:pPr>
            <w:r w:rsidRPr="00BE0BEE">
              <w:t>Legislative intent – The language in the applicable authorizing legislation or legislative history clearly indicates Congress’ intent to restrict the award to a particular recipient of purpose;</w:t>
            </w:r>
          </w:p>
          <w:p w:rsidR="00BE0BEE" w:rsidRPr="00BE0BEE" w:rsidRDefault="00BE0BEE" w:rsidP="00BE0BEE"/>
          <w:p w:rsidR="00BE0BEE" w:rsidRPr="00BE0BEE" w:rsidRDefault="00BE0BEE" w:rsidP="00BE0BEE">
            <w:pPr>
              <w:widowControl/>
              <w:numPr>
                <w:ilvl w:val="0"/>
                <w:numId w:val="2"/>
              </w:numPr>
              <w:tabs>
                <w:tab w:val="num" w:pos="720"/>
                <w:tab w:val="num" w:pos="1656"/>
              </w:tabs>
              <w:autoSpaceDE/>
              <w:autoSpaceDN/>
              <w:adjustRightInd/>
              <w:ind w:left="720"/>
            </w:pPr>
            <w:r w:rsidRPr="00BE0BEE">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BE0BEE" w:rsidRPr="00BE0BEE" w:rsidRDefault="00BE0BEE" w:rsidP="00BE0BEE"/>
          <w:p w:rsidR="00BE0BEE" w:rsidRPr="00BE0BEE" w:rsidRDefault="00BE0BEE" w:rsidP="00BE0BEE">
            <w:pPr>
              <w:widowControl/>
              <w:numPr>
                <w:ilvl w:val="0"/>
                <w:numId w:val="2"/>
              </w:numPr>
              <w:tabs>
                <w:tab w:val="num" w:pos="720"/>
                <w:tab w:val="num" w:pos="1656"/>
              </w:tabs>
              <w:autoSpaceDE/>
              <w:autoSpaceDN/>
              <w:adjustRightInd/>
              <w:ind w:left="720"/>
            </w:pPr>
            <w:r w:rsidRPr="00BE0BEE">
              <w:t>Emergencies – Program/award where there is insufficient time available (due to a compelling and unusual urgency, or substantial danger to health or safety) for adequate competitive procedures to be followed.</w:t>
            </w:r>
          </w:p>
          <w:p w:rsidR="00BE0BEE" w:rsidRPr="00BE0BEE" w:rsidRDefault="00BE0BEE" w:rsidP="00BE0BEE"/>
        </w:tc>
      </w:tr>
    </w:tbl>
    <w:p w:rsidR="00BE0BEE" w:rsidRPr="00BE0BEE" w:rsidRDefault="00BE0BEE" w:rsidP="00BE0BEE"/>
    <w:p w:rsidR="00BE0BEE" w:rsidRPr="00BE0BEE" w:rsidRDefault="00BE0BEE" w:rsidP="00BE0BEE">
      <w:pPr>
        <w:rPr>
          <w:b/>
          <w:bCs/>
          <w:sz w:val="24"/>
        </w:rPr>
      </w:pPr>
      <w:r w:rsidRPr="00BE0BEE">
        <w:rPr>
          <w:b/>
          <w:bCs/>
          <w:sz w:val="24"/>
        </w:rPr>
        <w:t>NPS did not solicit full and open competition for this award based the following criteria:</w:t>
      </w:r>
    </w:p>
    <w:p w:rsidR="00BE0BEE" w:rsidRPr="00BE0BEE" w:rsidRDefault="00BE0BEE" w:rsidP="00BE0BEE">
      <w:pPr>
        <w:rPr>
          <w:b/>
          <w:bCs/>
          <w:sz w:val="24"/>
        </w:rPr>
      </w:pPr>
    </w:p>
    <w:p w:rsidR="00BE0BEE" w:rsidRPr="009166B5" w:rsidRDefault="00BE0BEE" w:rsidP="00BE0BEE">
      <w:pPr>
        <w:tabs>
          <w:tab w:val="left" w:pos="9460"/>
        </w:tabs>
        <w:ind w:right="-14"/>
        <w:rPr>
          <w:b/>
          <w:bCs/>
          <w:sz w:val="22"/>
          <w:szCs w:val="22"/>
        </w:rPr>
      </w:pPr>
      <w:r w:rsidRPr="009166B5">
        <w:rPr>
          <w:rFonts w:eastAsia="Arial"/>
          <w:sz w:val="22"/>
          <w:szCs w:val="22"/>
        </w:rPr>
        <w:t xml:space="preserve">Unique Qualifications - Dr. Franklin and </w:t>
      </w:r>
      <w:r w:rsidRPr="009166B5">
        <w:rPr>
          <w:bCs/>
          <w:sz w:val="22"/>
          <w:szCs w:val="22"/>
        </w:rPr>
        <w:t>University of Tennessee are well qualified for the project. She has previous experience working with the National Park Service on a similar project with Shenandoah National Park. In addition, Dr. Franklin comes highly recommended by the Northeast Region’s Olmsted Center for Landscape Preservation.</w:t>
      </w:r>
    </w:p>
    <w:p w:rsidR="00BE0BEE" w:rsidRPr="00BE0BEE" w:rsidRDefault="00BE0BEE" w:rsidP="00BE0BEE">
      <w:pPr>
        <w:rPr>
          <w:b/>
          <w:bCs/>
          <w:sz w:val="24"/>
        </w:rPr>
      </w:pPr>
    </w:p>
    <w:p w:rsidR="00BE0BEE" w:rsidRPr="00BE0BEE" w:rsidRDefault="00BE0BEE" w:rsidP="00BE0BEE">
      <w:pPr>
        <w:rPr>
          <w:b/>
          <w:bCs/>
          <w:sz w:val="24"/>
        </w:rPr>
      </w:pPr>
    </w:p>
    <w:p w:rsidR="00227B2F" w:rsidRDefault="00227B2F" w:rsidP="00227B2F">
      <w:pPr>
        <w:rPr>
          <w:sz w:val="22"/>
          <w:szCs w:val="22"/>
        </w:rPr>
      </w:pPr>
    </w:p>
    <w:sectPr w:rsidR="00227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2029F"/>
    <w:multiLevelType w:val="hybridMultilevel"/>
    <w:tmpl w:val="8A464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4490BB2"/>
    <w:multiLevelType w:val="hybridMultilevel"/>
    <w:tmpl w:val="0E1A6F18"/>
    <w:lvl w:ilvl="0" w:tplc="06FA1146">
      <w:start w:val="1"/>
      <w:numFmt w:val="decimal"/>
      <w:pStyle w:val="Level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B427EA"/>
    <w:multiLevelType w:val="hybridMultilevel"/>
    <w:tmpl w:val="D4CC39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57469C6"/>
    <w:multiLevelType w:val="hybridMultilevel"/>
    <w:tmpl w:val="D61C9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784549E"/>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B2F"/>
    <w:rsid w:val="00026460"/>
    <w:rsid w:val="00136222"/>
    <w:rsid w:val="00227B2F"/>
    <w:rsid w:val="003150C1"/>
    <w:rsid w:val="006B4455"/>
    <w:rsid w:val="00717D18"/>
    <w:rsid w:val="00757C59"/>
    <w:rsid w:val="009166B5"/>
    <w:rsid w:val="00BE0BEE"/>
    <w:rsid w:val="00D6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2F"/>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27B2F"/>
    <w:pPr>
      <w:numPr>
        <w:numId w:val="1"/>
      </w:numPr>
      <w:outlineLvl w:val="0"/>
    </w:pPr>
    <w:rPr>
      <w:rFonts w:ascii="Courier" w:hAnsi="Courier"/>
      <w:sz w:val="24"/>
    </w:rPr>
  </w:style>
  <w:style w:type="table" w:styleId="TableGrid">
    <w:name w:val="Table Grid"/>
    <w:basedOn w:val="TableNormal"/>
    <w:uiPriority w:val="59"/>
    <w:rsid w:val="0022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0BEE"/>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B2F"/>
    <w:pPr>
      <w:widowControl w:val="0"/>
      <w:autoSpaceDE w:val="0"/>
      <w:autoSpaceDN w:val="0"/>
      <w:adjustRightInd w:val="0"/>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27B2F"/>
    <w:pPr>
      <w:numPr>
        <w:numId w:val="1"/>
      </w:numPr>
      <w:outlineLvl w:val="0"/>
    </w:pPr>
    <w:rPr>
      <w:rFonts w:ascii="Courier" w:hAnsi="Courier"/>
      <w:sz w:val="24"/>
    </w:rPr>
  </w:style>
  <w:style w:type="table" w:styleId="TableGrid">
    <w:name w:val="Table Grid"/>
    <w:basedOn w:val="TableNormal"/>
    <w:uiPriority w:val="59"/>
    <w:rsid w:val="0022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0BEE"/>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3</cp:revision>
  <dcterms:created xsi:type="dcterms:W3CDTF">2016-11-15T14:19:00Z</dcterms:created>
  <dcterms:modified xsi:type="dcterms:W3CDTF">2016-11-15T15:07:00Z</dcterms:modified>
</cp:coreProperties>
</file>