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94A" w:rsidRPr="007E667A" w:rsidRDefault="00F240A9"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rFonts w:ascii="Times New Roman" w:hAnsi="Times New Roman"/>
          <w:b/>
          <w:i/>
          <w:noProof/>
          <w:color w:val="FF0000"/>
          <w:sz w:val="24"/>
        </w:rPr>
      </w:pPr>
      <w:r w:rsidRPr="007E667A">
        <w:rPr>
          <w:rFonts w:ascii="Times New Roman" w:hAnsi="Times New Roman"/>
          <w:b/>
          <w:i/>
          <w:noProof/>
          <w:color w:val="FF0000"/>
          <w:sz w:val="24"/>
        </w:rPr>
        <w:t>THIS DOCUMENT IS FOR INFORMATIONAL PURPOSES ONLY.  NO APPLICATIONS ARE SOLICITED THROUGH THIS PUBLICATION.  FUNDING WILL BE MADE IN ACCORDANCE WITH APPLICATIONS PREVIOUSLY RECEIVED.</w:t>
      </w:r>
    </w:p>
    <w:p w:rsidR="00793357" w:rsidRPr="0051784C" w:rsidRDefault="00793357"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sz w:val="24"/>
        </w:rPr>
      </w:pPr>
    </w:p>
    <w:p w:rsidR="00EC21B8" w:rsidRPr="0051784C" w:rsidRDefault="00EC21B8"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rFonts w:ascii="Times New Roman" w:hAnsi="Times New Roman"/>
          <w:noProof/>
          <w:color w:val="000000"/>
          <w:sz w:val="24"/>
        </w:rPr>
      </w:pPr>
      <w:r w:rsidRPr="0051784C">
        <w:rPr>
          <w:rFonts w:ascii="Times New Roman" w:hAnsi="Times New Roman"/>
          <w:noProof/>
          <w:color w:val="000000"/>
          <w:sz w:val="24"/>
        </w:rPr>
        <w:t>Centers for Disease Control and Prevention (CDC)</w:t>
      </w:r>
    </w:p>
    <w:p w:rsidR="00EC21B8" w:rsidRPr="0051784C" w:rsidRDefault="00AA6B12"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rFonts w:ascii="Times New Roman" w:hAnsi="Times New Roman"/>
          <w:noProof/>
          <w:color w:val="000000"/>
          <w:sz w:val="24"/>
        </w:rPr>
      </w:pPr>
      <w:r w:rsidRPr="0051784C">
        <w:rPr>
          <w:rFonts w:ascii="Times New Roman" w:hAnsi="Times New Roman"/>
          <w:noProof/>
          <w:color w:val="000000"/>
          <w:sz w:val="24"/>
        </w:rPr>
        <w:t>Office of Financial Resources</w:t>
      </w:r>
    </w:p>
    <w:p w:rsidR="001F30EF" w:rsidRPr="0051784C" w:rsidRDefault="00EC21B8"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rFonts w:ascii="Times New Roman" w:hAnsi="Times New Roman"/>
          <w:noProof/>
          <w:color w:val="000000"/>
          <w:sz w:val="24"/>
        </w:rPr>
      </w:pPr>
      <w:r w:rsidRPr="0051784C">
        <w:rPr>
          <w:rFonts w:ascii="Times New Roman" w:hAnsi="Times New Roman"/>
          <w:noProof/>
          <w:color w:val="000000"/>
          <w:sz w:val="24"/>
        </w:rPr>
        <w:t>Catalog of Federal Domestic Assistance (CFDA) Number:</w:t>
      </w:r>
      <w:r w:rsidR="00F240A9" w:rsidRPr="0051784C">
        <w:rPr>
          <w:rFonts w:ascii="Times New Roman" w:hAnsi="Times New Roman"/>
          <w:noProof/>
          <w:color w:val="000000"/>
          <w:sz w:val="24"/>
        </w:rPr>
        <w:t xml:space="preserve"> 93.758</w:t>
      </w:r>
    </w:p>
    <w:p w:rsidR="00EC21B8" w:rsidRPr="0051784C" w:rsidRDefault="00EC21B8"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rFonts w:ascii="Times New Roman" w:hAnsi="Times New Roman"/>
          <w:noProof/>
          <w:color w:val="000000"/>
          <w:sz w:val="24"/>
        </w:rPr>
      </w:pPr>
    </w:p>
    <w:p w:rsidR="00F240A9" w:rsidRPr="0051784C" w:rsidRDefault="00F240A9"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rFonts w:ascii="Times New Roman" w:hAnsi="Times New Roman"/>
          <w:b/>
          <w:noProof/>
          <w:color w:val="000000"/>
          <w:sz w:val="24"/>
        </w:rPr>
      </w:pPr>
      <w:r w:rsidRPr="0051784C">
        <w:rPr>
          <w:rFonts w:ascii="Times New Roman" w:hAnsi="Times New Roman"/>
          <w:b/>
          <w:noProof/>
          <w:color w:val="000000"/>
          <w:sz w:val="24"/>
        </w:rPr>
        <w:t xml:space="preserve">PPHF 2016:  Preventive Health and Health Services Block Grant </w:t>
      </w:r>
      <w:r w:rsidR="00E25EC8">
        <w:rPr>
          <w:rFonts w:ascii="Times New Roman" w:hAnsi="Times New Roman"/>
          <w:b/>
          <w:noProof/>
          <w:color w:val="000000"/>
          <w:sz w:val="24"/>
        </w:rPr>
        <w:t xml:space="preserve">– </w:t>
      </w:r>
      <w:r w:rsidR="00E763D5" w:rsidRPr="00E763D5">
        <w:rPr>
          <w:rFonts w:ascii="Times New Roman" w:hAnsi="Times New Roman"/>
          <w:b/>
          <w:noProof/>
          <w:color w:val="FF0000"/>
          <w:sz w:val="24"/>
        </w:rPr>
        <w:t xml:space="preserve">Preventive Health and Health Services Block Grant </w:t>
      </w:r>
      <w:r w:rsidR="00E25EC8" w:rsidRPr="00E763D5">
        <w:rPr>
          <w:rFonts w:ascii="Times New Roman" w:hAnsi="Times New Roman"/>
          <w:b/>
          <w:noProof/>
          <w:color w:val="FF0000"/>
          <w:sz w:val="24"/>
        </w:rPr>
        <w:t xml:space="preserve"> </w:t>
      </w:r>
      <w:r w:rsidRPr="0051784C">
        <w:rPr>
          <w:rFonts w:ascii="Times New Roman" w:hAnsi="Times New Roman"/>
          <w:b/>
          <w:noProof/>
          <w:color w:val="000000"/>
          <w:sz w:val="24"/>
        </w:rPr>
        <w:t>– financed solely by 2016 Prevention and Public Health Funds</w:t>
      </w:r>
      <w:r w:rsidR="001B3F78" w:rsidRPr="0051784C">
        <w:rPr>
          <w:rFonts w:ascii="Times New Roman" w:hAnsi="Times New Roman"/>
          <w:b/>
          <w:noProof/>
          <w:color w:val="000000"/>
          <w:sz w:val="24"/>
        </w:rPr>
        <w:t xml:space="preserve">  </w:t>
      </w:r>
      <w:bookmarkStart w:id="0" w:name="_GoBack"/>
      <w:r w:rsidR="001B3F78" w:rsidRPr="0051784C">
        <w:rPr>
          <w:rFonts w:ascii="Times New Roman" w:hAnsi="Times New Roman"/>
          <w:b/>
          <w:noProof/>
          <w:color w:val="000000"/>
          <w:sz w:val="24"/>
        </w:rPr>
        <w:t>CDC-RFA-OT16-1600PPHF16</w:t>
      </w:r>
      <w:bookmarkEnd w:id="0"/>
    </w:p>
    <w:p w:rsidR="00EC21B8" w:rsidRPr="0051784C" w:rsidRDefault="00EC21B8"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sz w:val="24"/>
        </w:rPr>
      </w:pPr>
    </w:p>
    <w:p w:rsidR="00AB13CD" w:rsidRPr="0051784C" w:rsidRDefault="00F240A9"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b/>
          <w:noProof/>
          <w:color w:val="000000"/>
          <w:sz w:val="24"/>
        </w:rPr>
      </w:pPr>
      <w:r w:rsidRPr="0051784C">
        <w:rPr>
          <w:rFonts w:ascii="Times New Roman" w:hAnsi="Times New Roman"/>
          <w:b/>
          <w:noProof/>
          <w:color w:val="000000"/>
          <w:sz w:val="24"/>
        </w:rPr>
        <w:t>Overview</w:t>
      </w:r>
      <w:r w:rsidR="00AB13CD" w:rsidRPr="0051784C">
        <w:rPr>
          <w:rFonts w:ascii="Times New Roman" w:hAnsi="Times New Roman"/>
          <w:b/>
          <w:noProof/>
          <w:color w:val="000000"/>
          <w:sz w:val="24"/>
        </w:rPr>
        <w:t>:</w:t>
      </w:r>
    </w:p>
    <w:p w:rsidR="00AB13CD" w:rsidRPr="0051784C" w:rsidRDefault="00AB13CD"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b/>
          <w:noProof/>
          <w:color w:val="000000"/>
          <w:sz w:val="24"/>
        </w:rPr>
      </w:pPr>
    </w:p>
    <w:p w:rsidR="00F240A9" w:rsidRPr="0051784C" w:rsidRDefault="00F240A9"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r w:rsidRPr="0051784C">
        <w:rPr>
          <w:rFonts w:ascii="Times New Roman" w:hAnsi="Times New Roman"/>
          <w:noProof/>
          <w:color w:val="000000"/>
          <w:sz w:val="24"/>
        </w:rPr>
        <w:t>This notice announces the Centers for Disease Control and Prevention’s (CDC) intent to fund the Block Grant, Preventive Health and Health Services applications with Prevention and Public Health Funds (PPHF) in Federal Fiscal Year 2016 as directed by the Consolidated Appropriations Act of 2014</w:t>
      </w:r>
      <w:r w:rsidR="0050174B">
        <w:rPr>
          <w:rFonts w:ascii="Times New Roman" w:hAnsi="Times New Roman"/>
          <w:noProof/>
          <w:color w:val="000000"/>
          <w:sz w:val="24"/>
        </w:rPr>
        <w:t>.</w:t>
      </w:r>
    </w:p>
    <w:p w:rsidR="00F240A9" w:rsidRPr="0051784C" w:rsidRDefault="00F240A9"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p>
    <w:p w:rsidR="00F240A9" w:rsidRPr="0051784C" w:rsidRDefault="00F240A9"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r w:rsidRPr="0051784C">
        <w:rPr>
          <w:rFonts w:ascii="Times New Roman" w:hAnsi="Times New Roman"/>
          <w:noProof/>
          <w:color w:val="000000"/>
          <w:sz w:val="24"/>
        </w:rPr>
        <w:t xml:space="preserve">The total approximate funding will be </w:t>
      </w:r>
      <w:r w:rsidR="00B15707" w:rsidRPr="0051784C">
        <w:rPr>
          <w:rFonts w:ascii="Times New Roman" w:hAnsi="Times New Roman"/>
          <w:noProof/>
          <w:color w:val="000000"/>
          <w:sz w:val="24"/>
        </w:rPr>
        <w:t xml:space="preserve">$146,277,574.00 </w:t>
      </w:r>
      <w:r w:rsidRPr="0051784C">
        <w:rPr>
          <w:rFonts w:ascii="Times New Roman" w:hAnsi="Times New Roman"/>
          <w:noProof/>
          <w:color w:val="000000"/>
          <w:sz w:val="24"/>
        </w:rPr>
        <w:t>financed solely by 2016 PPHF.  The Prevention and Public Health Fund was established by Section 4002 in the Affordable Care Act (ACA) to support investments in prevention, wellness, and public health services.  PPHF is administered through the U.S. Department of Health and Human Services (DHHS), Office of the Secretary, who transfers amounts in the fund to accounts within The Department of Health and Human Services.</w:t>
      </w:r>
    </w:p>
    <w:p w:rsidR="00F240A9" w:rsidRPr="0051784C" w:rsidRDefault="00F240A9"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p>
    <w:p w:rsidR="00F240A9" w:rsidRPr="0051784C" w:rsidRDefault="00F240A9"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r w:rsidRPr="0051784C">
        <w:rPr>
          <w:rFonts w:ascii="Times New Roman" w:hAnsi="Times New Roman"/>
          <w:noProof/>
          <w:color w:val="000000"/>
          <w:sz w:val="24"/>
        </w:rPr>
        <w:t>All previsions and requirements of Preventive Health Services Block Legislation, Public Law 97-35, 42 United States Code, Sec 300w-3</w:t>
      </w:r>
      <w:r w:rsidR="00E43010">
        <w:rPr>
          <w:rFonts w:ascii="Times New Roman" w:hAnsi="Times New Roman"/>
          <w:noProof/>
          <w:color w:val="000000"/>
          <w:sz w:val="24"/>
        </w:rPr>
        <w:t>00</w:t>
      </w:r>
      <w:r w:rsidRPr="0051784C">
        <w:rPr>
          <w:rFonts w:ascii="Times New Roman" w:hAnsi="Times New Roman"/>
          <w:noProof/>
          <w:color w:val="000000"/>
          <w:sz w:val="24"/>
        </w:rPr>
        <w:t xml:space="preserve">w-10), </w:t>
      </w:r>
      <w:r w:rsidR="003D4748" w:rsidRPr="0051784C">
        <w:rPr>
          <w:rFonts w:ascii="Times New Roman" w:hAnsi="Times New Roman"/>
          <w:noProof/>
          <w:color w:val="000000"/>
          <w:sz w:val="24"/>
        </w:rPr>
        <w:t xml:space="preserve">Title IV Sec. 4002 of ACA PPHF, </w:t>
      </w:r>
      <w:r w:rsidRPr="0051784C">
        <w:rPr>
          <w:rFonts w:ascii="Times New Roman" w:hAnsi="Times New Roman"/>
          <w:noProof/>
          <w:color w:val="000000"/>
          <w:sz w:val="24"/>
        </w:rPr>
        <w:t>45 Code of Federal Regulations (CFR) Part 75 and Part 96 remains in effect.</w:t>
      </w:r>
    </w:p>
    <w:p w:rsidR="00F240A9" w:rsidRPr="0051784C" w:rsidRDefault="00F240A9"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p>
    <w:p w:rsidR="00F240A9" w:rsidRPr="0051784C" w:rsidRDefault="00F240A9"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r w:rsidRPr="0051784C">
        <w:rPr>
          <w:rFonts w:ascii="Times New Roman" w:hAnsi="Times New Roman"/>
          <w:noProof/>
          <w:color w:val="000000"/>
          <w:sz w:val="24"/>
        </w:rPr>
        <w:t>It will not be necessary to apply for funding.  Applications received through the Block Grant Management Information System (BGMIS) will be used as the basis for the award.</w:t>
      </w:r>
    </w:p>
    <w:p w:rsidR="00F240A9" w:rsidRPr="0051784C" w:rsidRDefault="00F240A9"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b/>
          <w:noProof/>
          <w:color w:val="000000"/>
          <w:sz w:val="24"/>
        </w:rPr>
      </w:pPr>
    </w:p>
    <w:p w:rsidR="00F240A9" w:rsidRPr="0051784C" w:rsidRDefault="00F240A9"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b/>
          <w:noProof/>
          <w:color w:val="000000"/>
          <w:sz w:val="24"/>
        </w:rPr>
      </w:pPr>
      <w:r w:rsidRPr="0051784C">
        <w:rPr>
          <w:rFonts w:ascii="Times New Roman" w:hAnsi="Times New Roman"/>
          <w:b/>
          <w:noProof/>
          <w:color w:val="000000"/>
          <w:sz w:val="24"/>
        </w:rPr>
        <w:t>Key Goals:</w:t>
      </w:r>
    </w:p>
    <w:p w:rsidR="00F240A9" w:rsidRPr="0051784C" w:rsidRDefault="00F240A9"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p>
    <w:p w:rsidR="00F240A9" w:rsidRPr="0051784C" w:rsidRDefault="00F240A9" w:rsidP="00B15707">
      <w:pPr>
        <w:pStyle w:val="ListParagraph"/>
        <w:numPr>
          <w:ilvl w:val="0"/>
          <w:numId w:val="24"/>
        </w:numPr>
        <w:tabs>
          <w:tab w:val="left" w:pos="2160"/>
          <w:tab w:val="left" w:pos="2880"/>
          <w:tab w:val="left" w:pos="3600"/>
          <w:tab w:val="left" w:pos="4320"/>
          <w:tab w:val="left" w:pos="5040"/>
          <w:tab w:val="left" w:pos="5760"/>
          <w:tab w:val="left" w:pos="6480"/>
          <w:tab w:val="left" w:pos="7200"/>
          <w:tab w:val="left" w:pos="7920"/>
          <w:tab w:val="left" w:pos="8640"/>
          <w:tab w:val="left" w:pos="9360"/>
        </w:tabs>
        <w:ind w:left="0" w:right="720"/>
        <w:rPr>
          <w:b/>
          <w:noProof/>
          <w:color w:val="FF0000"/>
        </w:rPr>
      </w:pPr>
      <w:r w:rsidRPr="0051784C">
        <w:rPr>
          <w:noProof/>
          <w:color w:val="000000"/>
        </w:rPr>
        <w:t>Address emerging health issues and gaps</w:t>
      </w:r>
    </w:p>
    <w:p w:rsidR="00F240A9" w:rsidRPr="0051784C" w:rsidRDefault="00F240A9" w:rsidP="00B15707">
      <w:pPr>
        <w:pStyle w:val="ListParagraph"/>
        <w:numPr>
          <w:ilvl w:val="0"/>
          <w:numId w:val="24"/>
        </w:numPr>
        <w:tabs>
          <w:tab w:val="left" w:pos="2160"/>
          <w:tab w:val="left" w:pos="2880"/>
          <w:tab w:val="left" w:pos="3600"/>
          <w:tab w:val="left" w:pos="4320"/>
          <w:tab w:val="left" w:pos="5040"/>
          <w:tab w:val="left" w:pos="5760"/>
          <w:tab w:val="left" w:pos="6480"/>
          <w:tab w:val="left" w:pos="7200"/>
          <w:tab w:val="left" w:pos="7920"/>
          <w:tab w:val="left" w:pos="8640"/>
          <w:tab w:val="left" w:pos="9360"/>
        </w:tabs>
        <w:ind w:left="0" w:right="720"/>
        <w:rPr>
          <w:b/>
          <w:noProof/>
          <w:color w:val="FF0000"/>
        </w:rPr>
      </w:pPr>
      <w:r w:rsidRPr="0051784C">
        <w:rPr>
          <w:noProof/>
          <w:color w:val="000000"/>
        </w:rPr>
        <w:t>Decrease premature death and disabilities by focusing on the leading preventable risk factors.</w:t>
      </w:r>
    </w:p>
    <w:p w:rsidR="00F240A9" w:rsidRPr="0051784C" w:rsidRDefault="00F240A9" w:rsidP="00B15707">
      <w:pPr>
        <w:pStyle w:val="ListParagraph"/>
        <w:numPr>
          <w:ilvl w:val="0"/>
          <w:numId w:val="24"/>
        </w:numPr>
        <w:tabs>
          <w:tab w:val="left" w:pos="2160"/>
          <w:tab w:val="left" w:pos="2880"/>
          <w:tab w:val="left" w:pos="3600"/>
          <w:tab w:val="left" w:pos="4320"/>
          <w:tab w:val="left" w:pos="5040"/>
          <w:tab w:val="left" w:pos="5760"/>
          <w:tab w:val="left" w:pos="6480"/>
          <w:tab w:val="left" w:pos="7200"/>
          <w:tab w:val="left" w:pos="7920"/>
          <w:tab w:val="left" w:pos="8640"/>
          <w:tab w:val="left" w:pos="9360"/>
        </w:tabs>
        <w:ind w:left="0" w:right="720"/>
        <w:rPr>
          <w:b/>
          <w:noProof/>
          <w:color w:val="FF0000"/>
        </w:rPr>
      </w:pPr>
      <w:r w:rsidRPr="0051784C">
        <w:rPr>
          <w:noProof/>
          <w:color w:val="000000"/>
        </w:rPr>
        <w:t>Work to achieve health equity and eliminate health disparities by addressing the social determinants of health.</w:t>
      </w:r>
    </w:p>
    <w:p w:rsidR="00F240A9" w:rsidRPr="0051784C" w:rsidRDefault="00F240A9" w:rsidP="00B15707">
      <w:pPr>
        <w:pStyle w:val="ListParagraph"/>
        <w:numPr>
          <w:ilvl w:val="0"/>
          <w:numId w:val="24"/>
        </w:numPr>
        <w:tabs>
          <w:tab w:val="left" w:pos="2160"/>
          <w:tab w:val="left" w:pos="2880"/>
          <w:tab w:val="left" w:pos="3600"/>
          <w:tab w:val="left" w:pos="4320"/>
          <w:tab w:val="left" w:pos="5040"/>
          <w:tab w:val="left" w:pos="5760"/>
          <w:tab w:val="left" w:pos="6480"/>
          <w:tab w:val="left" w:pos="7200"/>
          <w:tab w:val="left" w:pos="7920"/>
          <w:tab w:val="left" w:pos="8640"/>
          <w:tab w:val="left" w:pos="9360"/>
        </w:tabs>
        <w:ind w:left="0" w:right="720"/>
        <w:rPr>
          <w:b/>
          <w:noProof/>
          <w:color w:val="FF0000"/>
        </w:rPr>
      </w:pPr>
      <w:r w:rsidRPr="0051784C">
        <w:rPr>
          <w:noProof/>
          <w:color w:val="000000"/>
        </w:rPr>
        <w:t>Support local programs to achieve healthy communties.</w:t>
      </w:r>
    </w:p>
    <w:p w:rsidR="00F240A9" w:rsidRPr="0051784C" w:rsidRDefault="00F240A9" w:rsidP="00B15707">
      <w:pPr>
        <w:pStyle w:val="ListParagraph"/>
        <w:numPr>
          <w:ilvl w:val="0"/>
          <w:numId w:val="24"/>
        </w:numPr>
        <w:tabs>
          <w:tab w:val="left" w:pos="2160"/>
          <w:tab w:val="left" w:pos="2880"/>
          <w:tab w:val="left" w:pos="3600"/>
          <w:tab w:val="left" w:pos="4320"/>
          <w:tab w:val="left" w:pos="5040"/>
          <w:tab w:val="left" w:pos="5760"/>
          <w:tab w:val="left" w:pos="6480"/>
          <w:tab w:val="left" w:pos="7200"/>
          <w:tab w:val="left" w:pos="7920"/>
          <w:tab w:val="left" w:pos="8640"/>
          <w:tab w:val="left" w:pos="9360"/>
        </w:tabs>
        <w:ind w:left="0" w:right="720"/>
        <w:rPr>
          <w:b/>
          <w:noProof/>
          <w:color w:val="FF0000"/>
        </w:rPr>
      </w:pPr>
      <w:r w:rsidRPr="0051784C">
        <w:rPr>
          <w:noProof/>
          <w:color w:val="000000"/>
        </w:rPr>
        <w:t>Establish data and surveillance systems to monitor the health status of targeted populations.</w:t>
      </w:r>
    </w:p>
    <w:p w:rsidR="00F240A9" w:rsidRPr="0051784C" w:rsidRDefault="00F240A9"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b/>
          <w:noProof/>
          <w:color w:val="000000"/>
          <w:sz w:val="24"/>
        </w:rPr>
      </w:pPr>
    </w:p>
    <w:p w:rsidR="00F240A9"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b/>
          <w:noProof/>
          <w:color w:val="000000"/>
          <w:sz w:val="24"/>
        </w:rPr>
      </w:pPr>
      <w:r w:rsidRPr="0051784C">
        <w:rPr>
          <w:rFonts w:ascii="Times New Roman" w:hAnsi="Times New Roman"/>
          <w:b/>
          <w:noProof/>
          <w:color w:val="000000"/>
          <w:sz w:val="24"/>
        </w:rPr>
        <w:t>CDC Project Description:</w:t>
      </w:r>
    </w:p>
    <w:p w:rsidR="009234C4"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b/>
          <w:noProof/>
          <w:color w:val="000000"/>
          <w:sz w:val="24"/>
        </w:rPr>
      </w:pPr>
    </w:p>
    <w:p w:rsidR="009234C4"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r w:rsidRPr="0051784C">
        <w:rPr>
          <w:rFonts w:ascii="Times New Roman" w:hAnsi="Times New Roman"/>
          <w:noProof/>
          <w:color w:val="000000"/>
          <w:sz w:val="24"/>
        </w:rPr>
        <w:lastRenderedPageBreak/>
        <w:t>Provide for expanded and sustained national investment in prevention and public health programs.  Improve health and help restrain the rate of growth in private and public sector health costs.</w:t>
      </w:r>
    </w:p>
    <w:p w:rsidR="009234C4"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b/>
          <w:noProof/>
          <w:color w:val="000000"/>
          <w:sz w:val="24"/>
        </w:rPr>
      </w:pPr>
    </w:p>
    <w:p w:rsidR="009234C4"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b/>
          <w:noProof/>
          <w:color w:val="000000"/>
          <w:sz w:val="24"/>
        </w:rPr>
      </w:pPr>
      <w:r w:rsidRPr="0051784C">
        <w:rPr>
          <w:rFonts w:ascii="Times New Roman" w:hAnsi="Times New Roman"/>
          <w:b/>
          <w:noProof/>
          <w:color w:val="000000"/>
          <w:sz w:val="24"/>
        </w:rPr>
        <w:t>CDC Project Purposes:</w:t>
      </w:r>
    </w:p>
    <w:p w:rsidR="009234C4"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b/>
          <w:noProof/>
          <w:color w:val="000000"/>
          <w:sz w:val="24"/>
        </w:rPr>
      </w:pPr>
    </w:p>
    <w:p w:rsidR="009234C4"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r w:rsidRPr="0051784C">
        <w:rPr>
          <w:rFonts w:ascii="Times New Roman" w:hAnsi="Times New Roman"/>
          <w:noProof/>
          <w:color w:val="000000"/>
          <w:sz w:val="24"/>
        </w:rPr>
        <w:t>As part of the overall effort to reduce the burden of chronic disease and chronic disease risk factor the Preventive Health and Health Services Block Grant gives grantees the flexibility to prioritize the use of funds to fill funding gaps in programs that deal with leading causes of death and disability and the ability to respond rapidly to emerging health issues, including outbreaks of foodborne infections and waterborne diseases.  This program provides all 50 states, the District of Columbia, 2 American Indian Tribes and 8 U.S. Territories with funding to address their own unique public health needs and challenges in innovative and locally defined ways.</w:t>
      </w:r>
    </w:p>
    <w:p w:rsidR="009234C4"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b/>
          <w:noProof/>
          <w:color w:val="000000"/>
          <w:sz w:val="24"/>
        </w:rPr>
      </w:pPr>
    </w:p>
    <w:p w:rsidR="009234C4"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b/>
          <w:noProof/>
          <w:color w:val="000000"/>
          <w:sz w:val="24"/>
        </w:rPr>
      </w:pPr>
      <w:r w:rsidRPr="0051784C">
        <w:rPr>
          <w:rFonts w:ascii="Times New Roman" w:hAnsi="Times New Roman"/>
          <w:b/>
          <w:noProof/>
          <w:color w:val="000000"/>
          <w:sz w:val="24"/>
        </w:rPr>
        <w:t>Award Information:</w:t>
      </w:r>
    </w:p>
    <w:p w:rsidR="009234C4"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p>
    <w:p w:rsidR="009234C4"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r w:rsidRPr="0051784C">
        <w:rPr>
          <w:rFonts w:ascii="Times New Roman" w:hAnsi="Times New Roman"/>
          <w:noProof/>
          <w:color w:val="000000"/>
          <w:sz w:val="24"/>
        </w:rPr>
        <w:t>Approximate Current Fiscal Year Funding:  $</w:t>
      </w:r>
      <w:r w:rsidR="00B15707" w:rsidRPr="0051784C">
        <w:rPr>
          <w:rFonts w:ascii="Times New Roman" w:hAnsi="Times New Roman"/>
          <w:noProof/>
          <w:color w:val="000000"/>
          <w:sz w:val="24"/>
        </w:rPr>
        <w:t>146,277,574</w:t>
      </w:r>
      <w:r w:rsidRPr="0051784C">
        <w:rPr>
          <w:rFonts w:ascii="Times New Roman" w:hAnsi="Times New Roman"/>
          <w:noProof/>
          <w:color w:val="000000"/>
          <w:sz w:val="24"/>
        </w:rPr>
        <w:t>.00</w:t>
      </w:r>
    </w:p>
    <w:p w:rsidR="009234C4"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p>
    <w:p w:rsidR="009234C4"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r w:rsidRPr="0051784C">
        <w:rPr>
          <w:rFonts w:ascii="Times New Roman" w:hAnsi="Times New Roman"/>
          <w:noProof/>
          <w:color w:val="000000"/>
          <w:sz w:val="24"/>
        </w:rPr>
        <w:t>Fiscal Year Funds:  Patient Protection and Affordable Health Care Act of 2010.</w:t>
      </w:r>
    </w:p>
    <w:p w:rsidR="009234C4"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p>
    <w:p w:rsidR="009234C4"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r w:rsidRPr="0051784C">
        <w:rPr>
          <w:rFonts w:ascii="Times New Roman" w:hAnsi="Times New Roman"/>
          <w:noProof/>
          <w:color w:val="000000"/>
          <w:sz w:val="24"/>
        </w:rPr>
        <w:t xml:space="preserve">Anticipated Award Date:  </w:t>
      </w:r>
      <w:r w:rsidR="0050174B">
        <w:rPr>
          <w:rFonts w:ascii="Times New Roman" w:hAnsi="Times New Roman"/>
          <w:noProof/>
          <w:color w:val="000000"/>
          <w:sz w:val="24"/>
        </w:rPr>
        <w:t xml:space="preserve">July 2016  (Budget Period Start Date: </w:t>
      </w:r>
      <w:r w:rsidR="007A7391">
        <w:rPr>
          <w:rFonts w:ascii="Times New Roman" w:hAnsi="Times New Roman"/>
          <w:noProof/>
          <w:color w:val="000000"/>
          <w:sz w:val="24"/>
        </w:rPr>
        <w:t>10</w:t>
      </w:r>
      <w:r w:rsidR="0050174B">
        <w:rPr>
          <w:rFonts w:ascii="Times New Roman" w:hAnsi="Times New Roman"/>
          <w:noProof/>
          <w:color w:val="000000"/>
          <w:sz w:val="24"/>
        </w:rPr>
        <w:t>/0</w:t>
      </w:r>
      <w:r w:rsidR="007A7391">
        <w:rPr>
          <w:rFonts w:ascii="Times New Roman" w:hAnsi="Times New Roman"/>
          <w:noProof/>
          <w:color w:val="000000"/>
          <w:sz w:val="24"/>
        </w:rPr>
        <w:t>1</w:t>
      </w:r>
      <w:r w:rsidR="0050174B">
        <w:rPr>
          <w:rFonts w:ascii="Times New Roman" w:hAnsi="Times New Roman"/>
          <w:noProof/>
          <w:color w:val="000000"/>
          <w:sz w:val="24"/>
        </w:rPr>
        <w:t>/201</w:t>
      </w:r>
      <w:r w:rsidR="007A7391">
        <w:rPr>
          <w:rFonts w:ascii="Times New Roman" w:hAnsi="Times New Roman"/>
          <w:noProof/>
          <w:color w:val="000000"/>
          <w:sz w:val="24"/>
        </w:rPr>
        <w:t>5</w:t>
      </w:r>
      <w:r w:rsidR="0050174B">
        <w:rPr>
          <w:rFonts w:ascii="Times New Roman" w:hAnsi="Times New Roman"/>
          <w:noProof/>
          <w:color w:val="000000"/>
          <w:sz w:val="24"/>
        </w:rPr>
        <w:t>)</w:t>
      </w:r>
    </w:p>
    <w:p w:rsidR="009234C4"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p>
    <w:p w:rsidR="009234C4"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r w:rsidRPr="0051784C">
        <w:rPr>
          <w:rFonts w:ascii="Times New Roman" w:hAnsi="Times New Roman"/>
          <w:noProof/>
          <w:color w:val="000000"/>
          <w:sz w:val="24"/>
        </w:rPr>
        <w:t>Budget Period:  24 Months</w:t>
      </w:r>
    </w:p>
    <w:p w:rsidR="009234C4"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p>
    <w:p w:rsidR="009234C4"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r w:rsidRPr="0051784C">
        <w:rPr>
          <w:rFonts w:ascii="Times New Roman" w:hAnsi="Times New Roman"/>
          <w:noProof/>
          <w:color w:val="000000"/>
          <w:sz w:val="24"/>
        </w:rPr>
        <w:t>Project Period:  24 Months</w:t>
      </w:r>
    </w:p>
    <w:p w:rsidR="00864297" w:rsidRDefault="00864297" w:rsidP="0086429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b/>
          <w:noProof/>
          <w:color w:val="000000"/>
          <w:sz w:val="24"/>
        </w:rPr>
      </w:pPr>
    </w:p>
    <w:p w:rsidR="009234C4" w:rsidRPr="0051784C" w:rsidRDefault="009234C4" w:rsidP="0086429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r w:rsidRPr="0051784C">
        <w:rPr>
          <w:rFonts w:ascii="Times New Roman" w:hAnsi="Times New Roman"/>
          <w:b/>
          <w:noProof/>
          <w:color w:val="000000"/>
          <w:sz w:val="24"/>
        </w:rPr>
        <w:t>Prevention Fund Reporting Requirements</w:t>
      </w:r>
      <w:r w:rsidRPr="0051784C">
        <w:rPr>
          <w:rFonts w:ascii="Times New Roman" w:hAnsi="Times New Roman"/>
          <w:noProof/>
          <w:color w:val="000000"/>
          <w:sz w:val="24"/>
        </w:rPr>
        <w:t>:</w:t>
      </w:r>
    </w:p>
    <w:p w:rsidR="00864297" w:rsidRDefault="00864297"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b/>
          <w:noProof/>
          <w:color w:val="000000"/>
          <w:sz w:val="24"/>
        </w:rPr>
      </w:pPr>
    </w:p>
    <w:p w:rsidR="009234C4" w:rsidRPr="0051784C" w:rsidRDefault="00864297"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r w:rsidRPr="0051784C">
        <w:rPr>
          <w:rFonts w:ascii="Times New Roman" w:hAnsi="Times New Roman"/>
          <w:b/>
          <w:noProof/>
          <w:color w:val="000000"/>
          <w:sz w:val="24"/>
        </w:rPr>
        <w:t>Section 218</w:t>
      </w:r>
      <w:r>
        <w:rPr>
          <w:rFonts w:ascii="Times New Roman" w:hAnsi="Times New Roman"/>
          <w:b/>
          <w:noProof/>
          <w:color w:val="000000"/>
          <w:sz w:val="24"/>
        </w:rPr>
        <w:t xml:space="preserve">: </w:t>
      </w:r>
      <w:r w:rsidR="009234C4" w:rsidRPr="0051784C">
        <w:rPr>
          <w:rFonts w:ascii="Times New Roman" w:hAnsi="Times New Roman"/>
          <w:noProof/>
          <w:color w:val="000000"/>
          <w:sz w:val="24"/>
        </w:rPr>
        <w:t>This award requires the grantee to complete projects or activities which are funded under the Prevention and Public Health Fund (PPHF) (Section 4002 of Public Law 111-148) and to report on use of PPHF funds provided through this award.  Information for these reports will be made available to the public.</w:t>
      </w:r>
    </w:p>
    <w:p w:rsidR="009234C4"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p>
    <w:p w:rsidR="009234C4"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r w:rsidRPr="0051784C">
        <w:rPr>
          <w:rFonts w:ascii="Times New Roman" w:hAnsi="Times New Roman"/>
          <w:noProof/>
          <w:color w:val="000000"/>
          <w:sz w:val="24"/>
        </w:rPr>
        <w:t>Grantees awarded a grant, cooperative agreement, or contract from such funds with a value of $25,000 or more shall produce reports on a semi-annual basis with a reporting cycle of January 1-June 30 and July 1-December 31; and email such reports to the CDC website (template and point of contact to be provided after award) no later than 20 calendar days after the end of each reporting period (i.e. July 20 and January 20, respectively).  Grantee reports must reference the NoA number and title of the grant, and include a summary of the activities undertaken and identify any sub-award (including the purpose of the award and the identity of each sub-recipient).</w:t>
      </w:r>
    </w:p>
    <w:p w:rsidR="009234C4"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p>
    <w:p w:rsidR="009234C4" w:rsidRPr="0051784C" w:rsidRDefault="009234C4"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r w:rsidRPr="0051784C">
        <w:rPr>
          <w:rFonts w:ascii="Times New Roman" w:hAnsi="Times New Roman"/>
          <w:noProof/>
          <w:color w:val="000000"/>
          <w:sz w:val="24"/>
          <w:u w:val="single"/>
        </w:rPr>
        <w:t>Responsibilies for Informing Sub-recipients:</w:t>
      </w:r>
      <w:r w:rsidRPr="0051784C">
        <w:rPr>
          <w:rFonts w:ascii="Times New Roman" w:hAnsi="Times New Roman"/>
          <w:noProof/>
          <w:color w:val="000000"/>
          <w:sz w:val="24"/>
        </w:rPr>
        <w:t xml:space="preserve">  Grantees agree to separately identify each sub-recipient, document the executed date sub-award, date(s) of the disbusement of funds, the Federal award number, any special CFDA number assigned to PPHF funds</w:t>
      </w:r>
      <w:r w:rsidR="00B43A55" w:rsidRPr="0051784C">
        <w:rPr>
          <w:rFonts w:ascii="Times New Roman" w:hAnsi="Times New Roman"/>
          <w:noProof/>
          <w:color w:val="000000"/>
          <w:sz w:val="24"/>
        </w:rPr>
        <w:t xml:space="preserve">.  When a </w:t>
      </w:r>
      <w:r w:rsidR="00B43A55" w:rsidRPr="0051784C">
        <w:rPr>
          <w:rFonts w:ascii="Times New Roman" w:hAnsi="Times New Roman"/>
          <w:noProof/>
          <w:color w:val="000000"/>
          <w:sz w:val="24"/>
        </w:rPr>
        <w:lastRenderedPageBreak/>
        <w:t>grantee awards PPHF funds for an existing program, the information furnished to sub-recipients whall distinguish the sub-awards of incremental PPHF funds for regular sub-award under the existing program.</w:t>
      </w:r>
    </w:p>
    <w:p w:rsidR="00CB3ADB" w:rsidRPr="0051784C" w:rsidRDefault="00CB3ADB"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sz w:val="24"/>
        </w:rPr>
      </w:pPr>
    </w:p>
    <w:p w:rsidR="004100F8" w:rsidRDefault="004100F8" w:rsidP="004100F8">
      <w:pPr>
        <w:widowControl/>
        <w:rPr>
          <w:rFonts w:ascii="Times New Roman" w:hAnsi="Times New Roman"/>
          <w:b/>
          <w:bCs/>
          <w:sz w:val="24"/>
        </w:rPr>
      </w:pPr>
      <w:r w:rsidRPr="0051784C">
        <w:rPr>
          <w:rFonts w:ascii="Times New Roman" w:hAnsi="Times New Roman"/>
          <w:b/>
          <w:bCs/>
          <w:sz w:val="24"/>
        </w:rPr>
        <w:t>Section 503 - Proper Use of Appropriations - Publicity and Propaganda [LOBBYING] FY2012</w:t>
      </w:r>
    </w:p>
    <w:p w:rsidR="0051784C" w:rsidRPr="0051784C" w:rsidRDefault="0051784C" w:rsidP="004100F8">
      <w:pPr>
        <w:widowControl/>
        <w:rPr>
          <w:rFonts w:ascii="Times New Roman" w:hAnsi="Times New Roman"/>
          <w:b/>
          <w:bCs/>
          <w:sz w:val="24"/>
        </w:rPr>
      </w:pPr>
    </w:p>
    <w:p w:rsidR="004100F8" w:rsidRPr="0051784C" w:rsidRDefault="004100F8" w:rsidP="004100F8">
      <w:pPr>
        <w:widowControl/>
        <w:rPr>
          <w:rFonts w:ascii="Times New Roman" w:hAnsi="Times New Roman"/>
          <w:b/>
          <w:bCs/>
          <w:sz w:val="24"/>
        </w:rPr>
      </w:pPr>
      <w:r w:rsidRPr="0051784C">
        <w:rPr>
          <w:rFonts w:ascii="Times New Roman" w:hAnsi="Times New Roman"/>
          <w:b/>
          <w:bCs/>
          <w:sz w:val="24"/>
        </w:rPr>
        <w:t>Enacted</w:t>
      </w:r>
    </w:p>
    <w:p w:rsidR="004100F8" w:rsidRPr="0051784C" w:rsidRDefault="004100F8" w:rsidP="004100F8">
      <w:pPr>
        <w:widowControl/>
        <w:rPr>
          <w:rFonts w:ascii="Times New Roman" w:hAnsi="Times New Roman"/>
          <w:sz w:val="24"/>
        </w:rPr>
      </w:pPr>
      <w:r w:rsidRPr="0051784C">
        <w:rPr>
          <w:rFonts w:ascii="Times New Roman" w:hAnsi="Times New Roman"/>
          <w:sz w:val="24"/>
        </w:rPr>
        <w:t>(a) No part of any appropriation contained in this Act or transferred pursuant to section 4002 of Public Law111-148 shall be used, other than for normal and recognized executive-legislative relationships, for publicity or propaganda purposes, for the preparation, distribution, or use of any kit, pamphlet, booklet, publication, electronic communication, radio, television, or video presentation designed to support or defeat the enactment of legislation before the Congress or any State or local legislature or legislative body, except in</w:t>
      </w:r>
      <w:r w:rsidR="00436DE2" w:rsidRPr="0051784C">
        <w:rPr>
          <w:rFonts w:ascii="Times New Roman" w:hAnsi="Times New Roman"/>
          <w:sz w:val="24"/>
        </w:rPr>
        <w:t xml:space="preserve"> </w:t>
      </w:r>
      <w:r w:rsidRPr="0051784C">
        <w:rPr>
          <w:rFonts w:ascii="Times New Roman" w:hAnsi="Times New Roman"/>
          <w:sz w:val="24"/>
        </w:rPr>
        <w:t>presentation of the Congress or any State or local legislature itself, or designed to support or defeat any</w:t>
      </w:r>
      <w:r w:rsidR="00436DE2" w:rsidRPr="0051784C">
        <w:rPr>
          <w:rFonts w:ascii="Times New Roman" w:hAnsi="Times New Roman"/>
          <w:sz w:val="24"/>
        </w:rPr>
        <w:t xml:space="preserve"> </w:t>
      </w:r>
      <w:r w:rsidRPr="0051784C">
        <w:rPr>
          <w:rFonts w:ascii="Times New Roman" w:hAnsi="Times New Roman"/>
          <w:sz w:val="24"/>
        </w:rPr>
        <w:t>proposed or pending regulation, administrative action, or order issued by the executive branch of any State</w:t>
      </w:r>
      <w:r w:rsidR="00436DE2" w:rsidRPr="0051784C">
        <w:rPr>
          <w:rFonts w:ascii="Times New Roman" w:hAnsi="Times New Roman"/>
          <w:sz w:val="24"/>
        </w:rPr>
        <w:t xml:space="preserve"> </w:t>
      </w:r>
      <w:r w:rsidRPr="0051784C">
        <w:rPr>
          <w:rFonts w:ascii="Times New Roman" w:hAnsi="Times New Roman"/>
          <w:sz w:val="24"/>
        </w:rPr>
        <w:t>or local government itself.</w:t>
      </w:r>
    </w:p>
    <w:p w:rsidR="004100F8" w:rsidRPr="0051784C" w:rsidRDefault="004100F8" w:rsidP="004100F8">
      <w:pPr>
        <w:widowControl/>
        <w:rPr>
          <w:rFonts w:ascii="Times New Roman" w:hAnsi="Times New Roman"/>
          <w:sz w:val="24"/>
        </w:rPr>
      </w:pPr>
      <w:r w:rsidRPr="0051784C">
        <w:rPr>
          <w:rFonts w:ascii="Times New Roman" w:hAnsi="Times New Roman"/>
          <w:sz w:val="24"/>
        </w:rPr>
        <w:t>(b) No part of any appropriate contained in this Act or transferred pursuant to section 4002 of Public Law</w:t>
      </w:r>
      <w:r w:rsidR="00436DE2" w:rsidRPr="0051784C">
        <w:rPr>
          <w:rFonts w:ascii="Times New Roman" w:hAnsi="Times New Roman"/>
          <w:sz w:val="24"/>
        </w:rPr>
        <w:t xml:space="preserve"> </w:t>
      </w:r>
      <w:r w:rsidRPr="0051784C">
        <w:rPr>
          <w:rFonts w:ascii="Times New Roman" w:hAnsi="Times New Roman"/>
          <w:sz w:val="24"/>
        </w:rPr>
        <w:t>111-148 shall be used to pay the salary or expenses of any grant or contract recipient, or agent acting for</w:t>
      </w:r>
      <w:r w:rsidR="001A6705" w:rsidRPr="0051784C">
        <w:rPr>
          <w:rFonts w:ascii="Times New Roman" w:hAnsi="Times New Roman"/>
          <w:sz w:val="24"/>
        </w:rPr>
        <w:t xml:space="preserve"> s</w:t>
      </w:r>
      <w:r w:rsidRPr="0051784C">
        <w:rPr>
          <w:rFonts w:ascii="Times New Roman" w:hAnsi="Times New Roman"/>
          <w:sz w:val="24"/>
        </w:rPr>
        <w:t>uch recipient, related to any activity designed to influence the enactment of legislation, appropriations,</w:t>
      </w:r>
      <w:r w:rsidR="001A6705" w:rsidRPr="0051784C">
        <w:rPr>
          <w:rFonts w:ascii="Times New Roman" w:hAnsi="Times New Roman"/>
          <w:sz w:val="24"/>
        </w:rPr>
        <w:t xml:space="preserve"> </w:t>
      </w:r>
      <w:r w:rsidRPr="0051784C">
        <w:rPr>
          <w:rFonts w:ascii="Times New Roman" w:hAnsi="Times New Roman"/>
          <w:sz w:val="24"/>
        </w:rPr>
        <w:t>regulation, administrative action, or Executive order proposed or pending before the Congress or any State</w:t>
      </w:r>
      <w:r w:rsidR="001A6705" w:rsidRPr="0051784C">
        <w:rPr>
          <w:rFonts w:ascii="Times New Roman" w:hAnsi="Times New Roman"/>
          <w:sz w:val="24"/>
        </w:rPr>
        <w:t xml:space="preserve"> </w:t>
      </w:r>
      <w:r w:rsidRPr="0051784C">
        <w:rPr>
          <w:rFonts w:ascii="Times New Roman" w:hAnsi="Times New Roman"/>
          <w:sz w:val="24"/>
        </w:rPr>
        <w:t>government, State legislature or local legislature or legislative body, other than normal and recognized</w:t>
      </w:r>
      <w:r w:rsidR="001A6705" w:rsidRPr="0051784C">
        <w:rPr>
          <w:rFonts w:ascii="Times New Roman" w:hAnsi="Times New Roman"/>
          <w:sz w:val="24"/>
        </w:rPr>
        <w:t xml:space="preserve"> </w:t>
      </w:r>
      <w:r w:rsidRPr="0051784C">
        <w:rPr>
          <w:rFonts w:ascii="Times New Roman" w:hAnsi="Times New Roman"/>
          <w:sz w:val="24"/>
        </w:rPr>
        <w:t>executive legislative relationships or participation by an agency or officer of an State, local or tribal</w:t>
      </w:r>
      <w:r w:rsidR="001A6705" w:rsidRPr="0051784C">
        <w:rPr>
          <w:rFonts w:ascii="Times New Roman" w:hAnsi="Times New Roman"/>
          <w:sz w:val="24"/>
        </w:rPr>
        <w:t xml:space="preserve"> </w:t>
      </w:r>
      <w:r w:rsidRPr="0051784C">
        <w:rPr>
          <w:rFonts w:ascii="Times New Roman" w:hAnsi="Times New Roman"/>
          <w:sz w:val="24"/>
        </w:rPr>
        <w:t>government in policymaking and administrative processes within the executive branch of that government.</w:t>
      </w:r>
    </w:p>
    <w:p w:rsidR="004100F8" w:rsidRPr="0051784C" w:rsidRDefault="004100F8" w:rsidP="004100F8">
      <w:pPr>
        <w:widowControl/>
        <w:rPr>
          <w:rFonts w:ascii="Times New Roman" w:hAnsi="Times New Roman"/>
          <w:sz w:val="24"/>
        </w:rPr>
      </w:pPr>
      <w:r w:rsidRPr="0051784C">
        <w:rPr>
          <w:rFonts w:ascii="Times New Roman" w:hAnsi="Times New Roman"/>
          <w:sz w:val="24"/>
        </w:rPr>
        <w:t>(c) The prohibitions in subsections (a) and (b) shall include any activity to advocate or promote any</w:t>
      </w:r>
      <w:r w:rsidR="001A6705" w:rsidRPr="0051784C">
        <w:rPr>
          <w:rFonts w:ascii="Times New Roman" w:hAnsi="Times New Roman"/>
          <w:sz w:val="24"/>
        </w:rPr>
        <w:t xml:space="preserve"> </w:t>
      </w:r>
      <w:r w:rsidRPr="0051784C">
        <w:rPr>
          <w:rFonts w:ascii="Times New Roman" w:hAnsi="Times New Roman"/>
          <w:sz w:val="24"/>
        </w:rPr>
        <w:t>proposed, pending, or future Federal, State or local tax increase, or any proposed, pending, or future</w:t>
      </w:r>
      <w:r w:rsidR="001A6705" w:rsidRPr="0051784C">
        <w:rPr>
          <w:rFonts w:ascii="Times New Roman" w:hAnsi="Times New Roman"/>
          <w:sz w:val="24"/>
        </w:rPr>
        <w:t xml:space="preserve"> </w:t>
      </w:r>
      <w:r w:rsidRPr="0051784C">
        <w:rPr>
          <w:rFonts w:ascii="Times New Roman" w:hAnsi="Times New Roman"/>
          <w:sz w:val="24"/>
        </w:rPr>
        <w:t xml:space="preserve">requirement or restriction on any legal consumer product, including its sale of marketing, </w:t>
      </w:r>
      <w:r w:rsidR="00BD390F">
        <w:rPr>
          <w:rFonts w:ascii="Times New Roman" w:hAnsi="Times New Roman"/>
          <w:sz w:val="24"/>
        </w:rPr>
        <w:t>i</w:t>
      </w:r>
      <w:r w:rsidRPr="0051784C">
        <w:rPr>
          <w:rFonts w:ascii="Times New Roman" w:hAnsi="Times New Roman"/>
          <w:sz w:val="24"/>
        </w:rPr>
        <w:t>ncluding but not</w:t>
      </w:r>
      <w:r w:rsidR="001A6705" w:rsidRPr="0051784C">
        <w:rPr>
          <w:rFonts w:ascii="Times New Roman" w:hAnsi="Times New Roman"/>
          <w:sz w:val="24"/>
        </w:rPr>
        <w:t xml:space="preserve"> </w:t>
      </w:r>
      <w:r w:rsidRPr="0051784C">
        <w:rPr>
          <w:rFonts w:ascii="Times New Roman" w:hAnsi="Times New Roman"/>
          <w:sz w:val="24"/>
        </w:rPr>
        <w:t>limited to the advocacy or promotion of gun control.</w:t>
      </w:r>
    </w:p>
    <w:p w:rsidR="001A6705" w:rsidRPr="0051784C" w:rsidRDefault="001A6705" w:rsidP="004100F8">
      <w:pPr>
        <w:widowControl/>
        <w:rPr>
          <w:rFonts w:ascii="Times New Roman" w:hAnsi="Times New Roman"/>
          <w:sz w:val="24"/>
        </w:rPr>
      </w:pPr>
    </w:p>
    <w:p w:rsidR="001A6705" w:rsidRDefault="004100F8" w:rsidP="004100F8">
      <w:pPr>
        <w:widowControl/>
        <w:rPr>
          <w:rFonts w:ascii="Times New Roman" w:hAnsi="Times New Roman"/>
          <w:b/>
          <w:bCs/>
          <w:sz w:val="24"/>
        </w:rPr>
      </w:pPr>
      <w:r w:rsidRPr="0051784C">
        <w:rPr>
          <w:rFonts w:ascii="Times New Roman" w:hAnsi="Times New Roman"/>
          <w:b/>
          <w:bCs/>
          <w:sz w:val="24"/>
        </w:rPr>
        <w:t>FUNDING PROHIBITION</w:t>
      </w:r>
    </w:p>
    <w:p w:rsidR="00BD390F" w:rsidRPr="00BD390F" w:rsidRDefault="00BD390F" w:rsidP="004100F8">
      <w:pPr>
        <w:widowControl/>
        <w:rPr>
          <w:rFonts w:ascii="Times New Roman" w:hAnsi="Times New Roman"/>
          <w:b/>
          <w:bCs/>
          <w:sz w:val="24"/>
        </w:rPr>
      </w:pPr>
    </w:p>
    <w:p w:rsidR="004100F8" w:rsidRPr="0051784C" w:rsidRDefault="004100F8" w:rsidP="004100F8">
      <w:pPr>
        <w:widowControl/>
        <w:rPr>
          <w:rFonts w:ascii="Times New Roman" w:hAnsi="Times New Roman"/>
          <w:sz w:val="24"/>
        </w:rPr>
      </w:pPr>
      <w:r w:rsidRPr="0051784C">
        <w:rPr>
          <w:rFonts w:ascii="Times New Roman" w:hAnsi="Times New Roman"/>
          <w:b/>
          <w:sz w:val="24"/>
        </w:rPr>
        <w:t>SEC. 433</w:t>
      </w:r>
      <w:r w:rsidRPr="0051784C">
        <w:rPr>
          <w:rFonts w:ascii="Times New Roman" w:hAnsi="Times New Roman"/>
          <w:sz w:val="24"/>
        </w:rPr>
        <w:t>. None of the funds made available by this Act may be used to enter into a contract, memorandum</w:t>
      </w:r>
      <w:r w:rsidR="001A6705" w:rsidRPr="0051784C">
        <w:rPr>
          <w:rFonts w:ascii="Times New Roman" w:hAnsi="Times New Roman"/>
          <w:sz w:val="24"/>
        </w:rPr>
        <w:t xml:space="preserve"> </w:t>
      </w:r>
      <w:r w:rsidRPr="0051784C">
        <w:rPr>
          <w:rFonts w:ascii="Times New Roman" w:hAnsi="Times New Roman"/>
          <w:sz w:val="24"/>
        </w:rPr>
        <w:t>of understanding, or cooperative agreement with, make a grant to, or provide a loan or loan guarantee to, any</w:t>
      </w:r>
      <w:r w:rsidR="001A6705" w:rsidRPr="0051784C">
        <w:rPr>
          <w:rFonts w:ascii="Times New Roman" w:hAnsi="Times New Roman"/>
          <w:sz w:val="24"/>
        </w:rPr>
        <w:t xml:space="preserve"> co</w:t>
      </w:r>
      <w:r w:rsidRPr="0051784C">
        <w:rPr>
          <w:rFonts w:ascii="Times New Roman" w:hAnsi="Times New Roman"/>
          <w:sz w:val="24"/>
        </w:rPr>
        <w:t>rporation that was convicted (or had an officer or agent of such corporation acting on behalf of the</w:t>
      </w:r>
      <w:r w:rsidR="001A6705" w:rsidRPr="0051784C">
        <w:rPr>
          <w:rFonts w:ascii="Times New Roman" w:hAnsi="Times New Roman"/>
          <w:sz w:val="24"/>
        </w:rPr>
        <w:t xml:space="preserve"> </w:t>
      </w:r>
      <w:r w:rsidRPr="0051784C">
        <w:rPr>
          <w:rFonts w:ascii="Times New Roman" w:hAnsi="Times New Roman"/>
          <w:sz w:val="24"/>
        </w:rPr>
        <w:t>corporation convicted) of a felony criminal violation under any Federal law within the preceding 24 months,</w:t>
      </w:r>
      <w:r w:rsidR="001A6705" w:rsidRPr="0051784C">
        <w:rPr>
          <w:rFonts w:ascii="Times New Roman" w:hAnsi="Times New Roman"/>
          <w:sz w:val="24"/>
        </w:rPr>
        <w:t xml:space="preserve"> </w:t>
      </w:r>
      <w:r w:rsidRPr="0051784C">
        <w:rPr>
          <w:rFonts w:ascii="Times New Roman" w:hAnsi="Times New Roman"/>
          <w:sz w:val="24"/>
        </w:rPr>
        <w:t>where the awarding agency is aware of the conviction, unless the agency has considered</w:t>
      </w:r>
      <w:r w:rsidR="001A6705" w:rsidRPr="0051784C">
        <w:rPr>
          <w:rFonts w:ascii="Times New Roman" w:hAnsi="Times New Roman"/>
          <w:sz w:val="24"/>
        </w:rPr>
        <w:t xml:space="preserve"> </w:t>
      </w:r>
      <w:r w:rsidRPr="0051784C">
        <w:rPr>
          <w:rFonts w:ascii="Times New Roman" w:hAnsi="Times New Roman"/>
          <w:sz w:val="24"/>
        </w:rPr>
        <w:t>suspension or</w:t>
      </w:r>
      <w:r w:rsidR="001A6705" w:rsidRPr="0051784C">
        <w:rPr>
          <w:rFonts w:ascii="Times New Roman" w:hAnsi="Times New Roman"/>
          <w:sz w:val="24"/>
        </w:rPr>
        <w:t xml:space="preserve"> d</w:t>
      </w:r>
      <w:r w:rsidRPr="0051784C">
        <w:rPr>
          <w:rFonts w:ascii="Times New Roman" w:hAnsi="Times New Roman"/>
          <w:sz w:val="24"/>
        </w:rPr>
        <w:t>ebarment of the corporation, or such officer or agent and made a determination that this further action is not</w:t>
      </w:r>
      <w:r w:rsidR="001A6705" w:rsidRPr="0051784C">
        <w:rPr>
          <w:rFonts w:ascii="Times New Roman" w:hAnsi="Times New Roman"/>
          <w:sz w:val="24"/>
        </w:rPr>
        <w:t xml:space="preserve"> </w:t>
      </w:r>
      <w:r w:rsidRPr="0051784C">
        <w:rPr>
          <w:rFonts w:ascii="Times New Roman" w:hAnsi="Times New Roman"/>
          <w:sz w:val="24"/>
        </w:rPr>
        <w:t>necessary to protect the interests of the Government.</w:t>
      </w:r>
    </w:p>
    <w:p w:rsidR="001A6705" w:rsidRPr="0051784C" w:rsidRDefault="001A6705" w:rsidP="004100F8">
      <w:pPr>
        <w:widowControl/>
        <w:rPr>
          <w:rFonts w:ascii="Times New Roman" w:hAnsi="Times New Roman"/>
          <w:sz w:val="24"/>
        </w:rPr>
      </w:pPr>
    </w:p>
    <w:p w:rsidR="004100F8" w:rsidRPr="0051784C" w:rsidRDefault="004100F8" w:rsidP="004100F8">
      <w:pPr>
        <w:widowControl/>
        <w:rPr>
          <w:rFonts w:ascii="Times New Roman" w:hAnsi="Times New Roman"/>
          <w:b/>
          <w:bCs/>
          <w:sz w:val="24"/>
        </w:rPr>
      </w:pPr>
      <w:r w:rsidRPr="0051784C">
        <w:rPr>
          <w:rFonts w:ascii="Times New Roman" w:hAnsi="Times New Roman"/>
          <w:b/>
          <w:bCs/>
          <w:sz w:val="24"/>
        </w:rPr>
        <w:t>LIMITATION WITH RESPECT TO DELINQUENT TAX DEBTS</w:t>
      </w:r>
    </w:p>
    <w:p w:rsidR="001A6705" w:rsidRPr="0051784C" w:rsidRDefault="001A6705" w:rsidP="004100F8">
      <w:pPr>
        <w:widowControl/>
        <w:rPr>
          <w:rFonts w:ascii="Times New Roman" w:hAnsi="Times New Roman"/>
          <w:b/>
          <w:bCs/>
          <w:sz w:val="24"/>
        </w:rPr>
      </w:pPr>
    </w:p>
    <w:p w:rsidR="00B43A55" w:rsidRPr="0051784C" w:rsidRDefault="004100F8" w:rsidP="0051784C">
      <w:pPr>
        <w:widowControl/>
        <w:rPr>
          <w:rFonts w:ascii="Times New Roman" w:hAnsi="Times New Roman"/>
          <w:color w:val="FF0000"/>
          <w:sz w:val="24"/>
        </w:rPr>
      </w:pPr>
      <w:r w:rsidRPr="0051784C">
        <w:rPr>
          <w:rFonts w:ascii="Times New Roman" w:hAnsi="Times New Roman"/>
          <w:b/>
          <w:sz w:val="24"/>
        </w:rPr>
        <w:t>SEC. 434</w:t>
      </w:r>
      <w:r w:rsidRPr="0051784C">
        <w:rPr>
          <w:rFonts w:ascii="Times New Roman" w:hAnsi="Times New Roman"/>
          <w:sz w:val="24"/>
        </w:rPr>
        <w:t>. None of the funds made available by this Act may be used to enter into a contract, memorandum</w:t>
      </w:r>
      <w:r w:rsidR="001A6705" w:rsidRPr="0051784C">
        <w:rPr>
          <w:rFonts w:ascii="Times New Roman" w:hAnsi="Times New Roman"/>
          <w:sz w:val="24"/>
        </w:rPr>
        <w:t xml:space="preserve"> </w:t>
      </w:r>
      <w:r w:rsidRPr="0051784C">
        <w:rPr>
          <w:rFonts w:ascii="Times New Roman" w:hAnsi="Times New Roman"/>
          <w:sz w:val="24"/>
        </w:rPr>
        <w:t>of understanding, or cooperative agreement with, make a grant to, or provide a loan or loan guarantee to, any</w:t>
      </w:r>
      <w:r w:rsidR="001A6705" w:rsidRPr="0051784C">
        <w:rPr>
          <w:rFonts w:ascii="Times New Roman" w:hAnsi="Times New Roman"/>
          <w:sz w:val="24"/>
        </w:rPr>
        <w:t xml:space="preserve"> </w:t>
      </w:r>
      <w:r w:rsidRPr="0051784C">
        <w:rPr>
          <w:rFonts w:ascii="Times New Roman" w:hAnsi="Times New Roman"/>
          <w:sz w:val="24"/>
        </w:rPr>
        <w:t>corporation with respect to which any unpaid Federal tax liability that has been assessed, for which all</w:t>
      </w:r>
      <w:r w:rsidR="001A6705" w:rsidRPr="0051784C">
        <w:rPr>
          <w:rFonts w:ascii="Times New Roman" w:hAnsi="Times New Roman"/>
          <w:sz w:val="24"/>
        </w:rPr>
        <w:t xml:space="preserve"> </w:t>
      </w:r>
      <w:r w:rsidRPr="0051784C">
        <w:rPr>
          <w:rFonts w:ascii="Times New Roman" w:hAnsi="Times New Roman"/>
          <w:sz w:val="24"/>
        </w:rPr>
        <w:t>judicial and</w:t>
      </w:r>
      <w:r w:rsidR="001A6705" w:rsidRPr="0051784C">
        <w:rPr>
          <w:rFonts w:ascii="Times New Roman" w:hAnsi="Times New Roman"/>
          <w:sz w:val="24"/>
        </w:rPr>
        <w:t xml:space="preserve"> </w:t>
      </w:r>
      <w:r w:rsidRPr="0051784C">
        <w:rPr>
          <w:rFonts w:ascii="Times New Roman" w:hAnsi="Times New Roman"/>
          <w:sz w:val="24"/>
        </w:rPr>
        <w:t>administrative remedies have been exhausted or have lap</w:t>
      </w:r>
      <w:r w:rsidR="001A6705" w:rsidRPr="0051784C">
        <w:rPr>
          <w:rFonts w:ascii="Times New Roman" w:hAnsi="Times New Roman"/>
          <w:sz w:val="24"/>
        </w:rPr>
        <w:t xml:space="preserve">sed, and that is not being paid </w:t>
      </w:r>
      <w:r w:rsidRPr="0051784C">
        <w:rPr>
          <w:rFonts w:ascii="Times New Roman" w:hAnsi="Times New Roman"/>
          <w:sz w:val="24"/>
        </w:rPr>
        <w:t>in a</w:t>
      </w:r>
      <w:r w:rsidR="001A6705" w:rsidRPr="0051784C">
        <w:rPr>
          <w:rFonts w:ascii="Times New Roman" w:hAnsi="Times New Roman"/>
          <w:sz w:val="24"/>
        </w:rPr>
        <w:t xml:space="preserve"> </w:t>
      </w:r>
      <w:r w:rsidRPr="0051784C">
        <w:rPr>
          <w:rFonts w:ascii="Times New Roman" w:hAnsi="Times New Roman"/>
          <w:sz w:val="24"/>
        </w:rPr>
        <w:t>timely manner pursuant to an agreement with the authority responsible for collecting the tax liability, where</w:t>
      </w:r>
      <w:r w:rsidR="001A6705" w:rsidRPr="0051784C">
        <w:rPr>
          <w:rFonts w:ascii="Times New Roman" w:hAnsi="Times New Roman"/>
          <w:sz w:val="24"/>
        </w:rPr>
        <w:t xml:space="preserve"> </w:t>
      </w:r>
      <w:r w:rsidRPr="0051784C">
        <w:rPr>
          <w:rFonts w:ascii="Times New Roman" w:hAnsi="Times New Roman"/>
          <w:sz w:val="24"/>
        </w:rPr>
        <w:t>the awarding agency is aware of the unpaid tax liability, unless the agency has considered suspension or</w:t>
      </w:r>
      <w:r w:rsidR="001A6705" w:rsidRPr="0051784C">
        <w:rPr>
          <w:rFonts w:ascii="Times New Roman" w:hAnsi="Times New Roman"/>
          <w:sz w:val="24"/>
        </w:rPr>
        <w:t xml:space="preserve"> </w:t>
      </w:r>
      <w:r w:rsidRPr="0051784C">
        <w:rPr>
          <w:rFonts w:ascii="Times New Roman" w:hAnsi="Times New Roman"/>
          <w:sz w:val="24"/>
        </w:rPr>
        <w:t xml:space="preserve">debarment of the corporation and made a </w:t>
      </w:r>
      <w:r w:rsidR="0051784C" w:rsidRPr="0051784C">
        <w:rPr>
          <w:rFonts w:ascii="Times New Roman" w:hAnsi="Times New Roman"/>
          <w:sz w:val="24"/>
        </w:rPr>
        <w:t>d</w:t>
      </w:r>
      <w:r w:rsidRPr="0051784C">
        <w:rPr>
          <w:rFonts w:ascii="Times New Roman" w:hAnsi="Times New Roman"/>
          <w:sz w:val="24"/>
        </w:rPr>
        <w:t>etermination that this further action is not necessary to protect the</w:t>
      </w:r>
      <w:r w:rsidR="0051784C" w:rsidRPr="0051784C">
        <w:rPr>
          <w:rFonts w:ascii="Times New Roman" w:hAnsi="Times New Roman"/>
          <w:sz w:val="24"/>
        </w:rPr>
        <w:t xml:space="preserve"> </w:t>
      </w:r>
      <w:r w:rsidRPr="0051784C">
        <w:rPr>
          <w:rFonts w:ascii="Times New Roman" w:hAnsi="Times New Roman"/>
          <w:sz w:val="24"/>
        </w:rPr>
        <w:t>interests of the Government</w:t>
      </w:r>
      <w:r w:rsidRPr="0051784C">
        <w:rPr>
          <w:rFonts w:ascii="Times New Roman" w:hAnsi="Times New Roman"/>
          <w:color w:val="FF0000"/>
          <w:sz w:val="24"/>
        </w:rPr>
        <w:t>.</w:t>
      </w:r>
    </w:p>
    <w:p w:rsidR="0051784C" w:rsidRPr="0051784C" w:rsidRDefault="0051784C" w:rsidP="0051784C">
      <w:pPr>
        <w:widowControl/>
        <w:rPr>
          <w:rFonts w:ascii="Times New Roman" w:hAnsi="Times New Roman"/>
          <w:b/>
          <w:noProof/>
          <w:color w:val="000000"/>
          <w:sz w:val="24"/>
        </w:rPr>
      </w:pPr>
    </w:p>
    <w:p w:rsidR="00B43A55" w:rsidRPr="0051784C" w:rsidRDefault="00B43A55"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b/>
          <w:noProof/>
          <w:color w:val="000000"/>
          <w:sz w:val="24"/>
        </w:rPr>
      </w:pPr>
      <w:r w:rsidRPr="0051784C">
        <w:rPr>
          <w:rFonts w:ascii="Times New Roman" w:hAnsi="Times New Roman"/>
          <w:b/>
          <w:noProof/>
          <w:color w:val="000000"/>
          <w:sz w:val="24"/>
        </w:rPr>
        <w:t>Contact Information:</w:t>
      </w:r>
    </w:p>
    <w:p w:rsidR="00B43A55" w:rsidRPr="0051784C" w:rsidRDefault="00B43A55"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p>
    <w:p w:rsidR="00B43A55" w:rsidRPr="0051784C" w:rsidRDefault="00B43A55"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p>
    <w:p w:rsidR="009234C4" w:rsidRPr="0051784C" w:rsidRDefault="00B43A55"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r w:rsidRPr="0051784C">
        <w:rPr>
          <w:rFonts w:ascii="Times New Roman" w:hAnsi="Times New Roman"/>
          <w:noProof/>
          <w:color w:val="000000"/>
          <w:sz w:val="24"/>
        </w:rPr>
        <w:t xml:space="preserve">Barbara </w:t>
      </w:r>
      <w:r w:rsidR="0050174B" w:rsidRPr="0050174B">
        <w:rPr>
          <w:rFonts w:ascii="Times New Roman" w:hAnsi="Times New Roman"/>
          <w:noProof/>
          <w:color w:val="000000"/>
          <w:sz w:val="24"/>
        </w:rPr>
        <w:t>René</w:t>
      </w:r>
      <w:r w:rsidR="0050174B">
        <w:rPr>
          <w:rFonts w:ascii="Times New Roman" w:hAnsi="Times New Roman"/>
          <w:noProof/>
          <w:color w:val="000000"/>
          <w:sz w:val="24"/>
        </w:rPr>
        <w:t xml:space="preserve"> Benyard</w:t>
      </w:r>
      <w:r w:rsidRPr="0051784C">
        <w:rPr>
          <w:rFonts w:ascii="Times New Roman" w:hAnsi="Times New Roman"/>
          <w:noProof/>
          <w:color w:val="000000"/>
          <w:sz w:val="24"/>
        </w:rPr>
        <w:t>, Grants Management Officer</w:t>
      </w:r>
    </w:p>
    <w:p w:rsidR="00B43A55" w:rsidRPr="0051784C" w:rsidRDefault="00B43A55"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r w:rsidRPr="0051784C">
        <w:rPr>
          <w:rFonts w:ascii="Times New Roman" w:hAnsi="Times New Roman"/>
          <w:noProof/>
          <w:color w:val="000000"/>
          <w:sz w:val="24"/>
        </w:rPr>
        <w:t>Centers for Disease Control and Prevention</w:t>
      </w:r>
    </w:p>
    <w:p w:rsidR="00B43A55" w:rsidRPr="0051784C" w:rsidRDefault="00B43A55"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r w:rsidRPr="0051784C">
        <w:rPr>
          <w:rFonts w:ascii="Times New Roman" w:hAnsi="Times New Roman"/>
          <w:noProof/>
          <w:color w:val="000000"/>
          <w:sz w:val="24"/>
        </w:rPr>
        <w:t>Office of Financial Resources</w:t>
      </w:r>
    </w:p>
    <w:p w:rsidR="00B43A55" w:rsidRPr="0051784C" w:rsidRDefault="00B43A55"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r w:rsidRPr="0051784C">
        <w:rPr>
          <w:rFonts w:ascii="Times New Roman" w:hAnsi="Times New Roman"/>
          <w:noProof/>
          <w:color w:val="000000"/>
          <w:sz w:val="24"/>
        </w:rPr>
        <w:t>2960 Brandywine Road, MS E01</w:t>
      </w:r>
    </w:p>
    <w:p w:rsidR="00B43A55" w:rsidRPr="0051784C" w:rsidRDefault="00B43A55"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r w:rsidRPr="0051784C">
        <w:rPr>
          <w:rFonts w:ascii="Times New Roman" w:hAnsi="Times New Roman"/>
          <w:noProof/>
          <w:color w:val="000000"/>
          <w:sz w:val="24"/>
        </w:rPr>
        <w:t>Atlanta, GA 30341</w:t>
      </w:r>
    </w:p>
    <w:p w:rsidR="00B43A55" w:rsidRPr="0051784C" w:rsidRDefault="00B43A55"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r w:rsidRPr="0051784C">
        <w:rPr>
          <w:rFonts w:ascii="Times New Roman" w:hAnsi="Times New Roman"/>
          <w:noProof/>
          <w:color w:val="000000"/>
          <w:sz w:val="24"/>
        </w:rPr>
        <w:t>Telephone:  770</w:t>
      </w:r>
      <w:r w:rsidR="0050174B">
        <w:rPr>
          <w:rFonts w:ascii="Times New Roman" w:hAnsi="Times New Roman"/>
          <w:noProof/>
          <w:color w:val="000000"/>
          <w:sz w:val="24"/>
        </w:rPr>
        <w:t>.</w:t>
      </w:r>
      <w:r w:rsidRPr="0051784C">
        <w:rPr>
          <w:rFonts w:ascii="Times New Roman" w:hAnsi="Times New Roman"/>
          <w:noProof/>
          <w:color w:val="000000"/>
          <w:sz w:val="24"/>
        </w:rPr>
        <w:t>488</w:t>
      </w:r>
      <w:r w:rsidR="0050174B">
        <w:rPr>
          <w:rFonts w:ascii="Times New Roman" w:hAnsi="Times New Roman"/>
          <w:noProof/>
          <w:color w:val="000000"/>
          <w:sz w:val="24"/>
        </w:rPr>
        <w:t>.</w:t>
      </w:r>
      <w:r w:rsidR="00B15707" w:rsidRPr="0051784C">
        <w:rPr>
          <w:rFonts w:ascii="Times New Roman" w:hAnsi="Times New Roman"/>
          <w:noProof/>
          <w:color w:val="000000"/>
          <w:sz w:val="24"/>
        </w:rPr>
        <w:t>2757</w:t>
      </w:r>
    </w:p>
    <w:p w:rsidR="00325254" w:rsidRPr="0051784C" w:rsidRDefault="00B15707"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r w:rsidRPr="0051784C">
        <w:rPr>
          <w:rFonts w:ascii="Times New Roman" w:hAnsi="Times New Roman"/>
          <w:noProof/>
          <w:color w:val="000000"/>
          <w:sz w:val="24"/>
        </w:rPr>
        <w:t xml:space="preserve">Email: </w:t>
      </w:r>
      <w:hyperlink r:id="rId8" w:history="1">
        <w:r w:rsidRPr="0051784C">
          <w:rPr>
            <w:rStyle w:val="Hyperlink"/>
            <w:rFonts w:ascii="Times New Roman" w:hAnsi="Times New Roman"/>
            <w:noProof/>
            <w:sz w:val="24"/>
          </w:rPr>
          <w:t>RBenyard@cdc.gov</w:t>
        </w:r>
      </w:hyperlink>
      <w:r w:rsidRPr="0051784C">
        <w:rPr>
          <w:rFonts w:ascii="Times New Roman" w:hAnsi="Times New Roman"/>
          <w:noProof/>
          <w:color w:val="000000"/>
          <w:sz w:val="24"/>
        </w:rPr>
        <w:t xml:space="preserve"> </w:t>
      </w:r>
    </w:p>
    <w:p w:rsidR="00B15707" w:rsidRPr="0051784C" w:rsidRDefault="00B15707"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noProof/>
          <w:color w:val="000000"/>
          <w:sz w:val="24"/>
        </w:rPr>
      </w:pPr>
    </w:p>
    <w:p w:rsidR="00B15707" w:rsidRPr="0051784C" w:rsidRDefault="00B15707" w:rsidP="00B15707">
      <w:pPr>
        <w:tabs>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bCs/>
          <w:sz w:val="24"/>
        </w:rPr>
      </w:pPr>
    </w:p>
    <w:sectPr w:rsidR="00B15707" w:rsidRPr="0051784C" w:rsidSect="006C0B92">
      <w:headerReference w:type="default" r:id="rId9"/>
      <w:footerReference w:type="first" r:id="rId10"/>
      <w:endnotePr>
        <w:numFmt w:val="decimal"/>
      </w:endnotePr>
      <w:pgSz w:w="12240" w:h="15840" w:code="1"/>
      <w:pgMar w:top="1440" w:right="1260" w:bottom="1440" w:left="1440" w:header="432" w:footer="432"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E85" w:rsidRDefault="00945E85">
      <w:r>
        <w:separator/>
      </w:r>
    </w:p>
  </w:endnote>
  <w:endnote w:type="continuationSeparator" w:id="0">
    <w:p w:rsidR="00945E85" w:rsidRDefault="00945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22F" w:rsidRDefault="00EC722F">
    <w:pPr>
      <w:pStyle w:val="Footer"/>
    </w:pPr>
  </w:p>
  <w:p w:rsidR="00EC722F" w:rsidRDefault="00EC722F">
    <w:pPr>
      <w:pStyle w:val="Footer"/>
    </w:pPr>
  </w:p>
  <w:p w:rsidR="00EC722F" w:rsidRPr="0024498F" w:rsidRDefault="00EC722F" w:rsidP="00606871">
    <w:pPr>
      <w:pStyle w:val="Footer"/>
      <w:ind w:left="4320"/>
      <w:rPr>
        <w:rFonts w:ascii="Palatino Linotype" w:hAnsi="Palatino Linotype"/>
        <w:color w:val="000000"/>
      </w:rPr>
    </w:pPr>
    <w:r>
      <w:rPr>
        <w:rFonts w:ascii="Palatino Linotype" w:hAnsi="Palatino Linotype"/>
        <w:color w:val="000000"/>
      </w:rPr>
      <w:tab/>
    </w:r>
    <w:r>
      <w:rPr>
        <w:rFonts w:ascii="Palatino Linotype" w:hAnsi="Palatino Linotype"/>
        <w:color w:val="000000"/>
      </w:rPr>
      <w:tab/>
      <w:t xml:space="preserve"> </w:t>
    </w:r>
  </w:p>
  <w:p w:rsidR="00EC722F" w:rsidRPr="00CB3704" w:rsidRDefault="00EC722F" w:rsidP="00CB3704">
    <w:pPr>
      <w:pStyle w:val="Footer"/>
      <w:rPr>
        <w:rFonts w:ascii="Times New Roman" w:hAnsi="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E85" w:rsidRDefault="00945E85">
      <w:r>
        <w:separator/>
      </w:r>
    </w:p>
  </w:footnote>
  <w:footnote w:type="continuationSeparator" w:id="0">
    <w:p w:rsidR="00945E85" w:rsidRDefault="00945E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22F" w:rsidRPr="0024498F" w:rsidRDefault="00EC722F">
    <w:pPr>
      <w:pStyle w:val="Header"/>
      <w:rPr>
        <w:rFonts w:ascii="Palatino Linotype" w:hAnsi="Palatino Linotype"/>
        <w:color w:val="000000"/>
      </w:rPr>
    </w:pP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lvl w:ilvl="0">
      <w:start w:val="1"/>
      <w:numFmt w:val="decimal"/>
      <w:suff w:val="nothing"/>
      <w:lvlText w:val="%1."/>
      <w:lvlJc w:val="left"/>
    </w:lvl>
  </w:abstractNum>
  <w:abstractNum w:abstractNumId="1" w15:restartNumberingAfterBreak="0">
    <w:nsid w:val="00000004"/>
    <w:multiLevelType w:val="singleLevel"/>
    <w:tmpl w:val="00000004"/>
    <w:lvl w:ilvl="0">
      <w:start w:val="3"/>
      <w:numFmt w:val="decimal"/>
      <w:suff w:val="nothing"/>
      <w:lvlText w:val="%1."/>
      <w:lvlJc w:val="left"/>
    </w:lvl>
  </w:abstractNum>
  <w:abstractNum w:abstractNumId="2" w15:restartNumberingAfterBreak="0">
    <w:nsid w:val="00000005"/>
    <w:multiLevelType w:val="singleLevel"/>
    <w:tmpl w:val="00000005"/>
    <w:lvl w:ilvl="0">
      <w:start w:val="5"/>
      <w:numFmt w:val="decimal"/>
      <w:suff w:val="nothing"/>
      <w:lvlText w:val="%1."/>
      <w:lvlJc w:val="left"/>
    </w:lvl>
  </w:abstractNum>
  <w:abstractNum w:abstractNumId="3" w15:restartNumberingAfterBreak="0">
    <w:nsid w:val="00000006"/>
    <w:multiLevelType w:val="multilevel"/>
    <w:tmpl w:val="00000006"/>
    <w:lvl w:ilvl="0">
      <w:start w:val="1"/>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lowerRoman"/>
      <w:suff w:val="nothing"/>
      <w:lvlText w:val="%9)"/>
      <w:lvlJc w:val="left"/>
    </w:lvl>
  </w:abstractNum>
  <w:abstractNum w:abstractNumId="4" w15:restartNumberingAfterBreak="0">
    <w:nsid w:val="0119535C"/>
    <w:multiLevelType w:val="hybridMultilevel"/>
    <w:tmpl w:val="DEA4C3B0"/>
    <w:lvl w:ilvl="0" w:tplc="E6CA990A">
      <w:start w:val="1"/>
      <w:numFmt w:val="upperLetter"/>
      <w:lvlText w:val="%1."/>
      <w:lvlJc w:val="left"/>
      <w:pPr>
        <w:ind w:left="720" w:hanging="360"/>
      </w:pPr>
      <w:rPr>
        <w:rFonts w:hint="default"/>
        <w:color w:val="auto"/>
      </w:rPr>
    </w:lvl>
    <w:lvl w:ilvl="1" w:tplc="E7763F8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E6724C"/>
    <w:multiLevelType w:val="hybridMultilevel"/>
    <w:tmpl w:val="2B386C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565858"/>
    <w:multiLevelType w:val="hybridMultilevel"/>
    <w:tmpl w:val="F20C767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9D5B16"/>
    <w:multiLevelType w:val="hybridMultilevel"/>
    <w:tmpl w:val="6552590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8" w15:restartNumberingAfterBreak="0">
    <w:nsid w:val="2AC33F2C"/>
    <w:multiLevelType w:val="hybridMultilevel"/>
    <w:tmpl w:val="5E64B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D3E6ACC"/>
    <w:multiLevelType w:val="hybridMultilevel"/>
    <w:tmpl w:val="944A799C"/>
    <w:lvl w:ilvl="0" w:tplc="CE7ACDDC">
      <w:start w:val="1"/>
      <w:numFmt w:val="decimal"/>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326935AA"/>
    <w:multiLevelType w:val="hybridMultilevel"/>
    <w:tmpl w:val="C7C2E728"/>
    <w:lvl w:ilvl="0" w:tplc="8FB6BD5C">
      <w:start w:val="1"/>
      <w:numFmt w:val="upperLetter"/>
      <w:lvlText w:val="%1."/>
      <w:lvlJc w:val="left"/>
      <w:pPr>
        <w:tabs>
          <w:tab w:val="num" w:pos="1440"/>
        </w:tabs>
        <w:ind w:left="1440" w:hanging="360"/>
      </w:pPr>
      <w:rPr>
        <w:rFonts w:hint="default"/>
        <w:color w:val="00000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4EA3158"/>
    <w:multiLevelType w:val="hybridMultilevel"/>
    <w:tmpl w:val="0D5240E4"/>
    <w:lvl w:ilvl="0" w:tplc="04090001">
      <w:start w:val="1"/>
      <w:numFmt w:val="bullet"/>
      <w:lvlText w:val=""/>
      <w:lvlJc w:val="left"/>
      <w:pPr>
        <w:ind w:left="1125" w:hanging="360"/>
      </w:pPr>
      <w:rPr>
        <w:rFonts w:ascii="Symbol" w:hAnsi="Symbol" w:hint="default"/>
      </w:rPr>
    </w:lvl>
    <w:lvl w:ilvl="1" w:tplc="04090003">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2" w15:restartNumberingAfterBreak="0">
    <w:nsid w:val="37480709"/>
    <w:multiLevelType w:val="hybridMultilevel"/>
    <w:tmpl w:val="3A820FD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B5654BC"/>
    <w:multiLevelType w:val="hybridMultilevel"/>
    <w:tmpl w:val="B270F9CE"/>
    <w:lvl w:ilvl="0" w:tplc="C556EA6C">
      <w:start w:val="1"/>
      <w:numFmt w:val="decimal"/>
      <w:lvlText w:val="%1."/>
      <w:lvlJc w:val="left"/>
      <w:pPr>
        <w:tabs>
          <w:tab w:val="num" w:pos="1800"/>
        </w:tabs>
        <w:ind w:left="1800" w:hanging="360"/>
      </w:pPr>
      <w:rPr>
        <w:rFonts w:hint="default"/>
        <w:b/>
        <w:i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55444787"/>
    <w:multiLevelType w:val="hybridMultilevel"/>
    <w:tmpl w:val="75107C88"/>
    <w:lvl w:ilvl="0" w:tplc="1BD0845C">
      <w:start w:val="1"/>
      <w:numFmt w:val="upperLetter"/>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7CE5293"/>
    <w:multiLevelType w:val="hybridMultilevel"/>
    <w:tmpl w:val="44F003D4"/>
    <w:lvl w:ilvl="0" w:tplc="931C4582">
      <w:start w:val="1"/>
      <w:numFmt w:val="decimal"/>
      <w:lvlText w:val="%1."/>
      <w:lvlJc w:val="left"/>
      <w:pPr>
        <w:tabs>
          <w:tab w:val="num" w:pos="1800"/>
        </w:tabs>
        <w:ind w:left="1800" w:hanging="360"/>
      </w:pPr>
      <w:rPr>
        <w:rFonts w:hint="default"/>
        <w:b/>
        <w:i w:val="0"/>
        <w:color w:val="000000"/>
      </w:rPr>
    </w:lvl>
    <w:lvl w:ilvl="1" w:tplc="0534ED88">
      <w:start w:val="1"/>
      <w:numFmt w:val="upperLetter"/>
      <w:lvlText w:val="%2."/>
      <w:lvlJc w:val="left"/>
      <w:pPr>
        <w:tabs>
          <w:tab w:val="num" w:pos="2160"/>
        </w:tabs>
        <w:ind w:left="2160" w:hanging="360"/>
      </w:pPr>
      <w:rPr>
        <w:rFonts w:ascii="Times New Roman" w:eastAsia="Times New Roman" w:hAnsi="Times New Roman" w:cs="Times New Roman"/>
        <w:b w:val="0"/>
      </w:rPr>
    </w:lvl>
    <w:lvl w:ilvl="2" w:tplc="24C4C1B2">
      <w:start w:val="1"/>
      <w:numFmt w:val="lowerRoman"/>
      <w:lvlText w:val="%3."/>
      <w:lvlJc w:val="right"/>
      <w:pPr>
        <w:tabs>
          <w:tab w:val="num" w:pos="2880"/>
        </w:tabs>
        <w:ind w:left="2880" w:hanging="180"/>
      </w:pPr>
      <w:rPr>
        <w:b w:val="0"/>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5A9E324B"/>
    <w:multiLevelType w:val="hybridMultilevel"/>
    <w:tmpl w:val="8924A178"/>
    <w:lvl w:ilvl="0" w:tplc="05C4B3E2">
      <w:start w:val="1"/>
      <w:numFmt w:val="upperLetter"/>
      <w:lvlText w:val="%1."/>
      <w:lvlJc w:val="left"/>
      <w:pPr>
        <w:ind w:left="2160" w:hanging="360"/>
      </w:pPr>
      <w:rPr>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5F982362"/>
    <w:multiLevelType w:val="hybridMultilevel"/>
    <w:tmpl w:val="E45092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D71D71"/>
    <w:multiLevelType w:val="hybridMultilevel"/>
    <w:tmpl w:val="506A4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1E40A5C"/>
    <w:multiLevelType w:val="hybridMultilevel"/>
    <w:tmpl w:val="7A069486"/>
    <w:lvl w:ilvl="0" w:tplc="4A54F3C0">
      <w:start w:val="1"/>
      <w:numFmt w:val="upperLetter"/>
      <w:lvlText w:val="%1."/>
      <w:lvlJc w:val="left"/>
      <w:pPr>
        <w:tabs>
          <w:tab w:val="num" w:pos="1800"/>
        </w:tabs>
        <w:ind w:left="180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4C8645A"/>
    <w:multiLevelType w:val="hybridMultilevel"/>
    <w:tmpl w:val="FE48CC14"/>
    <w:lvl w:ilvl="0" w:tplc="7974BF14">
      <w:start w:val="1"/>
      <w:numFmt w:val="upperLetter"/>
      <w:lvlText w:val="%1."/>
      <w:lvlJc w:val="left"/>
      <w:pPr>
        <w:tabs>
          <w:tab w:val="num" w:pos="1800"/>
        </w:tabs>
        <w:ind w:left="1800" w:hanging="360"/>
      </w:pPr>
      <w:rPr>
        <w:rFonts w:hint="default"/>
      </w:rPr>
    </w:lvl>
    <w:lvl w:ilvl="1" w:tplc="A0E883E4">
      <w:start w:val="1"/>
      <w:numFmt w:val="upperLetter"/>
      <w:lvlText w:val="%2."/>
      <w:lvlJc w:val="left"/>
      <w:pPr>
        <w:tabs>
          <w:tab w:val="num" w:pos="1440"/>
        </w:tabs>
        <w:ind w:left="1440" w:hanging="360"/>
      </w:pPr>
      <w:rPr>
        <w:rFonts w:hint="default"/>
        <w:color w:val="00000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9284BA3"/>
    <w:multiLevelType w:val="hybridMultilevel"/>
    <w:tmpl w:val="086202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D7F392D"/>
    <w:multiLevelType w:val="hybridMultilevel"/>
    <w:tmpl w:val="513825D0"/>
    <w:lvl w:ilvl="0" w:tplc="04090017">
      <w:start w:val="1"/>
      <w:numFmt w:val="lowerLetter"/>
      <w:lvlText w:val="%1)"/>
      <w:lvlJc w:val="left"/>
      <w:pPr>
        <w:ind w:left="2880" w:hanging="360"/>
      </w:pPr>
      <w:rPr>
        <w:b/>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12"/>
  </w:num>
  <w:num w:numId="2">
    <w:abstractNumId w:val="13"/>
  </w:num>
  <w:num w:numId="3">
    <w:abstractNumId w:val="20"/>
  </w:num>
  <w:num w:numId="4">
    <w:abstractNumId w:val="15"/>
  </w:num>
  <w:num w:numId="5">
    <w:abstractNumId w:val="19"/>
  </w:num>
  <w:num w:numId="6">
    <w:abstractNumId w:val="10"/>
  </w:num>
  <w:num w:numId="7">
    <w:abstractNumId w:val="14"/>
  </w:num>
  <w:num w:numId="8">
    <w:abstractNumId w:val="22"/>
  </w:num>
  <w:num w:numId="9">
    <w:abstractNumId w:val="16"/>
  </w:num>
  <w:num w:numId="10">
    <w:abstractNumId w:val="9"/>
  </w:num>
  <w:num w:numId="11">
    <w:abstractNumId w:val="11"/>
  </w:num>
  <w:num w:numId="12">
    <w:abstractNumId w:val="7"/>
  </w:num>
  <w:num w:numId="13">
    <w:abstractNumId w:val="8"/>
  </w:num>
  <w:num w:numId="14">
    <w:abstractNumId w:val="0"/>
  </w:num>
  <w:num w:numId="15">
    <w:abstractNumId w:val="1"/>
  </w:num>
  <w:num w:numId="16">
    <w:abstractNumId w:val="2"/>
  </w:num>
  <w:num w:numId="17">
    <w:abstractNumId w:val="3"/>
  </w:num>
  <w:num w:numId="18">
    <w:abstractNumId w:val="11"/>
  </w:num>
  <w:num w:numId="19">
    <w:abstractNumId w:val="18"/>
  </w:num>
  <w:num w:numId="20">
    <w:abstractNumId w:val="4"/>
  </w:num>
  <w:num w:numId="21">
    <w:abstractNumId w:val="17"/>
  </w:num>
  <w:num w:numId="22">
    <w:abstractNumId w:val="6"/>
  </w:num>
  <w:num w:numId="23">
    <w:abstractNumId w:val="5"/>
  </w:num>
  <w:num w:numId="24">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8F9"/>
    <w:rsid w:val="0001344C"/>
    <w:rsid w:val="0002300D"/>
    <w:rsid w:val="000312E4"/>
    <w:rsid w:val="00057076"/>
    <w:rsid w:val="00061E04"/>
    <w:rsid w:val="00063D4F"/>
    <w:rsid w:val="00067D8D"/>
    <w:rsid w:val="00080F66"/>
    <w:rsid w:val="000919D9"/>
    <w:rsid w:val="000929BC"/>
    <w:rsid w:val="000A4FAC"/>
    <w:rsid w:val="000B0ED6"/>
    <w:rsid w:val="000B166E"/>
    <w:rsid w:val="000B7D20"/>
    <w:rsid w:val="000E43F5"/>
    <w:rsid w:val="000F059B"/>
    <w:rsid w:val="000F2BF0"/>
    <w:rsid w:val="001156C4"/>
    <w:rsid w:val="00121D33"/>
    <w:rsid w:val="0014309C"/>
    <w:rsid w:val="00161ABE"/>
    <w:rsid w:val="001A076D"/>
    <w:rsid w:val="001A6705"/>
    <w:rsid w:val="001B3F78"/>
    <w:rsid w:val="001C175C"/>
    <w:rsid w:val="001C1E2F"/>
    <w:rsid w:val="001F30EF"/>
    <w:rsid w:val="00201DC5"/>
    <w:rsid w:val="00203784"/>
    <w:rsid w:val="0020447A"/>
    <w:rsid w:val="00204998"/>
    <w:rsid w:val="002050A9"/>
    <w:rsid w:val="00215766"/>
    <w:rsid w:val="002158A3"/>
    <w:rsid w:val="002242A3"/>
    <w:rsid w:val="00224DFE"/>
    <w:rsid w:val="00226679"/>
    <w:rsid w:val="00226A3A"/>
    <w:rsid w:val="0023611C"/>
    <w:rsid w:val="00242F1D"/>
    <w:rsid w:val="0024498F"/>
    <w:rsid w:val="0025527E"/>
    <w:rsid w:val="00261C01"/>
    <w:rsid w:val="00267FD0"/>
    <w:rsid w:val="002A67FF"/>
    <w:rsid w:val="002F34C0"/>
    <w:rsid w:val="002F5294"/>
    <w:rsid w:val="002F6FC7"/>
    <w:rsid w:val="00300678"/>
    <w:rsid w:val="00312E4D"/>
    <w:rsid w:val="00324EA6"/>
    <w:rsid w:val="00325254"/>
    <w:rsid w:val="003259C2"/>
    <w:rsid w:val="0033184E"/>
    <w:rsid w:val="0033779F"/>
    <w:rsid w:val="00340BC5"/>
    <w:rsid w:val="003442FA"/>
    <w:rsid w:val="00353A5E"/>
    <w:rsid w:val="003543B9"/>
    <w:rsid w:val="00367378"/>
    <w:rsid w:val="003703DF"/>
    <w:rsid w:val="00371251"/>
    <w:rsid w:val="00372058"/>
    <w:rsid w:val="0037663D"/>
    <w:rsid w:val="003913DE"/>
    <w:rsid w:val="003A5632"/>
    <w:rsid w:val="003A7874"/>
    <w:rsid w:val="003B3B3C"/>
    <w:rsid w:val="003B7A5F"/>
    <w:rsid w:val="003D09B6"/>
    <w:rsid w:val="003D2E86"/>
    <w:rsid w:val="003D3D57"/>
    <w:rsid w:val="003D4748"/>
    <w:rsid w:val="003F1AE1"/>
    <w:rsid w:val="003F7A92"/>
    <w:rsid w:val="0040254E"/>
    <w:rsid w:val="004051F3"/>
    <w:rsid w:val="00405EEB"/>
    <w:rsid w:val="004100F8"/>
    <w:rsid w:val="00415AF3"/>
    <w:rsid w:val="0043144C"/>
    <w:rsid w:val="0043349A"/>
    <w:rsid w:val="00436DE2"/>
    <w:rsid w:val="00444084"/>
    <w:rsid w:val="00451909"/>
    <w:rsid w:val="00466B46"/>
    <w:rsid w:val="00471697"/>
    <w:rsid w:val="00481497"/>
    <w:rsid w:val="00481514"/>
    <w:rsid w:val="00485792"/>
    <w:rsid w:val="00491848"/>
    <w:rsid w:val="004A6CAB"/>
    <w:rsid w:val="004B08F3"/>
    <w:rsid w:val="004C3C80"/>
    <w:rsid w:val="004C4C67"/>
    <w:rsid w:val="004D25E4"/>
    <w:rsid w:val="004E4827"/>
    <w:rsid w:val="004E4EAE"/>
    <w:rsid w:val="004F01C6"/>
    <w:rsid w:val="004F1433"/>
    <w:rsid w:val="0050174B"/>
    <w:rsid w:val="00502A7A"/>
    <w:rsid w:val="00511FF5"/>
    <w:rsid w:val="00517235"/>
    <w:rsid w:val="0051784C"/>
    <w:rsid w:val="00536DD6"/>
    <w:rsid w:val="00544514"/>
    <w:rsid w:val="00555D83"/>
    <w:rsid w:val="0056694A"/>
    <w:rsid w:val="00572172"/>
    <w:rsid w:val="00576659"/>
    <w:rsid w:val="00577871"/>
    <w:rsid w:val="00581651"/>
    <w:rsid w:val="00582B41"/>
    <w:rsid w:val="00582F66"/>
    <w:rsid w:val="00594F9D"/>
    <w:rsid w:val="005A097D"/>
    <w:rsid w:val="005A2E90"/>
    <w:rsid w:val="005B49FF"/>
    <w:rsid w:val="005C1652"/>
    <w:rsid w:val="005D68B0"/>
    <w:rsid w:val="005E1A4E"/>
    <w:rsid w:val="005F0AD4"/>
    <w:rsid w:val="00606871"/>
    <w:rsid w:val="0061197C"/>
    <w:rsid w:val="00613939"/>
    <w:rsid w:val="006315D5"/>
    <w:rsid w:val="0063491E"/>
    <w:rsid w:val="006414EE"/>
    <w:rsid w:val="00642A09"/>
    <w:rsid w:val="00661AB0"/>
    <w:rsid w:val="0066696E"/>
    <w:rsid w:val="006956F5"/>
    <w:rsid w:val="006A0AA4"/>
    <w:rsid w:val="006B0883"/>
    <w:rsid w:val="006B28AD"/>
    <w:rsid w:val="006C0B92"/>
    <w:rsid w:val="006D2BA3"/>
    <w:rsid w:val="006E05AF"/>
    <w:rsid w:val="006E52A7"/>
    <w:rsid w:val="006F77C0"/>
    <w:rsid w:val="00700D9A"/>
    <w:rsid w:val="0071299C"/>
    <w:rsid w:val="00713E3E"/>
    <w:rsid w:val="00734C58"/>
    <w:rsid w:val="00740E78"/>
    <w:rsid w:val="00754410"/>
    <w:rsid w:val="00754D17"/>
    <w:rsid w:val="00761290"/>
    <w:rsid w:val="007741B6"/>
    <w:rsid w:val="00776522"/>
    <w:rsid w:val="00784AF6"/>
    <w:rsid w:val="00793357"/>
    <w:rsid w:val="007A2833"/>
    <w:rsid w:val="007A67E6"/>
    <w:rsid w:val="007A7391"/>
    <w:rsid w:val="007A773A"/>
    <w:rsid w:val="007B255D"/>
    <w:rsid w:val="007B3E9D"/>
    <w:rsid w:val="007C05F1"/>
    <w:rsid w:val="007D0734"/>
    <w:rsid w:val="007D3583"/>
    <w:rsid w:val="007D4B87"/>
    <w:rsid w:val="007E1FCC"/>
    <w:rsid w:val="007E667A"/>
    <w:rsid w:val="007F3F7A"/>
    <w:rsid w:val="007F7E71"/>
    <w:rsid w:val="0080716C"/>
    <w:rsid w:val="008124D0"/>
    <w:rsid w:val="00817D78"/>
    <w:rsid w:val="00820A80"/>
    <w:rsid w:val="00824F06"/>
    <w:rsid w:val="00836C5A"/>
    <w:rsid w:val="0084097A"/>
    <w:rsid w:val="008409CF"/>
    <w:rsid w:val="00863668"/>
    <w:rsid w:val="00864297"/>
    <w:rsid w:val="00887673"/>
    <w:rsid w:val="0089010F"/>
    <w:rsid w:val="00890D3B"/>
    <w:rsid w:val="00892D57"/>
    <w:rsid w:val="008A7A0D"/>
    <w:rsid w:val="008B4CCD"/>
    <w:rsid w:val="008C027E"/>
    <w:rsid w:val="008C27DC"/>
    <w:rsid w:val="008C4014"/>
    <w:rsid w:val="008D665E"/>
    <w:rsid w:val="008D6690"/>
    <w:rsid w:val="008F1C6C"/>
    <w:rsid w:val="008F40DE"/>
    <w:rsid w:val="00903881"/>
    <w:rsid w:val="009234C4"/>
    <w:rsid w:val="009320C4"/>
    <w:rsid w:val="00944909"/>
    <w:rsid w:val="00945E85"/>
    <w:rsid w:val="009556B7"/>
    <w:rsid w:val="00963095"/>
    <w:rsid w:val="00963246"/>
    <w:rsid w:val="009638AF"/>
    <w:rsid w:val="00970D16"/>
    <w:rsid w:val="00972E62"/>
    <w:rsid w:val="00973D75"/>
    <w:rsid w:val="00982228"/>
    <w:rsid w:val="00982F7F"/>
    <w:rsid w:val="009C7958"/>
    <w:rsid w:val="009D6AFC"/>
    <w:rsid w:val="009F464D"/>
    <w:rsid w:val="009F6ABA"/>
    <w:rsid w:val="00A005A7"/>
    <w:rsid w:val="00A06A98"/>
    <w:rsid w:val="00A21D8A"/>
    <w:rsid w:val="00A2438A"/>
    <w:rsid w:val="00A35A88"/>
    <w:rsid w:val="00A51B65"/>
    <w:rsid w:val="00A67C89"/>
    <w:rsid w:val="00A73012"/>
    <w:rsid w:val="00A776E7"/>
    <w:rsid w:val="00A84FB3"/>
    <w:rsid w:val="00A96882"/>
    <w:rsid w:val="00AA6B12"/>
    <w:rsid w:val="00AB13CD"/>
    <w:rsid w:val="00AB28C8"/>
    <w:rsid w:val="00AC1955"/>
    <w:rsid w:val="00B011FD"/>
    <w:rsid w:val="00B05585"/>
    <w:rsid w:val="00B15707"/>
    <w:rsid w:val="00B3241D"/>
    <w:rsid w:val="00B34369"/>
    <w:rsid w:val="00B406E0"/>
    <w:rsid w:val="00B419B2"/>
    <w:rsid w:val="00B43A55"/>
    <w:rsid w:val="00B4532A"/>
    <w:rsid w:val="00B5448F"/>
    <w:rsid w:val="00B6367D"/>
    <w:rsid w:val="00B7466A"/>
    <w:rsid w:val="00B85A15"/>
    <w:rsid w:val="00B87566"/>
    <w:rsid w:val="00B91403"/>
    <w:rsid w:val="00B9297F"/>
    <w:rsid w:val="00BA179D"/>
    <w:rsid w:val="00BA6D2B"/>
    <w:rsid w:val="00BB6864"/>
    <w:rsid w:val="00BB7162"/>
    <w:rsid w:val="00BC5894"/>
    <w:rsid w:val="00BC6CC6"/>
    <w:rsid w:val="00BD20A8"/>
    <w:rsid w:val="00BD390F"/>
    <w:rsid w:val="00BD7585"/>
    <w:rsid w:val="00BE33BD"/>
    <w:rsid w:val="00BE5BC7"/>
    <w:rsid w:val="00BF062B"/>
    <w:rsid w:val="00BF40A5"/>
    <w:rsid w:val="00C0533D"/>
    <w:rsid w:val="00C122CA"/>
    <w:rsid w:val="00C1295F"/>
    <w:rsid w:val="00C12B9E"/>
    <w:rsid w:val="00C21B3C"/>
    <w:rsid w:val="00C30E87"/>
    <w:rsid w:val="00C3192F"/>
    <w:rsid w:val="00C4094F"/>
    <w:rsid w:val="00C45D7D"/>
    <w:rsid w:val="00C53222"/>
    <w:rsid w:val="00C636F7"/>
    <w:rsid w:val="00C662E8"/>
    <w:rsid w:val="00C82C12"/>
    <w:rsid w:val="00C90E8C"/>
    <w:rsid w:val="00C93D45"/>
    <w:rsid w:val="00CA653B"/>
    <w:rsid w:val="00CB3704"/>
    <w:rsid w:val="00CB3ADB"/>
    <w:rsid w:val="00CB4226"/>
    <w:rsid w:val="00CB6D50"/>
    <w:rsid w:val="00CC4B03"/>
    <w:rsid w:val="00CC4E25"/>
    <w:rsid w:val="00CC55C8"/>
    <w:rsid w:val="00CD5894"/>
    <w:rsid w:val="00CE0761"/>
    <w:rsid w:val="00CE464C"/>
    <w:rsid w:val="00CF3C42"/>
    <w:rsid w:val="00D00112"/>
    <w:rsid w:val="00D122BB"/>
    <w:rsid w:val="00D165D9"/>
    <w:rsid w:val="00D26AA0"/>
    <w:rsid w:val="00D40E36"/>
    <w:rsid w:val="00D60AE7"/>
    <w:rsid w:val="00D6550A"/>
    <w:rsid w:val="00D659DA"/>
    <w:rsid w:val="00D65DAC"/>
    <w:rsid w:val="00D763EF"/>
    <w:rsid w:val="00D768AC"/>
    <w:rsid w:val="00D91841"/>
    <w:rsid w:val="00DA2A58"/>
    <w:rsid w:val="00DA6440"/>
    <w:rsid w:val="00DB0A5C"/>
    <w:rsid w:val="00DC061A"/>
    <w:rsid w:val="00DD054C"/>
    <w:rsid w:val="00DE6EC6"/>
    <w:rsid w:val="00DE7AB0"/>
    <w:rsid w:val="00DF2579"/>
    <w:rsid w:val="00DF5C8D"/>
    <w:rsid w:val="00E03FEE"/>
    <w:rsid w:val="00E07DE5"/>
    <w:rsid w:val="00E1021D"/>
    <w:rsid w:val="00E10D10"/>
    <w:rsid w:val="00E154D4"/>
    <w:rsid w:val="00E25EC8"/>
    <w:rsid w:val="00E307A4"/>
    <w:rsid w:val="00E30BB3"/>
    <w:rsid w:val="00E43010"/>
    <w:rsid w:val="00E70DC0"/>
    <w:rsid w:val="00E763D5"/>
    <w:rsid w:val="00E81BAB"/>
    <w:rsid w:val="00E867F8"/>
    <w:rsid w:val="00E95720"/>
    <w:rsid w:val="00EA20C6"/>
    <w:rsid w:val="00EB38F9"/>
    <w:rsid w:val="00EC1E47"/>
    <w:rsid w:val="00EC21B8"/>
    <w:rsid w:val="00EC274D"/>
    <w:rsid w:val="00EC33C8"/>
    <w:rsid w:val="00EC722F"/>
    <w:rsid w:val="00ED4033"/>
    <w:rsid w:val="00EE0322"/>
    <w:rsid w:val="00F04816"/>
    <w:rsid w:val="00F11816"/>
    <w:rsid w:val="00F217B6"/>
    <w:rsid w:val="00F22C67"/>
    <w:rsid w:val="00F240A9"/>
    <w:rsid w:val="00F2782F"/>
    <w:rsid w:val="00F44A06"/>
    <w:rsid w:val="00F47FA0"/>
    <w:rsid w:val="00F53A2F"/>
    <w:rsid w:val="00F64345"/>
    <w:rsid w:val="00F645A1"/>
    <w:rsid w:val="00F72A7E"/>
    <w:rsid w:val="00F77D6B"/>
    <w:rsid w:val="00F81882"/>
    <w:rsid w:val="00F93524"/>
    <w:rsid w:val="00F9398C"/>
    <w:rsid w:val="00F95325"/>
    <w:rsid w:val="00FA6ACD"/>
    <w:rsid w:val="00FB2BD6"/>
    <w:rsid w:val="00FE618C"/>
    <w:rsid w:val="00FF37CB"/>
    <w:rsid w:val="00FF5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3C7A62BA-5429-4A8E-9949-7F9335E5C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Cs w:val="24"/>
    </w:rPr>
  </w:style>
  <w:style w:type="paragraph" w:styleId="Heading1">
    <w:name w:val="heading 1"/>
    <w:basedOn w:val="Normal"/>
    <w:next w:val="Normal"/>
    <w:qFormat/>
    <w:pPr>
      <w:keepNext/>
      <w:tabs>
        <w:tab w:val="left" w:pos="288"/>
        <w:tab w:val="left" w:pos="1368"/>
        <w:tab w:val="left" w:pos="2160"/>
        <w:tab w:val="left" w:pos="2880"/>
        <w:tab w:val="left" w:pos="3690"/>
        <w:tab w:val="left" w:pos="4320"/>
        <w:tab w:val="left" w:pos="5040"/>
        <w:tab w:val="left" w:pos="8496"/>
      </w:tabs>
      <w:ind w:left="1440" w:right="1296"/>
      <w:jc w:val="both"/>
      <w:outlineLvl w:val="0"/>
    </w:pPr>
    <w:rPr>
      <w:rFonts w:ascii="Times New Roman" w:hAnsi="Times New Roman"/>
      <w:sz w:val="24"/>
    </w:rPr>
  </w:style>
  <w:style w:type="paragraph" w:styleId="Heading2">
    <w:name w:val="heading 2"/>
    <w:basedOn w:val="Normal"/>
    <w:next w:val="Normal"/>
    <w:qFormat/>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1296"/>
      <w:outlineLvl w:val="1"/>
    </w:pPr>
    <w:rPr>
      <w:rFonts w:ascii="Times New Roman" w:hAnsi="Times New Roman"/>
      <w:noProof/>
      <w:sz w:val="24"/>
    </w:rPr>
  </w:style>
  <w:style w:type="paragraph" w:styleId="Heading3">
    <w:name w:val="heading 3"/>
    <w:basedOn w:val="Normal"/>
    <w:next w:val="Normal"/>
    <w:qFormat/>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1296"/>
      <w:jc w:val="center"/>
      <w:outlineLvl w:val="2"/>
    </w:pPr>
    <w:rPr>
      <w:rFonts w:ascii="Times New Roman" w:hAnsi="Times New Roman"/>
      <w:b/>
      <w:bCs/>
      <w:noProof/>
      <w:sz w:val="24"/>
      <w:u w:val="single"/>
    </w:rPr>
  </w:style>
  <w:style w:type="paragraph" w:styleId="Heading4">
    <w:name w:val="heading 4"/>
    <w:basedOn w:val="Normal"/>
    <w:next w:val="Normal"/>
    <w:qFormat/>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296"/>
      <w:outlineLvl w:val="3"/>
    </w:pPr>
    <w:rPr>
      <w:rFonts w:ascii="Times New Roman" w:hAnsi="Times New Roman"/>
      <w:noProof/>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widowControl/>
      <w:autoSpaceDE/>
      <w:autoSpaceDN/>
      <w:adjustRightInd/>
      <w:ind w:left="1260"/>
    </w:pPr>
    <w:rPr>
      <w:rFonts w:ascii="Times New Roman" w:hAnsi="Times New Roman"/>
      <w:sz w:val="24"/>
    </w:rPr>
  </w:style>
  <w:style w:type="character" w:styleId="PageNumber">
    <w:name w:val="page number"/>
    <w:basedOn w:val="DefaultParagraphFont"/>
  </w:style>
  <w:style w:type="paragraph" w:styleId="BlockText">
    <w:name w:val="Block Text"/>
    <w:basedOn w:val="Normal"/>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1296"/>
      <w:jc w:val="both"/>
    </w:pPr>
    <w:rPr>
      <w:rFonts w:ascii="Times New Roman" w:hAnsi="Times New Roman"/>
      <w:sz w:val="24"/>
    </w:r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character" w:styleId="FollowedHyperlink">
    <w:name w:val="FollowedHyperlink"/>
    <w:rsid w:val="003442FA"/>
    <w:rPr>
      <w:color w:val="800080"/>
      <w:u w:val="single"/>
    </w:rPr>
  </w:style>
  <w:style w:type="paragraph" w:styleId="ListParagraph">
    <w:name w:val="List Paragraph"/>
    <w:basedOn w:val="Normal"/>
    <w:uiPriority w:val="34"/>
    <w:qFormat/>
    <w:rsid w:val="00BB7162"/>
    <w:pPr>
      <w:widowControl/>
      <w:autoSpaceDE/>
      <w:autoSpaceDN/>
      <w:adjustRightInd/>
      <w:ind w:left="720"/>
    </w:pPr>
    <w:rPr>
      <w:rFonts w:ascii="Times New Roman" w:eastAsia="Calibri" w:hAnsi="Times New Roman"/>
      <w:sz w:val="24"/>
    </w:rPr>
  </w:style>
  <w:style w:type="character" w:customStyle="1" w:styleId="FooterChar">
    <w:name w:val="Footer Char"/>
    <w:link w:val="Footer"/>
    <w:uiPriority w:val="99"/>
    <w:rsid w:val="00C636F7"/>
    <w:rPr>
      <w:rFonts w:ascii="Courier" w:hAnsi="Courier"/>
      <w:szCs w:val="24"/>
    </w:rPr>
  </w:style>
  <w:style w:type="paragraph" w:customStyle="1" w:styleId="Level1">
    <w:name w:val="Level 1"/>
    <w:basedOn w:val="Normal"/>
    <w:rsid w:val="001430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576" w:hanging="576"/>
    </w:pPr>
    <w:rPr>
      <w:rFonts w:ascii="Times New Roman" w:hAnsi="Times New Roman"/>
      <w:sz w:val="24"/>
      <w:szCs w:val="20"/>
    </w:rPr>
  </w:style>
  <w:style w:type="paragraph" w:customStyle="1" w:styleId="Quick1">
    <w:name w:val="Quick 1."/>
    <w:basedOn w:val="Normal"/>
    <w:rsid w:val="001430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576" w:hanging="576"/>
    </w:pPr>
    <w:rPr>
      <w:rFonts w:ascii="Times New Roman" w:hAnsi="Times New Roman"/>
      <w:sz w:val="24"/>
      <w:szCs w:val="20"/>
    </w:rPr>
  </w:style>
  <w:style w:type="character" w:customStyle="1" w:styleId="QuickFormat2">
    <w:name w:val="QuickFormat2"/>
    <w:rsid w:val="0014309C"/>
    <w:rPr>
      <w:rFonts w:ascii="Arial" w:hAnsi="Arial"/>
      <w:b/>
      <w:i/>
      <w:color w:val="000000"/>
      <w:sz w:val="24"/>
    </w:rPr>
  </w:style>
  <w:style w:type="paragraph" w:customStyle="1" w:styleId="QuickFormat3">
    <w:name w:val="QuickFormat3"/>
    <w:basedOn w:val="Normal"/>
    <w:rsid w:val="0014309C"/>
    <w:pPr>
      <w:autoSpaceDE/>
      <w:autoSpaceDN/>
      <w:adjustRightInd/>
    </w:pPr>
    <w:rPr>
      <w:rFonts w:ascii="Arial Narrow" w:hAnsi="Arial Narrow"/>
      <w:b/>
      <w:color w:val="000000"/>
      <w:sz w:val="24"/>
      <w:szCs w:val="20"/>
    </w:rPr>
  </w:style>
  <w:style w:type="paragraph" w:customStyle="1" w:styleId="QuickFormat1">
    <w:name w:val="QuickFormat1"/>
    <w:basedOn w:val="Normal"/>
    <w:rsid w:val="0014309C"/>
    <w:pPr>
      <w:autoSpaceDE/>
      <w:autoSpaceDN/>
      <w:adjustRightInd/>
    </w:pPr>
    <w:rPr>
      <w:rFonts w:ascii="Arial" w:hAnsi="Arial"/>
      <w:b/>
      <w:color w:val="000000"/>
      <w:sz w:val="28"/>
      <w:szCs w:val="20"/>
    </w:rPr>
  </w:style>
  <w:style w:type="character" w:styleId="CommentReference">
    <w:name w:val="annotation reference"/>
    <w:basedOn w:val="DefaultParagraphFont"/>
    <w:semiHidden/>
    <w:unhideWhenUsed/>
    <w:rsid w:val="00A06A98"/>
    <w:rPr>
      <w:sz w:val="16"/>
      <w:szCs w:val="16"/>
    </w:rPr>
  </w:style>
  <w:style w:type="paragraph" w:styleId="CommentText">
    <w:name w:val="annotation text"/>
    <w:basedOn w:val="Normal"/>
    <w:link w:val="CommentTextChar"/>
    <w:semiHidden/>
    <w:unhideWhenUsed/>
    <w:rsid w:val="00A06A98"/>
    <w:rPr>
      <w:szCs w:val="20"/>
    </w:rPr>
  </w:style>
  <w:style w:type="character" w:customStyle="1" w:styleId="CommentTextChar">
    <w:name w:val="Comment Text Char"/>
    <w:basedOn w:val="DefaultParagraphFont"/>
    <w:link w:val="CommentText"/>
    <w:semiHidden/>
    <w:rsid w:val="00A06A98"/>
    <w:rPr>
      <w:rFonts w:ascii="Courier" w:hAnsi="Courier"/>
    </w:rPr>
  </w:style>
  <w:style w:type="paragraph" w:styleId="CommentSubject">
    <w:name w:val="annotation subject"/>
    <w:basedOn w:val="CommentText"/>
    <w:next w:val="CommentText"/>
    <w:link w:val="CommentSubjectChar"/>
    <w:semiHidden/>
    <w:unhideWhenUsed/>
    <w:rsid w:val="00A06A98"/>
    <w:rPr>
      <w:b/>
      <w:bCs/>
    </w:rPr>
  </w:style>
  <w:style w:type="character" w:customStyle="1" w:styleId="CommentSubjectChar">
    <w:name w:val="Comment Subject Char"/>
    <w:basedOn w:val="CommentTextChar"/>
    <w:link w:val="CommentSubject"/>
    <w:semiHidden/>
    <w:rsid w:val="00A06A98"/>
    <w:rPr>
      <w:rFonts w:ascii="Courier"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491766">
      <w:bodyDiv w:val="1"/>
      <w:marLeft w:val="0"/>
      <w:marRight w:val="0"/>
      <w:marTop w:val="0"/>
      <w:marBottom w:val="0"/>
      <w:divBdr>
        <w:top w:val="none" w:sz="0" w:space="0" w:color="auto"/>
        <w:left w:val="none" w:sz="0" w:space="0" w:color="auto"/>
        <w:bottom w:val="none" w:sz="0" w:space="0" w:color="auto"/>
        <w:right w:val="none" w:sz="0" w:space="0" w:color="auto"/>
      </w:divBdr>
    </w:div>
    <w:div w:id="145617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Benyard@cd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42C0C-5CEC-481E-9765-0399EC37B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1302</Words>
  <Characters>7347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DRAFT—October 13, 2005</vt:lpstr>
    </vt:vector>
  </TitlesOfParts>
  <Company>ITSO</Company>
  <LinksUpToDate>false</LinksUpToDate>
  <CharactersWithSpaces>8632</CharactersWithSpaces>
  <SharedDoc>false</SharedDoc>
  <HLinks>
    <vt:vector size="48" baseType="variant">
      <vt:variant>
        <vt:i4>131159</vt:i4>
      </vt:variant>
      <vt:variant>
        <vt:i4>21</vt:i4>
      </vt:variant>
      <vt:variant>
        <vt:i4>0</vt:i4>
      </vt:variant>
      <vt:variant>
        <vt:i4>5</vt:i4>
      </vt:variant>
      <vt:variant>
        <vt:lpwstr>http://www.cdc.gov/od/pgo/funding/grants/foamain.shtm</vt:lpwstr>
      </vt:variant>
      <vt:variant>
        <vt:lpwstr/>
      </vt:variant>
      <vt:variant>
        <vt:i4>131159</vt:i4>
      </vt:variant>
      <vt:variant>
        <vt:i4>18</vt:i4>
      </vt:variant>
      <vt:variant>
        <vt:i4>0</vt:i4>
      </vt:variant>
      <vt:variant>
        <vt:i4>5</vt:i4>
      </vt:variant>
      <vt:variant>
        <vt:lpwstr>http://www.cdc.gov/od/pgo/funding/grants/foamain.shtm</vt:lpwstr>
      </vt:variant>
      <vt:variant>
        <vt:lpwstr/>
      </vt:variant>
      <vt:variant>
        <vt:i4>7929960</vt:i4>
      </vt:variant>
      <vt:variant>
        <vt:i4>15</vt:i4>
      </vt:variant>
      <vt:variant>
        <vt:i4>0</vt:i4>
      </vt:variant>
      <vt:variant>
        <vt:i4>5</vt:i4>
      </vt:variant>
      <vt:variant>
        <vt:lpwstr>http://grants.nih.gov/grants/forms.htm</vt:lpwstr>
      </vt:variant>
      <vt:variant>
        <vt:lpwstr>closeout</vt:lpwstr>
      </vt:variant>
      <vt:variant>
        <vt:i4>3604526</vt:i4>
      </vt:variant>
      <vt:variant>
        <vt:i4>12</vt:i4>
      </vt:variant>
      <vt:variant>
        <vt:i4>0</vt:i4>
      </vt:variant>
      <vt:variant>
        <vt:i4>5</vt:i4>
      </vt:variant>
      <vt:variant>
        <vt:lpwstr>http://www.grants.gov/</vt:lpwstr>
      </vt:variant>
      <vt:variant>
        <vt:lpwstr/>
      </vt:variant>
      <vt:variant>
        <vt:i4>3604526</vt:i4>
      </vt:variant>
      <vt:variant>
        <vt:i4>9</vt:i4>
      </vt:variant>
      <vt:variant>
        <vt:i4>0</vt:i4>
      </vt:variant>
      <vt:variant>
        <vt:i4>5</vt:i4>
      </vt:variant>
      <vt:variant>
        <vt:lpwstr>http://www.grants.gov/</vt:lpwstr>
      </vt:variant>
      <vt:variant>
        <vt:lpwstr/>
      </vt:variant>
      <vt:variant>
        <vt:i4>3604526</vt:i4>
      </vt:variant>
      <vt:variant>
        <vt:i4>6</vt:i4>
      </vt:variant>
      <vt:variant>
        <vt:i4>0</vt:i4>
      </vt:variant>
      <vt:variant>
        <vt:i4>5</vt:i4>
      </vt:variant>
      <vt:variant>
        <vt:lpwstr>http://www.grants.gov/</vt:lpwstr>
      </vt:variant>
      <vt:variant>
        <vt:lpwstr/>
      </vt:variant>
      <vt:variant>
        <vt:i4>3604526</vt:i4>
      </vt:variant>
      <vt:variant>
        <vt:i4>3</vt:i4>
      </vt:variant>
      <vt:variant>
        <vt:i4>0</vt:i4>
      </vt:variant>
      <vt:variant>
        <vt:i4>5</vt:i4>
      </vt:variant>
      <vt:variant>
        <vt:lpwstr>http://www.grants.gov/</vt:lpwstr>
      </vt:variant>
      <vt:variant>
        <vt:lpwstr/>
      </vt:variant>
      <vt:variant>
        <vt:i4>3604526</vt:i4>
      </vt:variant>
      <vt:variant>
        <vt:i4>0</vt:i4>
      </vt:variant>
      <vt:variant>
        <vt:i4>0</vt:i4>
      </vt:variant>
      <vt:variant>
        <vt:i4>5</vt:i4>
      </vt:variant>
      <vt:variant>
        <vt:lpwstr>http://www.grants.gov/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DRAFT—October 13, 2005</dc:title>
  <dc:creator>Melanie Cook</dc:creator>
  <cp:lastModifiedBy>Pyles, Maryam (CDC/OCOO/PGO) (CTR)</cp:lastModifiedBy>
  <cp:revision>2</cp:revision>
  <cp:lastPrinted>2016-05-18T22:02:00Z</cp:lastPrinted>
  <dcterms:created xsi:type="dcterms:W3CDTF">2016-06-15T14:17:00Z</dcterms:created>
  <dcterms:modified xsi:type="dcterms:W3CDTF">2016-06-15T14:17:00Z</dcterms:modified>
</cp:coreProperties>
</file>