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681B0ACD"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bookmarkStart w:id="0" w:name="_Hlk130393156"/>
      <w:r w:rsidR="002732EE" w:rsidRPr="002732EE">
        <w:rPr>
          <w:rFonts w:eastAsia="Times New Roman"/>
          <w:color w:val="auto"/>
          <w:sz w:val="24"/>
          <w:szCs w:val="24"/>
        </w:rPr>
        <w:t>DRL Sri Lanka Transitional Justice</w:t>
      </w:r>
      <w:bookmarkEnd w:id="0"/>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55C35224"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proofErr w:type="gramStart"/>
      <w:r w:rsidR="00CC08F0" w:rsidRPr="00CC08F0">
        <w:rPr>
          <w:rFonts w:asciiTheme="minorHAnsi" w:eastAsia="Times New Roman" w:hAnsiTheme="minorHAnsi" w:cstheme="minorHAnsi"/>
          <w:sz w:val="24"/>
          <w:szCs w:val="24"/>
        </w:rPr>
        <w:t>SFOP0009569</w:t>
      </w:r>
      <w:proofErr w:type="gramEnd"/>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338EB60A"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2732EE">
        <w:rPr>
          <w:rFonts w:asciiTheme="minorHAnsi" w:eastAsia="Times New Roman" w:hAnsiTheme="minorHAnsi" w:cstheme="minorHAnsi"/>
          <w:sz w:val="24"/>
          <w:szCs w:val="24"/>
        </w:rPr>
        <w:t xml:space="preserve">Wednesday, May 24, 2023 </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0B0C0AD4" w14:textId="057002BB" w:rsidR="009B305D" w:rsidRPr="00AD1D9D" w:rsidRDefault="009A3438">
      <w:pPr>
        <w:spacing w:after="0" w:line="240" w:lineRule="auto"/>
        <w:rPr>
          <w:rFonts w:asciiTheme="minorHAnsi" w:eastAsia="Times New Roman" w:hAnsiTheme="minorHAnsi" w:cstheme="minorHAnsi"/>
          <w:sz w:val="24"/>
          <w:szCs w:val="24"/>
        </w:rPr>
      </w:pPr>
      <w:bookmarkStart w:id="1" w:name="_Hlk87978837"/>
      <w:r w:rsidRPr="00AD1D9D">
        <w:rPr>
          <w:rFonts w:asciiTheme="minorHAnsi" w:eastAsia="Times New Roman" w:hAnsiTheme="minorHAnsi" w:cstheme="minorHAnsi"/>
          <w:b/>
          <w:bCs/>
          <w:sz w:val="24"/>
          <w:szCs w:val="24"/>
        </w:rPr>
        <w:t xml:space="preserve">Total </w:t>
      </w:r>
      <w:r w:rsidR="009B305D" w:rsidRPr="00AD1D9D">
        <w:rPr>
          <w:rFonts w:asciiTheme="minorHAnsi" w:eastAsia="Times New Roman" w:hAnsiTheme="minorHAnsi" w:cstheme="minorHAnsi"/>
          <w:b/>
          <w:bCs/>
          <w:sz w:val="24"/>
          <w:szCs w:val="24"/>
        </w:rPr>
        <w:t>Funding Floor</w:t>
      </w:r>
      <w:r w:rsidR="003221AC" w:rsidRPr="00AD1D9D">
        <w:rPr>
          <w:rFonts w:asciiTheme="minorHAnsi" w:eastAsia="Times New Roman" w:hAnsiTheme="minorHAnsi" w:cstheme="minorHAnsi"/>
          <w:b/>
          <w:bCs/>
          <w:sz w:val="24"/>
          <w:szCs w:val="24"/>
        </w:rPr>
        <w:t xml:space="preserve">:  </w:t>
      </w:r>
      <w:r w:rsidR="0062465D" w:rsidRPr="00AD1D9D">
        <w:rPr>
          <w:rFonts w:asciiTheme="minorHAnsi" w:eastAsia="Times New Roman" w:hAnsiTheme="minorHAnsi" w:cstheme="minorHAnsi"/>
          <w:sz w:val="24"/>
          <w:szCs w:val="24"/>
        </w:rPr>
        <w:t>$</w:t>
      </w:r>
      <w:r w:rsidR="002732EE">
        <w:rPr>
          <w:rFonts w:asciiTheme="minorHAnsi" w:eastAsia="Times New Roman" w:hAnsiTheme="minorHAnsi" w:cstheme="minorHAnsi"/>
          <w:sz w:val="24"/>
          <w:szCs w:val="24"/>
        </w:rPr>
        <w:t>740,740</w:t>
      </w:r>
    </w:p>
    <w:p w14:paraId="68081120" w14:textId="77777777" w:rsidR="009B305D" w:rsidRPr="00AD1D9D" w:rsidRDefault="009B305D">
      <w:pPr>
        <w:spacing w:after="0" w:line="240" w:lineRule="auto"/>
        <w:rPr>
          <w:rFonts w:asciiTheme="minorHAnsi" w:eastAsia="Times New Roman" w:hAnsiTheme="minorHAnsi" w:cstheme="minorHAnsi"/>
          <w:b/>
          <w:sz w:val="24"/>
          <w:szCs w:val="24"/>
        </w:rPr>
      </w:pPr>
    </w:p>
    <w:p w14:paraId="1885D59D" w14:textId="16D37B3B" w:rsidR="009B305D" w:rsidRPr="00AD1D9D" w:rsidRDefault="009A343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w:t>
      </w:r>
      <w:r w:rsidR="009B305D" w:rsidRPr="00AD1D9D">
        <w:rPr>
          <w:rFonts w:asciiTheme="minorHAnsi" w:eastAsia="Times New Roman" w:hAnsiTheme="minorHAnsi" w:cstheme="minorHAnsi"/>
          <w:b/>
          <w:sz w:val="24"/>
          <w:szCs w:val="24"/>
        </w:rPr>
        <w:t>Funding Ceiling</w:t>
      </w:r>
      <w:r w:rsidR="0062465D" w:rsidRPr="00AD1D9D">
        <w:rPr>
          <w:rFonts w:asciiTheme="minorHAnsi" w:eastAsia="Times New Roman" w:hAnsiTheme="minorHAnsi" w:cstheme="minorHAnsi"/>
          <w:b/>
          <w:sz w:val="24"/>
          <w:szCs w:val="24"/>
        </w:rPr>
        <w:t xml:space="preserve">:  </w:t>
      </w:r>
      <w:r w:rsidR="0062465D" w:rsidRPr="00AD1D9D">
        <w:rPr>
          <w:rFonts w:asciiTheme="minorHAnsi" w:eastAsia="Times New Roman" w:hAnsiTheme="minorHAnsi" w:cstheme="minorHAnsi"/>
          <w:sz w:val="24"/>
          <w:szCs w:val="24"/>
        </w:rPr>
        <w:t>$</w:t>
      </w:r>
      <w:r w:rsidR="002732EE">
        <w:rPr>
          <w:rFonts w:asciiTheme="minorHAnsi" w:eastAsia="Times New Roman" w:hAnsiTheme="minorHAnsi" w:cstheme="minorHAnsi"/>
          <w:sz w:val="24"/>
          <w:szCs w:val="24"/>
        </w:rPr>
        <w:t>1,481,481</w:t>
      </w:r>
    </w:p>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1380456F"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5C7736">
        <w:rPr>
          <w:rFonts w:asciiTheme="minorHAnsi" w:eastAsia="Times New Roman" w:hAnsiTheme="minorHAnsi" w:cstheme="minorHAnsi"/>
          <w:sz w:val="24"/>
          <w:szCs w:val="24"/>
        </w:rPr>
        <w:t>1-2</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0DBCD6D8"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5C7736">
        <w:rPr>
          <w:rFonts w:asciiTheme="minorHAnsi" w:hAnsiTheme="minorHAnsi" w:cstheme="minorHAnsi"/>
          <w:sz w:val="24"/>
          <w:szCs w:val="24"/>
        </w:rPr>
        <w:t xml:space="preserve">Grant or Cooperative Agreement </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0576BDBE" w:rsidR="009B305D" w:rsidRPr="00AD1D9D" w:rsidRDefault="009B305D">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Period of Performance:</w:t>
      </w:r>
      <w:r w:rsidR="002640C3"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5C7736">
        <w:rPr>
          <w:rFonts w:asciiTheme="minorHAnsi" w:eastAsia="Times New Roman" w:hAnsiTheme="minorHAnsi" w:cstheme="minorHAnsi"/>
          <w:sz w:val="24"/>
          <w:szCs w:val="24"/>
        </w:rPr>
        <w:t xml:space="preserve">1-4 years </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0CE0A7D1" w:rsidR="00EC3DE8" w:rsidRPr="00AD1D9D" w:rsidRDefault="00EC3DE8" w:rsidP="00EC3DE8">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Anticipated </w:t>
      </w:r>
      <w:r w:rsidR="00443D30" w:rsidRPr="00AD1D9D">
        <w:rPr>
          <w:rFonts w:asciiTheme="minorHAnsi" w:eastAsia="Times New Roman" w:hAnsiTheme="minorHAnsi" w:cstheme="minorHAnsi"/>
          <w:b/>
          <w:sz w:val="24"/>
          <w:szCs w:val="24"/>
        </w:rPr>
        <w:t>Time to Award</w:t>
      </w:r>
      <w:r w:rsidR="005A2652" w:rsidRPr="00AD1D9D">
        <w:rPr>
          <w:rFonts w:asciiTheme="minorHAnsi" w:eastAsia="Times New Roman" w:hAnsiTheme="minorHAnsi" w:cstheme="minorHAnsi"/>
          <w:b/>
          <w:sz w:val="24"/>
          <w:szCs w:val="24"/>
        </w:rPr>
        <w:t>, Pending Availability of Funds</w:t>
      </w:r>
      <w:r w:rsidRPr="00AD1D9D">
        <w:rPr>
          <w:rFonts w:asciiTheme="minorHAnsi" w:eastAsia="Times New Roman" w:hAnsiTheme="minorHAnsi" w:cstheme="minorHAnsi"/>
          <w:b/>
          <w:sz w:val="24"/>
          <w:szCs w:val="24"/>
        </w:rPr>
        <w:t>:</w:t>
      </w:r>
      <w:r w:rsidR="00443D30"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5C7736">
        <w:rPr>
          <w:rFonts w:asciiTheme="minorHAnsi" w:eastAsia="Times New Roman" w:hAnsiTheme="minorHAnsi" w:cstheme="minorHAnsi"/>
          <w:sz w:val="24"/>
          <w:szCs w:val="24"/>
        </w:rPr>
        <w:t xml:space="preserve">5-6 </w:t>
      </w:r>
      <w:proofErr w:type="gramStart"/>
      <w:r w:rsidR="005C7736">
        <w:rPr>
          <w:rFonts w:asciiTheme="minorHAnsi" w:eastAsia="Times New Roman" w:hAnsiTheme="minorHAnsi" w:cstheme="minorHAnsi"/>
          <w:sz w:val="24"/>
          <w:szCs w:val="24"/>
        </w:rPr>
        <w:t>months</w:t>
      </w:r>
      <w:proofErr w:type="gramEnd"/>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AD1D9D" w:rsidRDefault="00290D8C">
      <w:pPr>
        <w:spacing w:after="0" w:line="240" w:lineRule="auto"/>
        <w:rPr>
          <w:rFonts w:asciiTheme="minorHAnsi" w:hAnsiTheme="minorHAnsi" w:cstheme="minorHAnsi"/>
          <w:sz w:val="24"/>
          <w:szCs w:val="24"/>
        </w:rPr>
      </w:pPr>
    </w:p>
    <w:p w14:paraId="378A5BAD" w14:textId="77777777" w:rsidR="005C7736" w:rsidRPr="005C7736" w:rsidRDefault="005C7736" w:rsidP="005C7736">
      <w:p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The U.S. Department of State, Bureau of Democracy, Human Rights, and Labor (DRL) announces an open competition for organizations interested in submitting applications for a project that promotes long term reconciliation and peace in Sri Lanka through independent, credible, transparent, effective, and victim-centric transitional justice processes.</w:t>
      </w:r>
      <w:r w:rsidRPr="005C7736">
        <w:rPr>
          <w:rFonts w:asciiTheme="minorHAnsi" w:eastAsia="Times New Roman" w:hAnsiTheme="minorHAnsi" w:cstheme="minorHAnsi"/>
          <w:sz w:val="24"/>
          <w:szCs w:val="24"/>
          <w:vertAlign w:val="superscript"/>
        </w:rPr>
        <w:footnoteReference w:id="2"/>
      </w:r>
      <w:r w:rsidRPr="005C7736">
        <w:rPr>
          <w:rFonts w:asciiTheme="minorHAnsi" w:eastAsia="Times New Roman" w:hAnsiTheme="minorHAnsi" w:cstheme="minorHAnsi"/>
          <w:sz w:val="24"/>
          <w:szCs w:val="24"/>
        </w:rPr>
        <w:t xml:space="preserve"> </w:t>
      </w:r>
    </w:p>
    <w:p w14:paraId="51EBBC49" w14:textId="77777777" w:rsidR="005C7736" w:rsidRPr="005C7736" w:rsidRDefault="005C7736" w:rsidP="005C7736">
      <w:pPr>
        <w:spacing w:after="0" w:line="240" w:lineRule="auto"/>
        <w:rPr>
          <w:rFonts w:asciiTheme="minorHAnsi" w:eastAsia="Times New Roman" w:hAnsiTheme="minorHAnsi" w:cstheme="minorHAnsi"/>
          <w:sz w:val="24"/>
          <w:szCs w:val="24"/>
        </w:rPr>
      </w:pPr>
    </w:p>
    <w:p w14:paraId="5BA31E73" w14:textId="77777777" w:rsidR="005C7736" w:rsidRPr="005C7736" w:rsidRDefault="005C7736" w:rsidP="005C7736">
      <w:p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Programs should advance civil society led efforts to pursue truth and justice for victims, survivors, and their families, and accountability for those who have committed human rights violations and abuses in Sri Lanka. Recognizing the cycles of violence and impunity for human rights violations throughout Sri Lanka’s history, programs should examine legacies of gross human rights violations and abuses from before, during, and after the country’s armed conflicts and intersecting economic crimes.</w:t>
      </w:r>
      <w:r w:rsidRPr="005C7736">
        <w:rPr>
          <w:rFonts w:asciiTheme="minorHAnsi" w:eastAsia="Times New Roman" w:hAnsiTheme="minorHAnsi" w:cstheme="minorHAnsi"/>
          <w:sz w:val="24"/>
          <w:szCs w:val="24"/>
          <w:vertAlign w:val="superscript"/>
        </w:rPr>
        <w:footnoteReference w:id="3"/>
      </w:r>
      <w:r w:rsidRPr="005C7736">
        <w:rPr>
          <w:rFonts w:asciiTheme="minorHAnsi" w:eastAsia="Times New Roman" w:hAnsiTheme="minorHAnsi" w:cstheme="minorHAnsi"/>
          <w:sz w:val="24"/>
          <w:szCs w:val="24"/>
        </w:rPr>
        <w:t xml:space="preserve"> Programs should also build upon countrywide, civil society led and grassroots driven efforts to date. </w:t>
      </w:r>
    </w:p>
    <w:p w14:paraId="1BD40B21" w14:textId="77777777" w:rsidR="005C7736" w:rsidRPr="005C7736" w:rsidRDefault="005C7736" w:rsidP="005C7736">
      <w:p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lastRenderedPageBreak/>
        <w:t>DRL seeks programs that incorporate integrated, locally owned, and victim and survivor-centered approaches</w:t>
      </w:r>
      <w:r w:rsidRPr="005C7736">
        <w:rPr>
          <w:rFonts w:asciiTheme="minorHAnsi" w:eastAsia="Times New Roman" w:hAnsiTheme="minorHAnsi" w:cstheme="minorHAnsi"/>
          <w:sz w:val="24"/>
          <w:szCs w:val="24"/>
          <w:vertAlign w:val="superscript"/>
        </w:rPr>
        <w:footnoteReference w:id="4"/>
      </w:r>
      <w:r w:rsidRPr="005C7736">
        <w:rPr>
          <w:rFonts w:asciiTheme="minorHAnsi" w:eastAsia="Times New Roman" w:hAnsiTheme="minorHAnsi" w:cstheme="minorHAnsi"/>
          <w:sz w:val="24"/>
          <w:szCs w:val="24"/>
        </w:rPr>
        <w:t xml:space="preserve"> to accomplish at least two of the following objectives:</w:t>
      </w:r>
    </w:p>
    <w:p w14:paraId="30BBB34D" w14:textId="77777777" w:rsidR="005C7736" w:rsidRPr="005C7736" w:rsidRDefault="005C7736" w:rsidP="005C7736">
      <w:pPr>
        <w:numPr>
          <w:ilvl w:val="0"/>
          <w:numId w:val="33"/>
        </w:num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 xml:space="preserve">​​Critical civil society documentation and investigations of violations of international human rights and humanitarian law and intersecting economic crimes committed in Sri Lanka contribute to a range of transitional justice processes at the domestic and/or international </w:t>
      </w:r>
      <w:proofErr w:type="gramStart"/>
      <w:r w:rsidRPr="005C7736">
        <w:rPr>
          <w:rFonts w:asciiTheme="minorHAnsi" w:eastAsia="Times New Roman" w:hAnsiTheme="minorHAnsi" w:cstheme="minorHAnsi"/>
          <w:sz w:val="24"/>
          <w:szCs w:val="24"/>
        </w:rPr>
        <w:t>levels;</w:t>
      </w:r>
      <w:proofErr w:type="gramEnd"/>
      <w:r w:rsidRPr="005C7736">
        <w:rPr>
          <w:rFonts w:asciiTheme="minorHAnsi" w:eastAsia="Times New Roman" w:hAnsiTheme="minorHAnsi" w:cstheme="minorHAnsi"/>
          <w:sz w:val="24"/>
          <w:szCs w:val="24"/>
        </w:rPr>
        <w:t xml:space="preserve"> </w:t>
      </w:r>
    </w:p>
    <w:p w14:paraId="2BDA614C" w14:textId="77777777" w:rsidR="005C7736" w:rsidRPr="005C7736" w:rsidRDefault="005C7736" w:rsidP="005C7736">
      <w:pPr>
        <w:numPr>
          <w:ilvl w:val="0"/>
          <w:numId w:val="33"/>
        </w:num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 xml:space="preserve">Civil society documenting human rights violations in Sri Lanka is better positioned and coordinated in strategically pursuing a range of truth-telling, memorialization, justice, and accountability initiatives centered around the priorities, needs and perspectives of victims, survivors, and their </w:t>
      </w:r>
      <w:proofErr w:type="gramStart"/>
      <w:r w:rsidRPr="005C7736">
        <w:rPr>
          <w:rFonts w:asciiTheme="minorHAnsi" w:eastAsia="Times New Roman" w:hAnsiTheme="minorHAnsi" w:cstheme="minorHAnsi"/>
          <w:sz w:val="24"/>
          <w:szCs w:val="24"/>
        </w:rPr>
        <w:t>families;</w:t>
      </w:r>
      <w:proofErr w:type="gramEnd"/>
      <w:r w:rsidRPr="005C7736">
        <w:rPr>
          <w:rFonts w:asciiTheme="minorHAnsi" w:eastAsia="Times New Roman" w:hAnsiTheme="minorHAnsi" w:cstheme="minorHAnsi"/>
          <w:sz w:val="24"/>
          <w:szCs w:val="24"/>
        </w:rPr>
        <w:t> </w:t>
      </w:r>
    </w:p>
    <w:p w14:paraId="73D36FA8" w14:textId="77777777" w:rsidR="005C7736" w:rsidRPr="005C7736" w:rsidRDefault="005C7736" w:rsidP="005C7736">
      <w:pPr>
        <w:numPr>
          <w:ilvl w:val="0"/>
          <w:numId w:val="33"/>
        </w:num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 xml:space="preserve">Victims and survivors of human rights violations and abuses are empowered and dignified in the process of sharing their individual and collective experiences and life stories to be sources of evidence for truth, justice, and </w:t>
      </w:r>
      <w:proofErr w:type="gramStart"/>
      <w:r w:rsidRPr="005C7736">
        <w:rPr>
          <w:rFonts w:asciiTheme="minorHAnsi" w:eastAsia="Times New Roman" w:hAnsiTheme="minorHAnsi" w:cstheme="minorHAnsi"/>
          <w:sz w:val="24"/>
          <w:szCs w:val="24"/>
        </w:rPr>
        <w:t>accountability;</w:t>
      </w:r>
      <w:proofErr w:type="gramEnd"/>
    </w:p>
    <w:p w14:paraId="116F7213" w14:textId="77777777" w:rsidR="005C7736" w:rsidRPr="005C7736" w:rsidRDefault="005C7736" w:rsidP="005C7736">
      <w:pPr>
        <w:numPr>
          <w:ilvl w:val="0"/>
          <w:numId w:val="33"/>
        </w:num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Sri Lankans of all identities and backgrounds and the international community recognize broader and diverse patterns of violence in Sri Lanka’s history, and these narratives are preserved, accessible, acknowledged, and used to promote nonrecurrence.</w:t>
      </w:r>
    </w:p>
    <w:p w14:paraId="7B78080F" w14:textId="77777777" w:rsidR="005C7736" w:rsidRPr="005C7736" w:rsidRDefault="005C7736" w:rsidP="005C7736">
      <w:pPr>
        <w:numPr>
          <w:ilvl w:val="0"/>
          <w:numId w:val="33"/>
        </w:num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Sri Lankan civil society, victims, survivors, and their families are resilient and equipped with the skills and resources to continue engaging on a range of truth, memory, justice, and accountability issues in a dynamic political and economic environment.</w:t>
      </w:r>
    </w:p>
    <w:p w14:paraId="46DA1A64" w14:textId="77777777" w:rsidR="005C7736" w:rsidRPr="005C7736" w:rsidRDefault="005C7736" w:rsidP="005C7736">
      <w:pPr>
        <w:spacing w:after="0" w:line="240" w:lineRule="auto"/>
        <w:rPr>
          <w:rFonts w:asciiTheme="minorHAnsi" w:eastAsia="Times New Roman" w:hAnsiTheme="minorHAnsi" w:cstheme="minorHAnsi"/>
          <w:sz w:val="24"/>
          <w:szCs w:val="24"/>
        </w:rPr>
      </w:pPr>
    </w:p>
    <w:p w14:paraId="38333A62" w14:textId="77777777" w:rsidR="005C7736" w:rsidRPr="005C7736" w:rsidRDefault="005C7736" w:rsidP="005C7736">
      <w:pPr>
        <w:spacing w:after="0" w:line="240" w:lineRule="auto"/>
        <w:rPr>
          <w:rFonts w:asciiTheme="minorHAnsi" w:eastAsia="Times New Roman" w:hAnsiTheme="minorHAnsi" w:cstheme="minorHAnsi"/>
          <w:sz w:val="24"/>
          <w:szCs w:val="24"/>
        </w:rPr>
      </w:pPr>
      <w:r w:rsidRPr="005C7736">
        <w:rPr>
          <w:rFonts w:asciiTheme="minorHAnsi" w:eastAsia="Times New Roman" w:hAnsiTheme="minorHAnsi" w:cstheme="minorHAnsi"/>
          <w:sz w:val="24"/>
          <w:szCs w:val="24"/>
        </w:rPr>
        <w:t xml:space="preserve">As the opportunities and challenges to working on transitional justice issues are constantly evolving in Sri Lanka, the implementing partner(s) must demonstrate a deep understanding of the Sri Lankan context and strong and trusted partnerships with local civil society groups and networks that have countrywide reach and a grassroots base. </w:t>
      </w:r>
    </w:p>
    <w:p w14:paraId="1842FD0A" w14:textId="77777777" w:rsidR="00290D8C" w:rsidRPr="00AD1D9D" w:rsidRDefault="00290D8C" w:rsidP="00473E00">
      <w:pPr>
        <w:spacing w:after="0" w:line="240" w:lineRule="auto"/>
        <w:rPr>
          <w:rFonts w:asciiTheme="minorHAnsi" w:hAnsiTheme="minorHAnsi" w:cstheme="minorHAnsi"/>
          <w:color w:val="auto"/>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2DA419DE" w14:textId="07A1AC5F" w:rsidR="0035360E" w:rsidRPr="00AD1D9D" w:rsidRDefault="348D2FAA" w:rsidP="00332CDC">
      <w:pPr>
        <w:pStyle w:val="NormalWeb"/>
        <w:shd w:val="clear" w:color="auto" w:fill="FFFFFF" w:themeFill="background1"/>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Competitive proposals may also include a summary budget and budget narrative for </w:t>
      </w:r>
      <w:r w:rsidR="005C7736">
        <w:rPr>
          <w:rFonts w:asciiTheme="minorHAnsi" w:hAnsiTheme="minorHAnsi" w:cstheme="minorHAnsi"/>
        </w:rPr>
        <w:t>12-24</w:t>
      </w:r>
      <w:r w:rsidRPr="00AD1D9D">
        <w:rPr>
          <w:rFonts w:asciiTheme="minorHAnsi" w:hAnsiTheme="minorHAnsi" w:cstheme="minorHAnsi"/>
        </w:rPr>
        <w:t xml:space="preserve"> additional months following the proposed period of performance, indicated above.  This information should indicate what objective(s) and/or activities could be accomplished with additional time and/or funds beyond the proposed period of performance.</w:t>
      </w:r>
      <w:r w:rsidR="0035360E" w:rsidRPr="00AD1D9D">
        <w:rPr>
          <w:rFonts w:asciiTheme="minorHAnsi" w:hAnsiTheme="minorHAnsi" w:cstheme="minorHAnsi"/>
        </w:rPr>
        <w:br/>
      </w: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Opportunities for beneficiaries to apply their new knowledge and skills in practical </w:t>
      </w:r>
      <w:proofErr w:type="gramStart"/>
      <w:r w:rsidRPr="00AD1D9D">
        <w:rPr>
          <w:rFonts w:asciiTheme="minorHAnsi" w:hAnsiTheme="minorHAnsi" w:cstheme="minorHAnsi"/>
        </w:rPr>
        <w:t>efforts</w:t>
      </w:r>
      <w:r w:rsidR="00137D7C" w:rsidRPr="00AD1D9D">
        <w:rPr>
          <w:rFonts w:asciiTheme="minorHAnsi" w:hAnsiTheme="minorHAnsi" w:cstheme="minorHAnsi"/>
        </w:rPr>
        <w:t>;</w:t>
      </w:r>
      <w:proofErr w:type="gramEnd"/>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Solicitation of feedback and suggestions from beneficiaries when developing activities in order to strengthen the sustainability of programs and participant ownership of project </w:t>
      </w:r>
      <w:proofErr w:type="gramStart"/>
      <w:r w:rsidRPr="00AD1D9D">
        <w:rPr>
          <w:rFonts w:asciiTheme="minorHAnsi" w:hAnsiTheme="minorHAnsi" w:cstheme="minorHAnsi"/>
        </w:rPr>
        <w:t>outcomes</w:t>
      </w:r>
      <w:r w:rsidR="35173614" w:rsidRPr="00AD1D9D">
        <w:rPr>
          <w:rFonts w:asciiTheme="minorHAnsi" w:hAnsiTheme="minorHAnsi" w:cstheme="minorHAnsi"/>
        </w:rPr>
        <w:t>;</w:t>
      </w:r>
      <w:proofErr w:type="gramEnd"/>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w:t>
      </w:r>
      <w:proofErr w:type="gramStart"/>
      <w:r w:rsidRPr="00AD1D9D">
        <w:rPr>
          <w:rFonts w:asciiTheme="minorHAnsi" w:hAnsiTheme="minorHAnsi" w:cstheme="minorHAnsi"/>
        </w:rPr>
        <w:t>necessary</w:t>
      </w:r>
      <w:r w:rsidR="35173614" w:rsidRPr="00AD1D9D">
        <w:rPr>
          <w:rFonts w:asciiTheme="minorHAnsi" w:hAnsiTheme="minorHAnsi" w:cstheme="minorHAnsi"/>
        </w:rPr>
        <w:t>;</w:t>
      </w:r>
      <w:proofErr w:type="gramEnd"/>
    </w:p>
    <w:p w14:paraId="2DD1FC03" w14:textId="7C2DFF1B"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Inclusion of vulnerable </w:t>
      </w:r>
      <w:proofErr w:type="gramStart"/>
      <w:r w:rsidRPr="00AD1D9D">
        <w:rPr>
          <w:rFonts w:asciiTheme="minorHAnsi" w:hAnsiTheme="minorHAnsi" w:cstheme="minorHAnsi"/>
        </w:rPr>
        <w:t>populations</w:t>
      </w:r>
      <w:r w:rsidR="00137D7C" w:rsidRPr="00AD1D9D">
        <w:rPr>
          <w:rFonts w:asciiTheme="minorHAnsi" w:hAnsiTheme="minorHAnsi" w:cstheme="minorHAnsi"/>
        </w:rPr>
        <w:t>;</w:t>
      </w:r>
      <w:proofErr w:type="gramEnd"/>
      <w:r w:rsidRPr="00AD1D9D">
        <w:rPr>
          <w:rFonts w:asciiTheme="minorHAnsi" w:hAnsiTheme="minorHAnsi" w:cstheme="minorHAnsi"/>
        </w:rPr>
        <w:t xml:space="preserve">  </w:t>
      </w:r>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Joint identification and definition of key concepts with relevant stakeholders and stakeholder input into project </w:t>
      </w:r>
      <w:proofErr w:type="gramStart"/>
      <w:r w:rsidRPr="00AD1D9D">
        <w:rPr>
          <w:rFonts w:asciiTheme="minorHAnsi" w:hAnsiTheme="minorHAnsi" w:cstheme="minorHAnsi"/>
        </w:rPr>
        <w:t>activities</w:t>
      </w:r>
      <w:r w:rsidR="35173614" w:rsidRPr="00AD1D9D">
        <w:rPr>
          <w:rFonts w:asciiTheme="minorHAnsi" w:hAnsiTheme="minorHAnsi" w:cstheme="minorHAnsi"/>
        </w:rPr>
        <w:t>;</w:t>
      </w:r>
      <w:proofErr w:type="gramEnd"/>
    </w:p>
    <w:p w14:paraId="6C24008C" w14:textId="2B75B9B9"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 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provision of humanitarian </w:t>
      </w:r>
      <w:proofErr w:type="gramStart"/>
      <w:r w:rsidRPr="00AD1D9D">
        <w:rPr>
          <w:rFonts w:asciiTheme="minorHAnsi" w:eastAsia="Times New Roman" w:hAnsiTheme="minorHAnsi" w:cstheme="minorHAnsi"/>
          <w:sz w:val="24"/>
          <w:szCs w:val="24"/>
        </w:rPr>
        <w:t>assistance;</w:t>
      </w:r>
      <w:proofErr w:type="gramEnd"/>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English language </w:t>
      </w:r>
      <w:proofErr w:type="gramStart"/>
      <w:r w:rsidRPr="00AD1D9D">
        <w:rPr>
          <w:rFonts w:asciiTheme="minorHAnsi" w:eastAsia="Times New Roman" w:hAnsiTheme="minorHAnsi" w:cstheme="minorHAnsi"/>
          <w:sz w:val="24"/>
          <w:szCs w:val="24"/>
        </w:rPr>
        <w:t>instruction;</w:t>
      </w:r>
      <w:proofErr w:type="gramEnd"/>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w:t>
      </w:r>
      <w:proofErr w:type="gramStart"/>
      <w:r w:rsidRPr="00AD1D9D">
        <w:rPr>
          <w:rFonts w:asciiTheme="minorHAnsi" w:eastAsia="Times New Roman" w:hAnsiTheme="minorHAnsi" w:cstheme="minorHAnsi"/>
          <w:sz w:val="24"/>
          <w:szCs w:val="24"/>
        </w:rPr>
        <w:t>hardware;</w:t>
      </w:r>
      <w:proofErr w:type="gramEnd"/>
      <w:r w:rsidRPr="00AD1D9D">
        <w:rPr>
          <w:rFonts w:asciiTheme="minorHAnsi" w:eastAsia="Times New Roman" w:hAnsiTheme="minorHAnsi" w:cstheme="minorHAnsi"/>
          <w:sz w:val="24"/>
          <w:szCs w:val="24"/>
        </w:rPr>
        <w:t xml:space="preserv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w:t>
      </w:r>
      <w:proofErr w:type="gramStart"/>
      <w:r w:rsidRPr="00AD1D9D">
        <w:rPr>
          <w:rFonts w:asciiTheme="minorHAnsi" w:eastAsia="Times New Roman" w:hAnsiTheme="minorHAnsi" w:cstheme="minorHAnsi"/>
          <w:sz w:val="24"/>
          <w:szCs w:val="24"/>
        </w:rPr>
        <w:t>fellowships;</w:t>
      </w:r>
      <w:proofErr w:type="gramEnd"/>
      <w:r w:rsidRPr="00AD1D9D">
        <w:rPr>
          <w:rFonts w:asciiTheme="minorHAnsi" w:eastAsia="Times New Roman" w:hAnsiTheme="minorHAnsi" w:cstheme="minorHAnsi"/>
          <w:sz w:val="24"/>
          <w:szCs w:val="24"/>
        </w:rPr>
        <w:t xml:space="preserve">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w:t>
      </w:r>
      <w:proofErr w:type="gramStart"/>
      <w:r w:rsidRPr="00AD1D9D">
        <w:rPr>
          <w:rFonts w:asciiTheme="minorHAnsi" w:eastAsia="Times New Roman" w:hAnsiTheme="minorHAnsi" w:cstheme="minorHAnsi"/>
          <w:sz w:val="24"/>
          <w:szCs w:val="24"/>
        </w:rPr>
        <w:t>months;</w:t>
      </w:r>
      <w:proofErr w:type="gramEnd"/>
      <w:r w:rsidRPr="00AD1D9D">
        <w:rPr>
          <w:rFonts w:asciiTheme="minorHAnsi" w:eastAsia="Times New Roman" w:hAnsiTheme="minorHAnsi" w:cstheme="minorHAnsi"/>
          <w:sz w:val="24"/>
          <w:szCs w:val="24"/>
        </w:rPr>
        <w:t xml:space="preserve">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proofErr w:type="gramStart"/>
      <w:r w:rsidR="009662F2" w:rsidRPr="00AD1D9D">
        <w:rPr>
          <w:rFonts w:asciiTheme="minorHAnsi" w:eastAsia="Times New Roman" w:hAnsiTheme="minorHAnsi" w:cstheme="minorHAnsi"/>
          <w:sz w:val="24"/>
          <w:szCs w:val="24"/>
        </w:rPr>
        <w:t>concerns;</w:t>
      </w:r>
      <w:proofErr w:type="gramEnd"/>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AD1D9D">
        <w:rPr>
          <w:rFonts w:asciiTheme="minorHAnsi" w:eastAsia="Times New Roman" w:hAnsiTheme="minorHAnsi" w:cstheme="minorHAnsi"/>
          <w:sz w:val="24"/>
          <w:szCs w:val="24"/>
        </w:rPr>
        <w:t>society;</w:t>
      </w:r>
      <w:proofErr w:type="gramEnd"/>
      <w:r w:rsidRPr="00AD1D9D">
        <w:rPr>
          <w:rFonts w:asciiTheme="minorHAnsi" w:eastAsia="Times New Roman" w:hAnsiTheme="minorHAnsi" w:cstheme="minorHAnsi"/>
          <w:sz w:val="24"/>
          <w:szCs w:val="24"/>
        </w:rPr>
        <w:t xml:space="preserve">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Micro-loans or similar small business development </w:t>
      </w:r>
      <w:proofErr w:type="gramStart"/>
      <w:r w:rsidRPr="00AD1D9D">
        <w:rPr>
          <w:rFonts w:asciiTheme="minorHAnsi" w:eastAsia="Times New Roman" w:hAnsiTheme="minorHAnsi" w:cstheme="minorHAnsi"/>
          <w:sz w:val="24"/>
          <w:szCs w:val="24"/>
        </w:rPr>
        <w:t>initiatives;</w:t>
      </w:r>
      <w:proofErr w:type="gramEnd"/>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3E1F9866"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5C7736">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may make award(s) </w:t>
      </w:r>
      <w:proofErr w:type="gramStart"/>
      <w:r w:rsidRPr="00AD1D9D">
        <w:rPr>
          <w:rFonts w:asciiTheme="minorHAnsi" w:eastAsia="Times New Roman" w:hAnsiTheme="minorHAnsi" w:cstheme="minorHAnsi"/>
          <w:sz w:val="24"/>
          <w:szCs w:val="24"/>
        </w:rPr>
        <w:t>on the basis of</w:t>
      </w:r>
      <w:proofErr w:type="gramEnd"/>
      <w:r w:rsidRPr="00AD1D9D">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w:t>
      </w:r>
      <w:proofErr w:type="gramStart"/>
      <w:r w:rsidRPr="00AD1D9D">
        <w:rPr>
          <w:rFonts w:asciiTheme="minorHAnsi" w:eastAsia="Times New Roman" w:hAnsiTheme="minorHAnsi" w:cstheme="minorHAnsi"/>
          <w:sz w:val="24"/>
          <w:szCs w:val="24"/>
        </w:rPr>
        <w:t>enter into</w:t>
      </w:r>
      <w:proofErr w:type="gramEnd"/>
      <w:r w:rsidRPr="00AD1D9D">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77777777"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budget or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lastRenderedPageBreak/>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xml:space="preserve">.  Profit is defined as any amount </w:t>
      </w:r>
      <w:proofErr w:type="gramStart"/>
      <w:r w:rsidR="002607E8" w:rsidRPr="00AD1D9D">
        <w:rPr>
          <w:rFonts w:asciiTheme="minorHAnsi" w:eastAsia="Times New Roman" w:hAnsiTheme="minorHAnsi" w:cstheme="minorHAnsi"/>
          <w:sz w:val="24"/>
          <w:szCs w:val="24"/>
        </w:rPr>
        <w:t>in excess of</w:t>
      </w:r>
      <w:proofErr w:type="gramEnd"/>
      <w:r w:rsidR="002607E8" w:rsidRPr="00AD1D9D">
        <w:rPr>
          <w:rFonts w:asciiTheme="minorHAnsi" w:eastAsia="Times New Roman" w:hAnsiTheme="minorHAnsi" w:cstheme="minorHAns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77B6FFA5"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w:t>
      </w:r>
      <w:proofErr w:type="gramStart"/>
      <w:r w:rsidR="50CF1FDD" w:rsidRPr="00AD1D9D">
        <w:rPr>
          <w:rFonts w:asciiTheme="minorHAnsi" w:eastAsia="Times New Roman" w:hAnsiTheme="minorHAnsi" w:cstheme="minorHAnsi"/>
          <w:sz w:val="24"/>
          <w:szCs w:val="24"/>
        </w:rPr>
        <w:t>in order to</w:t>
      </w:r>
      <w:proofErr w:type="gramEnd"/>
      <w:r w:rsidR="50CF1FDD" w:rsidRPr="00AD1D9D">
        <w:rPr>
          <w:rFonts w:asciiTheme="minorHAnsi" w:eastAsia="Times New Roman" w:hAnsiTheme="minorHAnsi" w:cstheme="minorHAnsi"/>
          <w:sz w:val="24"/>
          <w:szCs w:val="24"/>
        </w:rPr>
        <w:t xml:space="preserve">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w:t>
      </w:r>
      <w:proofErr w:type="gramStart"/>
      <w:r w:rsidRPr="00AD1D9D">
        <w:rPr>
          <w:rFonts w:asciiTheme="minorHAnsi" w:eastAsia="Times New Roman" w:hAnsiTheme="minorHAnsi" w:cstheme="minorHAnsi"/>
          <w:sz w:val="24"/>
          <w:szCs w:val="24"/>
        </w:rPr>
        <w:t>all of</w:t>
      </w:r>
      <w:proofErr w:type="gramEnd"/>
      <w:r w:rsidRPr="00AD1D9D">
        <w:rPr>
          <w:rFonts w:asciiTheme="minorHAnsi" w:eastAsia="Times New Roman" w:hAnsiTheme="minorHAnsi" w:cstheme="minorHAnsi"/>
          <w:sz w:val="24"/>
          <w:szCs w:val="24"/>
        </w:rPr>
        <w:t xml:space="preserve">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w:t>
      </w:r>
      <w:r w:rsidRPr="00AD1D9D">
        <w:rPr>
          <w:rFonts w:asciiTheme="minorHAnsi" w:eastAsia="Times New Roman" w:hAnsiTheme="minorHAnsi" w:cstheme="minorHAnsi"/>
          <w:sz w:val="24"/>
          <w:szCs w:val="24"/>
        </w:rPr>
        <w:lastRenderedPageBreak/>
        <w:t xml:space="preserve">sexual orientation, gender identity, disability, or other status.  </w:t>
      </w:r>
      <w:r w:rsidR="1648A614" w:rsidRPr="00AD1D9D">
        <w:rPr>
          <w:rFonts w:asciiTheme="minorHAnsi" w:eastAsia="Times New Roman" w:hAnsiTheme="minorHAnsi" w:cstheme="minorHAnsi"/>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AD1D9D">
        <w:rPr>
          <w:rFonts w:asciiTheme="minorHAnsi" w:eastAsia="Times New Roman" w:hAnsiTheme="minorHAnsi" w:cstheme="minorHAnsi"/>
          <w:sz w:val="24"/>
          <w:szCs w:val="24"/>
        </w:rPr>
        <w:t>on the basis of</w:t>
      </w:r>
      <w:proofErr w:type="gramEnd"/>
      <w:r w:rsidR="1648A614" w:rsidRPr="00AD1D9D">
        <w:rPr>
          <w:rFonts w:asciiTheme="minorHAnsi" w:eastAsia="Times New Roman" w:hAnsiTheme="minorHAnsi" w:cstheme="minorHAnsi"/>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4263A78D"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5C7736" w:rsidRPr="005C7736">
        <w:rPr>
          <w:rFonts w:asciiTheme="minorHAnsi" w:eastAsia="Times New Roman" w:hAnsiTheme="minorHAnsi" w:cstheme="minorHAnsi"/>
          <w:sz w:val="24"/>
          <w:szCs w:val="24"/>
        </w:rPr>
        <w:t>DRL Sri Lanka Transitional Justice</w:t>
      </w:r>
      <w:r w:rsidR="00F933DA" w:rsidRPr="005C7736">
        <w:rPr>
          <w:rFonts w:asciiTheme="minorHAnsi" w:eastAsia="Times New Roman" w:hAnsiTheme="minorHAnsi" w:cstheme="minorHAnsi"/>
          <w:sz w:val="24"/>
          <w:szCs w:val="24"/>
        </w:rPr>
        <w:t>,</w:t>
      </w:r>
      <w:r w:rsidR="00CE5219" w:rsidRPr="005C7736">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xml:space="preserve">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F91B59" w:rsidRPr="00F91B59">
        <w:rPr>
          <w:rFonts w:asciiTheme="minorHAnsi" w:eastAsia="Times New Roman" w:hAnsiTheme="minorHAnsi" w:cstheme="minorHAnsi"/>
          <w:sz w:val="24"/>
          <w:szCs w:val="24"/>
        </w:rPr>
        <w:t>SFOP0009569</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formatted to 8 ½ x 11 </w:t>
      </w:r>
      <w:proofErr w:type="gramStart"/>
      <w:r w:rsidRPr="00AD1D9D">
        <w:rPr>
          <w:rFonts w:asciiTheme="minorHAnsi" w:eastAsia="Times New Roman" w:hAnsiTheme="minorHAnsi" w:cstheme="minorHAnsi"/>
          <w:sz w:val="24"/>
          <w:szCs w:val="24"/>
        </w:rPr>
        <w:t>paper;</w:t>
      </w:r>
      <w:proofErr w:type="gramEnd"/>
      <w:r w:rsidRPr="00AD1D9D">
        <w:rPr>
          <w:rFonts w:asciiTheme="minorHAnsi" w:eastAsia="Times New Roman" w:hAnsiTheme="minorHAnsi" w:cstheme="minorHAnsi"/>
          <w:sz w:val="24"/>
          <w:szCs w:val="24"/>
        </w:rPr>
        <w:t xml:space="preserve">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1E25F1B2"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proofErr w:type="gramStart"/>
      <w:r w:rsidRPr="00AD1D9D">
        <w:rPr>
          <w:rFonts w:asciiTheme="minorHAnsi" w:eastAsia="Times New Roman" w:hAnsiTheme="minorHAnsi" w:cstheme="minorHAnsi"/>
          <w:sz w:val="24"/>
          <w:szCs w:val="24"/>
        </w:rPr>
        <w:t>i.e.</w:t>
      </w:r>
      <w:proofErr w:type="gramEnd"/>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lastRenderedPageBreak/>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6E7489B6"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0A8D74B2" w:rsidR="0035360E" w:rsidRPr="00AD1D9D" w:rsidRDefault="348D2FAA"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5C7736">
        <w:rPr>
          <w:rFonts w:asciiTheme="minorHAnsi" w:eastAsia="Times New Roman" w:hAnsiTheme="minorHAnsi" w:cstheme="minorHAnsi"/>
          <w:color w:val="auto"/>
          <w:sz w:val="24"/>
          <w:szCs w:val="24"/>
        </w:rPr>
        <w:t>12-24</w:t>
      </w:r>
      <w:r w:rsidRPr="00AD1D9D">
        <w:rPr>
          <w:rFonts w:asciiTheme="minorHAnsi" w:eastAsia="Times New Roman" w:hAnsiTheme="minorHAnsi" w:cstheme="minorHAnsi"/>
          <w:color w:val="auto"/>
          <w:sz w:val="24"/>
          <w:szCs w:val="24"/>
        </w:rPr>
        <w:t xml:space="preserve"> additional months following the proposed period of performance.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6D68E470" w:rsidR="00CF1A66" w:rsidRPr="00AD1D9D" w:rsidRDefault="348D2FAA" w:rsidP="00141D59">
      <w:pPr>
        <w:pStyle w:val="NoSpacing"/>
        <w:numPr>
          <w:ilvl w:val="1"/>
          <w:numId w:val="17"/>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F82352">
        <w:rPr>
          <w:rFonts w:asciiTheme="minorHAnsi" w:eastAsia="Times New Roman" w:hAnsiTheme="minorHAnsi" w:cstheme="minorHAnsi"/>
          <w:color w:val="auto"/>
          <w:sz w:val="24"/>
          <w:szCs w:val="24"/>
        </w:rPr>
        <w:t>12-24</w:t>
      </w:r>
      <w:r w:rsidRPr="00AD1D9D">
        <w:rPr>
          <w:rFonts w:asciiTheme="minorHAnsi" w:eastAsia="Times New Roman" w:hAnsiTheme="minorHAnsi" w:cstheme="minorHAnsi"/>
          <w:color w:val="auto"/>
          <w:sz w:val="24"/>
          <w:szCs w:val="24"/>
        </w:rPr>
        <w:t xml:space="preserve"> additional months following the proposed period of performance.</w:t>
      </w:r>
      <w:r w:rsidR="0035360E" w:rsidRPr="00AD1D9D">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AD1D9D">
        <w:rPr>
          <w:rFonts w:asciiTheme="minorHAnsi" w:eastAsia="Times New Roman" w:hAnsiTheme="minorHAnsi" w:cstheme="minorHAnsi"/>
          <w:sz w:val="24"/>
          <w:szCs w:val="24"/>
        </w:rPr>
        <w:t>e.g.</w:t>
      </w:r>
      <w:proofErr w:type="gramEnd"/>
      <w:r w:rsidRPr="00AD1D9D">
        <w:rPr>
          <w:rFonts w:asciiTheme="minorHAnsi" w:eastAsia="Times New Roman" w:hAnsiTheme="minorHAnsi" w:cstheme="minorHAnsi"/>
          <w:sz w:val="24"/>
          <w:szCs w:val="24"/>
        </w:rPr>
        <w:t xml:space="preserve">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For instance, when collecting data from project participants, consider whether your organization will have the necessary informed consent </w:t>
      </w:r>
      <w:r w:rsidRPr="00AD1D9D">
        <w:rPr>
          <w:rFonts w:asciiTheme="minorHAnsi" w:eastAsia="Times New Roman" w:hAnsiTheme="minorHAnsi" w:cstheme="minorHAnsi"/>
          <w:sz w:val="24"/>
          <w:szCs w:val="24"/>
        </w:rPr>
        <w:lastRenderedPageBreak/>
        <w:t>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AD1D9D"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3"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3"/>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4" w:name="_Hlk87981167"/>
      <w:r w:rsidR="1648A614" w:rsidRPr="00AD1D9D">
        <w:rPr>
          <w:rFonts w:asciiTheme="minorHAnsi" w:eastAsia="Times New Roman" w:hAnsiTheme="minorHAnsi" w:cstheme="minorHAnsi"/>
          <w:sz w:val="24"/>
          <w:szCs w:val="24"/>
        </w:rPr>
        <w:t xml:space="preserve">and inclusion </w:t>
      </w:r>
      <w:bookmarkEnd w:id="4"/>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found in Section </w:t>
      </w:r>
      <w:r w:rsidR="065C7963" w:rsidRPr="00AD1D9D">
        <w:rPr>
          <w:rFonts w:asciiTheme="minorHAnsi" w:eastAsia="Times New Roman" w:hAnsiTheme="minorHAnsi" w:cstheme="minorHAnsi"/>
          <w:color w:val="252525"/>
          <w:sz w:val="24"/>
          <w:szCs w:val="24"/>
        </w:rPr>
        <w:t>2</w:t>
      </w:r>
      <w:r w:rsidRPr="00AD1D9D">
        <w:rPr>
          <w:rFonts w:asciiTheme="minorHAnsi" w:eastAsia="Times New Roman" w:hAnsiTheme="minorHAnsi" w:cstheme="minorHAnsi"/>
          <w:color w:val="252525"/>
          <w:sz w:val="24"/>
          <w:szCs w:val="24"/>
        </w:rPr>
        <w:t>L of the PSI.</w:t>
      </w:r>
    </w:p>
    <w:p w14:paraId="7B5E326E" w14:textId="77777777" w:rsidR="006448FC" w:rsidRPr="00AD1D9D"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F82352" w:rsidRDefault="45651D5A" w:rsidP="00141D59">
      <w:pPr>
        <w:pStyle w:val="NoSpacing"/>
        <w:numPr>
          <w:ilvl w:val="0"/>
          <w:numId w:val="17"/>
        </w:numPr>
        <w:rPr>
          <w:rFonts w:asciiTheme="minorHAnsi" w:eastAsia="Times New Roman" w:hAnsiTheme="minorHAnsi" w:cstheme="minorHAnsi"/>
          <w:color w:val="252525"/>
          <w:sz w:val="24"/>
          <w:szCs w:val="24"/>
        </w:rPr>
      </w:pPr>
      <w:r w:rsidRPr="00F82352">
        <w:rPr>
          <w:rFonts w:asciiTheme="minorHAnsi" w:eastAsia="Times New Roman" w:hAnsiTheme="minorHAnsi" w:cstheme="minorHAnsi"/>
          <w:b/>
          <w:bCs/>
          <w:sz w:val="24"/>
          <w:szCs w:val="24"/>
        </w:rPr>
        <w:t>Security Plan</w:t>
      </w:r>
      <w:r w:rsidR="2D01E641" w:rsidRPr="00F82352">
        <w:rPr>
          <w:rFonts w:asciiTheme="minorHAnsi" w:eastAsia="Times New Roman" w:hAnsiTheme="minorHAnsi" w:cstheme="minorHAnsi"/>
          <w:b/>
          <w:bCs/>
          <w:sz w:val="24"/>
          <w:szCs w:val="24"/>
        </w:rPr>
        <w:t xml:space="preserve"> </w:t>
      </w:r>
      <w:r w:rsidR="147B753D" w:rsidRPr="00F82352">
        <w:rPr>
          <w:rFonts w:asciiTheme="minorHAnsi" w:eastAsia="Times New Roman" w:hAnsiTheme="minorHAnsi" w:cstheme="minorHAnsi"/>
          <w:sz w:val="24"/>
          <w:szCs w:val="24"/>
        </w:rPr>
        <w:t xml:space="preserve">addressing any issues involving in-person events and recruitment for said events, </w:t>
      </w:r>
      <w:r w:rsidR="1073C3BD" w:rsidRPr="00F82352">
        <w:rPr>
          <w:rFonts w:asciiTheme="minorHAnsi" w:eastAsia="Times New Roman" w:hAnsiTheme="minorHAnsi" w:cstheme="minorHAnsi"/>
          <w:sz w:val="24"/>
          <w:szCs w:val="24"/>
        </w:rPr>
        <w:t xml:space="preserve">and </w:t>
      </w:r>
      <w:r w:rsidR="147B753D" w:rsidRPr="00F82352">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F82352">
        <w:rPr>
          <w:rFonts w:asciiTheme="minorHAnsi" w:eastAsia="Times New Roman" w:hAnsiTheme="minorHAnsi" w:cstheme="minorHAnsi"/>
          <w:color w:val="auto"/>
          <w:sz w:val="24"/>
          <w:szCs w:val="24"/>
        </w:rPr>
        <w:t xml:space="preserve">.  </w:t>
      </w:r>
      <w:r w:rsidR="6FB218B9" w:rsidRPr="00F82352">
        <w:rPr>
          <w:rFonts w:asciiTheme="minorHAnsi" w:eastAsia="Times New Roman" w:hAnsiTheme="minorHAnsi" w:cstheme="minorHAnsi"/>
          <w:color w:val="auto"/>
          <w:sz w:val="24"/>
          <w:szCs w:val="24"/>
        </w:rPr>
        <w:t>Organization’s</w:t>
      </w:r>
      <w:r w:rsidR="52F3EBEB" w:rsidRPr="00F82352">
        <w:rPr>
          <w:rFonts w:asciiTheme="minorHAnsi" w:eastAsia="Times New Roman" w:hAnsiTheme="minorHAnsi" w:cstheme="minorHAnsi"/>
          <w:color w:val="auto"/>
          <w:sz w:val="24"/>
          <w:szCs w:val="24"/>
        </w:rPr>
        <w:t xml:space="preserve"> </w:t>
      </w:r>
      <w:r w:rsidR="34D767E9" w:rsidRPr="00F82352">
        <w:rPr>
          <w:rFonts w:asciiTheme="minorHAnsi" w:eastAsia="Times New Roman" w:hAnsiTheme="minorHAnsi" w:cstheme="minorHAnsi"/>
          <w:color w:val="auto"/>
          <w:sz w:val="24"/>
          <w:szCs w:val="24"/>
        </w:rPr>
        <w:t>S</w:t>
      </w:r>
      <w:r w:rsidR="52F3EBEB" w:rsidRPr="00F82352">
        <w:rPr>
          <w:rFonts w:asciiTheme="minorHAnsi" w:eastAsia="Times New Roman" w:hAnsiTheme="minorHAnsi" w:cstheme="minorHAnsi"/>
          <w:color w:val="auto"/>
          <w:sz w:val="24"/>
          <w:szCs w:val="24"/>
        </w:rPr>
        <w:t xml:space="preserve">ecurity </w:t>
      </w:r>
      <w:r w:rsidR="34D767E9" w:rsidRPr="00F82352">
        <w:rPr>
          <w:rFonts w:asciiTheme="minorHAnsi" w:eastAsia="Times New Roman" w:hAnsiTheme="minorHAnsi" w:cstheme="minorHAnsi"/>
          <w:color w:val="auto"/>
          <w:sz w:val="24"/>
          <w:szCs w:val="24"/>
        </w:rPr>
        <w:t>P</w:t>
      </w:r>
      <w:r w:rsidR="52F3EBEB" w:rsidRPr="00F82352">
        <w:rPr>
          <w:rFonts w:asciiTheme="minorHAnsi" w:eastAsia="Times New Roman" w:hAnsiTheme="minorHAnsi" w:cstheme="minorHAnsi"/>
          <w:color w:val="auto"/>
          <w:sz w:val="24"/>
          <w:szCs w:val="24"/>
        </w:rPr>
        <w:t>lan should demonstrate consideration of the risks identified in the submitted risk assessment</w:t>
      </w:r>
      <w:r w:rsidR="6FB218B9" w:rsidRPr="00F82352">
        <w:rPr>
          <w:rFonts w:asciiTheme="minorHAnsi" w:eastAsia="Times New Roman" w:hAnsiTheme="minorHAnsi" w:cstheme="minorHAnsi"/>
          <w:color w:val="auto"/>
          <w:sz w:val="24"/>
          <w:szCs w:val="24"/>
        </w:rPr>
        <w:t xml:space="preserve">.  Costs may also be identified within the budget and budget </w:t>
      </w:r>
      <w:r w:rsidR="52F3EBEB" w:rsidRPr="00F82352">
        <w:rPr>
          <w:rFonts w:asciiTheme="minorHAnsi" w:eastAsia="Times New Roman" w:hAnsiTheme="minorHAnsi" w:cstheme="minorHAnsi"/>
          <w:color w:val="auto"/>
          <w:sz w:val="24"/>
          <w:szCs w:val="24"/>
        </w:rPr>
        <w:t>narrative</w:t>
      </w:r>
      <w:r w:rsidR="6FB218B9" w:rsidRPr="00F82352">
        <w:rPr>
          <w:rFonts w:asciiTheme="minorHAnsi" w:eastAsia="Times New Roman" w:hAnsiTheme="minorHAnsi" w:cstheme="minorHAnsi"/>
          <w:color w:val="auto"/>
          <w:sz w:val="24"/>
          <w:szCs w:val="24"/>
        </w:rPr>
        <w:t xml:space="preserve">.  </w:t>
      </w:r>
      <w:r w:rsidR="1073C3BD" w:rsidRPr="00F82352">
        <w:rPr>
          <w:rFonts w:asciiTheme="minorHAnsi" w:eastAsia="Times New Roman" w:hAnsiTheme="minorHAnsi" w:cstheme="minorHAnsi"/>
          <w:sz w:val="24"/>
          <w:szCs w:val="24"/>
        </w:rPr>
        <w:t>Applicants</w:t>
      </w:r>
      <w:r w:rsidR="147B753D" w:rsidRPr="00F82352">
        <w:rPr>
          <w:rFonts w:asciiTheme="minorHAnsi" w:eastAsia="Times New Roman" w:hAnsiTheme="minorHAnsi" w:cstheme="minorHAnsi"/>
          <w:sz w:val="24"/>
          <w:szCs w:val="24"/>
        </w:rPr>
        <w:t xml:space="preserve"> are </w:t>
      </w:r>
      <w:r w:rsidR="1073C3BD" w:rsidRPr="00F82352">
        <w:rPr>
          <w:rFonts w:asciiTheme="minorHAnsi" w:eastAsia="Times New Roman" w:hAnsiTheme="minorHAnsi" w:cstheme="minorHAnsi"/>
          <w:sz w:val="24"/>
          <w:szCs w:val="24"/>
        </w:rPr>
        <w:t xml:space="preserve">also </w:t>
      </w:r>
      <w:r w:rsidR="147B753D" w:rsidRPr="00F82352">
        <w:rPr>
          <w:rFonts w:asciiTheme="minorHAnsi" w:eastAsia="Times New Roman" w:hAnsiTheme="minorHAnsi" w:cstheme="minorHAnsi"/>
          <w:sz w:val="24"/>
          <w:szCs w:val="24"/>
        </w:rPr>
        <w:t>encouraged to include contingency plans for in-person or online activities.</w:t>
      </w:r>
    </w:p>
    <w:p w14:paraId="0C9479A0" w14:textId="77777777" w:rsidR="006448FC" w:rsidRPr="00F82352"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F82352"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F82352">
        <w:rPr>
          <w:rFonts w:asciiTheme="minorHAnsi" w:hAnsiTheme="minorHAnsi" w:cstheme="minorHAnsi"/>
          <w:b/>
          <w:bCs/>
          <w:sz w:val="24"/>
          <w:szCs w:val="24"/>
        </w:rPr>
        <w:t>Contingency Plan</w:t>
      </w:r>
      <w:r w:rsidRPr="00F82352">
        <w:rPr>
          <w:rFonts w:asciiTheme="minorHAnsi" w:eastAsia="Times New Roman" w:hAnsiTheme="minorHAnsi" w:cstheme="minorHAnsi"/>
          <w:sz w:val="24"/>
          <w:szCs w:val="24"/>
        </w:rPr>
        <w:t xml:space="preserve"> </w:t>
      </w:r>
      <w:r w:rsidR="1073C3BD" w:rsidRPr="00F82352">
        <w:rPr>
          <w:rFonts w:asciiTheme="minorHAnsi" w:eastAsia="Times New Roman" w:hAnsiTheme="minorHAnsi" w:cstheme="minorHAnsi"/>
          <w:sz w:val="24"/>
          <w:szCs w:val="24"/>
        </w:rPr>
        <w:t>f</w:t>
      </w:r>
      <w:r w:rsidRPr="00F82352">
        <w:rPr>
          <w:rFonts w:asciiTheme="minorHAnsi" w:hAnsiTheme="minorHAnsi" w:cstheme="minorHAnsi"/>
          <w:sz w:val="24"/>
          <w:szCs w:val="24"/>
        </w:rPr>
        <w:t xml:space="preserve">or proposed activities should the originally planned activities not be able to be implemented. </w:t>
      </w:r>
      <w:r w:rsidR="1073C3BD" w:rsidRPr="00F82352">
        <w:rPr>
          <w:rFonts w:asciiTheme="minorHAnsi" w:hAnsiTheme="minorHAnsi" w:cstheme="minorHAnsi"/>
          <w:sz w:val="24"/>
          <w:szCs w:val="24"/>
        </w:rPr>
        <w:t xml:space="preserve"> </w:t>
      </w:r>
      <w:r w:rsidR="1073C3BD" w:rsidRPr="00F82352">
        <w:rPr>
          <w:rFonts w:asciiTheme="minorHAnsi" w:hAnsiTheme="minorHAnsi" w:cstheme="minorHAnsi"/>
          <w:color w:val="auto"/>
          <w:sz w:val="24"/>
          <w:szCs w:val="24"/>
        </w:rPr>
        <w:t xml:space="preserve">The </w:t>
      </w:r>
      <w:r w:rsidR="677EB13C" w:rsidRPr="00F82352">
        <w:rPr>
          <w:rFonts w:asciiTheme="minorHAnsi" w:hAnsiTheme="minorHAnsi" w:cstheme="minorHAnsi"/>
          <w:color w:val="auto"/>
          <w:sz w:val="24"/>
          <w:szCs w:val="24"/>
        </w:rPr>
        <w:t>C</w:t>
      </w:r>
      <w:r w:rsidR="1073C3BD" w:rsidRPr="00F82352">
        <w:rPr>
          <w:rFonts w:asciiTheme="minorHAnsi" w:hAnsiTheme="minorHAnsi" w:cstheme="minorHAnsi"/>
          <w:color w:val="auto"/>
          <w:sz w:val="24"/>
          <w:szCs w:val="24"/>
        </w:rPr>
        <w:t xml:space="preserve">ontingency </w:t>
      </w:r>
      <w:r w:rsidR="677EB13C" w:rsidRPr="00F82352">
        <w:rPr>
          <w:rFonts w:asciiTheme="minorHAnsi" w:hAnsiTheme="minorHAnsi" w:cstheme="minorHAnsi"/>
          <w:color w:val="auto"/>
          <w:sz w:val="24"/>
          <w:szCs w:val="24"/>
        </w:rPr>
        <w:t>P</w:t>
      </w:r>
      <w:r w:rsidR="1073C3BD" w:rsidRPr="00F82352">
        <w:rPr>
          <w:rFonts w:asciiTheme="minorHAnsi" w:hAnsiTheme="minorHAnsi" w:cstheme="minorHAnsi"/>
          <w:color w:val="auto"/>
          <w:sz w:val="24"/>
          <w:szCs w:val="24"/>
        </w:rPr>
        <w:t xml:space="preserve">lan should be submitted </w:t>
      </w:r>
      <w:r w:rsidRPr="00F82352">
        <w:rPr>
          <w:rFonts w:asciiTheme="minorHAnsi" w:hAnsiTheme="minorHAnsi" w:cstheme="minorHAnsi"/>
          <w:color w:val="auto"/>
          <w:sz w:val="24"/>
          <w:szCs w:val="24"/>
        </w:rPr>
        <w:t>as an additional annex.</w:t>
      </w:r>
      <w:r w:rsidR="493E62AA" w:rsidRPr="00F82352">
        <w:rPr>
          <w:rFonts w:asciiTheme="minorHAnsi" w:hAnsiTheme="minorHAnsi" w:cstheme="minorHAnsi"/>
          <w:color w:val="auto"/>
          <w:sz w:val="24"/>
          <w:szCs w:val="24"/>
        </w:rPr>
        <w:t xml:space="preserve"> </w:t>
      </w:r>
      <w:r w:rsidR="4E1EBFDD" w:rsidRPr="00F82352">
        <w:rPr>
          <w:rFonts w:asciiTheme="minorHAnsi" w:hAnsiTheme="minorHAnsi" w:cstheme="minorHAnsi"/>
          <w:color w:val="auto"/>
          <w:sz w:val="24"/>
          <w:szCs w:val="24"/>
        </w:rPr>
        <w:t xml:space="preserve"> </w:t>
      </w:r>
      <w:r w:rsidR="4E1EBFDD" w:rsidRPr="00F82352">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F82352">
        <w:rPr>
          <w:rFonts w:asciiTheme="minorHAnsi" w:eastAsia="Times New Roman" w:hAnsiTheme="minorHAnsi" w:cstheme="minorHAnsi"/>
          <w:color w:val="auto"/>
          <w:sz w:val="24"/>
          <w:szCs w:val="24"/>
        </w:rPr>
        <w:t>C</w:t>
      </w:r>
      <w:r w:rsidR="4E1EBFDD" w:rsidRPr="00F82352">
        <w:rPr>
          <w:rFonts w:asciiTheme="minorHAnsi" w:eastAsia="Times New Roman" w:hAnsiTheme="minorHAnsi" w:cstheme="minorHAnsi"/>
          <w:color w:val="auto"/>
          <w:sz w:val="24"/>
          <w:szCs w:val="24"/>
        </w:rPr>
        <w:t xml:space="preserve">ontingency </w:t>
      </w:r>
      <w:r w:rsidR="677EB13C" w:rsidRPr="00F82352">
        <w:rPr>
          <w:rFonts w:asciiTheme="minorHAnsi" w:eastAsia="Times New Roman" w:hAnsiTheme="minorHAnsi" w:cstheme="minorHAnsi"/>
          <w:color w:val="auto"/>
          <w:sz w:val="24"/>
          <w:szCs w:val="24"/>
        </w:rPr>
        <w:t>P</w:t>
      </w:r>
      <w:r w:rsidR="4E1EBFDD" w:rsidRPr="00F82352">
        <w:rPr>
          <w:rFonts w:asciiTheme="minorHAnsi" w:eastAsia="Times New Roman" w:hAnsiTheme="minorHAnsi" w:cstheme="minorHAnsi"/>
          <w:color w:val="auto"/>
          <w:sz w:val="24"/>
          <w:szCs w:val="24"/>
        </w:rPr>
        <w:t xml:space="preserve">lan.  </w:t>
      </w:r>
      <w:r w:rsidR="7537E465" w:rsidRPr="00F82352">
        <w:rPr>
          <w:rFonts w:asciiTheme="minorHAnsi" w:eastAsia="Times New Roman" w:hAnsiTheme="minorHAnsi" w:cstheme="minorHAnsi"/>
          <w:color w:val="auto"/>
          <w:sz w:val="24"/>
          <w:szCs w:val="24"/>
        </w:rPr>
        <w:t>Any proposed “plan” must comply with 2CFR200.433 – Contingency provisions.</w:t>
      </w:r>
      <w:r w:rsidR="2A7772C3" w:rsidRPr="00F82352">
        <w:rPr>
          <w:rFonts w:asciiTheme="minorHAnsi" w:eastAsia="Times New Roman" w:hAnsiTheme="minorHAnsi" w:cstheme="minorHAnsi"/>
          <w:color w:val="auto"/>
          <w:sz w:val="24"/>
          <w:szCs w:val="24"/>
        </w:rPr>
        <w:t xml:space="preserve"> </w:t>
      </w:r>
      <w:r w:rsidR="7537E465" w:rsidRPr="00F82352">
        <w:rPr>
          <w:rFonts w:asciiTheme="minorHAnsi" w:eastAsia="Times New Roman" w:hAnsiTheme="minorHAnsi" w:cstheme="minorHAnsi"/>
          <w:color w:val="auto"/>
          <w:sz w:val="24"/>
          <w:szCs w:val="24"/>
        </w:rPr>
        <w:t xml:space="preserve"> Plans must not include </w:t>
      </w:r>
      <w:proofErr w:type="spellStart"/>
      <w:r w:rsidR="7537E465" w:rsidRPr="00F82352">
        <w:rPr>
          <w:rFonts w:asciiTheme="minorHAnsi" w:eastAsia="Times New Roman" w:hAnsiTheme="minorHAnsi" w:cstheme="minorHAnsi"/>
          <w:color w:val="auto"/>
          <w:sz w:val="24"/>
          <w:szCs w:val="24"/>
        </w:rPr>
        <w:t>unallocable</w:t>
      </w:r>
      <w:proofErr w:type="spellEnd"/>
      <w:r w:rsidR="7537E465" w:rsidRPr="00F82352">
        <w:rPr>
          <w:rFonts w:asciiTheme="minorHAnsi" w:eastAsia="Times New Roman" w:hAnsiTheme="minorHAnsi" w:cstheme="minorHAnsi"/>
          <w:color w:val="auto"/>
          <w:sz w:val="24"/>
          <w:szCs w:val="24"/>
        </w:rPr>
        <w:t xml:space="preserve"> or unallowable </w:t>
      </w:r>
      <w:r w:rsidR="677EB13C" w:rsidRPr="00F82352">
        <w:rPr>
          <w:rFonts w:asciiTheme="minorHAnsi" w:eastAsia="Times New Roman" w:hAnsiTheme="minorHAnsi" w:cstheme="minorHAnsi"/>
          <w:color w:val="auto"/>
          <w:sz w:val="24"/>
          <w:szCs w:val="24"/>
        </w:rPr>
        <w:t>expenses and</w:t>
      </w:r>
      <w:r w:rsidR="7537E465" w:rsidRPr="00F82352">
        <w:rPr>
          <w:rFonts w:asciiTheme="minorHAnsi" w:eastAsia="Times New Roman" w:hAnsiTheme="minorHAnsi" w:cstheme="minorHAnsi"/>
          <w:color w:val="auto"/>
          <w:sz w:val="24"/>
          <w:szCs w:val="24"/>
        </w:rPr>
        <w:t xml:space="preserve"> must not result in a larger Total Award Value than the identified as the </w:t>
      </w:r>
      <w:r w:rsidR="7537E465" w:rsidRPr="00F82352">
        <w:rPr>
          <w:rFonts w:asciiTheme="minorHAnsi" w:eastAsia="Times New Roman" w:hAnsiTheme="minorHAnsi" w:cstheme="minorHAnsi"/>
          <w:color w:val="auto"/>
          <w:sz w:val="24"/>
          <w:szCs w:val="24"/>
        </w:rPr>
        <w:lastRenderedPageBreak/>
        <w:t>“competition ceiling</w:t>
      </w:r>
      <w:r w:rsidR="30B20F17" w:rsidRPr="00F82352">
        <w:rPr>
          <w:rFonts w:asciiTheme="minorHAnsi" w:eastAsia="Times New Roman" w:hAnsiTheme="minorHAnsi" w:cstheme="minorHAnsi"/>
          <w:color w:val="auto"/>
          <w:sz w:val="24"/>
          <w:szCs w:val="24"/>
        </w:rPr>
        <w:t>.”</w:t>
      </w:r>
      <w:r w:rsidR="7537E465" w:rsidRPr="00F82352">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F82352">
        <w:rPr>
          <w:rFonts w:asciiTheme="minorHAnsi" w:eastAsia="Times New Roman" w:hAnsiTheme="minorHAnsi" w:cstheme="minorHAnsi"/>
          <w:color w:val="auto"/>
          <w:sz w:val="24"/>
          <w:szCs w:val="24"/>
        </w:rPr>
        <w:t>.”</w:t>
      </w:r>
    </w:p>
    <w:p w14:paraId="2D2F6994" w14:textId="77777777" w:rsidR="006448FC" w:rsidRPr="00F82352"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F82352"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F82352">
        <w:rPr>
          <w:rFonts w:asciiTheme="minorHAnsi" w:hAnsiTheme="minorHAnsi" w:cstheme="minorHAnsi"/>
          <w:b/>
          <w:bCs/>
          <w:sz w:val="24"/>
          <w:szCs w:val="24"/>
        </w:rPr>
        <w:t>Lessons L</w:t>
      </w:r>
      <w:r w:rsidR="147B753D" w:rsidRPr="00F82352">
        <w:rPr>
          <w:rFonts w:asciiTheme="minorHAnsi" w:hAnsiTheme="minorHAnsi" w:cstheme="minorHAnsi"/>
          <w:b/>
          <w:bCs/>
          <w:sz w:val="24"/>
          <w:szCs w:val="24"/>
        </w:rPr>
        <w:t>earned</w:t>
      </w:r>
      <w:r w:rsidRPr="00F82352">
        <w:rPr>
          <w:rFonts w:asciiTheme="minorHAnsi" w:hAnsiTheme="minorHAnsi" w:cstheme="minorHAnsi"/>
          <w:b/>
          <w:bCs/>
          <w:sz w:val="24"/>
          <w:szCs w:val="24"/>
        </w:rPr>
        <w:t xml:space="preserve"> </w:t>
      </w:r>
      <w:r w:rsidRPr="00F82352">
        <w:rPr>
          <w:rFonts w:asciiTheme="minorHAnsi" w:eastAsia="Times New Roman" w:hAnsiTheme="minorHAnsi" w:cstheme="minorHAnsi"/>
          <w:sz w:val="24"/>
          <w:szCs w:val="24"/>
        </w:rPr>
        <w:t xml:space="preserve">(not to exceed one </w:t>
      </w:r>
      <w:r w:rsidR="30B20F17" w:rsidRPr="00F82352">
        <w:rPr>
          <w:rFonts w:asciiTheme="minorHAnsi" w:eastAsia="Times New Roman" w:hAnsiTheme="minorHAnsi" w:cstheme="minorHAnsi"/>
          <w:sz w:val="24"/>
          <w:szCs w:val="24"/>
        </w:rPr>
        <w:t>(</w:t>
      </w:r>
      <w:r w:rsidRPr="00F82352">
        <w:rPr>
          <w:rFonts w:asciiTheme="minorHAnsi" w:eastAsia="Times New Roman" w:hAnsiTheme="minorHAnsi" w:cstheme="minorHAnsi"/>
          <w:sz w:val="24"/>
          <w:szCs w:val="24"/>
        </w:rPr>
        <w:t>1</w:t>
      </w:r>
      <w:r w:rsidR="30B20F17" w:rsidRPr="00F82352">
        <w:rPr>
          <w:rFonts w:asciiTheme="minorHAnsi" w:eastAsia="Times New Roman" w:hAnsiTheme="minorHAnsi" w:cstheme="minorHAnsi"/>
          <w:sz w:val="24"/>
          <w:szCs w:val="24"/>
        </w:rPr>
        <w:t>)</w:t>
      </w:r>
      <w:r w:rsidRPr="00F82352">
        <w:rPr>
          <w:rFonts w:asciiTheme="minorHAnsi" w:eastAsia="Times New Roman" w:hAnsiTheme="minorHAnsi" w:cstheme="minorHAnsi"/>
          <w:sz w:val="24"/>
          <w:szCs w:val="24"/>
        </w:rPr>
        <w:t xml:space="preserve"> page, preferably as a Word Document)</w:t>
      </w:r>
      <w:r w:rsidR="147B753D" w:rsidRPr="00F82352">
        <w:rPr>
          <w:rFonts w:asciiTheme="minorHAnsi" w:hAnsiTheme="minorHAnsi" w:cstheme="minorHAnsi"/>
          <w:sz w:val="24"/>
          <w:szCs w:val="24"/>
        </w:rPr>
        <w:t xml:space="preserve"> from past programs</w:t>
      </w:r>
      <w:r w:rsidR="286ECEAD" w:rsidRPr="00F82352">
        <w:rPr>
          <w:rFonts w:asciiTheme="minorHAnsi" w:hAnsiTheme="minorHAnsi" w:cstheme="minorHAnsi"/>
          <w:sz w:val="24"/>
          <w:szCs w:val="24"/>
        </w:rPr>
        <w:t xml:space="preserve"> (insert country or theme)</w:t>
      </w:r>
      <w:r w:rsidR="147B753D" w:rsidRPr="00F82352">
        <w:rPr>
          <w:rFonts w:asciiTheme="minorHAnsi" w:hAnsiTheme="minorHAnsi" w:cstheme="minorHAnsi"/>
          <w:sz w:val="24"/>
          <w:szCs w:val="24"/>
        </w:rPr>
        <w:t xml:space="preserve"> that demonstrate how the implementer has safely operated and responded to</w:t>
      </w:r>
      <w:r w:rsidR="79681004" w:rsidRPr="00F82352">
        <w:rPr>
          <w:rFonts w:asciiTheme="minorHAnsi" w:hAnsiTheme="minorHAnsi" w:cstheme="minorHAnsi"/>
          <w:sz w:val="24"/>
          <w:szCs w:val="24"/>
        </w:rPr>
        <w:t xml:space="preserve"> programmatic</w:t>
      </w:r>
      <w:r w:rsidR="147B753D" w:rsidRPr="00F82352">
        <w:rPr>
          <w:rFonts w:asciiTheme="minorHAnsi" w:hAnsiTheme="minorHAnsi" w:cstheme="minorHAnsi"/>
          <w:sz w:val="24"/>
          <w:szCs w:val="24"/>
        </w:rPr>
        <w:t xml:space="preserve"> challenges, learning from both successes and failures, in the operating environment.  </w:t>
      </w:r>
      <w:r w:rsidR="147B753D" w:rsidRPr="00F82352">
        <w:rPr>
          <w:rFonts w:asciiTheme="minorHAnsi" w:hAnsiTheme="minorHAnsi" w:cstheme="minorHAnsi"/>
          <w:color w:val="auto"/>
          <w:sz w:val="24"/>
          <w:szCs w:val="24"/>
        </w:rPr>
        <w:t xml:space="preserve">To be incorporated into the </w:t>
      </w:r>
      <w:r w:rsidR="1073C3BD" w:rsidRPr="00F82352">
        <w:rPr>
          <w:rFonts w:asciiTheme="minorHAnsi" w:hAnsiTheme="minorHAnsi" w:cstheme="minorHAnsi"/>
          <w:color w:val="auto"/>
          <w:sz w:val="24"/>
          <w:szCs w:val="24"/>
        </w:rPr>
        <w:t xml:space="preserve">ten </w:t>
      </w:r>
      <w:r w:rsidR="30B20F17" w:rsidRPr="00F82352">
        <w:rPr>
          <w:rFonts w:asciiTheme="minorHAnsi" w:hAnsiTheme="minorHAnsi" w:cstheme="minorHAnsi"/>
          <w:color w:val="auto"/>
          <w:sz w:val="24"/>
          <w:szCs w:val="24"/>
        </w:rPr>
        <w:t>(</w:t>
      </w:r>
      <w:r w:rsidR="147B753D" w:rsidRPr="00F82352">
        <w:rPr>
          <w:rFonts w:asciiTheme="minorHAnsi" w:hAnsiTheme="minorHAnsi" w:cstheme="minorHAnsi"/>
          <w:color w:val="auto"/>
          <w:sz w:val="24"/>
          <w:szCs w:val="24"/>
        </w:rPr>
        <w:t>10</w:t>
      </w:r>
      <w:r w:rsidR="30B20F17" w:rsidRPr="00F82352">
        <w:rPr>
          <w:rFonts w:asciiTheme="minorHAnsi" w:hAnsiTheme="minorHAnsi" w:cstheme="minorHAnsi"/>
          <w:color w:val="auto"/>
          <w:sz w:val="24"/>
          <w:szCs w:val="24"/>
        </w:rPr>
        <w:t xml:space="preserve">) </w:t>
      </w:r>
      <w:r w:rsidR="147B753D" w:rsidRPr="00F82352">
        <w:rPr>
          <w:rFonts w:asciiTheme="minorHAnsi" w:hAnsiTheme="minorHAnsi" w:cstheme="minorHAnsi"/>
          <w:color w:val="auto"/>
          <w:sz w:val="24"/>
          <w:szCs w:val="24"/>
        </w:rPr>
        <w:t>pages allowed for “Proposal Narrative</w:t>
      </w:r>
      <w:r w:rsidR="1073C3BD" w:rsidRPr="00F82352">
        <w:rPr>
          <w:rFonts w:asciiTheme="minorHAnsi" w:hAnsiTheme="minorHAnsi" w:cstheme="minorHAnsi"/>
          <w:color w:val="auto"/>
          <w:sz w:val="24"/>
          <w:szCs w:val="24"/>
        </w:rPr>
        <w:t>.”</w:t>
      </w:r>
      <w:r w:rsidR="147B753D" w:rsidRPr="00F82352">
        <w:rPr>
          <w:rFonts w:asciiTheme="minorHAnsi" w:hAnsiTheme="minorHAnsi" w:cstheme="minorHAnsi"/>
          <w:color w:val="auto"/>
          <w:sz w:val="24"/>
          <w:szCs w:val="24"/>
        </w:rPr>
        <w:t xml:space="preserve"> </w:t>
      </w:r>
      <w:r w:rsidR="1073C3BD" w:rsidRPr="00F82352">
        <w:rPr>
          <w:rFonts w:asciiTheme="minorHAnsi" w:hAnsiTheme="minorHAnsi" w:cstheme="minorHAnsi"/>
          <w:color w:val="auto"/>
          <w:sz w:val="24"/>
          <w:szCs w:val="24"/>
        </w:rPr>
        <w:t xml:space="preserve"> </w:t>
      </w:r>
    </w:p>
    <w:p w14:paraId="776498FE" w14:textId="77777777" w:rsidR="006448FC" w:rsidRPr="00F82352"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F82352"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F82352">
        <w:rPr>
          <w:rFonts w:asciiTheme="minorHAnsi" w:hAnsiTheme="minorHAnsi" w:cstheme="minorHAnsi"/>
          <w:b/>
          <w:bCs/>
          <w:sz w:val="24"/>
          <w:szCs w:val="24"/>
        </w:rPr>
        <w:t>Psychosocial Assistance</w:t>
      </w:r>
      <w:r w:rsidR="4D0E7E6D" w:rsidRPr="00F82352">
        <w:rPr>
          <w:rFonts w:asciiTheme="minorHAnsi" w:hAnsiTheme="minorHAnsi" w:cstheme="minorHAnsi"/>
          <w:b/>
          <w:bCs/>
          <w:sz w:val="24"/>
          <w:szCs w:val="24"/>
        </w:rPr>
        <w:t xml:space="preserve"> </w:t>
      </w:r>
      <w:r w:rsidR="4D0E7E6D" w:rsidRPr="00F82352">
        <w:rPr>
          <w:rFonts w:asciiTheme="minorHAnsi" w:hAnsiTheme="minorHAnsi" w:cstheme="minorHAnsi"/>
          <w:sz w:val="24"/>
          <w:szCs w:val="24"/>
        </w:rPr>
        <w:t xml:space="preserve">(to be </w:t>
      </w:r>
      <w:r w:rsidR="4D0E7E6D" w:rsidRPr="00F82352">
        <w:rPr>
          <w:rFonts w:asciiTheme="minorHAnsi" w:hAnsiTheme="minorHAnsi" w:cstheme="minorHAnsi"/>
          <w:color w:val="auto"/>
          <w:sz w:val="24"/>
          <w:szCs w:val="24"/>
        </w:rPr>
        <w:t>incorporated into the ten (10) pages allowed for “Proposal Narrative,” and into “Budget” and “Budget Narrative”)</w:t>
      </w:r>
      <w:r w:rsidR="1073C3BD" w:rsidRPr="00F82352">
        <w:rPr>
          <w:rFonts w:asciiTheme="minorHAnsi" w:hAnsiTheme="minorHAnsi" w:cstheme="minorHAnsi"/>
          <w:sz w:val="24"/>
          <w:szCs w:val="24"/>
        </w:rPr>
        <w:t>.</w:t>
      </w:r>
      <w:r w:rsidR="1073C3BD" w:rsidRPr="00F82352">
        <w:rPr>
          <w:rFonts w:asciiTheme="minorHAnsi" w:hAnsiTheme="minorHAnsi" w:cstheme="minorHAnsi"/>
          <w:b/>
          <w:bCs/>
          <w:sz w:val="24"/>
          <w:szCs w:val="24"/>
        </w:rPr>
        <w:t xml:space="preserve"> </w:t>
      </w:r>
      <w:r w:rsidRPr="00F82352">
        <w:rPr>
          <w:rFonts w:asciiTheme="minorHAnsi" w:hAnsiTheme="minorHAnsi" w:cstheme="minorHAnsi"/>
          <w:sz w:val="24"/>
          <w:szCs w:val="24"/>
        </w:rPr>
        <w:t xml:space="preserve"> </w:t>
      </w:r>
      <w:r w:rsidR="147B753D" w:rsidRPr="00F82352">
        <w:rPr>
          <w:rFonts w:asciiTheme="minorHAnsi" w:hAnsiTheme="minorHAnsi" w:cstheme="minorHAnsi"/>
          <w:sz w:val="24"/>
          <w:szCs w:val="24"/>
        </w:rPr>
        <w:t>A section in the proposal</w:t>
      </w:r>
      <w:r w:rsidR="1073C3BD" w:rsidRPr="00F82352">
        <w:rPr>
          <w:rFonts w:asciiTheme="minorHAnsi" w:hAnsiTheme="minorHAnsi" w:cstheme="minorHAnsi"/>
          <w:sz w:val="24"/>
          <w:szCs w:val="24"/>
        </w:rPr>
        <w:t>,</w:t>
      </w:r>
      <w:r w:rsidR="05DA27F8" w:rsidRPr="00F82352">
        <w:rPr>
          <w:rFonts w:asciiTheme="minorHAnsi" w:hAnsiTheme="minorHAnsi" w:cstheme="minorHAnsi"/>
          <w:sz w:val="24"/>
          <w:szCs w:val="24"/>
        </w:rPr>
        <w:t xml:space="preserve"> </w:t>
      </w:r>
      <w:r w:rsidR="147B753D" w:rsidRPr="00F82352">
        <w:rPr>
          <w:rFonts w:asciiTheme="minorHAnsi" w:hAnsiTheme="minorHAnsi" w:cstheme="minorHAnsi"/>
          <w:sz w:val="24"/>
          <w:szCs w:val="24"/>
        </w:rPr>
        <w:t>budget</w:t>
      </w:r>
      <w:r w:rsidR="1073C3BD" w:rsidRPr="00F82352">
        <w:rPr>
          <w:rFonts w:asciiTheme="minorHAnsi" w:hAnsiTheme="minorHAnsi" w:cstheme="minorHAnsi"/>
          <w:sz w:val="24"/>
          <w:szCs w:val="24"/>
        </w:rPr>
        <w:t>, and budget narrative</w:t>
      </w:r>
      <w:r w:rsidR="147B753D" w:rsidRPr="00F82352">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F82352">
        <w:rPr>
          <w:rFonts w:asciiTheme="minorHAnsi" w:hAnsiTheme="minorHAnsi" w:cstheme="minorHAnsi"/>
          <w:sz w:val="24"/>
          <w:szCs w:val="24"/>
        </w:rPr>
        <w:t>contextually relevant</w:t>
      </w:r>
      <w:r w:rsidR="147B753D" w:rsidRPr="00F82352">
        <w:rPr>
          <w:rFonts w:asciiTheme="minorHAnsi" w:hAnsiTheme="minorHAnsi" w:cstheme="minorHAnsi"/>
          <w:sz w:val="24"/>
          <w:szCs w:val="24"/>
        </w:rPr>
        <w:t xml:space="preserve"> </w:t>
      </w:r>
      <w:r w:rsidR="147B753D" w:rsidRPr="00F82352">
        <w:rPr>
          <w:rFonts w:asciiTheme="minorHAnsi" w:hAnsiTheme="minorHAnsi" w:cstheme="minorHAnsi"/>
          <w:color w:val="auto"/>
          <w:sz w:val="24"/>
          <w:szCs w:val="24"/>
        </w:rPr>
        <w:t xml:space="preserve">support). </w:t>
      </w:r>
      <w:r w:rsidR="1073C3BD" w:rsidRPr="00F82352">
        <w:rPr>
          <w:rFonts w:asciiTheme="minorHAnsi" w:hAnsiTheme="minorHAnsi" w:cstheme="minorHAnsi"/>
          <w:color w:val="auto"/>
          <w:sz w:val="24"/>
          <w:szCs w:val="24"/>
        </w:rPr>
        <w:t xml:space="preserve"> </w:t>
      </w:r>
    </w:p>
    <w:p w14:paraId="5CC3FD22" w14:textId="0AF62322" w:rsidR="006448FC" w:rsidRPr="00F82352" w:rsidRDefault="147B753D" w:rsidP="00F82352">
      <w:pPr>
        <w:pStyle w:val="ListParagraph"/>
        <w:spacing w:after="0" w:line="240" w:lineRule="auto"/>
        <w:ind w:left="1440"/>
        <w:rPr>
          <w:rFonts w:asciiTheme="minorHAnsi" w:eastAsia="Times New Roman" w:hAnsiTheme="minorHAnsi" w:cstheme="minorHAnsi"/>
          <w:sz w:val="24"/>
          <w:szCs w:val="24"/>
          <w:highlight w:val="yellow"/>
        </w:rPr>
      </w:pPr>
      <w:r w:rsidRPr="00F82352">
        <w:rPr>
          <w:rFonts w:asciiTheme="minorHAnsi" w:eastAsia="Times New Roman" w:hAnsiTheme="minorHAnsi" w:cstheme="minorHAnsi"/>
          <w:sz w:val="24"/>
          <w:szCs w:val="24"/>
        </w:rPr>
        <w:t xml:space="preserve">References: </w:t>
      </w:r>
      <w:r w:rsidR="1073C3BD" w:rsidRPr="00F82352">
        <w:rPr>
          <w:rFonts w:asciiTheme="minorHAnsi" w:eastAsia="Times New Roman" w:hAnsiTheme="minorHAnsi" w:cstheme="minorHAnsi"/>
          <w:sz w:val="24"/>
          <w:szCs w:val="24"/>
        </w:rPr>
        <w:t xml:space="preserve"> </w:t>
      </w:r>
      <w:r w:rsidRPr="00F82352">
        <w:rPr>
          <w:rFonts w:asciiTheme="minorHAnsi" w:hAnsiTheme="minorHAnsi" w:cstheme="minorHAnsi"/>
          <w:sz w:val="24"/>
          <w:szCs w:val="24"/>
        </w:rPr>
        <w:t>For reference to international guidance, please see the following: Core Humanitarian Standard Commitment 8.9 (</w:t>
      </w:r>
      <w:hyperlink r:id="rId12">
        <w:r w:rsidR="30B20F17" w:rsidRPr="00F82352">
          <w:rPr>
            <w:rStyle w:val="Hyperlink"/>
            <w:rFonts w:asciiTheme="minorHAnsi" w:hAnsiTheme="minorHAnsi" w:cstheme="minorHAnsi"/>
            <w:sz w:val="24"/>
            <w:szCs w:val="24"/>
          </w:rPr>
          <w:t>https://corehumanitarianstandard.org/files/files/CHS-Guidance-Notes-and-Indicators.pdf</w:t>
        </w:r>
      </w:hyperlink>
      <w:r w:rsidRPr="00F82352">
        <w:rPr>
          <w:rFonts w:asciiTheme="minorHAnsi" w:hAnsiTheme="minorHAnsi" w:cstheme="minorHAnsi"/>
          <w:sz w:val="24"/>
          <w:szCs w:val="24"/>
        </w:rPr>
        <w:t>); and IASC Guidelines on Mental Health and Psycho</w:t>
      </w:r>
      <w:r w:rsidR="7E4B4928" w:rsidRPr="00F82352">
        <w:rPr>
          <w:rFonts w:asciiTheme="minorHAnsi" w:hAnsiTheme="minorHAnsi" w:cstheme="minorHAnsi"/>
          <w:sz w:val="24"/>
          <w:szCs w:val="24"/>
        </w:rPr>
        <w:t>social Support in Emergency Settings</w:t>
      </w:r>
      <w:r w:rsidRPr="00F82352">
        <w:rPr>
          <w:rFonts w:asciiTheme="minorHAnsi" w:hAnsiTheme="minorHAnsi" w:cstheme="minorHAnsi"/>
          <w:sz w:val="24"/>
          <w:szCs w:val="24"/>
        </w:rPr>
        <w:t xml:space="preserve"> Action Sheet 4.4 (</w:t>
      </w:r>
      <w:hyperlink r:id="rId13">
        <w:r w:rsidR="30B20F17" w:rsidRPr="00F82352">
          <w:rPr>
            <w:rStyle w:val="Hyperlink"/>
            <w:rFonts w:asciiTheme="minorHAnsi" w:hAnsiTheme="minorHAnsi" w:cstheme="minorHAnsi"/>
            <w:sz w:val="24"/>
            <w:szCs w:val="24"/>
          </w:rPr>
          <w:t>http://www.who.int/mental_health/emergencies/guidelines_iasc_mental_health_psychosocial_june_2007.pdf</w:t>
        </w:r>
      </w:hyperlink>
      <w:r w:rsidR="30B20F17" w:rsidRPr="00F82352">
        <w:rPr>
          <w:rFonts w:asciiTheme="minorHAnsi" w:hAnsiTheme="minorHAnsi" w:cstheme="minorHAnsi"/>
          <w:sz w:val="24"/>
          <w:szCs w:val="24"/>
        </w:rPr>
        <w:t>)</w:t>
      </w:r>
      <w:r w:rsidRPr="00F82352">
        <w:rPr>
          <w:rFonts w:asciiTheme="minorHAnsi" w:hAnsiTheme="minorHAnsi" w:cstheme="minorHAnsi"/>
          <w:sz w:val="24"/>
          <w:szCs w:val="24"/>
        </w:rPr>
        <w:t>.</w:t>
      </w:r>
      <w:r w:rsidR="0090391C" w:rsidRPr="00F82352">
        <w:rPr>
          <w:rFonts w:asciiTheme="minorHAnsi" w:hAnsiTheme="minorHAnsi" w:cstheme="minorHAnsi"/>
          <w:sz w:val="24"/>
          <w:szCs w:val="24"/>
        </w:rPr>
        <w:br/>
      </w:r>
    </w:p>
    <w:p w14:paraId="65D2DAE4" w14:textId="77777777" w:rsidR="00C91895" w:rsidRPr="00AD1D9D" w:rsidRDefault="00C91895" w:rsidP="00C91895">
      <w:pPr>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p>
    <w:p w14:paraId="652438FD" w14:textId="77777777" w:rsidR="00290D8C" w:rsidRPr="00AD1D9D" w:rsidRDefault="002607E8">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pPr>
        <w:spacing w:after="0" w:line="240" w:lineRule="auto"/>
        <w:rPr>
          <w:rFonts w:asciiTheme="minorHAnsi" w:hAnsiTheme="minorHAnsi" w:cstheme="minorHAnsi"/>
          <w:sz w:val="24"/>
          <w:szCs w:val="24"/>
        </w:rPr>
      </w:pPr>
    </w:p>
    <w:p w14:paraId="76BB8ABE" w14:textId="77777777" w:rsidR="00EE4C8B" w:rsidRPr="00AD1D9D" w:rsidRDefault="00EE4C8B" w:rsidP="00EE4C8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proofErr w:type="gramStart"/>
      <w:r w:rsidRPr="00AD1D9D">
        <w:rPr>
          <w:rFonts w:asciiTheme="minorHAnsi" w:eastAsia="Times New Roman" w:hAnsiTheme="minorHAnsi" w:cstheme="minorHAnsi"/>
          <w:sz w:val="24"/>
          <w:szCs w:val="24"/>
        </w:rPr>
        <w:t>e.g.</w:t>
      </w:r>
      <w:proofErr w:type="gramEnd"/>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0E9FAED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2022</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who submit their applications through Grants.gov will be required to create a SAMS Domestic account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accept the final award.  Accounts must be logged into to every 60 days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lastRenderedPageBreak/>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lastRenderedPageBreak/>
        <w:t>NCAGE Homepage:</w:t>
      </w:r>
      <w:r w:rsidRPr="00AD1D9D">
        <w:rPr>
          <w:rStyle w:val="eop"/>
          <w:rFonts w:asciiTheme="minorHAnsi" w:hAnsiTheme="minorHAnsi" w:cstheme="minorHAnsi"/>
          <w:color w:val="000000"/>
        </w:rPr>
        <w:t> </w:t>
      </w:r>
    </w:p>
    <w:p w14:paraId="3C5C82A8" w14:textId="77777777" w:rsidR="00382192" w:rsidRPr="00AD1D9D" w:rsidRDefault="00F91B59"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F91B59"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w:t>
      </w:r>
      <w:proofErr w:type="gramStart"/>
      <w:r w:rsidRPr="00AD1D9D">
        <w:rPr>
          <w:rFonts w:asciiTheme="minorHAnsi" w:eastAsia="Times New Roman" w:hAnsiTheme="minorHAnsi" w:cstheme="minorHAnsi"/>
          <w:sz w:val="24"/>
          <w:szCs w:val="24"/>
        </w:rPr>
        <w:t>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w:t>
      </w:r>
      <w:proofErr w:type="gramEnd"/>
      <w:r w:rsidRPr="00AD1D9D">
        <w:rPr>
          <w:rFonts w:asciiTheme="minorHAnsi" w:eastAsia="Times New Roman" w:hAnsiTheme="minorHAnsi" w:cstheme="minorHAnsi"/>
          <w:sz w:val="24"/>
          <w:szCs w:val="24"/>
        </w:rPr>
        <w:t xml:space="preserve">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02A912" w:rsidR="0026455F" w:rsidRPr="00AD1D9D" w:rsidRDefault="0026455F"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 xml:space="preserve">The attached “AQM Guidance for NCAGE-SAM.gov for Grant Applicants as of Dec. 2022”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5" w:name="h.j3cqnkumzr3g"/>
      <w:bookmarkEnd w:id="5"/>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4721629C" w:rsidR="00290D8C" w:rsidRPr="00F82352" w:rsidRDefault="596EF974">
      <w:pPr>
        <w:spacing w:after="0" w:line="240" w:lineRule="auto"/>
        <w:rPr>
          <w:rFonts w:asciiTheme="minorHAnsi" w:eastAsia="Times New Roman" w:hAnsiTheme="minorHAnsi" w:cstheme="minorHAnsi"/>
          <w:b/>
          <w:bCs/>
          <w:sz w:val="24"/>
          <w:szCs w:val="24"/>
          <w:highlight w:val="yellow"/>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F82352">
        <w:rPr>
          <w:rFonts w:asciiTheme="minorHAnsi" w:eastAsia="Times New Roman" w:hAnsiTheme="minorHAnsi" w:cstheme="minorHAnsi"/>
          <w:b/>
          <w:bCs/>
          <w:sz w:val="24"/>
          <w:szCs w:val="24"/>
        </w:rPr>
        <w:t>Wednesday</w:t>
      </w:r>
      <w:r w:rsidRPr="00AD1D9D">
        <w:rPr>
          <w:rFonts w:asciiTheme="minorHAnsi" w:eastAsia="Times New Roman" w:hAnsiTheme="minorHAnsi" w:cstheme="minorHAnsi"/>
          <w:b/>
          <w:bCs/>
          <w:sz w:val="24"/>
          <w:szCs w:val="24"/>
        </w:rPr>
        <w:t>,</w:t>
      </w:r>
      <w:r w:rsidR="00F82352">
        <w:rPr>
          <w:rFonts w:asciiTheme="minorHAnsi" w:eastAsia="Times New Roman" w:hAnsiTheme="minorHAnsi" w:cstheme="minorHAnsi"/>
          <w:b/>
          <w:bCs/>
          <w:sz w:val="24"/>
          <w:szCs w:val="24"/>
        </w:rPr>
        <w:t xml:space="preserve"> May 24, 2023</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w:t>
      </w:r>
      <w:r w:rsidRPr="00F82352">
        <w:rPr>
          <w:rFonts w:asciiTheme="minorHAnsi" w:eastAsia="Times New Roman" w:hAnsiTheme="minorHAnsi" w:cstheme="minorHAnsi"/>
          <w:b/>
          <w:bCs/>
          <w:sz w:val="24"/>
          <w:szCs w:val="24"/>
        </w:rPr>
        <w:t xml:space="preserve">title </w:t>
      </w:r>
      <w:r w:rsidR="6C62868C" w:rsidRPr="00F82352">
        <w:rPr>
          <w:rFonts w:asciiTheme="minorHAnsi" w:eastAsia="Times New Roman" w:hAnsiTheme="minorHAnsi" w:cstheme="minorHAnsi"/>
          <w:b/>
          <w:bCs/>
          <w:sz w:val="24"/>
          <w:szCs w:val="24"/>
        </w:rPr>
        <w:t>“</w:t>
      </w:r>
      <w:r w:rsidR="00F82352" w:rsidRPr="00F82352">
        <w:rPr>
          <w:rFonts w:asciiTheme="minorHAnsi" w:eastAsia="Times New Roman" w:hAnsiTheme="minorHAnsi" w:cstheme="minorHAnsi"/>
          <w:b/>
          <w:bCs/>
          <w:sz w:val="24"/>
          <w:szCs w:val="24"/>
        </w:rPr>
        <w:t>DRL Sri Lanka Transitional Justice</w:t>
      </w:r>
      <w:r w:rsidR="6C62868C" w:rsidRPr="00F82352">
        <w:rPr>
          <w:rFonts w:asciiTheme="minorHAnsi" w:eastAsia="Times New Roman" w:hAnsiTheme="minorHAnsi" w:cstheme="minorHAnsi"/>
          <w:b/>
          <w:bCs/>
          <w:sz w:val="24"/>
          <w:szCs w:val="24"/>
        </w:rPr>
        <w:t>,” funding</w:t>
      </w:r>
      <w:r w:rsidR="6C62868C" w:rsidRPr="00AD1D9D">
        <w:rPr>
          <w:rFonts w:asciiTheme="minorHAnsi" w:eastAsia="Times New Roman" w:hAnsiTheme="minorHAnsi" w:cstheme="minorHAnsi"/>
          <w:b/>
          <w:bCs/>
          <w:sz w:val="24"/>
          <w:szCs w:val="24"/>
        </w:rPr>
        <w:t xml:space="preserve"> opportunity number “</w:t>
      </w:r>
      <w:r w:rsidR="00F91B59" w:rsidRPr="00F91B59">
        <w:rPr>
          <w:rFonts w:asciiTheme="minorHAnsi" w:eastAsia="Times New Roman" w:hAnsiTheme="minorHAnsi" w:cstheme="minorHAnsi"/>
          <w:b/>
          <w:bCs/>
          <w:sz w:val="24"/>
          <w:szCs w:val="24"/>
        </w:rPr>
        <w:t>SFOP0009569</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Prior to issuing a federal award with a total amount of federal share greater than $250,000, the Department of State is required to review and consider any information about the applicant that is found in the designated integrity and performance system accessible through SAM.gov </w:t>
      </w:r>
      <w:r w:rsidRPr="00AD1D9D">
        <w:rPr>
          <w:rFonts w:asciiTheme="minorHAnsi" w:eastAsia="Times New Roman" w:hAnsiTheme="minorHAnsi" w:cstheme="minorHAnsi"/>
          <w:sz w:val="24"/>
          <w:szCs w:val="24"/>
        </w:rPr>
        <w:lastRenderedPageBreak/>
        <w:t>(41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w:t>
      </w:r>
      <w:proofErr w:type="gramStart"/>
      <w:r w:rsidRPr="00AD1D9D">
        <w:rPr>
          <w:rFonts w:asciiTheme="minorHAnsi" w:eastAsia="Times New Roman" w:hAnsiTheme="minorHAnsi" w:cstheme="minorHAnsi"/>
          <w:sz w:val="24"/>
          <w:szCs w:val="24"/>
        </w:rPr>
        <w:t>groups</w:t>
      </w:r>
      <w:proofErr w:type="gramEnd"/>
      <w:r w:rsidRPr="00AD1D9D">
        <w:rPr>
          <w:rFonts w:asciiTheme="minorHAnsi" w:eastAsia="Times New Roman" w:hAnsiTheme="minorHAnsi" w:cstheme="minorHAnsi"/>
          <w:sz w:val="24"/>
          <w:szCs w:val="24"/>
        </w:rPr>
        <w:t xml:space="preserve">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AD1D9D" w:rsidRDefault="0DB8A2C3"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00AD1D9D">
        <w:rPr>
          <w:rFonts w:asciiTheme="minorHAnsi" w:eastAsia="Times New Roman" w:hAnsiTheme="minorHAnsi" w:cstheme="minorHAnsi"/>
          <w:sz w:val="24"/>
          <w:szCs w:val="24"/>
        </w:rPr>
        <w:t>94)(</w:t>
      </w:r>
      <w:proofErr w:type="gramEnd"/>
      <w:r w:rsidRPr="00AD1D9D">
        <w:rPr>
          <w:rFonts w:asciiTheme="minorHAnsi" w:eastAsia="Times New Roman" w:hAnsiTheme="minorHAnsi" w:cstheme="minorHAnsi"/>
          <w:sz w:val="24"/>
          <w:szCs w:val="24"/>
        </w:rPr>
        <w:t xml:space="preserve">SFOAA), on </w:t>
      </w:r>
      <w:r w:rsidRPr="00AD1D9D">
        <w:rPr>
          <w:rFonts w:asciiTheme="minorHAnsi" w:eastAsia="Times New Roman" w:hAnsiTheme="minorHAnsi" w:cstheme="minorHAnsi"/>
          <w:sz w:val="24"/>
          <w:szCs w:val="24"/>
        </w:rPr>
        <w:lastRenderedPageBreak/>
        <w:t>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534D42D8"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proofErr w:type="gramStart"/>
      <w:r w:rsidRPr="00AD1D9D">
        <w:rPr>
          <w:rFonts w:asciiTheme="minorHAnsi" w:eastAsia="Times New Roman" w:hAnsiTheme="minorHAnsi" w:cstheme="minorHAnsi"/>
          <w:color w:val="auto"/>
          <w:sz w:val="24"/>
          <w:szCs w:val="24"/>
        </w:rPr>
        <w:t>e.g.</w:t>
      </w:r>
      <w:proofErr w:type="gramEnd"/>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w:t>
      </w:r>
      <w:r w:rsidRPr="00AD1D9D">
        <w:rPr>
          <w:rFonts w:asciiTheme="minorHAnsi" w:eastAsia="Times New Roman" w:hAnsiTheme="minorHAnsi" w:cstheme="minorHAnsi"/>
          <w:color w:val="auto"/>
          <w:sz w:val="24"/>
          <w:szCs w:val="24"/>
        </w:rPr>
        <w:lastRenderedPageBreak/>
        <w:t xml:space="preserve">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6" w:name="h.30j0zll" w:colFirst="0" w:colLast="0"/>
      <w:bookmarkEnd w:id="6"/>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7" w:name="h.1fob9te" w:colFirst="0" w:colLast="0"/>
      <w:bookmarkEnd w:id="7"/>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1648A614" w:rsidRPr="00AD1D9D">
        <w:rPr>
          <w:rFonts w:asciiTheme="minorHAnsi" w:hAnsiTheme="minorHAnsi" w:cstheme="minorHAnsi"/>
          <w:color w:val="auto"/>
          <w:sz w:val="24"/>
          <w:szCs w:val="24"/>
        </w:rPr>
        <w:t>Discrimination, violence, inequity, and inequality</w:t>
      </w:r>
      <w:bookmarkEnd w:id="8"/>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9"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9"/>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proofErr w:type="gramStart"/>
      <w:r w:rsidRPr="00AD1D9D">
        <w:rPr>
          <w:rFonts w:asciiTheme="minorHAnsi" w:hAnsiTheme="minorHAnsi" w:cstheme="minorHAnsi"/>
          <w:color w:val="auto"/>
          <w:sz w:val="24"/>
          <w:szCs w:val="24"/>
        </w:rPr>
        <w:t>all of</w:t>
      </w:r>
      <w:proofErr w:type="gramEnd"/>
      <w:r w:rsidRPr="00AD1D9D">
        <w:rPr>
          <w:rFonts w:asciiTheme="minorHAnsi" w:hAnsiTheme="minorHAnsi" w:cstheme="minorHAnsi"/>
          <w:color w:val="auto"/>
          <w:sz w:val="24"/>
          <w:szCs w:val="24"/>
        </w:rPr>
        <w:t xml:space="preserve"> its beneficiaries, including support </w:t>
      </w:r>
      <w:bookmarkStart w:id="10" w:name="_Hlk87981246"/>
      <w:r w:rsidR="3C5BD54E" w:rsidRPr="00AD1D9D">
        <w:rPr>
          <w:rFonts w:asciiTheme="minorHAnsi" w:hAnsiTheme="minorHAnsi" w:cstheme="minorHAnsi"/>
          <w:color w:val="auto"/>
          <w:sz w:val="24"/>
          <w:szCs w:val="24"/>
        </w:rPr>
        <w:t>for underserved and underrepresented communities</w:t>
      </w:r>
      <w:bookmarkEnd w:id="10"/>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1" w:name="h.wxagwv88ai7a" w:colFirst="0" w:colLast="0"/>
      <w:bookmarkEnd w:id="11"/>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2" w:name="h.3znysh7" w:colFirst="0" w:colLast="0"/>
      <w:bookmarkEnd w:id="12"/>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AD1D9D">
        <w:rPr>
          <w:rFonts w:asciiTheme="minorHAnsi" w:hAnsiTheme="minorHAnsi" w:cstheme="minorHAnsi"/>
          <w:color w:val="auto"/>
          <w:sz w:val="24"/>
          <w:szCs w:val="24"/>
        </w:rPr>
        <w:t>e.g.</w:t>
      </w:r>
      <w:proofErr w:type="gramEnd"/>
      <w:r w:rsidRPr="00AD1D9D">
        <w:rPr>
          <w:rFonts w:asciiTheme="minorHAnsi" w:hAnsiTheme="minorHAnsi" w:cstheme="minorHAnsi"/>
          <w:color w:val="auto"/>
          <w:sz w:val="24"/>
          <w:szCs w:val="24"/>
        </w:rPr>
        <w:t xml:space="preserve">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3" w:name="h.2et92p0" w:colFirst="0" w:colLast="0"/>
      <w:bookmarkEnd w:id="13"/>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are reviewed against the same seven criteria, which include </w:t>
      </w:r>
      <w:r w:rsidRPr="00AD1D9D">
        <w:rPr>
          <w:rFonts w:asciiTheme="minorHAnsi" w:eastAsia="Times New Roman" w:hAnsiTheme="minorHAnsi" w:cstheme="minorHAnsi"/>
          <w:color w:val="auto"/>
          <w:sz w:val="24"/>
          <w:szCs w:val="24"/>
        </w:rPr>
        <w:lastRenderedPageBreak/>
        <w:t>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7510327" w14:textId="1D5A053D"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Final approval is contingent on the applicant successfully responding to the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anel’s conditions and recommendations</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being registered in required systems, including the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overnment’s Payment Management System (PMS), unless an exemption is provided</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 completing and providing any additional documentation requested by DRL or AQM.  Final </w:t>
      </w:r>
      <w:r w:rsidRPr="00AD1D9D">
        <w:rPr>
          <w:rFonts w:asciiTheme="minorHAnsi" w:eastAsia="Times New Roman" w:hAnsiTheme="minorHAnsi" w:cstheme="minorHAnsi"/>
          <w:color w:val="auto"/>
          <w:sz w:val="24"/>
          <w:szCs w:val="24"/>
        </w:rPr>
        <w:lastRenderedPageBreak/>
        <w:t xml:space="preserve">approval is also contingent on Congressional </w:t>
      </w:r>
      <w:r w:rsidR="006968C1" w:rsidRPr="00AD1D9D">
        <w:rPr>
          <w:rFonts w:asciiTheme="minorHAnsi" w:eastAsia="Times New Roman" w:hAnsiTheme="minorHAnsi" w:cstheme="minorHAnsi"/>
          <w:color w:val="auto"/>
          <w:sz w:val="24"/>
          <w:szCs w:val="24"/>
        </w:rPr>
        <w:t>N</w:t>
      </w:r>
      <w:r w:rsidRPr="00AD1D9D">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7B119439"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8"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9">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2023</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74DD8E47" w14:textId="2ADF3A64" w:rsidR="0057151D" w:rsidRPr="00F82352" w:rsidRDefault="0C5FAA87" w:rsidP="00DF259E">
      <w:pPr>
        <w:spacing w:after="0" w:line="240" w:lineRule="auto"/>
        <w:rPr>
          <w:rFonts w:asciiTheme="minorHAnsi" w:hAnsiTheme="minorHAnsi" w:cstheme="minorHAnsi"/>
          <w:b/>
          <w:bCs/>
          <w:color w:val="auto"/>
          <w:sz w:val="24"/>
          <w:szCs w:val="24"/>
        </w:rPr>
      </w:pPr>
      <w:r w:rsidRPr="00F82352">
        <w:rPr>
          <w:rFonts w:asciiTheme="minorHAnsi" w:hAnsiTheme="minorHAnsi" w:cstheme="minorHAnsi"/>
          <w:b/>
          <w:bCs/>
          <w:color w:val="auto"/>
          <w:sz w:val="24"/>
          <w:szCs w:val="24"/>
          <w:u w:val="single"/>
        </w:rPr>
        <w:lastRenderedPageBreak/>
        <w:t>Subject to TVPA for funds obligated during FY 202</w:t>
      </w:r>
      <w:r w:rsidR="0B26D633" w:rsidRPr="00F82352">
        <w:rPr>
          <w:rFonts w:asciiTheme="minorHAnsi" w:hAnsiTheme="minorHAnsi" w:cstheme="minorHAnsi"/>
          <w:b/>
          <w:bCs/>
          <w:color w:val="auto"/>
          <w:sz w:val="24"/>
          <w:szCs w:val="24"/>
          <w:u w:val="single"/>
        </w:rPr>
        <w:t>3</w:t>
      </w:r>
      <w:r w:rsidRPr="00F82352">
        <w:rPr>
          <w:rFonts w:asciiTheme="minorHAnsi" w:hAnsiTheme="minorHAnsi" w:cstheme="minorHAnsi"/>
          <w:b/>
          <w:bCs/>
          <w:color w:val="auto"/>
          <w:sz w:val="24"/>
          <w:szCs w:val="24"/>
          <w:u w:val="single"/>
        </w:rPr>
        <w:t>:</w:t>
      </w:r>
    </w:p>
    <w:p w14:paraId="72A82251" w14:textId="50CFCF84" w:rsidR="0057151D" w:rsidRPr="00F82352" w:rsidRDefault="4E76A6CB" w:rsidP="00DF259E">
      <w:pPr>
        <w:spacing w:after="0" w:line="240" w:lineRule="auto"/>
        <w:rPr>
          <w:rFonts w:asciiTheme="minorHAnsi" w:hAnsiTheme="minorHAnsi" w:cstheme="minorHAnsi"/>
          <w:color w:val="auto"/>
          <w:sz w:val="24"/>
          <w:szCs w:val="24"/>
        </w:rPr>
      </w:pPr>
      <w:r w:rsidRPr="00F82352">
        <w:rPr>
          <w:rFonts w:asciiTheme="minorHAnsi" w:hAnsiTheme="minorHAnsi" w:cstheme="minorHAnsi"/>
          <w:b/>
          <w:bCs/>
          <w:color w:val="auto"/>
          <w:sz w:val="24"/>
          <w:szCs w:val="24"/>
        </w:rPr>
        <w:t>AF:</w:t>
      </w:r>
      <w:r w:rsidRPr="00F82352">
        <w:rPr>
          <w:rFonts w:asciiTheme="minorHAnsi" w:hAnsiTheme="minorHAnsi" w:cstheme="minorHAnsi"/>
          <w:color w:val="auto"/>
          <w:sz w:val="24"/>
          <w:szCs w:val="24"/>
        </w:rPr>
        <w:t xml:space="preserve"> </w:t>
      </w:r>
      <w:r w:rsidR="61E4577B" w:rsidRPr="00F82352">
        <w:rPr>
          <w:rFonts w:asciiTheme="minorHAnsi" w:hAnsiTheme="minorHAnsi" w:cstheme="minorHAnsi"/>
          <w:color w:val="auto"/>
          <w:sz w:val="24"/>
          <w:szCs w:val="24"/>
        </w:rPr>
        <w:t xml:space="preserve"> </w:t>
      </w:r>
      <w:r w:rsidR="0C5FAA87" w:rsidRPr="00F82352">
        <w:rPr>
          <w:rFonts w:asciiTheme="minorHAnsi" w:hAnsiTheme="minorHAnsi" w:cstheme="minorHAnsi"/>
          <w:color w:val="auto"/>
          <w:sz w:val="24"/>
          <w:szCs w:val="24"/>
        </w:rPr>
        <w:t xml:space="preserve">Eritrea, </w:t>
      </w:r>
      <w:r w:rsidR="33C0DD41" w:rsidRPr="00F82352">
        <w:rPr>
          <w:rFonts w:asciiTheme="minorHAnsi" w:hAnsiTheme="minorHAnsi" w:cstheme="minorHAnsi"/>
          <w:color w:val="auto"/>
          <w:sz w:val="24"/>
          <w:szCs w:val="24"/>
        </w:rPr>
        <w:t xml:space="preserve">Guinea-Bissau, </w:t>
      </w:r>
      <w:r w:rsidR="0C5FAA87" w:rsidRPr="00F82352">
        <w:rPr>
          <w:rFonts w:asciiTheme="minorHAnsi" w:hAnsiTheme="minorHAnsi" w:cstheme="minorHAnsi"/>
          <w:color w:val="auto"/>
          <w:sz w:val="24"/>
          <w:szCs w:val="24"/>
        </w:rPr>
        <w:t>South Sudan</w:t>
      </w:r>
    </w:p>
    <w:p w14:paraId="37396640" w14:textId="4F58D5D7" w:rsidR="0057151D" w:rsidRPr="00F82352" w:rsidRDefault="4E76A6CB" w:rsidP="00DF259E">
      <w:pPr>
        <w:spacing w:after="0" w:line="240" w:lineRule="auto"/>
        <w:rPr>
          <w:rFonts w:asciiTheme="minorHAnsi" w:hAnsiTheme="minorHAnsi" w:cstheme="minorHAnsi"/>
          <w:color w:val="auto"/>
          <w:sz w:val="24"/>
          <w:szCs w:val="24"/>
        </w:rPr>
      </w:pPr>
      <w:r w:rsidRPr="00F82352">
        <w:rPr>
          <w:rFonts w:asciiTheme="minorHAnsi" w:hAnsiTheme="minorHAnsi" w:cstheme="minorHAnsi"/>
          <w:b/>
          <w:bCs/>
          <w:color w:val="auto"/>
          <w:sz w:val="24"/>
          <w:szCs w:val="24"/>
        </w:rPr>
        <w:t xml:space="preserve">EAP: </w:t>
      </w:r>
      <w:r w:rsidR="61E4577B" w:rsidRPr="00F82352">
        <w:rPr>
          <w:rFonts w:asciiTheme="minorHAnsi" w:hAnsiTheme="minorHAnsi" w:cstheme="minorHAnsi"/>
          <w:b/>
          <w:bCs/>
          <w:color w:val="auto"/>
          <w:sz w:val="24"/>
          <w:szCs w:val="24"/>
        </w:rPr>
        <w:t xml:space="preserve"> </w:t>
      </w:r>
      <w:r w:rsidRPr="00F82352">
        <w:rPr>
          <w:rFonts w:asciiTheme="minorHAnsi" w:hAnsiTheme="minorHAnsi" w:cstheme="minorHAnsi"/>
          <w:color w:val="auto"/>
          <w:sz w:val="24"/>
          <w:szCs w:val="24"/>
        </w:rPr>
        <w:t xml:space="preserve">Burma, </w:t>
      </w:r>
      <w:r w:rsidR="0C5FAA87" w:rsidRPr="00F82352">
        <w:rPr>
          <w:rFonts w:asciiTheme="minorHAnsi" w:hAnsiTheme="minorHAnsi" w:cstheme="minorHAnsi"/>
          <w:color w:val="auto"/>
          <w:sz w:val="24"/>
          <w:szCs w:val="24"/>
        </w:rPr>
        <w:t xml:space="preserve">China (PRC), </w:t>
      </w:r>
      <w:r w:rsidR="52F5AB2E" w:rsidRPr="00F82352">
        <w:rPr>
          <w:rFonts w:asciiTheme="minorHAnsi" w:hAnsiTheme="minorHAnsi" w:cstheme="minorHAnsi"/>
          <w:color w:val="auto"/>
          <w:sz w:val="24"/>
          <w:szCs w:val="24"/>
        </w:rPr>
        <w:t xml:space="preserve">Macau, </w:t>
      </w:r>
      <w:r w:rsidR="7B69A892" w:rsidRPr="00F82352">
        <w:rPr>
          <w:rFonts w:asciiTheme="minorHAnsi" w:hAnsiTheme="minorHAnsi" w:cstheme="minorHAnsi"/>
          <w:color w:val="auto"/>
          <w:sz w:val="24"/>
          <w:szCs w:val="24"/>
        </w:rPr>
        <w:t>North Korea</w:t>
      </w:r>
    </w:p>
    <w:p w14:paraId="30148396" w14:textId="524E994C" w:rsidR="0057151D" w:rsidRPr="00F82352" w:rsidRDefault="4E76A6CB" w:rsidP="00DF259E">
      <w:pPr>
        <w:spacing w:after="0" w:line="240" w:lineRule="auto"/>
        <w:rPr>
          <w:rFonts w:asciiTheme="minorHAnsi" w:hAnsiTheme="minorHAnsi" w:cstheme="minorHAnsi"/>
          <w:color w:val="auto"/>
          <w:sz w:val="24"/>
          <w:szCs w:val="24"/>
        </w:rPr>
      </w:pPr>
      <w:r w:rsidRPr="00F82352">
        <w:rPr>
          <w:rFonts w:asciiTheme="minorHAnsi" w:hAnsiTheme="minorHAnsi" w:cstheme="minorHAnsi"/>
          <w:b/>
          <w:bCs/>
          <w:color w:val="auto"/>
          <w:sz w:val="24"/>
          <w:szCs w:val="24"/>
        </w:rPr>
        <w:t xml:space="preserve">EUR: </w:t>
      </w:r>
      <w:r w:rsidR="61E4577B" w:rsidRPr="00F82352">
        <w:rPr>
          <w:rFonts w:asciiTheme="minorHAnsi" w:hAnsiTheme="minorHAnsi" w:cstheme="minorHAnsi"/>
          <w:b/>
          <w:bCs/>
          <w:color w:val="auto"/>
          <w:sz w:val="24"/>
          <w:szCs w:val="24"/>
        </w:rPr>
        <w:t xml:space="preserve"> </w:t>
      </w:r>
      <w:r w:rsidR="5F5703F8" w:rsidRPr="00F82352">
        <w:rPr>
          <w:rFonts w:asciiTheme="minorHAnsi" w:hAnsiTheme="minorHAnsi" w:cstheme="minorHAnsi"/>
          <w:color w:val="auto"/>
          <w:sz w:val="24"/>
          <w:szCs w:val="24"/>
          <w:shd w:val="clear" w:color="auto" w:fill="E6E6E6"/>
        </w:rPr>
        <w:t xml:space="preserve">Belarus, </w:t>
      </w:r>
      <w:r w:rsidRPr="00F82352">
        <w:rPr>
          <w:rFonts w:asciiTheme="minorHAnsi" w:hAnsiTheme="minorHAnsi" w:cstheme="minorHAnsi"/>
          <w:color w:val="auto"/>
          <w:sz w:val="24"/>
          <w:szCs w:val="24"/>
        </w:rPr>
        <w:t xml:space="preserve">Russia </w:t>
      </w:r>
    </w:p>
    <w:p w14:paraId="1E08DF45" w14:textId="79FC49BA" w:rsidR="0057151D" w:rsidRPr="00F82352" w:rsidRDefault="4E76A6CB" w:rsidP="6C15E1B1">
      <w:pPr>
        <w:spacing w:after="0" w:line="240" w:lineRule="auto"/>
        <w:rPr>
          <w:rFonts w:asciiTheme="minorHAnsi" w:hAnsiTheme="minorHAnsi" w:cstheme="minorHAnsi"/>
          <w:color w:val="auto"/>
          <w:sz w:val="24"/>
          <w:szCs w:val="24"/>
        </w:rPr>
      </w:pPr>
      <w:r w:rsidRPr="00F82352">
        <w:rPr>
          <w:rFonts w:asciiTheme="minorHAnsi" w:hAnsiTheme="minorHAnsi" w:cstheme="minorHAnsi"/>
          <w:b/>
          <w:bCs/>
          <w:color w:val="auto"/>
          <w:sz w:val="24"/>
          <w:szCs w:val="24"/>
        </w:rPr>
        <w:t>NEA:</w:t>
      </w:r>
      <w:r w:rsidR="0C5FAA87" w:rsidRPr="00F82352">
        <w:rPr>
          <w:rFonts w:asciiTheme="minorHAnsi" w:hAnsiTheme="minorHAnsi" w:cstheme="minorHAnsi"/>
          <w:b/>
          <w:bCs/>
          <w:color w:val="auto"/>
          <w:sz w:val="24"/>
          <w:szCs w:val="24"/>
        </w:rPr>
        <w:t xml:space="preserve"> </w:t>
      </w:r>
      <w:r w:rsidR="61E4577B" w:rsidRPr="00F82352">
        <w:rPr>
          <w:rFonts w:asciiTheme="minorHAnsi" w:hAnsiTheme="minorHAnsi" w:cstheme="minorHAnsi"/>
          <w:b/>
          <w:bCs/>
          <w:color w:val="auto"/>
          <w:sz w:val="24"/>
          <w:szCs w:val="24"/>
        </w:rPr>
        <w:t xml:space="preserve"> </w:t>
      </w:r>
      <w:r w:rsidR="0C5FAA87" w:rsidRPr="00F82352">
        <w:rPr>
          <w:rFonts w:asciiTheme="minorHAnsi" w:hAnsiTheme="minorHAnsi" w:cstheme="minorHAnsi"/>
          <w:color w:val="auto"/>
          <w:sz w:val="24"/>
          <w:szCs w:val="24"/>
        </w:rPr>
        <w:t>Iran, Syria</w:t>
      </w:r>
    </w:p>
    <w:p w14:paraId="7981F02E" w14:textId="09237CBF" w:rsidR="002A01B1" w:rsidRPr="00F82352" w:rsidRDefault="33C0DD41" w:rsidP="00DF259E">
      <w:pPr>
        <w:spacing w:after="0" w:line="240" w:lineRule="auto"/>
        <w:rPr>
          <w:rFonts w:asciiTheme="minorHAnsi" w:hAnsiTheme="minorHAnsi" w:cstheme="minorHAnsi"/>
          <w:color w:val="auto"/>
          <w:sz w:val="24"/>
          <w:szCs w:val="24"/>
        </w:rPr>
      </w:pPr>
      <w:r w:rsidRPr="00F82352">
        <w:rPr>
          <w:rFonts w:asciiTheme="minorHAnsi" w:hAnsiTheme="minorHAnsi" w:cstheme="minorHAnsi"/>
          <w:b/>
          <w:bCs/>
          <w:color w:val="auto"/>
          <w:sz w:val="24"/>
          <w:szCs w:val="24"/>
        </w:rPr>
        <w:t>SCA:</w:t>
      </w:r>
      <w:r w:rsidRPr="00F82352">
        <w:rPr>
          <w:rFonts w:asciiTheme="minorHAnsi" w:hAnsiTheme="minorHAnsi" w:cstheme="minorHAnsi"/>
          <w:color w:val="auto"/>
          <w:sz w:val="24"/>
          <w:szCs w:val="24"/>
        </w:rPr>
        <w:t xml:space="preserve">  </w:t>
      </w:r>
      <w:r w:rsidR="5F3753E6" w:rsidRPr="00F82352">
        <w:rPr>
          <w:rFonts w:asciiTheme="minorHAnsi" w:hAnsiTheme="minorHAnsi" w:cstheme="minorHAnsi"/>
          <w:color w:val="auto"/>
          <w:sz w:val="24"/>
          <w:szCs w:val="24"/>
        </w:rPr>
        <w:t>Afghanistan</w:t>
      </w:r>
    </w:p>
    <w:p w14:paraId="556A225F" w14:textId="3175715F" w:rsidR="0057151D" w:rsidRPr="00F82352" w:rsidRDefault="4E76A6CB" w:rsidP="00DF259E">
      <w:pPr>
        <w:spacing w:after="0" w:line="240" w:lineRule="auto"/>
        <w:rPr>
          <w:rFonts w:asciiTheme="minorHAnsi" w:hAnsiTheme="minorHAnsi" w:cstheme="minorHAnsi"/>
          <w:color w:val="auto"/>
          <w:sz w:val="24"/>
          <w:szCs w:val="24"/>
        </w:rPr>
      </w:pPr>
      <w:r w:rsidRPr="00F82352">
        <w:rPr>
          <w:rFonts w:asciiTheme="minorHAnsi" w:hAnsiTheme="minorHAnsi" w:cstheme="minorHAnsi"/>
          <w:b/>
          <w:bCs/>
          <w:color w:val="auto"/>
          <w:sz w:val="24"/>
          <w:szCs w:val="24"/>
        </w:rPr>
        <w:t>WHA:</w:t>
      </w:r>
      <w:r w:rsidR="0C5FAA87" w:rsidRPr="00F82352">
        <w:rPr>
          <w:rFonts w:asciiTheme="minorHAnsi" w:hAnsiTheme="minorHAnsi" w:cstheme="minorHAnsi"/>
          <w:b/>
          <w:bCs/>
          <w:color w:val="auto"/>
          <w:sz w:val="24"/>
          <w:szCs w:val="24"/>
        </w:rPr>
        <w:t xml:space="preserve"> </w:t>
      </w:r>
      <w:r w:rsidR="61E4577B" w:rsidRPr="00F82352">
        <w:rPr>
          <w:rFonts w:asciiTheme="minorHAnsi" w:hAnsiTheme="minorHAnsi" w:cstheme="minorHAnsi"/>
          <w:b/>
          <w:bCs/>
          <w:color w:val="auto"/>
          <w:sz w:val="24"/>
          <w:szCs w:val="24"/>
        </w:rPr>
        <w:t xml:space="preserve"> </w:t>
      </w:r>
      <w:r w:rsidR="0C5FAA87" w:rsidRPr="00F82352">
        <w:rPr>
          <w:rFonts w:asciiTheme="minorHAnsi" w:hAnsiTheme="minorHAnsi" w:cstheme="minorHAnsi"/>
          <w:color w:val="auto"/>
          <w:sz w:val="24"/>
          <w:szCs w:val="24"/>
        </w:rPr>
        <w:t xml:space="preserve">Cuba, </w:t>
      </w:r>
      <w:r w:rsidR="3FE2F475" w:rsidRPr="00F82352">
        <w:rPr>
          <w:rFonts w:asciiTheme="minorHAnsi" w:hAnsiTheme="minorHAnsi" w:cstheme="minorHAnsi"/>
          <w:color w:val="auto"/>
          <w:sz w:val="24"/>
          <w:szCs w:val="24"/>
        </w:rPr>
        <w:t xml:space="preserve">Curacao, </w:t>
      </w:r>
      <w:r w:rsidR="08469959" w:rsidRPr="00F82352">
        <w:rPr>
          <w:rFonts w:asciiTheme="minorHAnsi" w:hAnsiTheme="minorHAnsi" w:cstheme="minorHAnsi"/>
          <w:color w:val="auto"/>
          <w:sz w:val="24"/>
          <w:szCs w:val="24"/>
        </w:rPr>
        <w:t>Nicaragua</w:t>
      </w:r>
      <w:r w:rsidR="33C0DD41" w:rsidRPr="00F82352">
        <w:rPr>
          <w:rFonts w:asciiTheme="minorHAnsi" w:hAnsiTheme="minorHAnsi" w:cstheme="minorHAnsi"/>
          <w:color w:val="auto"/>
          <w:sz w:val="24"/>
          <w:szCs w:val="24"/>
        </w:rPr>
        <w:t xml:space="preserve">, </w:t>
      </w:r>
      <w:r w:rsidR="30079800" w:rsidRPr="00F82352">
        <w:rPr>
          <w:rFonts w:asciiTheme="minorHAnsi" w:hAnsiTheme="minorHAnsi" w:cstheme="minorHAnsi"/>
          <w:color w:val="auto"/>
          <w:sz w:val="24"/>
          <w:szCs w:val="24"/>
        </w:rPr>
        <w:t>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0"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Narrative progress reports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70ABC7D1"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r w:rsidR="00F82352">
        <w:rPr>
          <w:rFonts w:asciiTheme="minorHAnsi" w:eastAsia="Times New Roman" w:hAnsiTheme="minorHAnsi" w:cstheme="minorHAnsi"/>
          <w:sz w:val="24"/>
          <w:szCs w:val="24"/>
        </w:rPr>
        <w:t>DRL-TJ@state.gov</w:t>
      </w:r>
      <w:r w:rsidRPr="00AD1D9D">
        <w:rPr>
          <w:rFonts w:asciiTheme="minorHAnsi" w:eastAsia="Times New Roman" w:hAnsiTheme="minorHAnsi" w:cstheme="minorHAnsi"/>
          <w:sz w:val="24"/>
          <w:szCs w:val="24"/>
        </w:rPr>
        <w:t>.</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1"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2"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4"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F91B59" w:rsidP="00DA36CE">
      <w:pPr>
        <w:pStyle w:val="NoSpacing"/>
        <w:rPr>
          <w:rFonts w:asciiTheme="minorHAnsi" w:hAnsiTheme="minorHAnsi" w:cstheme="minorHAnsi"/>
          <w:sz w:val="24"/>
          <w:szCs w:val="24"/>
        </w:rPr>
      </w:pPr>
      <w:hyperlink r:id="rId43" w:history="1">
        <w:r w:rsidR="00E63800" w:rsidRPr="00AD1D9D">
          <w:rPr>
            <w:rStyle w:val="Hyperlink"/>
            <w:rFonts w:asciiTheme="minorHAnsi" w:hAnsiTheme="minorHAnsi" w:cstheme="minorHAnsi"/>
            <w:sz w:val="24"/>
            <w:szCs w:val="24"/>
          </w:rPr>
          <w:t>https://www.opm.gov/policy-data-oversight/pay-leave/federal-holidays/</w:t>
        </w:r>
      </w:hyperlink>
    </w:p>
    <w:bookmarkEnd w:id="14"/>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4"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5"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6"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5" w:name="h.3dy6vkm" w:colFirst="0" w:colLast="0"/>
      <w:bookmarkEnd w:id="15"/>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7"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 w:id="2">
    <w:p w14:paraId="20538317" w14:textId="77777777" w:rsidR="005C7736" w:rsidRPr="00C15977" w:rsidRDefault="005C7736" w:rsidP="005C7736">
      <w:pPr>
        <w:pStyle w:val="FootnoteText"/>
        <w:rPr>
          <w:rFonts w:ascii="Times New Roman" w:hAnsi="Times New Roman"/>
        </w:rPr>
      </w:pPr>
      <w:r w:rsidRPr="00C15977">
        <w:rPr>
          <w:rStyle w:val="FootnoteReference"/>
          <w:rFonts w:ascii="Times New Roman" w:hAnsi="Times New Roman"/>
        </w:rPr>
        <w:footnoteRef/>
      </w:r>
      <w:r w:rsidRPr="00C15977">
        <w:rPr>
          <w:rFonts w:ascii="Times New Roman" w:hAnsi="Times New Roman"/>
        </w:rPr>
        <w:t xml:space="preserve"> </w:t>
      </w:r>
      <w:r>
        <w:rPr>
          <w:rFonts w:ascii="Times New Roman" w:hAnsi="Times New Roman"/>
        </w:rPr>
        <w:t>Transitional justice processes</w:t>
      </w:r>
      <w:r w:rsidRPr="00C15977">
        <w:rPr>
          <w:rFonts w:ascii="Times New Roman" w:hAnsi="Times New Roman"/>
        </w:rPr>
        <w:t xml:space="preserve"> may be formal or informal, </w:t>
      </w:r>
      <w:proofErr w:type="gramStart"/>
      <w:r w:rsidRPr="00C15977">
        <w:rPr>
          <w:rFonts w:ascii="Times New Roman" w:hAnsi="Times New Roman"/>
        </w:rPr>
        <w:t>judicial</w:t>
      </w:r>
      <w:proofErr w:type="gramEnd"/>
      <w:r w:rsidRPr="00C15977">
        <w:rPr>
          <w:rFonts w:ascii="Times New Roman" w:hAnsi="Times New Roman"/>
        </w:rPr>
        <w:t xml:space="preserve"> or non-judicial, and/or retributive or restorative.</w:t>
      </w:r>
    </w:p>
  </w:footnote>
  <w:footnote w:id="3">
    <w:p w14:paraId="3ED8D9C1" w14:textId="77777777" w:rsidR="005C7736" w:rsidRPr="001937A0" w:rsidRDefault="005C7736" w:rsidP="005C7736">
      <w:pPr>
        <w:pStyle w:val="FootnoteText"/>
        <w:rPr>
          <w:rFonts w:ascii="Times New Roman" w:hAnsi="Times New Roman"/>
        </w:rPr>
      </w:pPr>
      <w:r w:rsidRPr="005A3D7C">
        <w:rPr>
          <w:rStyle w:val="FootnoteReference"/>
          <w:rFonts w:ascii="Times New Roman" w:hAnsi="Times New Roman"/>
        </w:rPr>
        <w:footnoteRef/>
      </w:r>
      <w:r w:rsidRPr="005A3D7C">
        <w:rPr>
          <w:rFonts w:ascii="Times New Roman" w:hAnsi="Times New Roman"/>
        </w:rPr>
        <w:t xml:space="preserve"> Europol defines economic crimes as “illegal acts committed by an individual or a group of individuals to obtain a financial or professional advantage” and may include money laundering, bribery, and corruption. (</w:t>
      </w:r>
      <w:hyperlink r:id="rId1" w:history="1">
        <w:r w:rsidRPr="005A3D7C">
          <w:rPr>
            <w:rStyle w:val="Hyperlink"/>
            <w:rFonts w:ascii="Times New Roman" w:hAnsi="Times New Roman"/>
          </w:rPr>
          <w:t>https://www.europol.europa.eu/crime-areas-and-statistics/crime-areas/economic-crime</w:t>
        </w:r>
      </w:hyperlink>
      <w:r w:rsidRPr="005A3D7C">
        <w:rPr>
          <w:rFonts w:ascii="Times New Roman" w:hAnsi="Times New Roman"/>
        </w:rPr>
        <w:t>).</w:t>
      </w:r>
      <w:r>
        <w:rPr>
          <w:rFonts w:ascii="Times New Roman" w:hAnsi="Times New Roman"/>
        </w:rPr>
        <w:t xml:space="preserve"> </w:t>
      </w:r>
    </w:p>
    <w:p w14:paraId="20269722" w14:textId="77777777" w:rsidR="005C7736" w:rsidRDefault="005C7736" w:rsidP="005C7736">
      <w:pPr>
        <w:pStyle w:val="FootnoteText"/>
      </w:pPr>
    </w:p>
  </w:footnote>
  <w:footnote w:id="4">
    <w:p w14:paraId="0380BAE9" w14:textId="77777777" w:rsidR="005C7736" w:rsidRPr="00BC4D3B" w:rsidRDefault="005C7736" w:rsidP="005C7736">
      <w:pPr>
        <w:pStyle w:val="FootnoteText"/>
        <w:rPr>
          <w:rFonts w:ascii="Times New Roman" w:hAnsi="Times New Roman"/>
        </w:rPr>
      </w:pPr>
      <w:r w:rsidRPr="00BC4D3B">
        <w:rPr>
          <w:rStyle w:val="FootnoteReference"/>
          <w:rFonts w:ascii="Times New Roman" w:hAnsi="Times New Roman"/>
        </w:rPr>
        <w:footnoteRef/>
      </w:r>
      <w:r w:rsidRPr="00BC4D3B">
        <w:rPr>
          <w:rFonts w:ascii="Times New Roman" w:hAnsi="Times New Roman"/>
        </w:rPr>
        <w:t xml:space="preserve"> </w:t>
      </w:r>
      <w:r>
        <w:rPr>
          <w:rFonts w:ascii="Times New Roman" w:hAnsi="Times New Roman"/>
        </w:rPr>
        <w:t>A “</w:t>
      </w:r>
      <w:r>
        <w:rPr>
          <w:rFonts w:ascii="Times New Roman" w:hAnsi="Times New Roman"/>
          <w:bCs/>
        </w:rPr>
        <w:t>s</w:t>
      </w:r>
      <w:r w:rsidRPr="00BC4D3B">
        <w:rPr>
          <w:rFonts w:ascii="Times New Roman" w:hAnsi="Times New Roman"/>
          <w:bCs/>
        </w:rPr>
        <w:t>urvivor-</w:t>
      </w:r>
      <w:r>
        <w:rPr>
          <w:rFonts w:ascii="Times New Roman" w:hAnsi="Times New Roman"/>
          <w:bCs/>
        </w:rPr>
        <w:t>c</w:t>
      </w:r>
      <w:r w:rsidRPr="00BC4D3B">
        <w:rPr>
          <w:rFonts w:ascii="Times New Roman" w:hAnsi="Times New Roman"/>
          <w:bCs/>
        </w:rPr>
        <w:t xml:space="preserve">entered </w:t>
      </w:r>
      <w:r>
        <w:rPr>
          <w:rFonts w:ascii="Times New Roman" w:hAnsi="Times New Roman"/>
          <w:bCs/>
        </w:rPr>
        <w:t>a</w:t>
      </w:r>
      <w:r w:rsidRPr="00BC4D3B">
        <w:rPr>
          <w:rFonts w:ascii="Times New Roman" w:hAnsi="Times New Roman"/>
          <w:bCs/>
        </w:rPr>
        <w:t>pproach” places</w:t>
      </w:r>
      <w:r>
        <w:rPr>
          <w:rFonts w:ascii="Times New Roman" w:hAnsi="Times New Roman"/>
          <w:b/>
        </w:rPr>
        <w:t xml:space="preserve"> </w:t>
      </w:r>
      <w:r w:rsidRPr="00BC4D3B">
        <w:rPr>
          <w:rFonts w:ascii="Times New Roman" w:hAnsi="Times New Roman"/>
        </w:rPr>
        <w:t>the survivor’s priorities, needs, and interests at the center of the work with them; providing nonjudgmental assistance, with an emphasis on self-determination, and assisting victims in making informed choices; ensuring that restoring survivors’ feelings of safety and security are a priority and</w:t>
      </w:r>
    </w:p>
    <w:p w14:paraId="7C8F4206" w14:textId="77777777" w:rsidR="005C7736" w:rsidRDefault="005C7736" w:rsidP="005C7736">
      <w:pPr>
        <w:pStyle w:val="FootnoteText"/>
      </w:pPr>
      <w:r w:rsidRPr="00BC4D3B">
        <w:rPr>
          <w:rFonts w:ascii="Times New Roman" w:hAnsi="Times New Roman"/>
        </w:rPr>
        <w:t>safeguarding against policies and practices that may inadvertently re-traumatize them. A survivor-centered approach should also incorporate a trauma-informed, survivor-informed, and culturally competent approach.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5760BEA"/>
    <w:multiLevelType w:val="hybridMultilevel"/>
    <w:tmpl w:val="1E981F84"/>
    <w:lvl w:ilvl="0" w:tplc="19A65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7"/>
  </w:num>
  <w:num w:numId="3" w16cid:durableId="1772164814">
    <w:abstractNumId w:val="4"/>
  </w:num>
  <w:num w:numId="4" w16cid:durableId="1631324051">
    <w:abstractNumId w:val="21"/>
  </w:num>
  <w:num w:numId="5" w16cid:durableId="1692490519">
    <w:abstractNumId w:val="11"/>
  </w:num>
  <w:num w:numId="6" w16cid:durableId="626548985">
    <w:abstractNumId w:val="17"/>
  </w:num>
  <w:num w:numId="7" w16cid:durableId="1734505128">
    <w:abstractNumId w:val="26"/>
  </w:num>
  <w:num w:numId="8" w16cid:durableId="1341197175">
    <w:abstractNumId w:val="13"/>
  </w:num>
  <w:num w:numId="9" w16cid:durableId="2010909139">
    <w:abstractNumId w:val="0"/>
  </w:num>
  <w:num w:numId="10" w16cid:durableId="424224806">
    <w:abstractNumId w:val="29"/>
  </w:num>
  <w:num w:numId="11" w16cid:durableId="1964732263">
    <w:abstractNumId w:val="8"/>
  </w:num>
  <w:num w:numId="12" w16cid:durableId="923345220">
    <w:abstractNumId w:val="25"/>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3"/>
  </w:num>
  <w:num w:numId="21" w16cid:durableId="1298072033">
    <w:abstractNumId w:val="12"/>
  </w:num>
  <w:num w:numId="22" w16cid:durableId="1985037717">
    <w:abstractNumId w:val="2"/>
  </w:num>
  <w:num w:numId="23" w16cid:durableId="508645959">
    <w:abstractNumId w:val="28"/>
  </w:num>
  <w:num w:numId="24" w16cid:durableId="710500864">
    <w:abstractNumId w:val="22"/>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4"/>
  </w:num>
  <w:num w:numId="30" w16cid:durableId="68314481">
    <w:abstractNumId w:val="19"/>
  </w:num>
  <w:num w:numId="31" w16cid:durableId="1423142258">
    <w:abstractNumId w:val="30"/>
  </w:num>
  <w:num w:numId="32" w16cid:durableId="1226181100">
    <w:abstractNumId w:val="1"/>
  </w:num>
  <w:num w:numId="33" w16cid:durableId="19419089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32EE"/>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736"/>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08F0"/>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352"/>
    <w:rsid w:val="00F8269E"/>
    <w:rsid w:val="00F84887"/>
    <w:rsid w:val="00F9126D"/>
    <w:rsid w:val="00F918D9"/>
    <w:rsid w:val="00F91B5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congress.gov/bill/115th-congress/senate-bill/1141"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mailto:support@grants.gov" TargetMode="External"/><Relationship Id="rId47" Type="http://schemas.openxmlformats.org/officeDocument/2006/relationships/hyperlink" Target="https://www.state.gov/bureaus-offices/under-secretary-for-civilian-security-democracy-and-human-rights/bureau-of-democracy-human-rights-and-labor/"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state.gov/about-us-office-of-the-procurement-executive/" TargetMode="External"/><Relationship Id="rId46"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afsitsm.service-now.com/ilms/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retrieveECFR?gp=&amp;SID=027fb85899500d580fc71df69d11573a&amp;mc=true&amp;n=pt2.1.200&amp;r=PART&amp;ty=HTML%20-%20ap2.1.200_1521.i" TargetMode="External"/><Relationship Id="rId45" Type="http://schemas.openxmlformats.org/officeDocument/2006/relationships/hyperlink" Target="https://mygrants.servicenowservices.com"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fontTable" Target="fontTable.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file:///C:\Users\OKellyCA\AppData\Local\Microsoft\Windows\INetCache\Content.Outlook\ZN6WSCL2\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www.opm.gov/policy-data-oversight/pay-leave/federal-holidays/" TargetMode="External"/><Relationship Id="rId48" Type="http://schemas.openxmlformats.org/officeDocument/2006/relationships/header" Target="header1.xml"/><Relationship Id="rId8" Type="http://schemas.openxmlformats.org/officeDocument/2006/relationships/hyperlink" Target="https://sam.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uropol.europa.eu/crime-areas-and-statistics/crime-areas/economic-cr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25</Pages>
  <Words>10770</Words>
  <Characters>61390</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Diamond, Clara M</cp:lastModifiedBy>
  <cp:revision>7</cp:revision>
  <cp:lastPrinted>2018-11-19T16:01:00Z</cp:lastPrinted>
  <dcterms:created xsi:type="dcterms:W3CDTF">2023-02-14T19:14:00Z</dcterms:created>
  <dcterms:modified xsi:type="dcterms:W3CDTF">2023-03-22T20:13:00Z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