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185D" w14:textId="4FA5158B" w:rsidR="00A604CE" w:rsidRPr="008569D6" w:rsidRDefault="00A604CE" w:rsidP="00A604CE">
      <w:pPr>
        <w:tabs>
          <w:tab w:val="num" w:pos="720"/>
        </w:tabs>
        <w:spacing w:before="100" w:beforeAutospacing="1" w:after="100" w:afterAutospacing="1" w:line="240" w:lineRule="auto"/>
        <w:ind w:left="720" w:hanging="360"/>
        <w:jc w:val="center"/>
        <w:rPr>
          <w:rFonts w:ascii="Times New Roman" w:hAnsi="Times New Roman" w:cs="Times New Roman"/>
          <w:b/>
          <w:bCs/>
          <w:sz w:val="24"/>
          <w:szCs w:val="24"/>
        </w:rPr>
      </w:pPr>
      <w:r w:rsidRPr="008569D6">
        <w:rPr>
          <w:rFonts w:ascii="Times New Roman" w:hAnsi="Times New Roman" w:cs="Times New Roman"/>
          <w:b/>
          <w:bCs/>
          <w:sz w:val="24"/>
          <w:szCs w:val="24"/>
        </w:rPr>
        <w:t>Appendix B: Requirements of the Coordinated Community Plan</w:t>
      </w:r>
    </w:p>
    <w:p w14:paraId="22A5124E" w14:textId="009A6E53" w:rsidR="00A604CE" w:rsidRPr="008569D6" w:rsidRDefault="5BF25EA3" w:rsidP="00A604CE">
      <w:pPr>
        <w:spacing w:after="180" w:line="240" w:lineRule="auto"/>
        <w:rPr>
          <w:rFonts w:ascii="Times New Roman" w:hAnsi="Times New Roman" w:cs="Times New Roman"/>
          <w:sz w:val="24"/>
          <w:szCs w:val="24"/>
        </w:rPr>
      </w:pPr>
      <w:r w:rsidRPr="1E0A8B3E">
        <w:rPr>
          <w:rFonts w:ascii="Times New Roman" w:hAnsi="Times New Roman" w:cs="Times New Roman"/>
          <w:sz w:val="24"/>
          <w:szCs w:val="24"/>
        </w:rPr>
        <w:t xml:space="preserve">This Appendix establishes the detailed requirements for the Coordinated Community Plan </w:t>
      </w:r>
      <w:r w:rsidR="3294FC65" w:rsidRPr="1E0A8B3E">
        <w:rPr>
          <w:rFonts w:ascii="Times New Roman" w:hAnsi="Times New Roman" w:cs="Times New Roman"/>
          <w:sz w:val="24"/>
          <w:szCs w:val="24"/>
        </w:rPr>
        <w:t xml:space="preserve">(CCP) </w:t>
      </w:r>
      <w:r w:rsidR="08D02AC6" w:rsidRPr="1E0A8B3E">
        <w:rPr>
          <w:rFonts w:ascii="Times New Roman" w:hAnsi="Times New Roman" w:cs="Times New Roman"/>
          <w:sz w:val="24"/>
          <w:szCs w:val="24"/>
        </w:rPr>
        <w:t xml:space="preserve">under the </w:t>
      </w:r>
      <w:r w:rsidRPr="1E0A8B3E">
        <w:rPr>
          <w:rFonts w:ascii="Times New Roman" w:hAnsi="Times New Roman" w:cs="Times New Roman"/>
          <w:sz w:val="24"/>
          <w:szCs w:val="24"/>
        </w:rPr>
        <w:t xml:space="preserve">Youth Homelessness Demonstration Program (YHDP).  </w:t>
      </w:r>
      <w:r w:rsidR="0062097D">
        <w:rPr>
          <w:rFonts w:ascii="Times New Roman" w:eastAsia="Times New Roman" w:hAnsi="Times New Roman" w:cs="Times New Roman"/>
          <w:sz w:val="24"/>
          <w:szCs w:val="24"/>
        </w:rPr>
        <w:t xml:space="preserve">The CCP is expected to lay the groundwork for </w:t>
      </w:r>
      <w:r w:rsidR="00945011">
        <w:rPr>
          <w:rFonts w:ascii="Times New Roman" w:eastAsia="Times New Roman" w:hAnsi="Times New Roman" w:cs="Times New Roman"/>
          <w:sz w:val="24"/>
          <w:szCs w:val="24"/>
        </w:rPr>
        <w:t xml:space="preserve">YHDP </w:t>
      </w:r>
      <w:r w:rsidR="0062097D">
        <w:rPr>
          <w:rFonts w:ascii="Times New Roman" w:eastAsia="Times New Roman" w:hAnsi="Times New Roman" w:cs="Times New Roman"/>
          <w:sz w:val="24"/>
          <w:szCs w:val="24"/>
        </w:rPr>
        <w:t>implementation and provide a framework for the various projects for which the Project Applicants will apply.</w:t>
      </w:r>
      <w:r w:rsidR="00945011">
        <w:rPr>
          <w:rFonts w:ascii="Times New Roman" w:eastAsia="Times New Roman" w:hAnsi="Times New Roman" w:cs="Times New Roman"/>
          <w:sz w:val="24"/>
          <w:szCs w:val="24"/>
        </w:rPr>
        <w:t xml:space="preserve"> </w:t>
      </w:r>
      <w:r w:rsidR="55511947" w:rsidRPr="1E0A8B3E">
        <w:rPr>
          <w:rFonts w:ascii="Times New Roman" w:hAnsi="Times New Roman" w:cs="Times New Roman"/>
          <w:sz w:val="24"/>
          <w:szCs w:val="24"/>
        </w:rPr>
        <w:t xml:space="preserve">The purpose of these </w:t>
      </w:r>
      <w:r w:rsidR="00945011">
        <w:rPr>
          <w:rFonts w:ascii="Times New Roman" w:hAnsi="Times New Roman" w:cs="Times New Roman"/>
          <w:sz w:val="24"/>
          <w:szCs w:val="24"/>
        </w:rPr>
        <w:t>projects</w:t>
      </w:r>
      <w:r w:rsidR="55511947" w:rsidRPr="1E0A8B3E">
        <w:rPr>
          <w:rFonts w:ascii="Times New Roman" w:hAnsi="Times New Roman" w:cs="Times New Roman"/>
          <w:sz w:val="24"/>
          <w:szCs w:val="24"/>
        </w:rPr>
        <w:t xml:space="preserve"> is </w:t>
      </w:r>
      <w:r w:rsidRPr="1E0A8B3E">
        <w:rPr>
          <w:rFonts w:ascii="Times New Roman" w:hAnsi="Times New Roman" w:cs="Times New Roman"/>
          <w:sz w:val="24"/>
          <w:szCs w:val="24"/>
        </w:rPr>
        <w:t xml:space="preserve">to demonstrate how a coordinated community approach to serving homeless youth, age 24 and younger, can dramatically reduce homelessness. </w:t>
      </w:r>
    </w:p>
    <w:p w14:paraId="7492E7DC" w14:textId="028A9F54" w:rsidR="00A604CE" w:rsidRPr="008569D6" w:rsidRDefault="00925FAD" w:rsidP="00925FAD">
      <w:pPr>
        <w:pStyle w:val="ListParagraph"/>
        <w:numPr>
          <w:ilvl w:val="0"/>
          <w:numId w:val="4"/>
        </w:numPr>
        <w:tabs>
          <w:tab w:val="num" w:pos="720"/>
        </w:tabs>
        <w:spacing w:before="100" w:beforeAutospacing="1" w:after="100" w:afterAutospacing="1" w:line="240" w:lineRule="auto"/>
        <w:rPr>
          <w:rFonts w:ascii="Times New Roman" w:hAnsi="Times New Roman" w:cs="Times New Roman"/>
          <w:sz w:val="24"/>
          <w:szCs w:val="24"/>
        </w:rPr>
      </w:pPr>
      <w:r w:rsidRPr="008569D6">
        <w:rPr>
          <w:rFonts w:ascii="Times New Roman" w:hAnsi="Times New Roman" w:cs="Times New Roman"/>
          <w:sz w:val="24"/>
          <w:szCs w:val="24"/>
        </w:rPr>
        <w:t>Required Coordinated Community Plan Components</w:t>
      </w:r>
    </w:p>
    <w:p w14:paraId="53C92514" w14:textId="68817424" w:rsidR="001B100E" w:rsidRPr="008569D6" w:rsidRDefault="00925FAD" w:rsidP="001B100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u w:val="single"/>
        </w:rPr>
        <w:t>Statement of need</w:t>
      </w:r>
      <w:r w:rsidRPr="008569D6">
        <w:rPr>
          <w:rFonts w:ascii="Times New Roman" w:eastAsia="Times New Roman" w:hAnsi="Times New Roman" w:cs="Times New Roman"/>
          <w:sz w:val="24"/>
          <w:szCs w:val="24"/>
        </w:rPr>
        <w:t xml:space="preserve">: </w:t>
      </w:r>
      <w:r w:rsidR="009C5309">
        <w:rPr>
          <w:rFonts w:ascii="Times New Roman" w:eastAsia="Times New Roman" w:hAnsi="Times New Roman" w:cs="Times New Roman"/>
          <w:sz w:val="24"/>
          <w:szCs w:val="24"/>
        </w:rPr>
        <w:br/>
      </w:r>
      <w:r w:rsidR="001B100E" w:rsidRPr="008569D6">
        <w:rPr>
          <w:rFonts w:ascii="Times New Roman" w:eastAsia="Times New Roman" w:hAnsi="Times New Roman" w:cs="Times New Roman"/>
          <w:sz w:val="24"/>
          <w:szCs w:val="24"/>
        </w:rPr>
        <w:t>A statement of need concerning at risk</w:t>
      </w:r>
      <w:r w:rsidR="000363E3">
        <w:rPr>
          <w:rFonts w:ascii="Times New Roman" w:eastAsia="Times New Roman" w:hAnsi="Times New Roman" w:cs="Times New Roman"/>
          <w:sz w:val="24"/>
          <w:szCs w:val="24"/>
        </w:rPr>
        <w:t xml:space="preserve">, </w:t>
      </w:r>
      <w:r w:rsidR="001B100E" w:rsidRPr="008569D6">
        <w:rPr>
          <w:rFonts w:ascii="Times New Roman" w:eastAsia="Times New Roman" w:hAnsi="Times New Roman" w:cs="Times New Roman"/>
          <w:sz w:val="24"/>
          <w:szCs w:val="24"/>
        </w:rPr>
        <w:t>homeless</w:t>
      </w:r>
      <w:r w:rsidR="000363E3">
        <w:rPr>
          <w:rFonts w:ascii="Times New Roman" w:eastAsia="Times New Roman" w:hAnsi="Times New Roman" w:cs="Times New Roman"/>
          <w:sz w:val="24"/>
          <w:szCs w:val="24"/>
        </w:rPr>
        <w:t>, and unsheltered</w:t>
      </w:r>
      <w:r w:rsidR="001B100E" w:rsidRPr="008569D6">
        <w:rPr>
          <w:rFonts w:ascii="Times New Roman" w:eastAsia="Times New Roman" w:hAnsi="Times New Roman" w:cs="Times New Roman"/>
          <w:sz w:val="24"/>
          <w:szCs w:val="24"/>
        </w:rPr>
        <w:t xml:space="preserve"> unaccompanied and pregnant or parenting youth in the geographic </w:t>
      </w:r>
      <w:proofErr w:type="gramStart"/>
      <w:r w:rsidR="001B100E" w:rsidRPr="008569D6">
        <w:rPr>
          <w:rFonts w:ascii="Times New Roman" w:eastAsia="Times New Roman" w:hAnsi="Times New Roman" w:cs="Times New Roman"/>
          <w:sz w:val="24"/>
          <w:szCs w:val="24"/>
        </w:rPr>
        <w:t>area;</w:t>
      </w:r>
      <w:proofErr w:type="gramEnd"/>
    </w:p>
    <w:p w14:paraId="66A049E1" w14:textId="24521432" w:rsidR="001B100E" w:rsidRPr="008569D6" w:rsidRDefault="08D02AC6" w:rsidP="1E0A8B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1E0A8B3E">
        <w:rPr>
          <w:rFonts w:ascii="Times New Roman" w:eastAsia="Times New Roman" w:hAnsi="Times New Roman" w:cs="Times New Roman"/>
          <w:sz w:val="24"/>
          <w:szCs w:val="24"/>
          <w:u w:val="single"/>
        </w:rPr>
        <w:t>Stakeholders:</w:t>
      </w:r>
      <w:r w:rsidRPr="1E0A8B3E">
        <w:rPr>
          <w:rFonts w:ascii="Times New Roman" w:eastAsia="Times New Roman" w:hAnsi="Times New Roman" w:cs="Times New Roman"/>
          <w:sz w:val="24"/>
          <w:szCs w:val="24"/>
        </w:rPr>
        <w:t xml:space="preserve"> </w:t>
      </w:r>
      <w:r w:rsidR="00925FAD">
        <w:br/>
      </w:r>
      <w:r w:rsidR="11C907D0" w:rsidRPr="1E0A8B3E">
        <w:rPr>
          <w:rFonts w:ascii="Times New Roman" w:eastAsia="Times New Roman" w:hAnsi="Times New Roman" w:cs="Times New Roman"/>
          <w:sz w:val="24"/>
          <w:szCs w:val="24"/>
        </w:rPr>
        <w:t xml:space="preserve">A list of partners and a description of their involvement that includes representation from </w:t>
      </w:r>
      <w:proofErr w:type="gramStart"/>
      <w:r w:rsidR="11C907D0" w:rsidRPr="1E0A8B3E">
        <w:rPr>
          <w:rFonts w:ascii="Times New Roman" w:eastAsia="Times New Roman" w:hAnsi="Times New Roman" w:cs="Times New Roman"/>
          <w:sz w:val="24"/>
          <w:szCs w:val="24"/>
        </w:rPr>
        <w:t>a number of</w:t>
      </w:r>
      <w:proofErr w:type="gramEnd"/>
      <w:r w:rsidR="11C907D0" w:rsidRPr="1E0A8B3E">
        <w:rPr>
          <w:rFonts w:ascii="Times New Roman" w:eastAsia="Times New Roman" w:hAnsi="Times New Roman" w:cs="Times New Roman"/>
          <w:sz w:val="24"/>
          <w:szCs w:val="24"/>
        </w:rPr>
        <w:t xml:space="preserve"> stakeholder groups:</w:t>
      </w:r>
    </w:p>
    <w:p w14:paraId="2E3F1FDF"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Youth Action Board</w:t>
      </w:r>
    </w:p>
    <w:p w14:paraId="46B66D67"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Public Child Welfare Agencies</w:t>
      </w:r>
    </w:p>
    <w:p w14:paraId="5F8FD585"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CoC and ESG Program Recipients</w:t>
      </w:r>
    </w:p>
    <w:p w14:paraId="2BFF25A3" w14:textId="77777777" w:rsidR="001B100E"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Local and State Government</w:t>
      </w:r>
    </w:p>
    <w:p w14:paraId="159D5EC3" w14:textId="4A456146" w:rsidR="00DE7253" w:rsidRPr="00BF0025" w:rsidRDefault="00DE7253"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BF0025">
        <w:rPr>
          <w:rStyle w:val="normaltextrun"/>
          <w:rFonts w:ascii="Times New Roman" w:hAnsi="Times New Roman" w:cs="Times New Roman"/>
          <w:color w:val="000000"/>
          <w:sz w:val="24"/>
          <w:szCs w:val="24"/>
          <w:shd w:val="clear" w:color="auto" w:fill="FFFFFF"/>
        </w:rPr>
        <w:t>Tribal governments and/or Tribally Designated Housing Entities</w:t>
      </w:r>
      <w:r w:rsidRPr="00BF0025">
        <w:rPr>
          <w:rStyle w:val="eop"/>
          <w:rFonts w:ascii="Times New Roman" w:hAnsi="Times New Roman" w:cs="Times New Roman"/>
          <w:color w:val="000000"/>
          <w:sz w:val="24"/>
          <w:szCs w:val="24"/>
          <w:shd w:val="clear" w:color="auto" w:fill="FFFFFF"/>
        </w:rPr>
        <w:t> </w:t>
      </w:r>
    </w:p>
    <w:p w14:paraId="76539B47" w14:textId="77777777" w:rsidR="001B100E" w:rsidRPr="00DE7253"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E7253">
        <w:rPr>
          <w:rFonts w:ascii="Times New Roman" w:eastAsia="Times New Roman" w:hAnsi="Times New Roman" w:cs="Times New Roman"/>
          <w:sz w:val="24"/>
          <w:szCs w:val="24"/>
        </w:rPr>
        <w:t>Runaway and Homeless Youth Program Providers</w:t>
      </w:r>
    </w:p>
    <w:p w14:paraId="0078F46C" w14:textId="77777777" w:rsidR="001B100E" w:rsidRPr="00DE7253"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E7253">
        <w:rPr>
          <w:rFonts w:ascii="Times New Roman" w:eastAsia="Times New Roman" w:hAnsi="Times New Roman" w:cs="Times New Roman"/>
          <w:sz w:val="24"/>
          <w:szCs w:val="24"/>
        </w:rPr>
        <w:t>Health, Mental Health, and Substance Abuse Agencies</w:t>
      </w:r>
    </w:p>
    <w:p w14:paraId="3B459000" w14:textId="77777777" w:rsidR="001B100E" w:rsidRPr="00DE7253"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E7253">
        <w:rPr>
          <w:rFonts w:ascii="Times New Roman" w:eastAsia="Times New Roman" w:hAnsi="Times New Roman" w:cs="Times New Roman"/>
          <w:sz w:val="24"/>
          <w:szCs w:val="24"/>
        </w:rPr>
        <w:t>Juvenile and Adult Corrections and Probation</w:t>
      </w:r>
    </w:p>
    <w:p w14:paraId="76B235C0"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Local and State Law Enforcement and Judges</w:t>
      </w:r>
    </w:p>
    <w:p w14:paraId="3BC66F2A" w14:textId="77777777" w:rsidR="003B39EC" w:rsidRDefault="003B39EC"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HIV/AIDS serving </w:t>
      </w:r>
      <w:proofErr w:type="gramStart"/>
      <w:r>
        <w:rPr>
          <w:rFonts w:ascii="Times New Roman" w:eastAsia="Times New Roman" w:hAnsi="Times New Roman" w:cs="Times New Roman"/>
          <w:sz w:val="24"/>
          <w:szCs w:val="24"/>
        </w:rPr>
        <w:t>organizations</w:t>
      </w:r>
      <w:proofErr w:type="gramEnd"/>
    </w:p>
    <w:p w14:paraId="2DC505AE"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Public Housing Authorities</w:t>
      </w:r>
    </w:p>
    <w:p w14:paraId="7A77B2A8"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Affordable Housing Providers</w:t>
      </w:r>
    </w:p>
    <w:p w14:paraId="5D0DDE0D"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Early Childhood Development and Child Care Providers</w:t>
      </w:r>
    </w:p>
    <w:p w14:paraId="780C7ED9"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Local and State Educational Agencies</w:t>
      </w:r>
    </w:p>
    <w:p w14:paraId="126B3AC7" w14:textId="6F7ED41C"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Institutions of Higher Education</w:t>
      </w:r>
      <w:r w:rsidR="009B5300">
        <w:rPr>
          <w:rFonts w:ascii="Times New Roman" w:eastAsia="Times New Roman" w:hAnsi="Times New Roman" w:cs="Times New Roman"/>
          <w:sz w:val="24"/>
          <w:szCs w:val="24"/>
        </w:rPr>
        <w:t>, including Historically Black Colleges and Universities (HBCUs)</w:t>
      </w:r>
    </w:p>
    <w:p w14:paraId="36BAA628"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Non-Profit Youth Organizations</w:t>
      </w:r>
    </w:p>
    <w:p w14:paraId="31851969"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Landlords</w:t>
      </w:r>
    </w:p>
    <w:p w14:paraId="5A2C928E"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Privately Funded Homeless Organizations</w:t>
      </w:r>
    </w:p>
    <w:p w14:paraId="7AFF4160" w14:textId="77777777" w:rsidR="001B100E" w:rsidRPr="008569D6"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Local Advocacy, Research, and Philanthropic Organizations</w:t>
      </w:r>
    </w:p>
    <w:p w14:paraId="015F31CD" w14:textId="77777777" w:rsidR="00712F15" w:rsidRDefault="001B100E" w:rsidP="001B10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Community Development Corporations</w:t>
      </w:r>
    </w:p>
    <w:p w14:paraId="2D7C0061" w14:textId="0ADA7F45" w:rsidR="001B100E" w:rsidRPr="000C1C04" w:rsidRDefault="243FC86D" w:rsidP="1E0A8B3E">
      <w:pPr>
        <w:numPr>
          <w:ilvl w:val="1"/>
          <w:numId w:val="1"/>
        </w:numPr>
        <w:spacing w:before="100" w:beforeAutospacing="1" w:after="100" w:afterAutospacing="1" w:line="240" w:lineRule="auto"/>
        <w:rPr>
          <w:rFonts w:ascii="Times New Roman" w:eastAsia="Times New Roman" w:hAnsi="Times New Roman" w:cs="Times New Roman"/>
          <w:sz w:val="24"/>
          <w:szCs w:val="24"/>
        </w:rPr>
      </w:pPr>
      <w:bookmarkStart w:id="0" w:name="_Hlk65097357"/>
      <w:r w:rsidRPr="1E0A8B3E">
        <w:rPr>
          <w:rFonts w:ascii="Times New Roman" w:hAnsi="Times New Roman" w:cs="Times New Roman"/>
          <w:sz w:val="24"/>
          <w:szCs w:val="24"/>
        </w:rPr>
        <w:t>Organizations that serve culturally specific (Black, Latino, Indigenous, people with disabilities, LGBTQ, etc</w:t>
      </w:r>
      <w:r w:rsidR="7CE7E7BE" w:rsidRPr="1E0A8B3E">
        <w:rPr>
          <w:rFonts w:ascii="Times New Roman" w:hAnsi="Times New Roman" w:cs="Times New Roman"/>
          <w:sz w:val="24"/>
          <w:szCs w:val="24"/>
        </w:rPr>
        <w:t>.</w:t>
      </w:r>
      <w:r w:rsidRPr="1E0A8B3E">
        <w:rPr>
          <w:rFonts w:ascii="Times New Roman" w:hAnsi="Times New Roman" w:cs="Times New Roman"/>
          <w:sz w:val="24"/>
          <w:szCs w:val="24"/>
        </w:rPr>
        <w:t>) communities</w:t>
      </w:r>
      <w:bookmarkEnd w:id="0"/>
      <w:r w:rsidR="00712F15" w:rsidRPr="00BF0025">
        <w:br/>
      </w:r>
    </w:p>
    <w:p w14:paraId="729FC411" w14:textId="77777777" w:rsidR="00925FAD" w:rsidRPr="008569D6" w:rsidRDefault="00925FAD" w:rsidP="00925FAD">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u w:val="single"/>
        </w:rPr>
        <w:t>Information and descriptions of each of the following plan components</w:t>
      </w:r>
      <w:r w:rsidRPr="008569D6">
        <w:rPr>
          <w:rFonts w:ascii="Times New Roman" w:eastAsia="Times New Roman" w:hAnsi="Times New Roman" w:cs="Times New Roman"/>
          <w:sz w:val="24"/>
          <w:szCs w:val="24"/>
        </w:rPr>
        <w:t>:</w:t>
      </w:r>
    </w:p>
    <w:p w14:paraId="6CB18897" w14:textId="77777777" w:rsidR="00925FAD" w:rsidRPr="008569D6" w:rsidRDefault="00925FAD" w:rsidP="00925FAD">
      <w:pPr>
        <w:pStyle w:val="ListParagraph"/>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 xml:space="preserve">A </w:t>
      </w:r>
      <w:r w:rsidR="001B100E" w:rsidRPr="008569D6">
        <w:rPr>
          <w:rFonts w:ascii="Times New Roman" w:eastAsia="Times New Roman" w:hAnsi="Times New Roman" w:cs="Times New Roman"/>
          <w:sz w:val="24"/>
          <w:szCs w:val="24"/>
        </w:rPr>
        <w:t xml:space="preserve">shared </w:t>
      </w:r>
      <w:r w:rsidRPr="008569D6">
        <w:rPr>
          <w:rFonts w:ascii="Times New Roman" w:eastAsia="Times New Roman" w:hAnsi="Times New Roman" w:cs="Times New Roman"/>
          <w:sz w:val="24"/>
          <w:szCs w:val="24"/>
        </w:rPr>
        <w:t xml:space="preserve">mission, </w:t>
      </w:r>
      <w:r w:rsidR="001B100E" w:rsidRPr="008569D6">
        <w:rPr>
          <w:rFonts w:ascii="Times New Roman" w:eastAsia="Times New Roman" w:hAnsi="Times New Roman" w:cs="Times New Roman"/>
          <w:sz w:val="24"/>
          <w:szCs w:val="24"/>
        </w:rPr>
        <w:t xml:space="preserve">vision, list of goals, objectives, and actions steps, including which partners are responsible for each action </w:t>
      </w:r>
      <w:proofErr w:type="gramStart"/>
      <w:r w:rsidR="001B100E" w:rsidRPr="008569D6">
        <w:rPr>
          <w:rFonts w:ascii="Times New Roman" w:eastAsia="Times New Roman" w:hAnsi="Times New Roman" w:cs="Times New Roman"/>
          <w:sz w:val="24"/>
          <w:szCs w:val="24"/>
        </w:rPr>
        <w:t>step;</w:t>
      </w:r>
      <w:proofErr w:type="gramEnd"/>
    </w:p>
    <w:p w14:paraId="05C94656" w14:textId="2495B035" w:rsidR="003B67FA" w:rsidRDefault="11C907D0" w:rsidP="1E0A8B3E">
      <w:pPr>
        <w:pStyle w:val="ListParagraph"/>
        <w:numPr>
          <w:ilvl w:val="1"/>
          <w:numId w:val="1"/>
        </w:numPr>
        <w:spacing w:before="100" w:beforeAutospacing="1" w:after="100" w:afterAutospacing="1" w:line="240" w:lineRule="auto"/>
        <w:rPr>
          <w:rFonts w:ascii="Times New Roman" w:eastAsia="Times New Roman" w:hAnsi="Times New Roman" w:cs="Times New Roman"/>
          <w:sz w:val="24"/>
          <w:szCs w:val="24"/>
        </w:rPr>
      </w:pPr>
      <w:r w:rsidRPr="1E0A8B3E">
        <w:rPr>
          <w:rFonts w:ascii="Times New Roman" w:eastAsia="Times New Roman" w:hAnsi="Times New Roman" w:cs="Times New Roman"/>
          <w:sz w:val="24"/>
          <w:szCs w:val="24"/>
        </w:rPr>
        <w:lastRenderedPageBreak/>
        <w:t>A list of new projects to be funded by HUD and other sources that will support the implementation of the coordinated community plan</w:t>
      </w:r>
      <w:r w:rsidR="3D6A6460" w:rsidRPr="1E0A8B3E">
        <w:rPr>
          <w:rFonts w:ascii="Times New Roman" w:eastAsia="Times New Roman" w:hAnsi="Times New Roman" w:cs="Times New Roman"/>
          <w:sz w:val="24"/>
          <w:szCs w:val="24"/>
        </w:rPr>
        <w:t>.  This list of projects must include:</w:t>
      </w:r>
    </w:p>
    <w:p w14:paraId="77B28B96" w14:textId="63AD1116" w:rsidR="001A1568" w:rsidRDefault="003B67FA" w:rsidP="003B67FA">
      <w:pPr>
        <w:pStyle w:val="ListParagraph"/>
        <w:numPr>
          <w:ilvl w:val="2"/>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Estimate of the number of housing units created </w:t>
      </w:r>
      <w:r w:rsidR="001A1568">
        <w:rPr>
          <w:rFonts w:ascii="Times New Roman" w:eastAsia="Times New Roman" w:hAnsi="Times New Roman" w:cs="Times New Roman"/>
          <w:sz w:val="24"/>
          <w:szCs w:val="24"/>
        </w:rPr>
        <w:t xml:space="preserve">with YHDP </w:t>
      </w:r>
      <w:proofErr w:type="gramStart"/>
      <w:r w:rsidR="001A1568">
        <w:rPr>
          <w:rFonts w:ascii="Times New Roman" w:eastAsia="Times New Roman" w:hAnsi="Times New Roman" w:cs="Times New Roman"/>
          <w:sz w:val="24"/>
          <w:szCs w:val="24"/>
        </w:rPr>
        <w:t>funding;</w:t>
      </w:r>
      <w:proofErr w:type="gramEnd"/>
    </w:p>
    <w:p w14:paraId="742ED66D" w14:textId="77777777" w:rsidR="001A1568" w:rsidRDefault="001A1568" w:rsidP="003B67FA">
      <w:pPr>
        <w:pStyle w:val="ListParagraph"/>
        <w:numPr>
          <w:ilvl w:val="2"/>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Estimated number of </w:t>
      </w:r>
      <w:proofErr w:type="gramStart"/>
      <w:r>
        <w:rPr>
          <w:rFonts w:ascii="Times New Roman" w:eastAsia="Times New Roman" w:hAnsi="Times New Roman" w:cs="Times New Roman"/>
          <w:sz w:val="24"/>
          <w:szCs w:val="24"/>
        </w:rPr>
        <w:t>youth</w:t>
      </w:r>
      <w:proofErr w:type="gramEnd"/>
      <w:r>
        <w:rPr>
          <w:rFonts w:ascii="Times New Roman" w:eastAsia="Times New Roman" w:hAnsi="Times New Roman" w:cs="Times New Roman"/>
          <w:sz w:val="24"/>
          <w:szCs w:val="24"/>
        </w:rPr>
        <w:t xml:space="preserve"> served;</w:t>
      </w:r>
    </w:p>
    <w:p w14:paraId="7D3AA5D9" w14:textId="32C08AEB" w:rsidR="00925FAD" w:rsidRDefault="001A1568" w:rsidP="003B67FA">
      <w:pPr>
        <w:pStyle w:val="ListParagraph"/>
        <w:numPr>
          <w:ilvl w:val="2"/>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Estimated number of staff </w:t>
      </w:r>
      <w:proofErr w:type="gramStart"/>
      <w:r>
        <w:rPr>
          <w:rFonts w:ascii="Times New Roman" w:eastAsia="Times New Roman" w:hAnsi="Times New Roman" w:cs="Times New Roman"/>
          <w:sz w:val="24"/>
          <w:szCs w:val="24"/>
        </w:rPr>
        <w:t>hired</w:t>
      </w:r>
      <w:r w:rsidR="001B100E" w:rsidRPr="008569D6">
        <w:rPr>
          <w:rFonts w:ascii="Times New Roman" w:eastAsia="Times New Roman" w:hAnsi="Times New Roman" w:cs="Times New Roman"/>
          <w:sz w:val="24"/>
          <w:szCs w:val="24"/>
        </w:rPr>
        <w:t>;</w:t>
      </w:r>
      <w:proofErr w:type="gramEnd"/>
    </w:p>
    <w:p w14:paraId="5AAC66BF" w14:textId="48EB6ED7" w:rsidR="001A1568" w:rsidRPr="008569D6" w:rsidRDefault="001A1568" w:rsidP="00E02399">
      <w:pPr>
        <w:pStyle w:val="ListParagraph"/>
        <w:numPr>
          <w:ilvl w:val="2"/>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area covered by the proposed </w:t>
      </w:r>
      <w:proofErr w:type="gramStart"/>
      <w:r>
        <w:rPr>
          <w:rFonts w:ascii="Times New Roman" w:eastAsia="Times New Roman" w:hAnsi="Times New Roman" w:cs="Times New Roman"/>
          <w:sz w:val="24"/>
          <w:szCs w:val="24"/>
        </w:rPr>
        <w:t>projects;</w:t>
      </w:r>
      <w:proofErr w:type="gramEnd"/>
    </w:p>
    <w:p w14:paraId="229F4AA6" w14:textId="0BACDC46" w:rsidR="00925FAD" w:rsidRPr="008569D6" w:rsidRDefault="001B100E" w:rsidP="00925FAD">
      <w:pPr>
        <w:pStyle w:val="ListParagraph"/>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A governance structure, including an organizational chart and decision-making process</w:t>
      </w:r>
      <w:r w:rsidR="001E75D0">
        <w:rPr>
          <w:rFonts w:ascii="Times New Roman" w:eastAsia="Times New Roman" w:hAnsi="Times New Roman" w:cs="Times New Roman"/>
          <w:sz w:val="24"/>
          <w:szCs w:val="24"/>
        </w:rPr>
        <w:t xml:space="preserve">.  This chart must indicate how decisions are made and the decision-making power of the </w:t>
      </w:r>
      <w:proofErr w:type="gramStart"/>
      <w:r w:rsidR="001E75D0">
        <w:rPr>
          <w:rFonts w:ascii="Times New Roman" w:eastAsia="Times New Roman" w:hAnsi="Times New Roman" w:cs="Times New Roman"/>
          <w:sz w:val="24"/>
          <w:szCs w:val="24"/>
        </w:rPr>
        <w:t>YAB</w:t>
      </w:r>
      <w:r w:rsidRPr="008569D6">
        <w:rPr>
          <w:rFonts w:ascii="Times New Roman" w:eastAsia="Times New Roman" w:hAnsi="Times New Roman" w:cs="Times New Roman"/>
          <w:sz w:val="24"/>
          <w:szCs w:val="24"/>
        </w:rPr>
        <w:t>;</w:t>
      </w:r>
      <w:proofErr w:type="gramEnd"/>
    </w:p>
    <w:p w14:paraId="712AC73C" w14:textId="278283B7" w:rsidR="00925FAD" w:rsidRPr="008569D6" w:rsidRDefault="00925FAD" w:rsidP="00BA48E4">
      <w:pPr>
        <w:pStyle w:val="ListParagraph"/>
        <w:spacing w:before="100" w:beforeAutospacing="1" w:after="100" w:afterAutospacing="1" w:line="240" w:lineRule="auto"/>
        <w:ind w:left="1440"/>
        <w:rPr>
          <w:rFonts w:ascii="Times New Roman" w:eastAsia="Times New Roman" w:hAnsi="Times New Roman" w:cs="Times New Roman"/>
          <w:sz w:val="24"/>
          <w:szCs w:val="24"/>
        </w:rPr>
      </w:pPr>
    </w:p>
    <w:p w14:paraId="0C1C8DBA" w14:textId="7F04AB41" w:rsidR="001B100E" w:rsidRPr="008569D6" w:rsidRDefault="001B100E" w:rsidP="00925FAD">
      <w:pPr>
        <w:pStyle w:val="ListParagraph"/>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 xml:space="preserve">A signature page that includes the signatures of official representatives of </w:t>
      </w:r>
      <w:r w:rsidRPr="008569D6">
        <w:rPr>
          <w:rStyle w:val="Emphasis"/>
          <w:rFonts w:ascii="Times New Roman" w:eastAsia="Times New Roman" w:hAnsi="Times New Roman" w:cs="Times New Roman"/>
          <w:b/>
          <w:bCs/>
          <w:sz w:val="24"/>
          <w:szCs w:val="24"/>
        </w:rPr>
        <w:t xml:space="preserve">at least </w:t>
      </w:r>
      <w:r w:rsidRPr="008569D6">
        <w:rPr>
          <w:rFonts w:ascii="Times New Roman" w:eastAsia="Times New Roman" w:hAnsi="Times New Roman" w:cs="Times New Roman"/>
          <w:sz w:val="24"/>
          <w:szCs w:val="24"/>
        </w:rPr>
        <w:t>the following systems:</w:t>
      </w:r>
    </w:p>
    <w:p w14:paraId="259E73D0" w14:textId="77777777" w:rsidR="00BF0025" w:rsidRPr="008569D6" w:rsidRDefault="00BF0025" w:rsidP="00BF0025">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Youth Action Board</w:t>
      </w:r>
    </w:p>
    <w:p w14:paraId="3E75CEE5" w14:textId="77777777" w:rsidR="001B100E" w:rsidRPr="008569D6" w:rsidRDefault="001B100E" w:rsidP="00925FAD">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The Continuum of Care</w:t>
      </w:r>
    </w:p>
    <w:p w14:paraId="488EF51E" w14:textId="77777777" w:rsidR="001B100E" w:rsidRPr="008569D6" w:rsidRDefault="001B100E" w:rsidP="00925FAD">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Public Child Welfare Agency</w:t>
      </w:r>
    </w:p>
    <w:p w14:paraId="2F5E5624" w14:textId="77777777" w:rsidR="001B100E" w:rsidRPr="008569D6" w:rsidRDefault="001B100E" w:rsidP="00925FAD">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Local Government Agency</w:t>
      </w:r>
    </w:p>
    <w:p w14:paraId="124BB6CA" w14:textId="77777777" w:rsidR="00BF0025" w:rsidRDefault="0065782A" w:rsidP="00925FAD">
      <w:pPr>
        <w:numPr>
          <w:ilvl w:val="2"/>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Tribal Government (if any)</w:t>
      </w:r>
    </w:p>
    <w:p w14:paraId="26F8B085" w14:textId="2501478D" w:rsidR="001B100E" w:rsidRDefault="001B100E" w:rsidP="00925FAD">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Runaway and Homeless Youth Providers (if any)</w:t>
      </w:r>
    </w:p>
    <w:p w14:paraId="474B3640" w14:textId="02A4B706" w:rsidR="55D2D3FD" w:rsidRPr="00BF0025" w:rsidRDefault="55D2D3FD" w:rsidP="00E02399">
      <w:pPr>
        <w:numPr>
          <w:ilvl w:val="0"/>
          <w:numId w:val="11"/>
        </w:numPr>
        <w:spacing w:beforeAutospacing="1" w:afterAutospacing="1" w:line="240" w:lineRule="auto"/>
        <w:rPr>
          <w:rFonts w:ascii="Times New Roman" w:hAnsi="Times New Roman" w:cs="Times New Roman"/>
          <w:sz w:val="24"/>
          <w:szCs w:val="24"/>
        </w:rPr>
      </w:pPr>
      <w:r w:rsidRPr="00BF0025">
        <w:rPr>
          <w:rFonts w:ascii="Times New Roman" w:eastAsia="Times New Roman" w:hAnsi="Times New Roman" w:cs="Times New Roman"/>
          <w:sz w:val="24"/>
          <w:szCs w:val="24"/>
          <w:u w:val="single"/>
        </w:rPr>
        <w:t xml:space="preserve">Description of youth </w:t>
      </w:r>
      <w:r w:rsidR="007837C5" w:rsidRPr="00BF0025">
        <w:rPr>
          <w:rFonts w:ascii="Times New Roman" w:eastAsia="Times New Roman" w:hAnsi="Times New Roman" w:cs="Times New Roman"/>
          <w:sz w:val="24"/>
          <w:szCs w:val="24"/>
          <w:u w:val="single"/>
        </w:rPr>
        <w:t xml:space="preserve">recruitment and </w:t>
      </w:r>
      <w:r w:rsidRPr="00BF0025">
        <w:rPr>
          <w:rFonts w:ascii="Times New Roman" w:eastAsia="Times New Roman" w:hAnsi="Times New Roman" w:cs="Times New Roman"/>
          <w:sz w:val="24"/>
          <w:szCs w:val="24"/>
          <w:u w:val="single"/>
        </w:rPr>
        <w:t>integration</w:t>
      </w:r>
      <w:r w:rsidRPr="00BF0025">
        <w:rPr>
          <w:rFonts w:ascii="Times New Roman" w:eastAsia="Times New Roman" w:hAnsi="Times New Roman" w:cs="Times New Roman"/>
          <w:sz w:val="24"/>
          <w:szCs w:val="24"/>
        </w:rPr>
        <w:t>:</w:t>
      </w:r>
      <w:r w:rsidR="43E89296" w:rsidRPr="00BF0025">
        <w:rPr>
          <w:rFonts w:ascii="Times New Roman" w:eastAsia="Times New Roman" w:hAnsi="Times New Roman" w:cs="Times New Roman"/>
          <w:sz w:val="24"/>
          <w:szCs w:val="24"/>
        </w:rPr>
        <w:t xml:space="preserve"> </w:t>
      </w:r>
      <w:r w:rsidR="001A1568" w:rsidRPr="00BF0025">
        <w:rPr>
          <w:rFonts w:ascii="Times New Roman" w:hAnsi="Times New Roman" w:cs="Times New Roman"/>
          <w:sz w:val="24"/>
          <w:szCs w:val="24"/>
        </w:rPr>
        <w:br/>
      </w:r>
      <w:r w:rsidR="00302902" w:rsidRPr="00BF0025">
        <w:rPr>
          <w:rFonts w:ascii="Times New Roman" w:eastAsia="Times New Roman" w:hAnsi="Times New Roman" w:cs="Times New Roman"/>
          <w:sz w:val="24"/>
          <w:szCs w:val="24"/>
        </w:rPr>
        <w:t xml:space="preserve">How youth are recruited for membership on the Youth Action Board. Particular attention should be </w:t>
      </w:r>
      <w:r w:rsidR="00FC5756" w:rsidRPr="00BF0025">
        <w:rPr>
          <w:rFonts w:ascii="Times New Roman" w:eastAsia="Times New Roman" w:hAnsi="Times New Roman" w:cs="Times New Roman"/>
          <w:sz w:val="24"/>
          <w:szCs w:val="24"/>
        </w:rPr>
        <w:t xml:space="preserve">focused on youth aging out of foster care, </w:t>
      </w:r>
      <w:r w:rsidR="00E90BF5" w:rsidRPr="00BF0025">
        <w:rPr>
          <w:rFonts w:ascii="Times New Roman" w:eastAsia="Times New Roman" w:hAnsi="Times New Roman" w:cs="Times New Roman"/>
          <w:sz w:val="24"/>
          <w:szCs w:val="24"/>
        </w:rPr>
        <w:t xml:space="preserve">youth exiting institutions, </w:t>
      </w:r>
      <w:r w:rsidR="00E02951" w:rsidRPr="00BF0025">
        <w:rPr>
          <w:rFonts w:ascii="Times New Roman" w:eastAsia="Times New Roman" w:hAnsi="Times New Roman" w:cs="Times New Roman"/>
          <w:sz w:val="24"/>
          <w:szCs w:val="24"/>
        </w:rPr>
        <w:t xml:space="preserve">students at local colleges and universities, including </w:t>
      </w:r>
      <w:r w:rsidR="009B5300" w:rsidRPr="00BF0025">
        <w:rPr>
          <w:rFonts w:ascii="Times New Roman" w:eastAsia="Times New Roman" w:hAnsi="Times New Roman" w:cs="Times New Roman"/>
          <w:sz w:val="24"/>
          <w:szCs w:val="24"/>
        </w:rPr>
        <w:t>HBCUs</w:t>
      </w:r>
      <w:r w:rsidR="00E02951" w:rsidRPr="00BF0025">
        <w:rPr>
          <w:rFonts w:ascii="Times New Roman" w:eastAsia="Times New Roman" w:hAnsi="Times New Roman" w:cs="Times New Roman"/>
          <w:sz w:val="24"/>
          <w:szCs w:val="24"/>
        </w:rPr>
        <w:t xml:space="preserve">; and participants in </w:t>
      </w:r>
      <w:r w:rsidR="009B5300" w:rsidRPr="00BF0025">
        <w:rPr>
          <w:rFonts w:ascii="Times New Roman" w:eastAsia="Times New Roman" w:hAnsi="Times New Roman" w:cs="Times New Roman"/>
          <w:sz w:val="24"/>
          <w:szCs w:val="24"/>
        </w:rPr>
        <w:t>youth-serving housing programs.</w:t>
      </w:r>
      <w:r w:rsidR="009B5300" w:rsidRPr="00BF0025">
        <w:rPr>
          <w:rFonts w:ascii="Times New Roman" w:eastAsia="Times New Roman" w:hAnsi="Times New Roman" w:cs="Times New Roman"/>
          <w:sz w:val="24"/>
          <w:szCs w:val="24"/>
        </w:rPr>
        <w:br/>
      </w:r>
      <w:r w:rsidR="009B5300" w:rsidRPr="00BF0025">
        <w:rPr>
          <w:rFonts w:ascii="Times New Roman" w:eastAsia="Times New Roman" w:hAnsi="Times New Roman" w:cs="Times New Roman"/>
          <w:sz w:val="24"/>
          <w:szCs w:val="24"/>
        </w:rPr>
        <w:br/>
      </w:r>
      <w:r w:rsidR="43E89296" w:rsidRPr="00BF0025">
        <w:rPr>
          <w:rFonts w:ascii="Times New Roman" w:eastAsia="Times New Roman" w:hAnsi="Times New Roman" w:cs="Times New Roman"/>
          <w:sz w:val="24"/>
          <w:szCs w:val="24"/>
        </w:rPr>
        <w:t xml:space="preserve">How youth will be integrated into the </w:t>
      </w:r>
      <w:r w:rsidR="3CE14F8B" w:rsidRPr="00BF0025">
        <w:rPr>
          <w:rFonts w:ascii="Times New Roman" w:eastAsia="Times New Roman" w:hAnsi="Times New Roman" w:cs="Times New Roman"/>
          <w:sz w:val="24"/>
          <w:szCs w:val="24"/>
        </w:rPr>
        <w:t xml:space="preserve">YHDP </w:t>
      </w:r>
      <w:r w:rsidR="43E89296" w:rsidRPr="00BF0025">
        <w:rPr>
          <w:rFonts w:ascii="Times New Roman" w:eastAsia="Times New Roman" w:hAnsi="Times New Roman" w:cs="Times New Roman"/>
          <w:sz w:val="24"/>
          <w:szCs w:val="24"/>
        </w:rPr>
        <w:t>project design, project selection, and project i</w:t>
      </w:r>
      <w:r w:rsidR="1ED49F18" w:rsidRPr="00BF0025">
        <w:rPr>
          <w:rFonts w:ascii="Times New Roman" w:eastAsia="Times New Roman" w:hAnsi="Times New Roman" w:cs="Times New Roman"/>
          <w:sz w:val="24"/>
          <w:szCs w:val="24"/>
        </w:rPr>
        <w:t xml:space="preserve">mplementation, including </w:t>
      </w:r>
      <w:r w:rsidR="0D1D4E18" w:rsidRPr="00BF0025">
        <w:rPr>
          <w:rFonts w:ascii="Times New Roman" w:eastAsia="Times New Roman" w:hAnsi="Times New Roman" w:cs="Times New Roman"/>
          <w:sz w:val="24"/>
          <w:szCs w:val="24"/>
        </w:rPr>
        <w:t xml:space="preserve">how </w:t>
      </w:r>
      <w:r w:rsidR="001A1568" w:rsidRPr="00BF0025">
        <w:rPr>
          <w:rFonts w:ascii="Times New Roman" w:eastAsia="Times New Roman" w:hAnsi="Times New Roman" w:cs="Times New Roman"/>
          <w:sz w:val="24"/>
          <w:szCs w:val="24"/>
        </w:rPr>
        <w:t xml:space="preserve">members of </w:t>
      </w:r>
      <w:r w:rsidR="0D1D4E18" w:rsidRPr="00BF0025">
        <w:rPr>
          <w:rFonts w:ascii="Times New Roman" w:eastAsia="Times New Roman" w:hAnsi="Times New Roman" w:cs="Times New Roman"/>
          <w:sz w:val="24"/>
          <w:szCs w:val="24"/>
        </w:rPr>
        <w:t>the Youth Action Board will be</w:t>
      </w:r>
      <w:r w:rsidR="001A1568" w:rsidRPr="00BF0025">
        <w:rPr>
          <w:rFonts w:ascii="Times New Roman" w:eastAsia="Times New Roman" w:hAnsi="Times New Roman" w:cs="Times New Roman"/>
          <w:sz w:val="24"/>
          <w:szCs w:val="24"/>
        </w:rPr>
        <w:t xml:space="preserve"> compensated for their time after the </w:t>
      </w:r>
      <w:r w:rsidR="009C5309" w:rsidRPr="00BF0025">
        <w:rPr>
          <w:rFonts w:ascii="Times New Roman" w:eastAsia="Times New Roman" w:hAnsi="Times New Roman" w:cs="Times New Roman"/>
          <w:sz w:val="24"/>
          <w:szCs w:val="24"/>
        </w:rPr>
        <w:t>Coordinated Community Planning process is complete</w:t>
      </w:r>
      <w:r w:rsidR="009C5309" w:rsidRPr="00BF0025">
        <w:rPr>
          <w:rFonts w:ascii="Times New Roman" w:hAnsi="Times New Roman" w:cs="Times New Roman"/>
          <w:sz w:val="24"/>
          <w:szCs w:val="24"/>
        </w:rPr>
        <w:t>.</w:t>
      </w:r>
    </w:p>
    <w:p w14:paraId="7D561F56" w14:textId="404B36BA" w:rsidR="21B99AE4" w:rsidRPr="00BF0025" w:rsidRDefault="21B99AE4" w:rsidP="00E02399">
      <w:pPr>
        <w:spacing w:beforeAutospacing="1" w:afterAutospacing="1" w:line="240" w:lineRule="auto"/>
        <w:ind w:left="1440"/>
        <w:rPr>
          <w:rFonts w:ascii="Times New Roman" w:hAnsi="Times New Roman" w:cs="Times New Roman"/>
          <w:sz w:val="24"/>
          <w:szCs w:val="24"/>
        </w:rPr>
      </w:pPr>
    </w:p>
    <w:p w14:paraId="793EF5E5" w14:textId="5CFD2BF1" w:rsidR="00925FAD" w:rsidRPr="008569D6" w:rsidRDefault="00553F23" w:rsidP="00FC7F43">
      <w:pPr>
        <w:pStyle w:val="NormalWeb"/>
        <w:numPr>
          <w:ilvl w:val="0"/>
          <w:numId w:val="9"/>
        </w:numPr>
      </w:pPr>
      <w:r>
        <w:rPr>
          <w:u w:val="single"/>
        </w:rPr>
        <w:t>P</w:t>
      </w:r>
      <w:r w:rsidR="00925FAD" w:rsidRPr="008569D6">
        <w:rPr>
          <w:u w:val="single"/>
        </w:rPr>
        <w:t xml:space="preserve">rinciples to be addressed in the Coordinated Community Plan: </w:t>
      </w:r>
      <w:r>
        <w:t>HUD expects the following principles to be integrated in the Coordinated Community Plan, such as in the action steps or the project listings:</w:t>
      </w:r>
    </w:p>
    <w:p w14:paraId="69E54977" w14:textId="04143FB7" w:rsidR="001B100E" w:rsidRPr="008569D6" w:rsidRDefault="11C907D0" w:rsidP="00925FAD">
      <w:pPr>
        <w:pStyle w:val="NormalWeb"/>
        <w:numPr>
          <w:ilvl w:val="0"/>
          <w:numId w:val="7"/>
        </w:numPr>
      </w:pPr>
      <w:r w:rsidRPr="1E0A8B3E">
        <w:rPr>
          <w:rStyle w:val="Emphasis"/>
        </w:rPr>
        <w:t>U.S. Interagency Council on Homelessness (USICH) Youth Framework and the Four Core Outcomes</w:t>
      </w:r>
      <w:r>
        <w:t xml:space="preserve">. USICH coordinates the federal response to homelessness and </w:t>
      </w:r>
      <w:r w:rsidR="21506C4C">
        <w:t xml:space="preserve">creates </w:t>
      </w:r>
      <w:r>
        <w:t>a national partnership at every level of government and with the private sector to reduce and end homelessness. The coordinated community plan must demonstrate a commitment to the principles of the USICH Youth Framework to End Youth Homelessness published in 2012 and to its four core outcomes:</w:t>
      </w:r>
    </w:p>
    <w:p w14:paraId="1C40544B" w14:textId="77777777" w:rsidR="001B100E" w:rsidRPr="008569D6" w:rsidRDefault="001B100E" w:rsidP="00925FAD">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 xml:space="preserve">Stable housing includes a safe and reliable place to call </w:t>
      </w:r>
      <w:proofErr w:type="gramStart"/>
      <w:r w:rsidRPr="008569D6">
        <w:rPr>
          <w:rFonts w:ascii="Times New Roman" w:eastAsia="Times New Roman" w:hAnsi="Times New Roman" w:cs="Times New Roman"/>
          <w:sz w:val="24"/>
          <w:szCs w:val="24"/>
        </w:rPr>
        <w:t>home;</w:t>
      </w:r>
      <w:proofErr w:type="gramEnd"/>
    </w:p>
    <w:p w14:paraId="6AEE7099" w14:textId="77777777" w:rsidR="001B100E" w:rsidRPr="008569D6" w:rsidRDefault="001B100E" w:rsidP="00925FAD">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 xml:space="preserve">Permanent connections include ongoing attachments to families, communities, schools, and other positive social </w:t>
      </w:r>
      <w:proofErr w:type="gramStart"/>
      <w:r w:rsidRPr="008569D6">
        <w:rPr>
          <w:rFonts w:ascii="Times New Roman" w:eastAsia="Times New Roman" w:hAnsi="Times New Roman" w:cs="Times New Roman"/>
          <w:sz w:val="24"/>
          <w:szCs w:val="24"/>
        </w:rPr>
        <w:t>networks;</w:t>
      </w:r>
      <w:proofErr w:type="gramEnd"/>
    </w:p>
    <w:p w14:paraId="586295FE" w14:textId="77777777" w:rsidR="001B100E" w:rsidRPr="008569D6" w:rsidRDefault="001B100E" w:rsidP="00925FAD">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lastRenderedPageBreak/>
        <w:t>Education/employment includes high performance in and completion of educational and training activities, especially for younger youth, and starting and maintaining adequate and stable employment, particularly for older youth; and</w:t>
      </w:r>
    </w:p>
    <w:p w14:paraId="59210737" w14:textId="7B443706" w:rsidR="001B100E" w:rsidRPr="008569D6" w:rsidRDefault="001B100E" w:rsidP="00925FAD">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8569D6">
        <w:rPr>
          <w:rFonts w:ascii="Times New Roman" w:eastAsia="Times New Roman" w:hAnsi="Times New Roman" w:cs="Times New Roman"/>
          <w:sz w:val="24"/>
          <w:szCs w:val="24"/>
        </w:rPr>
        <w:t xml:space="preserve">Social-emotional well-being includes the development of key competencies, attitudes, and behaviors that equip a young person to succeed across multiple domains of daily life, including school, work, relationships, and community; </w:t>
      </w:r>
      <w:r w:rsidRPr="008569D6">
        <w:rPr>
          <w:rStyle w:val="Emphasis"/>
          <w:rFonts w:ascii="Times New Roman" w:eastAsia="Times New Roman" w:hAnsi="Times New Roman" w:cs="Times New Roman"/>
          <w:b/>
          <w:bCs/>
          <w:sz w:val="24"/>
          <w:szCs w:val="24"/>
        </w:rPr>
        <w:t>and</w:t>
      </w:r>
    </w:p>
    <w:p w14:paraId="631EAFEE" w14:textId="31ED6DD7" w:rsidR="001B100E" w:rsidRPr="008569D6" w:rsidRDefault="001B100E" w:rsidP="00925FAD">
      <w:pPr>
        <w:pStyle w:val="NormalWeb"/>
        <w:numPr>
          <w:ilvl w:val="0"/>
          <w:numId w:val="7"/>
        </w:numPr>
      </w:pPr>
      <w:r w:rsidRPr="008569D6">
        <w:rPr>
          <w:rStyle w:val="Emphasis"/>
        </w:rPr>
        <w:t xml:space="preserve">Special Populations. </w:t>
      </w:r>
      <w:r w:rsidR="00A46BF1" w:rsidRPr="008569D6">
        <w:t>USICH, in partnership with its member agencies, has identified several special populations of youth experiencing homelessness that are particularly vulnerable in how they experience homelessness, as well as their pathways in and out of homelessness, in ways that are distinct from the general population of youth. For these particularly vulnerable and often overrepresented young people, there is a need for identification and engagement strategies, infrastructure considerations, and housing and service-delivery approaches that are responsive to their specific needs. The coordinated community plan must identify and address the local impact of homelessness on these special populations and address how the community will meet the needs of youth who identify as lesbian, gay, bisexual, transgender, and questioning (LGBTQ); youth who are gender-non-conforming; minors (under the age of 18); youth involved with juvenile justice and child welfare systems; and victims of sexual trafficking and exploitation</w:t>
      </w:r>
      <w:r w:rsidR="003D2EFA">
        <w:t xml:space="preserve">; and youth with co-occurring diagnosis, including mental health, substance abuse, HIV-AIDS and other </w:t>
      </w:r>
      <w:r w:rsidR="0002302F">
        <w:t>communicable</w:t>
      </w:r>
      <w:r w:rsidR="003D2EFA">
        <w:t xml:space="preserve"> diseases</w:t>
      </w:r>
      <w:r w:rsidRPr="008569D6">
        <w:t>;</w:t>
      </w:r>
      <w:r w:rsidRPr="008569D6">
        <w:rPr>
          <w:rStyle w:val="Emphasis"/>
        </w:rPr>
        <w:t xml:space="preserve"> </w:t>
      </w:r>
      <w:r w:rsidRPr="008569D6">
        <w:rPr>
          <w:rStyle w:val="Strong"/>
          <w:i/>
          <w:iCs/>
        </w:rPr>
        <w:t>and</w:t>
      </w:r>
    </w:p>
    <w:p w14:paraId="2B502D55" w14:textId="2642E10A" w:rsidR="001B100E" w:rsidRPr="008569D6" w:rsidRDefault="001B100E" w:rsidP="00925FAD">
      <w:pPr>
        <w:pStyle w:val="NormalWeb"/>
        <w:numPr>
          <w:ilvl w:val="0"/>
          <w:numId w:val="7"/>
        </w:numPr>
      </w:pPr>
      <w:r w:rsidRPr="008569D6">
        <w:rPr>
          <w:rStyle w:val="Emphasis"/>
        </w:rPr>
        <w:t>Equity:</w:t>
      </w:r>
      <w:r w:rsidRPr="008569D6">
        <w:t xml:space="preserve"> Research has found significant racial and ethnic disparities in rates of homelessness.</w:t>
      </w:r>
      <w:r w:rsidR="00925FAD" w:rsidRPr="008569D6">
        <w:rPr>
          <w:rStyle w:val="FootnoteReference"/>
        </w:rPr>
        <w:footnoteReference w:id="2"/>
      </w:r>
      <w:r w:rsidRPr="008569D6">
        <w:t xml:space="preserve"> Specifically, </w:t>
      </w:r>
      <w:r w:rsidR="006F45E6">
        <w:rPr>
          <w:rFonts w:eastAsia="Times New Roman"/>
        </w:rPr>
        <w:t xml:space="preserve">Black, Indigenous, Hispanic (non-white), and LGBTQ youth </w:t>
      </w:r>
      <w:r w:rsidRPr="008569D6">
        <w:t>experience homelessness at disproportionately higher rates. Community efforts to prevent and end homelessness should consider and address racial inequities to successfully achieve positive outcomes for all persons experiencing homelessness.  The coordinated community plan must address how the community is measuring and considering racial inequities and other disparities in the risks for, and experiences of homelessness in the community, consistent with fair housing and civil rights requirements</w:t>
      </w:r>
      <w:r w:rsidR="00325DDF">
        <w:t xml:space="preserve">. </w:t>
      </w:r>
      <w:r w:rsidR="00325DDF" w:rsidRPr="00487215">
        <w:rPr>
          <w:rFonts w:eastAsia="Times New Roman"/>
        </w:rPr>
        <w:t xml:space="preserve">This includes </w:t>
      </w:r>
      <w:r w:rsidR="00325DDF" w:rsidRPr="00487215">
        <w:rPr>
          <w:rFonts w:eastAsiaTheme="minorHAnsi"/>
        </w:rPr>
        <w:t>identifying barriers that led to any disparities in subpopulations being served and taking steps to eliminate these barriers in the community’s youth homeless response system</w:t>
      </w:r>
      <w:r w:rsidRPr="008569D6">
        <w:t xml:space="preserve">; </w:t>
      </w:r>
      <w:r w:rsidRPr="008569D6">
        <w:rPr>
          <w:rStyle w:val="Emphasis"/>
          <w:b/>
          <w:bCs/>
        </w:rPr>
        <w:t>and</w:t>
      </w:r>
    </w:p>
    <w:p w14:paraId="3DE7D0A0" w14:textId="1C619619" w:rsidR="001B100E" w:rsidRPr="008569D6" w:rsidRDefault="001B100E" w:rsidP="00925FAD">
      <w:pPr>
        <w:pStyle w:val="NormalWeb"/>
        <w:numPr>
          <w:ilvl w:val="0"/>
          <w:numId w:val="7"/>
        </w:numPr>
      </w:pPr>
      <w:r w:rsidRPr="008569D6">
        <w:rPr>
          <w:rStyle w:val="Emphasis"/>
        </w:rPr>
        <w:t>Positive Youth Development (PYD</w:t>
      </w:r>
      <w:r w:rsidR="008569D6" w:rsidRPr="008569D6">
        <w:rPr>
          <w:rStyle w:val="Emphasis"/>
        </w:rPr>
        <w:t>)</w:t>
      </w:r>
      <w:r w:rsidR="00925FAD" w:rsidRPr="008569D6">
        <w:rPr>
          <w:rStyle w:val="FootnoteReference"/>
          <w:i/>
          <w:iCs/>
        </w:rPr>
        <w:footnoteReference w:id="3"/>
      </w:r>
      <w:r w:rsidRPr="008569D6">
        <w:rPr>
          <w:rStyle w:val="Emphasis"/>
        </w:rPr>
        <w:t xml:space="preserve"> and Trauma Informed Care (TIC</w:t>
      </w:r>
      <w:r w:rsidR="008569D6" w:rsidRPr="008569D6">
        <w:rPr>
          <w:rStyle w:val="Emphasis"/>
        </w:rPr>
        <w:t>)</w:t>
      </w:r>
      <w:r w:rsidR="008569D6" w:rsidRPr="008569D6">
        <w:rPr>
          <w:rStyle w:val="FootnoteReference"/>
          <w:i/>
          <w:iCs/>
        </w:rPr>
        <w:footnoteReference w:id="4"/>
      </w:r>
      <w:r w:rsidRPr="008569D6">
        <w:t xml:space="preserve">. Both PYD and TIC are accepted best practices in housing and service delivery for youth and include principles and service frameworks. The coordinated community plan must address how PYD and TIC will be incorporated into all aspects of the youth crisis response system, including at the system and project levels; </w:t>
      </w:r>
      <w:r w:rsidRPr="008569D6">
        <w:rPr>
          <w:rStyle w:val="Emphasis"/>
          <w:b/>
          <w:bCs/>
        </w:rPr>
        <w:t>and</w:t>
      </w:r>
    </w:p>
    <w:p w14:paraId="013B4D31" w14:textId="77777777" w:rsidR="001B100E" w:rsidRPr="008569D6" w:rsidRDefault="001B100E" w:rsidP="00925FAD">
      <w:pPr>
        <w:pStyle w:val="NormalWeb"/>
        <w:numPr>
          <w:ilvl w:val="0"/>
          <w:numId w:val="7"/>
        </w:numPr>
      </w:pPr>
      <w:r w:rsidRPr="008569D6">
        <w:rPr>
          <w:rStyle w:val="Emphasis"/>
        </w:rPr>
        <w:t xml:space="preserve">Family engagement. </w:t>
      </w:r>
      <w:r w:rsidRPr="008569D6">
        <w:t xml:space="preserve">HUD believes that the best diversion and intervention strategy is to engage families, whenever appropriate, through community partnerships with organizations such as child welfare agencies, schools, youth providers, and other community human services and homeless services providers. The coordinated community </w:t>
      </w:r>
      <w:r w:rsidRPr="008569D6">
        <w:lastRenderedPageBreak/>
        <w:t xml:space="preserve">plan must address family engagement strategies and services designed to strengthen, stabilize, and reunify families. Potential services include family counseling, conflict resolution, parenting supports, relative or kinship caregiver resources, targeted substance abuse and mental health treatment, etc.; </w:t>
      </w:r>
      <w:r w:rsidRPr="008569D6">
        <w:rPr>
          <w:rStyle w:val="Strong"/>
          <w:i/>
          <w:iCs/>
        </w:rPr>
        <w:t>and</w:t>
      </w:r>
    </w:p>
    <w:p w14:paraId="5B0CF3B7" w14:textId="72EF1199" w:rsidR="001B100E" w:rsidRPr="008569D6" w:rsidRDefault="00046EDA" w:rsidP="00925FAD">
      <w:pPr>
        <w:pStyle w:val="NormalWeb"/>
        <w:numPr>
          <w:ilvl w:val="0"/>
          <w:numId w:val="7"/>
        </w:numPr>
      </w:pPr>
      <w:r>
        <w:rPr>
          <w:rStyle w:val="Emphasis"/>
        </w:rPr>
        <w:t>Housing First</w:t>
      </w:r>
      <w:r w:rsidR="001B100E" w:rsidRPr="008569D6">
        <w:t xml:space="preserve">: Housing is a cornerstone for meeting a multitude of basic needs necessary for success. Young people should be provided with rapid access to safe, secure, and stable housing that meets their needs as quickly as possible, without the condition that they are ‘ready’ for housing. The coordinated community plan must address how all youth will be offered immediate access to safe, secure, and stable housing with no preconditions; </w:t>
      </w:r>
      <w:r w:rsidR="001B100E" w:rsidRPr="008569D6">
        <w:rPr>
          <w:rStyle w:val="Emphasis"/>
          <w:b/>
          <w:bCs/>
        </w:rPr>
        <w:t>and</w:t>
      </w:r>
    </w:p>
    <w:p w14:paraId="0B34F6E9" w14:textId="625C4A7F" w:rsidR="00046EDA" w:rsidRPr="00281609" w:rsidRDefault="00046EDA" w:rsidP="00925FAD">
      <w:pPr>
        <w:pStyle w:val="NormalWeb"/>
        <w:numPr>
          <w:ilvl w:val="0"/>
          <w:numId w:val="7"/>
        </w:numPr>
        <w:rPr>
          <w:rStyle w:val="Emphasis"/>
          <w:i w:val="0"/>
          <w:iCs w:val="0"/>
        </w:rPr>
      </w:pPr>
      <w:r w:rsidRPr="00281609">
        <w:rPr>
          <w:rStyle w:val="Emphasis"/>
        </w:rPr>
        <w:t>Unsheltered homelessness</w:t>
      </w:r>
      <w:r>
        <w:rPr>
          <w:rStyle w:val="Emphasis"/>
          <w:i w:val="0"/>
          <w:iCs w:val="0"/>
        </w:rPr>
        <w:t xml:space="preserve">: </w:t>
      </w:r>
      <w:r w:rsidR="00595D9E">
        <w:rPr>
          <w:rStyle w:val="Emphasis"/>
          <w:i w:val="0"/>
          <w:iCs w:val="0"/>
        </w:rPr>
        <w:t>HUD</w:t>
      </w:r>
      <w:r>
        <w:rPr>
          <w:rStyle w:val="Emphasis"/>
          <w:i w:val="0"/>
          <w:iCs w:val="0"/>
        </w:rPr>
        <w:t xml:space="preserve"> estimates that 50% of youth experiencing homelessness are unsheltered.</w:t>
      </w:r>
      <w:r>
        <w:rPr>
          <w:rStyle w:val="FootnoteReference"/>
        </w:rPr>
        <w:footnoteReference w:id="5"/>
      </w:r>
      <w:r>
        <w:rPr>
          <w:rStyle w:val="Emphasis"/>
          <w:i w:val="0"/>
          <w:iCs w:val="0"/>
        </w:rPr>
        <w:t xml:space="preserve">  The </w:t>
      </w:r>
      <w:r w:rsidR="00595D9E">
        <w:rPr>
          <w:rStyle w:val="Emphasis"/>
          <w:i w:val="0"/>
          <w:iCs w:val="0"/>
        </w:rPr>
        <w:t xml:space="preserve">coordinated community </w:t>
      </w:r>
      <w:r>
        <w:rPr>
          <w:rStyle w:val="Emphasis"/>
          <w:i w:val="0"/>
          <w:iCs w:val="0"/>
        </w:rPr>
        <w:t>plan must address how the projects will address and decrease unsheltered youth homelessness in the community.</w:t>
      </w:r>
    </w:p>
    <w:p w14:paraId="1AEEA60D" w14:textId="6724D60F" w:rsidR="001B100E" w:rsidRPr="008569D6" w:rsidRDefault="001B100E" w:rsidP="00925FAD">
      <w:pPr>
        <w:pStyle w:val="NormalWeb"/>
        <w:numPr>
          <w:ilvl w:val="0"/>
          <w:numId w:val="7"/>
        </w:numPr>
      </w:pPr>
      <w:r w:rsidRPr="008569D6">
        <w:rPr>
          <w:rStyle w:val="Emphasis"/>
        </w:rPr>
        <w:t>Youth choice</w:t>
      </w:r>
      <w:r w:rsidRPr="008569D6">
        <w:t>: The capacity for self-determination may be a critical factor in obtaining many positive outcomes for Transition Age Youth</w:t>
      </w:r>
      <w:r w:rsidRPr="00BF0025">
        <w:t>,</w:t>
      </w:r>
      <w:r w:rsidR="008569D6" w:rsidRPr="00BF0025">
        <w:rPr>
          <w:rStyle w:val="FootnoteReference"/>
        </w:rPr>
        <w:footnoteReference w:id="6"/>
      </w:r>
      <w:r w:rsidRPr="00A01B47">
        <w:t xml:space="preserve"> </w:t>
      </w:r>
      <w:r w:rsidRPr="008569D6">
        <w:t xml:space="preserve">and is closely related to the principles of PYD. Consistent with federal youth policy, allowing youth to exercise self-determination is a youth centered approach that values youths’ expressed needs, self-awareness, and community knowledge. This youth centered approach emphasizes youth choice in terms of the kind of housing youth need and the extent and nature of supports and services they access and presents alternative options for youth who avoid programs with barriers like sobriety or abstinence. The coordinated community plan must address how youth choice will be integrated into all aspects of the youth crisis response system; </w:t>
      </w:r>
      <w:r w:rsidRPr="008569D6">
        <w:rPr>
          <w:rStyle w:val="Emphasis"/>
          <w:b/>
          <w:bCs/>
        </w:rPr>
        <w:t>and</w:t>
      </w:r>
    </w:p>
    <w:p w14:paraId="5064F53F" w14:textId="77777777" w:rsidR="001B100E" w:rsidRPr="008569D6" w:rsidRDefault="001B100E" w:rsidP="00925FAD">
      <w:pPr>
        <w:pStyle w:val="NormalWeb"/>
        <w:numPr>
          <w:ilvl w:val="0"/>
          <w:numId w:val="7"/>
        </w:numPr>
      </w:pPr>
      <w:r w:rsidRPr="008569D6">
        <w:rPr>
          <w:rStyle w:val="Emphasis"/>
        </w:rPr>
        <w:t>Individualized and client-driven supports</w:t>
      </w:r>
      <w:r w:rsidRPr="008569D6">
        <w:t xml:space="preserve">: The coordinated community plan must acknowledge that the needs of the young people to be served will be unique. Housing and support packages that help prevent and end homelessness among youth must recognize and respond to individual differences across individuals to serve them appropriately and efficiently. Communities must design the system flexibly to accommodate individuals with both high and low service needs, as well as the need for short-term or long-term supports. The coordinated community plan must address how the youth crisis response system will provide individualized and client-driven supports; </w:t>
      </w:r>
      <w:r w:rsidRPr="008569D6">
        <w:rPr>
          <w:rStyle w:val="Emphasis"/>
          <w:b/>
          <w:bCs/>
        </w:rPr>
        <w:t>and</w:t>
      </w:r>
    </w:p>
    <w:p w14:paraId="4C215863" w14:textId="2520E3EB" w:rsidR="001B100E" w:rsidRPr="008569D6" w:rsidRDefault="001B100E" w:rsidP="00925FAD">
      <w:pPr>
        <w:pStyle w:val="NormalWeb"/>
        <w:numPr>
          <w:ilvl w:val="0"/>
          <w:numId w:val="7"/>
        </w:numPr>
      </w:pPr>
      <w:r w:rsidRPr="008569D6">
        <w:rPr>
          <w:rStyle w:val="Emphasis"/>
        </w:rPr>
        <w:t>Social and community integration</w:t>
      </w:r>
      <w:r w:rsidRPr="008569D6">
        <w:t xml:space="preserve">: The goal of youth homelessness services should be a successful transition to adulthood, including the successful integration into a community as a positive contributing community member. To accomplish this requires the community to provide socially supportive engagement and the opportunity for youth to participate in meaningful community activities; </w:t>
      </w:r>
      <w:r w:rsidRPr="008569D6">
        <w:rPr>
          <w:rStyle w:val="Emphasis"/>
          <w:b/>
          <w:bCs/>
        </w:rPr>
        <w:t>and</w:t>
      </w:r>
    </w:p>
    <w:p w14:paraId="3648BA63" w14:textId="07BB01FD" w:rsidR="001B100E" w:rsidRDefault="001B100E" w:rsidP="00925FAD">
      <w:pPr>
        <w:pStyle w:val="NormalWeb"/>
        <w:numPr>
          <w:ilvl w:val="0"/>
          <w:numId w:val="7"/>
        </w:numPr>
      </w:pPr>
      <w:r w:rsidRPr="008569D6">
        <w:rPr>
          <w:rStyle w:val="Emphasis"/>
        </w:rPr>
        <w:t xml:space="preserve">Coordinated entry: </w:t>
      </w:r>
      <w:r w:rsidRPr="008569D6">
        <w:t xml:space="preserve">Coordinated entry processes are necessary components of a high functioning crisis response system and must be developed intentionally to incorporate </w:t>
      </w:r>
      <w:r w:rsidRPr="008569D6">
        <w:lastRenderedPageBreak/>
        <w:t>youth. The coordinated community plan must address how the CoC will ensure that the coordinated entry process is youth-appropriate</w:t>
      </w:r>
      <w:r w:rsidR="007B77C4">
        <w:t xml:space="preserve">; </w:t>
      </w:r>
      <w:r w:rsidR="007B77C4">
        <w:rPr>
          <w:b/>
          <w:bCs/>
          <w:i/>
          <w:iCs/>
        </w:rPr>
        <w:t>and</w:t>
      </w:r>
    </w:p>
    <w:p w14:paraId="20529052" w14:textId="700E277B" w:rsidR="006F3D98" w:rsidRPr="008569D6" w:rsidRDefault="00F20AAA" w:rsidP="00925FAD">
      <w:pPr>
        <w:pStyle w:val="NormalWeb"/>
        <w:numPr>
          <w:ilvl w:val="0"/>
          <w:numId w:val="7"/>
        </w:numPr>
      </w:pPr>
      <w:r>
        <w:rPr>
          <w:rStyle w:val="Emphasis"/>
        </w:rPr>
        <w:t xml:space="preserve">Educational </w:t>
      </w:r>
      <w:r w:rsidR="0043219C">
        <w:rPr>
          <w:rStyle w:val="Emphasis"/>
        </w:rPr>
        <w:t>Partnership</w:t>
      </w:r>
      <w:r>
        <w:rPr>
          <w:rStyle w:val="Emphasis"/>
        </w:rPr>
        <w:t>s</w:t>
      </w:r>
      <w:r w:rsidR="0043219C">
        <w:rPr>
          <w:rStyle w:val="Emphasis"/>
        </w:rPr>
        <w:t>:</w:t>
      </w:r>
      <w:r w:rsidR="0043219C">
        <w:rPr>
          <w:i/>
          <w:iCs/>
        </w:rPr>
        <w:t xml:space="preserve"> </w:t>
      </w:r>
      <w:r>
        <w:t xml:space="preserve">K-12 education systems and local post-secondary </w:t>
      </w:r>
      <w:r w:rsidR="00390C6E">
        <w:t>institutions, including HBCUs, serve a unique role in</w:t>
      </w:r>
      <w:r w:rsidR="0059019C">
        <w:t xml:space="preserve"> serving youth who may be at-risk of or experiencing homelessness as well as </w:t>
      </w:r>
      <w:r w:rsidR="0071354A">
        <w:t xml:space="preserve">providing pathways for learning and career advancement for YHDP program participants.  The coordinated community plan </w:t>
      </w:r>
      <w:r w:rsidR="007B77C4">
        <w:t xml:space="preserve">must address how the community is partnering with local education institutions to identify </w:t>
      </w:r>
      <w:r w:rsidR="0869C7EC">
        <w:t>youth</w:t>
      </w:r>
      <w:r w:rsidR="007B77C4">
        <w:t xml:space="preserve"> w</w:t>
      </w:r>
      <w:r w:rsidR="00753391">
        <w:t>h</w:t>
      </w:r>
      <w:r w:rsidR="007B77C4">
        <w:t xml:space="preserve">o </w:t>
      </w:r>
      <w:r w:rsidR="542DE3F0">
        <w:t>qualify</w:t>
      </w:r>
      <w:r w:rsidR="007B77C4">
        <w:t xml:space="preserve"> for assistance as well as how the institutions can serve youth who are at-risk of and experiencing homelessness to resolve their housing crisis. </w:t>
      </w:r>
    </w:p>
    <w:p w14:paraId="1F233B70" w14:textId="726E6832" w:rsidR="001B100E" w:rsidRPr="008569D6" w:rsidRDefault="001B100E" w:rsidP="00FC7F43">
      <w:pPr>
        <w:pStyle w:val="NormalWeb"/>
        <w:numPr>
          <w:ilvl w:val="0"/>
          <w:numId w:val="10"/>
        </w:numPr>
      </w:pPr>
      <w:r w:rsidRPr="008569D6">
        <w:rPr>
          <w:u w:val="single"/>
        </w:rPr>
        <w:t xml:space="preserve">Plan Submission, HUD Review, and Release of Full Funding </w:t>
      </w:r>
    </w:p>
    <w:p w14:paraId="1E9C71A3" w14:textId="4DD2CBFD" w:rsidR="00281609" w:rsidRDefault="00281609" w:rsidP="00281609">
      <w:pPr>
        <w:pStyle w:val="NormalWeb"/>
        <w:ind w:left="360"/>
      </w:pPr>
      <w:r>
        <w:t xml:space="preserve">The coordinated community plan must be submitted electronically to </w:t>
      </w:r>
      <w:hyperlink r:id="rId12" w:history="1">
        <w:r w:rsidR="00FB68B4">
          <w:rPr>
            <w:rStyle w:val="Hyperlink"/>
          </w:rPr>
          <w:t>YouthDemo@hud.gov</w:t>
        </w:r>
      </w:hyperlink>
      <w:r w:rsidR="00FB68B4">
        <w:t xml:space="preserve"> </w:t>
      </w:r>
      <w:r>
        <w:t xml:space="preserve">according to the following deadlines. </w:t>
      </w:r>
      <w:bookmarkStart w:id="1" w:name="_Hlk61972889"/>
      <w:r>
        <w:rPr>
          <w:rFonts w:eastAsia="Times New Roman"/>
        </w:rPr>
        <w:t>Communities will have a total of 6 months to submit a coordinated community plan</w:t>
      </w:r>
      <w:r w:rsidR="000231D2" w:rsidRPr="000231D2">
        <w:rPr>
          <w:rFonts w:eastAsia="Times New Roman"/>
        </w:rPr>
        <w:t xml:space="preserve"> </w:t>
      </w:r>
      <w:r w:rsidR="000231D2">
        <w:rPr>
          <w:rFonts w:eastAsia="Times New Roman"/>
        </w:rPr>
        <w:t>after announcement of the selected communities</w:t>
      </w:r>
      <w:r>
        <w:rPr>
          <w:rFonts w:eastAsia="Times New Roman"/>
        </w:rPr>
        <w:t xml:space="preserve">.  Communities that need additional time to form their youth action board or develop community capacity to begin the coordinated community planning phase may request up to a </w:t>
      </w:r>
      <w:r w:rsidR="001867E8">
        <w:rPr>
          <w:rFonts w:eastAsia="Times New Roman"/>
        </w:rPr>
        <w:t>2</w:t>
      </w:r>
      <w:r w:rsidR="009C5309">
        <w:rPr>
          <w:rFonts w:eastAsia="Times New Roman"/>
        </w:rPr>
        <w:t>-</w:t>
      </w:r>
      <w:r>
        <w:rPr>
          <w:rFonts w:eastAsia="Times New Roman"/>
        </w:rPr>
        <w:t>month extension of this deadline</w:t>
      </w:r>
      <w:bookmarkEnd w:id="1"/>
      <w:r>
        <w:rPr>
          <w:rFonts w:eastAsia="Times New Roman"/>
        </w:rPr>
        <w:t xml:space="preserve">. </w:t>
      </w:r>
      <w:r>
        <w:t xml:space="preserve">HUD will review each plan and provide feedback within 2 weeks of submission. HUD reserves the right to reject a plan and require resubmission if the plan does not meet the requirements described above. Before plan approval, </w:t>
      </w:r>
      <w:r w:rsidR="00972B16">
        <w:t>Project Applicants</w:t>
      </w:r>
      <w:r>
        <w:t xml:space="preserve"> will only be able to apply for planning projects using their awarded YHDP funds. Once a plan has been approved by HUD, project applicants within the selected communities may submit project applications for all projects listed under their Coordinated Community Plan. See Appendix A for further details.</w:t>
      </w:r>
    </w:p>
    <w:p w14:paraId="15A0E654" w14:textId="368DB5AC" w:rsidR="00000C8B" w:rsidRPr="008569D6" w:rsidRDefault="006C5257" w:rsidP="006C5257">
      <w:pPr>
        <w:pStyle w:val="NormalWeb"/>
        <w:ind w:left="360"/>
      </w:pPr>
      <w:r>
        <w:rPr>
          <w:rFonts w:eastAsia="Times New Roman"/>
        </w:rPr>
        <w:t xml:space="preserve">Communities must submit a plan that meets </w:t>
      </w:r>
      <w:r w:rsidR="00FB68B4">
        <w:rPr>
          <w:rFonts w:eastAsia="Times New Roman"/>
        </w:rPr>
        <w:t>all</w:t>
      </w:r>
      <w:r>
        <w:rPr>
          <w:rFonts w:eastAsia="Times New Roman"/>
        </w:rPr>
        <w:t xml:space="preserve"> the requirements according to deadlines discussed above. If HUD does not receive the CCP in these timeframes, the selected community will lose access to all its remaining funding. Funding that has already been obligated for planning grants will remain available only for costs incurred before the deadline for the CCP.  HUD will consider granting a 30-day extension for incurring costs if a community needs these funds to wind-down the YHDP planning efforts.</w:t>
      </w:r>
      <w:r>
        <w:rPr>
          <w:rFonts w:eastAsia="Times New Roman"/>
        </w:rPr>
        <w:br/>
      </w:r>
    </w:p>
    <w:sectPr w:rsidR="00000C8B" w:rsidRPr="008569D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A49E3" w14:textId="77777777" w:rsidR="007044FB" w:rsidRDefault="007044FB" w:rsidP="00925FAD">
      <w:pPr>
        <w:spacing w:after="0" w:line="240" w:lineRule="auto"/>
      </w:pPr>
      <w:r>
        <w:separator/>
      </w:r>
    </w:p>
  </w:endnote>
  <w:endnote w:type="continuationSeparator" w:id="0">
    <w:p w14:paraId="6BB36213" w14:textId="77777777" w:rsidR="007044FB" w:rsidRDefault="007044FB" w:rsidP="00925FAD">
      <w:pPr>
        <w:spacing w:after="0" w:line="240" w:lineRule="auto"/>
      </w:pPr>
      <w:r>
        <w:continuationSeparator/>
      </w:r>
    </w:p>
  </w:endnote>
  <w:endnote w:type="continuationNotice" w:id="1">
    <w:p w14:paraId="6566198F" w14:textId="77777777" w:rsidR="007044FB" w:rsidRDefault="007044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8496B" w14:textId="77777777" w:rsidR="00AA2BA0" w:rsidRDefault="00AA2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381B0" w14:textId="77777777" w:rsidR="007044FB" w:rsidRDefault="007044FB" w:rsidP="00925FAD">
      <w:pPr>
        <w:spacing w:after="0" w:line="240" w:lineRule="auto"/>
      </w:pPr>
      <w:r>
        <w:separator/>
      </w:r>
    </w:p>
  </w:footnote>
  <w:footnote w:type="continuationSeparator" w:id="0">
    <w:p w14:paraId="78F4DCFE" w14:textId="77777777" w:rsidR="007044FB" w:rsidRDefault="007044FB" w:rsidP="00925FAD">
      <w:pPr>
        <w:spacing w:after="0" w:line="240" w:lineRule="auto"/>
      </w:pPr>
      <w:r>
        <w:continuationSeparator/>
      </w:r>
    </w:p>
  </w:footnote>
  <w:footnote w:type="continuationNotice" w:id="1">
    <w:p w14:paraId="70828B0D" w14:textId="77777777" w:rsidR="007044FB" w:rsidRDefault="007044FB">
      <w:pPr>
        <w:spacing w:after="0" w:line="240" w:lineRule="auto"/>
      </w:pPr>
    </w:p>
  </w:footnote>
  <w:footnote w:id="2">
    <w:p w14:paraId="0861320D" w14:textId="4C229811" w:rsidR="00925FAD" w:rsidRPr="00BF0025" w:rsidRDefault="00925FAD">
      <w:pPr>
        <w:pStyle w:val="FootnoteText"/>
      </w:pPr>
      <w:r w:rsidRPr="00BF0025">
        <w:rPr>
          <w:rStyle w:val="FootnoteReference"/>
        </w:rPr>
        <w:footnoteRef/>
      </w:r>
      <w:r w:rsidRPr="00BF0025">
        <w:t xml:space="preserve"> </w:t>
      </w:r>
      <w:r w:rsidRPr="00BF0025">
        <w:rPr>
          <w:rFonts w:ascii="Arial" w:hAnsi="Arial"/>
        </w:rPr>
        <w:t xml:space="preserve">Fusaro, V.A., Levy, H.G., Shaefer, H.L. (2018). Racial and Ethnic Disparities in the Lifetime Prevalence of Homelessness in the United States. </w:t>
      </w:r>
      <w:r w:rsidRPr="00BF0025">
        <w:rPr>
          <w:rStyle w:val="Emphasis"/>
          <w:rFonts w:ascii="Arial" w:hAnsi="Arial"/>
        </w:rPr>
        <w:t xml:space="preserve">Demography </w:t>
      </w:r>
      <w:r w:rsidRPr="00BF0025">
        <w:rPr>
          <w:rFonts w:ascii="Arial" w:hAnsi="Arial"/>
        </w:rPr>
        <w:t xml:space="preserve">55(6):1-10. 2018 Sep 21. </w:t>
      </w:r>
      <w:hyperlink r:id="rId1" w:history="1">
        <w:r w:rsidRPr="00BF0025">
          <w:rPr>
            <w:rStyle w:val="Hyperlink"/>
            <w:rFonts w:ascii="Arial" w:hAnsi="Arial"/>
          </w:rPr>
          <w:t>https://doi.org/10.1007/s13524-018-0717-0</w:t>
        </w:r>
      </w:hyperlink>
    </w:p>
  </w:footnote>
  <w:footnote w:id="3">
    <w:p w14:paraId="72B4DACC" w14:textId="79CDB27B" w:rsidR="00925FAD" w:rsidRPr="00FB68B4" w:rsidRDefault="00925FAD">
      <w:pPr>
        <w:pStyle w:val="FootnoteText"/>
        <w:rPr>
          <w:rFonts w:ascii="Arial" w:hAnsi="Arial" w:cs="Arial"/>
        </w:rPr>
      </w:pPr>
      <w:r w:rsidRPr="00BF0025">
        <w:rPr>
          <w:rStyle w:val="FootnoteReference"/>
        </w:rPr>
        <w:footnoteRef/>
      </w:r>
      <w:r w:rsidRPr="00BF0025">
        <w:t xml:space="preserve"> </w:t>
      </w:r>
      <w:hyperlink r:id="rId2" w:history="1">
        <w:r w:rsidR="00FB68B4" w:rsidRPr="00FB68B4">
          <w:rPr>
            <w:rStyle w:val="Hyperlink"/>
            <w:rFonts w:ascii="Arial" w:hAnsi="Arial" w:cs="Arial"/>
          </w:rPr>
          <w:t>https://youth.gov/youth-topics/positive-youth-development</w:t>
        </w:r>
      </w:hyperlink>
      <w:r w:rsidR="00FB68B4" w:rsidRPr="00FB68B4">
        <w:rPr>
          <w:rFonts w:ascii="Arial" w:hAnsi="Arial" w:cs="Arial"/>
        </w:rPr>
        <w:t xml:space="preserve"> </w:t>
      </w:r>
    </w:p>
  </w:footnote>
  <w:footnote w:id="4">
    <w:p w14:paraId="66C7EE02" w14:textId="4222400A" w:rsidR="008569D6" w:rsidRPr="00BF0025" w:rsidRDefault="008569D6" w:rsidP="00FB68B4">
      <w:pPr>
        <w:pStyle w:val="NormalWeb"/>
      </w:pPr>
      <w:r w:rsidRPr="00FB68B4">
        <w:rPr>
          <w:rStyle w:val="FootnoteReference"/>
          <w:rFonts w:ascii="Arial" w:hAnsi="Arial" w:cs="Arial"/>
          <w:sz w:val="20"/>
          <w:szCs w:val="20"/>
        </w:rPr>
        <w:footnoteRef/>
      </w:r>
      <w:r w:rsidRPr="00FB68B4">
        <w:rPr>
          <w:rFonts w:ascii="Arial" w:hAnsi="Arial" w:cs="Arial"/>
          <w:sz w:val="20"/>
          <w:szCs w:val="20"/>
        </w:rPr>
        <w:t xml:space="preserve"> </w:t>
      </w:r>
      <w:hyperlink r:id="rId3" w:history="1">
        <w:r w:rsidR="00FB68B4" w:rsidRPr="00FB68B4">
          <w:rPr>
            <w:rStyle w:val="Hyperlink"/>
            <w:rFonts w:ascii="Arial" w:hAnsi="Arial" w:cs="Arial"/>
            <w:sz w:val="20"/>
            <w:szCs w:val="20"/>
          </w:rPr>
          <w:t>https://youth.gov/youth-topics/youth-mental-health/trauma</w:t>
        </w:r>
      </w:hyperlink>
      <w:r w:rsidR="00FB68B4">
        <w:t xml:space="preserve"> </w:t>
      </w:r>
    </w:p>
  </w:footnote>
  <w:footnote w:id="5">
    <w:p w14:paraId="41FC154D" w14:textId="29199A71" w:rsidR="00046EDA" w:rsidRPr="00BF0025" w:rsidRDefault="00046EDA">
      <w:pPr>
        <w:pStyle w:val="FootnoteText"/>
      </w:pPr>
      <w:r w:rsidRPr="00BF0025">
        <w:rPr>
          <w:rStyle w:val="FootnoteReference"/>
        </w:rPr>
        <w:footnoteRef/>
      </w:r>
      <w:r w:rsidRPr="00BF0025">
        <w:t xml:space="preserve"> </w:t>
      </w:r>
      <w:r w:rsidR="00712F15" w:rsidRPr="00BF0025">
        <w:t>https://www.</w:t>
      </w:r>
      <w:r w:rsidR="00712F15" w:rsidRPr="00712F15">
        <w:t>hudexchange.info/resource/5948</w:t>
      </w:r>
      <w:r w:rsidR="00712F15" w:rsidRPr="00BF0025">
        <w:t>/2019-</w:t>
      </w:r>
      <w:r w:rsidR="00712F15" w:rsidRPr="00712F15">
        <w:t>ahar-part-1-pit</w:t>
      </w:r>
      <w:r w:rsidR="00712F15" w:rsidRPr="00BF0025">
        <w:t>-estimates-of-homelessness-in-</w:t>
      </w:r>
      <w:r w:rsidR="00712F15" w:rsidRPr="00712F15">
        <w:t>the-us/</w:t>
      </w:r>
    </w:p>
  </w:footnote>
  <w:footnote w:id="6">
    <w:p w14:paraId="7B22313A" w14:textId="1A32F83C" w:rsidR="008569D6" w:rsidRDefault="008569D6">
      <w:pPr>
        <w:pStyle w:val="FootnoteText"/>
      </w:pPr>
      <w:r w:rsidRPr="00BF0025">
        <w:rPr>
          <w:rStyle w:val="FootnoteReference"/>
        </w:rPr>
        <w:footnoteRef/>
      </w:r>
      <w:r w:rsidRPr="00BF0025">
        <w:t xml:space="preserve"> </w:t>
      </w:r>
      <w:r w:rsidRPr="00BF0025">
        <w:rPr>
          <w:rFonts w:ascii="Arial" w:hAnsi="Arial"/>
        </w:rPr>
        <w:t xml:space="preserve">Carter, E. W., Lane, K. L., Pierson, M. R., &amp; Stang, K. K. (2008). Promoting Self-Determination for Transition Age Youth: Views of High School General and Special Educators. </w:t>
      </w:r>
      <w:r w:rsidRPr="00BF0025">
        <w:rPr>
          <w:rStyle w:val="Emphasis"/>
          <w:rFonts w:ascii="Arial" w:hAnsi="Arial"/>
        </w:rPr>
        <w:t>Exceptional Children 75</w:t>
      </w:r>
      <w:r w:rsidRPr="00BF0025">
        <w:rPr>
          <w:rFonts w:ascii="Arial" w:hAnsi="Arial"/>
        </w:rPr>
        <w:t xml:space="preserve">(1), 55-70. </w:t>
      </w:r>
      <w:hyperlink r:id="rId4" w:history="1">
        <w:r w:rsidRPr="00BF0025">
          <w:rPr>
            <w:rStyle w:val="Hyperlink"/>
            <w:rFonts w:ascii="Arial" w:hAnsi="Arial"/>
          </w:rPr>
          <w:t>https://doi.org/10.1177/001440290807500103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E100" w14:textId="77777777" w:rsidR="00AA2BA0" w:rsidRDefault="00AA2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2F7"/>
    <w:multiLevelType w:val="hybridMultilevel"/>
    <w:tmpl w:val="371CA7F2"/>
    <w:lvl w:ilvl="0" w:tplc="14D8E48A">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E0B65"/>
    <w:multiLevelType w:val="multilevel"/>
    <w:tmpl w:val="C81428C0"/>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2E8A0E40"/>
    <w:multiLevelType w:val="multilevel"/>
    <w:tmpl w:val="BDD8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E93E72"/>
    <w:multiLevelType w:val="hybridMultilevel"/>
    <w:tmpl w:val="C0D2F1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950782"/>
    <w:multiLevelType w:val="multilevel"/>
    <w:tmpl w:val="13BA2B80"/>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F24F1"/>
    <w:multiLevelType w:val="hybridMultilevel"/>
    <w:tmpl w:val="F64A0932"/>
    <w:lvl w:ilvl="0" w:tplc="F9969D7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73F59"/>
    <w:multiLevelType w:val="hybridMultilevel"/>
    <w:tmpl w:val="FB707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6F3DFC"/>
    <w:multiLevelType w:val="hybridMultilevel"/>
    <w:tmpl w:val="03A40C70"/>
    <w:lvl w:ilvl="0" w:tplc="136C71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667781"/>
    <w:multiLevelType w:val="multilevel"/>
    <w:tmpl w:val="D40A2940"/>
    <w:lvl w:ilvl="0">
      <w:start w:val="4"/>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4E60DD"/>
    <w:multiLevelType w:val="multilevel"/>
    <w:tmpl w:val="1A22146A"/>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2C45C5"/>
    <w:multiLevelType w:val="hybridMultilevel"/>
    <w:tmpl w:val="97D678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6B78F6"/>
    <w:multiLevelType w:val="multilevel"/>
    <w:tmpl w:val="1A22146A"/>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963904">
    <w:abstractNumId w:val="9"/>
  </w:num>
  <w:num w:numId="2" w16cid:durableId="1518304500">
    <w:abstractNumId w:val="4"/>
  </w:num>
  <w:num w:numId="3" w16cid:durableId="1410421049">
    <w:abstractNumId w:val="2"/>
  </w:num>
  <w:num w:numId="4" w16cid:durableId="1852182820">
    <w:abstractNumId w:val="7"/>
  </w:num>
  <w:num w:numId="5" w16cid:durableId="1466660834">
    <w:abstractNumId w:val="10"/>
  </w:num>
  <w:num w:numId="6" w16cid:durableId="1167483315">
    <w:abstractNumId w:val="11"/>
  </w:num>
  <w:num w:numId="7" w16cid:durableId="799883596">
    <w:abstractNumId w:val="6"/>
  </w:num>
  <w:num w:numId="8" w16cid:durableId="1397633419">
    <w:abstractNumId w:val="3"/>
  </w:num>
  <w:num w:numId="9" w16cid:durableId="1764108961">
    <w:abstractNumId w:val="0"/>
  </w:num>
  <w:num w:numId="10" w16cid:durableId="2034526287">
    <w:abstractNumId w:val="5"/>
  </w:num>
  <w:num w:numId="11" w16cid:durableId="660695075">
    <w:abstractNumId w:val="8"/>
  </w:num>
  <w:num w:numId="12" w16cid:durableId="705329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0E"/>
    <w:rsid w:val="00000C8B"/>
    <w:rsid w:val="0001177E"/>
    <w:rsid w:val="00016E81"/>
    <w:rsid w:val="0002302F"/>
    <w:rsid w:val="000231D2"/>
    <w:rsid w:val="000259D6"/>
    <w:rsid w:val="000363E3"/>
    <w:rsid w:val="0004369B"/>
    <w:rsid w:val="00046EDA"/>
    <w:rsid w:val="00051DA3"/>
    <w:rsid w:val="00093B1F"/>
    <w:rsid w:val="000B1977"/>
    <w:rsid w:val="000C1C04"/>
    <w:rsid w:val="000C66B5"/>
    <w:rsid w:val="000C74D2"/>
    <w:rsid w:val="000F7551"/>
    <w:rsid w:val="001045FA"/>
    <w:rsid w:val="001341DB"/>
    <w:rsid w:val="001352D0"/>
    <w:rsid w:val="001424A2"/>
    <w:rsid w:val="001527F1"/>
    <w:rsid w:val="00160B81"/>
    <w:rsid w:val="00163B6C"/>
    <w:rsid w:val="00172EB0"/>
    <w:rsid w:val="00176C61"/>
    <w:rsid w:val="001867E8"/>
    <w:rsid w:val="001A1568"/>
    <w:rsid w:val="001A384B"/>
    <w:rsid w:val="001B0140"/>
    <w:rsid w:val="001B100E"/>
    <w:rsid w:val="001B1745"/>
    <w:rsid w:val="001B2A61"/>
    <w:rsid w:val="001C55EA"/>
    <w:rsid w:val="001D7C9A"/>
    <w:rsid w:val="001E75D0"/>
    <w:rsid w:val="001F6694"/>
    <w:rsid w:val="00202143"/>
    <w:rsid w:val="0022696C"/>
    <w:rsid w:val="00265E38"/>
    <w:rsid w:val="002719EF"/>
    <w:rsid w:val="00281609"/>
    <w:rsid w:val="00297185"/>
    <w:rsid w:val="002B02FF"/>
    <w:rsid w:val="002C362A"/>
    <w:rsid w:val="002C446F"/>
    <w:rsid w:val="002D1242"/>
    <w:rsid w:val="002D2B27"/>
    <w:rsid w:val="002E2B4E"/>
    <w:rsid w:val="002E61B5"/>
    <w:rsid w:val="00302902"/>
    <w:rsid w:val="00311718"/>
    <w:rsid w:val="003131FA"/>
    <w:rsid w:val="00325DDF"/>
    <w:rsid w:val="00332283"/>
    <w:rsid w:val="00332B27"/>
    <w:rsid w:val="00365577"/>
    <w:rsid w:val="00373365"/>
    <w:rsid w:val="00380A77"/>
    <w:rsid w:val="003847B4"/>
    <w:rsid w:val="00390C6E"/>
    <w:rsid w:val="003B39EC"/>
    <w:rsid w:val="003B464D"/>
    <w:rsid w:val="003B67FA"/>
    <w:rsid w:val="003D2EFA"/>
    <w:rsid w:val="003D339D"/>
    <w:rsid w:val="003E0D73"/>
    <w:rsid w:val="003E472B"/>
    <w:rsid w:val="003F0126"/>
    <w:rsid w:val="003F4FF4"/>
    <w:rsid w:val="003F6FBD"/>
    <w:rsid w:val="00401FCF"/>
    <w:rsid w:val="00405516"/>
    <w:rsid w:val="00415754"/>
    <w:rsid w:val="0043219C"/>
    <w:rsid w:val="0044093B"/>
    <w:rsid w:val="00441A71"/>
    <w:rsid w:val="00466CA1"/>
    <w:rsid w:val="00474663"/>
    <w:rsid w:val="00481E13"/>
    <w:rsid w:val="00492B9C"/>
    <w:rsid w:val="004A1253"/>
    <w:rsid w:val="004A3257"/>
    <w:rsid w:val="004A6BB2"/>
    <w:rsid w:val="00537681"/>
    <w:rsid w:val="00545687"/>
    <w:rsid w:val="00553F23"/>
    <w:rsid w:val="005549E6"/>
    <w:rsid w:val="005614C4"/>
    <w:rsid w:val="00561530"/>
    <w:rsid w:val="005633DA"/>
    <w:rsid w:val="00582687"/>
    <w:rsid w:val="0059019C"/>
    <w:rsid w:val="00595D9E"/>
    <w:rsid w:val="005C7CD4"/>
    <w:rsid w:val="005D4EE8"/>
    <w:rsid w:val="005D7D28"/>
    <w:rsid w:val="005E1073"/>
    <w:rsid w:val="005F33A5"/>
    <w:rsid w:val="00601553"/>
    <w:rsid w:val="00614985"/>
    <w:rsid w:val="0062097D"/>
    <w:rsid w:val="006302F6"/>
    <w:rsid w:val="00633060"/>
    <w:rsid w:val="00642C34"/>
    <w:rsid w:val="00645ACE"/>
    <w:rsid w:val="0065691F"/>
    <w:rsid w:val="0065782A"/>
    <w:rsid w:val="006712BD"/>
    <w:rsid w:val="006717EF"/>
    <w:rsid w:val="006A7DEF"/>
    <w:rsid w:val="006B12B2"/>
    <w:rsid w:val="006B37EA"/>
    <w:rsid w:val="006B5464"/>
    <w:rsid w:val="006C5257"/>
    <w:rsid w:val="006C5E58"/>
    <w:rsid w:val="006D6951"/>
    <w:rsid w:val="006F03BB"/>
    <w:rsid w:val="006F13AB"/>
    <w:rsid w:val="006F3D98"/>
    <w:rsid w:val="006F45E6"/>
    <w:rsid w:val="00700F48"/>
    <w:rsid w:val="007044FB"/>
    <w:rsid w:val="00704F0A"/>
    <w:rsid w:val="00710A2A"/>
    <w:rsid w:val="00712F15"/>
    <w:rsid w:val="0071354A"/>
    <w:rsid w:val="007504E4"/>
    <w:rsid w:val="00753391"/>
    <w:rsid w:val="00764714"/>
    <w:rsid w:val="00774072"/>
    <w:rsid w:val="007837C5"/>
    <w:rsid w:val="007849B7"/>
    <w:rsid w:val="00785E11"/>
    <w:rsid w:val="00793EB2"/>
    <w:rsid w:val="007B5997"/>
    <w:rsid w:val="007B77C4"/>
    <w:rsid w:val="007C0907"/>
    <w:rsid w:val="007C4692"/>
    <w:rsid w:val="007D07C1"/>
    <w:rsid w:val="007F025A"/>
    <w:rsid w:val="007F60BD"/>
    <w:rsid w:val="00803287"/>
    <w:rsid w:val="0081646B"/>
    <w:rsid w:val="00825098"/>
    <w:rsid w:val="00842FA6"/>
    <w:rsid w:val="00850E25"/>
    <w:rsid w:val="008569D6"/>
    <w:rsid w:val="008D65A5"/>
    <w:rsid w:val="008D6C1F"/>
    <w:rsid w:val="008E012F"/>
    <w:rsid w:val="008F2445"/>
    <w:rsid w:val="008F427F"/>
    <w:rsid w:val="00920504"/>
    <w:rsid w:val="00925FAD"/>
    <w:rsid w:val="00926B3B"/>
    <w:rsid w:val="00940A77"/>
    <w:rsid w:val="0094309C"/>
    <w:rsid w:val="00945011"/>
    <w:rsid w:val="00963308"/>
    <w:rsid w:val="00967934"/>
    <w:rsid w:val="00972B16"/>
    <w:rsid w:val="009B4102"/>
    <w:rsid w:val="009B5300"/>
    <w:rsid w:val="009C3133"/>
    <w:rsid w:val="009C5309"/>
    <w:rsid w:val="009E5DA1"/>
    <w:rsid w:val="009F0520"/>
    <w:rsid w:val="00A0139D"/>
    <w:rsid w:val="00A01B47"/>
    <w:rsid w:val="00A064BE"/>
    <w:rsid w:val="00A11088"/>
    <w:rsid w:val="00A46BF1"/>
    <w:rsid w:val="00A52C9D"/>
    <w:rsid w:val="00A604CE"/>
    <w:rsid w:val="00A62B2C"/>
    <w:rsid w:val="00A74437"/>
    <w:rsid w:val="00A837F8"/>
    <w:rsid w:val="00AA2BA0"/>
    <w:rsid w:val="00AD17F0"/>
    <w:rsid w:val="00AD34DD"/>
    <w:rsid w:val="00B053BF"/>
    <w:rsid w:val="00B05DAC"/>
    <w:rsid w:val="00B1601C"/>
    <w:rsid w:val="00B215CB"/>
    <w:rsid w:val="00B45289"/>
    <w:rsid w:val="00B51FB1"/>
    <w:rsid w:val="00B54ABE"/>
    <w:rsid w:val="00B9779F"/>
    <w:rsid w:val="00BA48E4"/>
    <w:rsid w:val="00BA508B"/>
    <w:rsid w:val="00BB2DC2"/>
    <w:rsid w:val="00BD3F33"/>
    <w:rsid w:val="00BD7D84"/>
    <w:rsid w:val="00BE1389"/>
    <w:rsid w:val="00BE4555"/>
    <w:rsid w:val="00BE62F0"/>
    <w:rsid w:val="00BF0025"/>
    <w:rsid w:val="00BF2CD5"/>
    <w:rsid w:val="00BF44F7"/>
    <w:rsid w:val="00C00DA1"/>
    <w:rsid w:val="00C06FED"/>
    <w:rsid w:val="00C300F4"/>
    <w:rsid w:val="00C35AF2"/>
    <w:rsid w:val="00C654E7"/>
    <w:rsid w:val="00C7020E"/>
    <w:rsid w:val="00C76932"/>
    <w:rsid w:val="00C812A5"/>
    <w:rsid w:val="00C81C2C"/>
    <w:rsid w:val="00C83644"/>
    <w:rsid w:val="00C90F6B"/>
    <w:rsid w:val="00C96ACC"/>
    <w:rsid w:val="00CB7473"/>
    <w:rsid w:val="00CD6AB9"/>
    <w:rsid w:val="00CE1099"/>
    <w:rsid w:val="00D16DD6"/>
    <w:rsid w:val="00D37E58"/>
    <w:rsid w:val="00D402F4"/>
    <w:rsid w:val="00D576EB"/>
    <w:rsid w:val="00D736D4"/>
    <w:rsid w:val="00D82EAA"/>
    <w:rsid w:val="00D906C4"/>
    <w:rsid w:val="00DA1CB0"/>
    <w:rsid w:val="00DE29EE"/>
    <w:rsid w:val="00DE7253"/>
    <w:rsid w:val="00E02399"/>
    <w:rsid w:val="00E02951"/>
    <w:rsid w:val="00E249AB"/>
    <w:rsid w:val="00E45FF8"/>
    <w:rsid w:val="00E6359B"/>
    <w:rsid w:val="00E82A5B"/>
    <w:rsid w:val="00E90BF5"/>
    <w:rsid w:val="00E91F57"/>
    <w:rsid w:val="00EC107F"/>
    <w:rsid w:val="00ED58D0"/>
    <w:rsid w:val="00EE0C2F"/>
    <w:rsid w:val="00EF26EF"/>
    <w:rsid w:val="00F01592"/>
    <w:rsid w:val="00F110D9"/>
    <w:rsid w:val="00F11AFE"/>
    <w:rsid w:val="00F20AAA"/>
    <w:rsid w:val="00F23191"/>
    <w:rsid w:val="00F2370E"/>
    <w:rsid w:val="00F43E2B"/>
    <w:rsid w:val="00F507F9"/>
    <w:rsid w:val="00F57E76"/>
    <w:rsid w:val="00F63240"/>
    <w:rsid w:val="00F83D5F"/>
    <w:rsid w:val="00FA6216"/>
    <w:rsid w:val="00FB68B4"/>
    <w:rsid w:val="00FC44A3"/>
    <w:rsid w:val="00FC5756"/>
    <w:rsid w:val="00FC7F43"/>
    <w:rsid w:val="0869C7EC"/>
    <w:rsid w:val="08D02AC6"/>
    <w:rsid w:val="0A8CBEA5"/>
    <w:rsid w:val="0D1D4E18"/>
    <w:rsid w:val="0FCE6216"/>
    <w:rsid w:val="11C907D0"/>
    <w:rsid w:val="14663754"/>
    <w:rsid w:val="1E0A8B3E"/>
    <w:rsid w:val="1ED49F18"/>
    <w:rsid w:val="21506C4C"/>
    <w:rsid w:val="21B99AE4"/>
    <w:rsid w:val="243FC86D"/>
    <w:rsid w:val="24971D20"/>
    <w:rsid w:val="283FA6E5"/>
    <w:rsid w:val="28C66C9A"/>
    <w:rsid w:val="296FDBC9"/>
    <w:rsid w:val="29BCB574"/>
    <w:rsid w:val="2B8417F2"/>
    <w:rsid w:val="2CC69935"/>
    <w:rsid w:val="2E1C10E6"/>
    <w:rsid w:val="2FDF2183"/>
    <w:rsid w:val="3042996E"/>
    <w:rsid w:val="304A9C8A"/>
    <w:rsid w:val="306F641F"/>
    <w:rsid w:val="328E31F2"/>
    <w:rsid w:val="3294FC65"/>
    <w:rsid w:val="3361767A"/>
    <w:rsid w:val="3580444D"/>
    <w:rsid w:val="39C7BF5A"/>
    <w:rsid w:val="3B272CC9"/>
    <w:rsid w:val="3CE14F8B"/>
    <w:rsid w:val="3D6A6460"/>
    <w:rsid w:val="3D72F81E"/>
    <w:rsid w:val="3DFCB32B"/>
    <w:rsid w:val="4226B51F"/>
    <w:rsid w:val="43E89296"/>
    <w:rsid w:val="4B450B48"/>
    <w:rsid w:val="4B91BCEC"/>
    <w:rsid w:val="4DC15CB3"/>
    <w:rsid w:val="50575BD9"/>
    <w:rsid w:val="5130EAB3"/>
    <w:rsid w:val="51FD50A6"/>
    <w:rsid w:val="542DE3F0"/>
    <w:rsid w:val="55511947"/>
    <w:rsid w:val="55D2D3FD"/>
    <w:rsid w:val="55E047F9"/>
    <w:rsid w:val="58D25A54"/>
    <w:rsid w:val="5BF25EA3"/>
    <w:rsid w:val="610A0514"/>
    <w:rsid w:val="61EC2858"/>
    <w:rsid w:val="6578CB26"/>
    <w:rsid w:val="673AA89D"/>
    <w:rsid w:val="6CBD4A6B"/>
    <w:rsid w:val="6EB3AD48"/>
    <w:rsid w:val="74C7F7A9"/>
    <w:rsid w:val="7996C397"/>
    <w:rsid w:val="7AE1473B"/>
    <w:rsid w:val="7CE7E7BE"/>
    <w:rsid w:val="7DA156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B22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0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100E"/>
    <w:rPr>
      <w:color w:val="0000EE"/>
      <w:u w:val="single"/>
    </w:rPr>
  </w:style>
  <w:style w:type="paragraph" w:styleId="NormalWeb">
    <w:name w:val="Normal (Web)"/>
    <w:basedOn w:val="Normal"/>
    <w:uiPriority w:val="99"/>
    <w:unhideWhenUsed/>
    <w:rsid w:val="001B100E"/>
    <w:pPr>
      <w:spacing w:after="120" w:line="240" w:lineRule="auto"/>
    </w:pPr>
    <w:rPr>
      <w:rFonts w:ascii="Times New Roman" w:hAnsi="Times New Roman" w:cs="Times New Roman"/>
      <w:sz w:val="24"/>
      <w:szCs w:val="24"/>
    </w:rPr>
  </w:style>
  <w:style w:type="character" w:styleId="Emphasis">
    <w:name w:val="Emphasis"/>
    <w:basedOn w:val="DefaultParagraphFont"/>
    <w:uiPriority w:val="20"/>
    <w:qFormat/>
    <w:rsid w:val="001B100E"/>
    <w:rPr>
      <w:i/>
      <w:iCs/>
    </w:rPr>
  </w:style>
  <w:style w:type="character" w:styleId="Strong">
    <w:name w:val="Strong"/>
    <w:basedOn w:val="DefaultParagraphFont"/>
    <w:uiPriority w:val="22"/>
    <w:qFormat/>
    <w:rsid w:val="001B100E"/>
    <w:rPr>
      <w:b/>
      <w:bCs/>
    </w:rPr>
  </w:style>
  <w:style w:type="paragraph" w:styleId="ListParagraph">
    <w:name w:val="List Paragraph"/>
    <w:basedOn w:val="Normal"/>
    <w:uiPriority w:val="34"/>
    <w:qFormat/>
    <w:rsid w:val="00925FAD"/>
    <w:pPr>
      <w:ind w:left="720"/>
      <w:contextualSpacing/>
    </w:pPr>
  </w:style>
  <w:style w:type="paragraph" w:styleId="FootnoteText">
    <w:name w:val="footnote text"/>
    <w:basedOn w:val="Normal"/>
    <w:link w:val="FootnoteTextChar"/>
    <w:uiPriority w:val="99"/>
    <w:semiHidden/>
    <w:unhideWhenUsed/>
    <w:rsid w:val="00925F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5FAD"/>
    <w:rPr>
      <w:rFonts w:eastAsiaTheme="minorEastAsia"/>
      <w:sz w:val="20"/>
      <w:szCs w:val="20"/>
    </w:rPr>
  </w:style>
  <w:style w:type="character" w:styleId="FootnoteReference">
    <w:name w:val="footnote reference"/>
    <w:basedOn w:val="DefaultParagraphFont"/>
    <w:uiPriority w:val="99"/>
    <w:semiHidden/>
    <w:unhideWhenUsed/>
    <w:rsid w:val="00925FAD"/>
    <w:rPr>
      <w:vertAlign w:val="superscript"/>
    </w:rPr>
  </w:style>
  <w:style w:type="character" w:styleId="FollowedHyperlink">
    <w:name w:val="FollowedHyperlink"/>
    <w:basedOn w:val="DefaultParagraphFont"/>
    <w:uiPriority w:val="99"/>
    <w:semiHidden/>
    <w:unhideWhenUsed/>
    <w:rsid w:val="008569D6"/>
    <w:rPr>
      <w:color w:val="954F72" w:themeColor="followedHyperlink"/>
      <w:u w:val="single"/>
    </w:rPr>
  </w:style>
  <w:style w:type="character" w:styleId="CommentReference">
    <w:name w:val="annotation reference"/>
    <w:basedOn w:val="DefaultParagraphFont"/>
    <w:uiPriority w:val="99"/>
    <w:semiHidden/>
    <w:unhideWhenUsed/>
    <w:rsid w:val="00A064BE"/>
    <w:rPr>
      <w:sz w:val="16"/>
      <w:szCs w:val="16"/>
    </w:rPr>
  </w:style>
  <w:style w:type="paragraph" w:styleId="CommentText">
    <w:name w:val="annotation text"/>
    <w:basedOn w:val="Normal"/>
    <w:link w:val="CommentTextChar"/>
    <w:uiPriority w:val="99"/>
    <w:unhideWhenUsed/>
    <w:rsid w:val="00A064BE"/>
    <w:pPr>
      <w:spacing w:line="240" w:lineRule="auto"/>
    </w:pPr>
    <w:rPr>
      <w:sz w:val="20"/>
      <w:szCs w:val="20"/>
    </w:rPr>
  </w:style>
  <w:style w:type="character" w:customStyle="1" w:styleId="CommentTextChar">
    <w:name w:val="Comment Text Char"/>
    <w:basedOn w:val="DefaultParagraphFont"/>
    <w:link w:val="CommentText"/>
    <w:uiPriority w:val="99"/>
    <w:rsid w:val="00A064B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064BE"/>
    <w:rPr>
      <w:b/>
      <w:bCs/>
    </w:rPr>
  </w:style>
  <w:style w:type="character" w:customStyle="1" w:styleId="CommentSubjectChar">
    <w:name w:val="Comment Subject Char"/>
    <w:basedOn w:val="CommentTextChar"/>
    <w:link w:val="CommentSubject"/>
    <w:uiPriority w:val="99"/>
    <w:semiHidden/>
    <w:rsid w:val="00A064BE"/>
    <w:rPr>
      <w:rFonts w:eastAsiaTheme="minorEastAsia"/>
      <w:b/>
      <w:bCs/>
      <w:sz w:val="20"/>
      <w:szCs w:val="20"/>
    </w:rPr>
  </w:style>
  <w:style w:type="paragraph" w:styleId="BalloonText">
    <w:name w:val="Balloon Text"/>
    <w:basedOn w:val="Normal"/>
    <w:link w:val="BalloonTextChar"/>
    <w:uiPriority w:val="99"/>
    <w:semiHidden/>
    <w:unhideWhenUsed/>
    <w:rsid w:val="00A064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4BE"/>
    <w:rPr>
      <w:rFonts w:ascii="Segoe UI" w:eastAsiaTheme="minorEastAsia" w:hAnsi="Segoe UI" w:cs="Segoe UI"/>
      <w:sz w:val="18"/>
      <w:szCs w:val="18"/>
    </w:rPr>
  </w:style>
  <w:style w:type="paragraph" w:styleId="Header">
    <w:name w:val="header"/>
    <w:basedOn w:val="Normal"/>
    <w:link w:val="HeaderChar"/>
    <w:uiPriority w:val="99"/>
    <w:unhideWhenUsed/>
    <w:rsid w:val="00152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7F1"/>
    <w:rPr>
      <w:rFonts w:eastAsiaTheme="minorEastAsia"/>
    </w:rPr>
  </w:style>
  <w:style w:type="paragraph" w:styleId="Footer">
    <w:name w:val="footer"/>
    <w:basedOn w:val="Normal"/>
    <w:link w:val="FooterChar"/>
    <w:uiPriority w:val="99"/>
    <w:unhideWhenUsed/>
    <w:rsid w:val="00152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7F1"/>
    <w:rPr>
      <w:rFonts w:eastAsiaTheme="minorEastAsia"/>
    </w:rPr>
  </w:style>
  <w:style w:type="paragraph" w:styleId="Revision">
    <w:name w:val="Revision"/>
    <w:hidden/>
    <w:uiPriority w:val="99"/>
    <w:semiHidden/>
    <w:rsid w:val="001C55EA"/>
    <w:pPr>
      <w:spacing w:after="0" w:line="240" w:lineRule="auto"/>
    </w:pPr>
    <w:rPr>
      <w:rFonts w:eastAsiaTheme="minorEastAsia"/>
    </w:rPr>
  </w:style>
  <w:style w:type="character" w:customStyle="1" w:styleId="normaltextrun">
    <w:name w:val="normaltextrun"/>
    <w:basedOn w:val="DefaultParagraphFont"/>
    <w:rsid w:val="00AD17F0"/>
  </w:style>
  <w:style w:type="character" w:customStyle="1" w:styleId="eop">
    <w:name w:val="eop"/>
    <w:basedOn w:val="DefaultParagraphFont"/>
    <w:rsid w:val="00DE7253"/>
  </w:style>
  <w:style w:type="character" w:styleId="UnresolvedMention">
    <w:name w:val="Unresolved Mention"/>
    <w:basedOn w:val="DefaultParagraphFont"/>
    <w:uiPriority w:val="99"/>
    <w:semiHidden/>
    <w:unhideWhenUsed/>
    <w:rsid w:val="00AA2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1386">
      <w:bodyDiv w:val="1"/>
      <w:marLeft w:val="0"/>
      <w:marRight w:val="0"/>
      <w:marTop w:val="0"/>
      <w:marBottom w:val="0"/>
      <w:divBdr>
        <w:top w:val="none" w:sz="0" w:space="0" w:color="auto"/>
        <w:left w:val="none" w:sz="0" w:space="0" w:color="auto"/>
        <w:bottom w:val="none" w:sz="0" w:space="0" w:color="auto"/>
        <w:right w:val="none" w:sz="0" w:space="0" w:color="auto"/>
      </w:divBdr>
      <w:divsChild>
        <w:div w:id="53895935">
          <w:marLeft w:val="0"/>
          <w:marRight w:val="0"/>
          <w:marTop w:val="0"/>
          <w:marBottom w:val="0"/>
          <w:divBdr>
            <w:top w:val="none" w:sz="0" w:space="0" w:color="auto"/>
            <w:left w:val="none" w:sz="0" w:space="0" w:color="auto"/>
            <w:bottom w:val="none" w:sz="0" w:space="0" w:color="auto"/>
            <w:right w:val="none" w:sz="0" w:space="0" w:color="auto"/>
          </w:divBdr>
        </w:div>
      </w:divsChild>
    </w:div>
    <w:div w:id="161626323">
      <w:bodyDiv w:val="1"/>
      <w:marLeft w:val="0"/>
      <w:marRight w:val="0"/>
      <w:marTop w:val="0"/>
      <w:marBottom w:val="0"/>
      <w:divBdr>
        <w:top w:val="none" w:sz="0" w:space="0" w:color="auto"/>
        <w:left w:val="none" w:sz="0" w:space="0" w:color="auto"/>
        <w:bottom w:val="none" w:sz="0" w:space="0" w:color="auto"/>
        <w:right w:val="none" w:sz="0" w:space="0" w:color="auto"/>
      </w:divBdr>
    </w:div>
    <w:div w:id="1911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YouthDemo@hud.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youth.gov/youth-topics/youth-mental-health/trauma" TargetMode="External"/><Relationship Id="rId2" Type="http://schemas.openxmlformats.org/officeDocument/2006/relationships/hyperlink" Target="https://youth.gov/youth-topics/positive-youth-development" TargetMode="External"/><Relationship Id="rId1" Type="http://schemas.openxmlformats.org/officeDocument/2006/relationships/hyperlink" Target="https://doi.org/10.1007/s13524-018-0717-0" TargetMode="External"/><Relationship Id="rId4" Type="http://schemas.openxmlformats.org/officeDocument/2006/relationships/hyperlink" Target="https://doi.org/10.1177/001440290807500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2374AAE4E6B44B73FD60E3B1BDB5D" ma:contentTypeVersion="4" ma:contentTypeDescription="Create a new document." ma:contentTypeScope="" ma:versionID="ea5041c7aaaeb56f49edb60c535d889d">
  <xsd:schema xmlns:xsd="http://www.w3.org/2001/XMLSchema" xmlns:xs="http://www.w3.org/2001/XMLSchema" xmlns:p="http://schemas.microsoft.com/office/2006/metadata/properties" xmlns:ns2="51b0437e-1985-43eb-b8c5-f81125789f5a" xmlns:ns3="e445aea2-2f1f-4890-a8c4-dd3d7b7cf160" targetNamespace="http://schemas.microsoft.com/office/2006/metadata/properties" ma:root="true" ma:fieldsID="2b87df8f3277689c015cf1694d849959" ns2:_="" ns3:_="">
    <xsd:import namespace="51b0437e-1985-43eb-b8c5-f81125789f5a"/>
    <xsd:import namespace="e445aea2-2f1f-4890-a8c4-dd3d7b7cf1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0437e-1985-43eb-b8c5-f81125789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5aea2-2f1f-4890-a8c4-dd3d7b7cf1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445aea2-2f1f-4890-a8c4-dd3d7b7cf160">
      <UserInfo>
        <DisplayName>Nilakanta, Sidhartha</DisplayName>
        <AccountId>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AECBAE-9426-4A61-A0E3-A232E2E8F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0437e-1985-43eb-b8c5-f81125789f5a"/>
    <ds:schemaRef ds:uri="e445aea2-2f1f-4890-a8c4-dd3d7b7cf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48864-66CB-4115-AB37-D31115AB2642}">
  <ds:schemaRefs>
    <ds:schemaRef ds:uri="http://schemas.microsoft.com/office/2006/metadata/properties"/>
    <ds:schemaRef ds:uri="http://schemas.microsoft.com/office/infopath/2007/PartnerControls"/>
    <ds:schemaRef ds:uri="e445aea2-2f1f-4890-a8c4-dd3d7b7cf160"/>
  </ds:schemaRefs>
</ds:datastoreItem>
</file>

<file path=customXml/itemProps3.xml><?xml version="1.0" encoding="utf-8"?>
<ds:datastoreItem xmlns:ds="http://schemas.openxmlformats.org/officeDocument/2006/customXml" ds:itemID="{89449256-7E22-46D0-A8D1-EAD20EE18819}">
  <ds:schemaRefs>
    <ds:schemaRef ds:uri="http://schemas.microsoft.com/sharepoint/v3/contenttype/forms"/>
  </ds:schemaRefs>
</ds:datastoreItem>
</file>

<file path=customXml/itemProps4.xml><?xml version="1.0" encoding="utf-8"?>
<ds:datastoreItem xmlns:ds="http://schemas.openxmlformats.org/officeDocument/2006/customXml" ds:itemID="{BDE81045-4492-40C2-8F7C-C89AEFEF0E91}">
  <ds:schemaRefs>
    <ds:schemaRef ds:uri="http://schemas.openxmlformats.org/officeDocument/2006/bibliography"/>
  </ds:schemaRefs>
</ds:datastoreItem>
</file>

<file path=customXml/itemProps5.xml><?xml version="1.0" encoding="utf-8"?>
<ds:datastoreItem xmlns:ds="http://schemas.openxmlformats.org/officeDocument/2006/customXml" ds:itemID="{D3C37D42-1E54-4D24-AD29-1536F4881F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1905</Words>
  <Characters>10862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12742</CharactersWithSpaces>
  <SharedDoc>false</SharedDoc>
  <HLinks>
    <vt:vector size="24" baseType="variant">
      <vt:variant>
        <vt:i4>2359406</vt:i4>
      </vt:variant>
      <vt:variant>
        <vt:i4>9</vt:i4>
      </vt:variant>
      <vt:variant>
        <vt:i4>0</vt:i4>
      </vt:variant>
      <vt:variant>
        <vt:i4>5</vt:i4>
      </vt:variant>
      <vt:variant>
        <vt:lpwstr>https://doi.org/10.1177/001440290807500103</vt:lpwstr>
      </vt:variant>
      <vt:variant>
        <vt:lpwstr/>
      </vt:variant>
      <vt:variant>
        <vt:i4>589841</vt:i4>
      </vt:variant>
      <vt:variant>
        <vt:i4>6</vt:i4>
      </vt:variant>
      <vt:variant>
        <vt:i4>0</vt:i4>
      </vt:variant>
      <vt:variant>
        <vt:i4>5</vt:i4>
      </vt:variant>
      <vt:variant>
        <vt:lpwstr>https://www.samhsa.gov/nctic/trauma-interventions</vt:lpwstr>
      </vt:variant>
      <vt:variant>
        <vt:lpwstr/>
      </vt:variant>
      <vt:variant>
        <vt:i4>3997804</vt:i4>
      </vt:variant>
      <vt:variant>
        <vt:i4>3</vt:i4>
      </vt:variant>
      <vt:variant>
        <vt:i4>0</vt:i4>
      </vt:variant>
      <vt:variant>
        <vt:i4>5</vt:i4>
      </vt:variant>
      <vt:variant>
        <vt:lpwstr>https://www.acf.hhs.gov/fysb/resource/pyd-tip-sheet</vt:lpwstr>
      </vt:variant>
      <vt:variant>
        <vt:lpwstr/>
      </vt:variant>
      <vt:variant>
        <vt:i4>458782</vt:i4>
      </vt:variant>
      <vt:variant>
        <vt:i4>0</vt:i4>
      </vt:variant>
      <vt:variant>
        <vt:i4>0</vt:i4>
      </vt:variant>
      <vt:variant>
        <vt:i4>5</vt:i4>
      </vt:variant>
      <vt:variant>
        <vt:lpwstr>https://doi.org/10.1007/s13524-018-0717-0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2023-04-12T20:03:00Z</dcterms:created>
  <dcterms:modified xsi:type="dcterms:W3CDTF">2023-04-12T20:03:00Z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72ea8165-3ac1-441f-93bb-a24c6f52fd66</vt:lpwstr>
  </property>
  <property fmtid="{D5CDD505-2E9C-101B-9397-08002B2CF9AE}" pid="3" name="ContentTypeId">
    <vt:lpwstr>0x0101007812374AAE4E6B44B73FD60E3B1BDB5D</vt:lpwstr>
  </property>
</Properties>
</file>