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85A" w:rsidRPr="005455A4" w:rsidRDefault="00ED285A" w:rsidP="000D7A9A">
      <w:pPr>
        <w:pStyle w:val="Title"/>
        <w:rPr>
          <w:sz w:val="24"/>
          <w:szCs w:val="24"/>
        </w:rPr>
      </w:pPr>
      <w:r w:rsidRPr="005455A4">
        <w:rPr>
          <w:sz w:val="24"/>
          <w:szCs w:val="24"/>
        </w:rPr>
        <w:t xml:space="preserve">Tunisia Civil Society Accelerator “EXCEL” (NOFO – </w:t>
      </w:r>
      <w:sdt>
        <w:sdtPr>
          <w:rPr>
            <w:sz w:val="24"/>
            <w:szCs w:val="24"/>
          </w:rPr>
          <w:id w:val="64682397"/>
          <w:placeholder>
            <w:docPart w:val="E759307E625743CBA15794911E285052"/>
          </w:placeholder>
        </w:sdtPr>
        <w:sdtEndPr/>
        <w:sdtContent>
          <w:r w:rsidRPr="005455A4">
            <w:rPr>
              <w:sz w:val="24"/>
              <w:szCs w:val="24"/>
            </w:rPr>
            <w:t>SFOP0005886</w:t>
          </w:r>
        </w:sdtContent>
      </w:sdt>
      <w:r w:rsidRPr="005455A4">
        <w:rPr>
          <w:sz w:val="24"/>
          <w:szCs w:val="24"/>
        </w:rPr>
        <w:t>)</w:t>
      </w:r>
    </w:p>
    <w:p w:rsidR="00ED285A" w:rsidRPr="005455A4" w:rsidRDefault="00ED285A" w:rsidP="000D7A9A">
      <w:pPr>
        <w:spacing w:after="0" w:line="240" w:lineRule="auto"/>
        <w:contextualSpacing/>
        <w:jc w:val="center"/>
        <w:rPr>
          <w:rFonts w:ascii="Times New Roman" w:hAnsi="Times New Roman" w:cs="Times New Roman"/>
          <w:sz w:val="24"/>
          <w:szCs w:val="24"/>
        </w:rPr>
      </w:pPr>
      <w:r w:rsidRPr="005455A4">
        <w:rPr>
          <w:rFonts w:ascii="Times New Roman" w:hAnsi="Times New Roman" w:cs="Times New Roman"/>
          <w:sz w:val="24"/>
          <w:szCs w:val="24"/>
        </w:rPr>
        <w:t>Questions and Answers</w:t>
      </w:r>
    </w:p>
    <w:p w:rsidR="00ED285A" w:rsidRPr="005455A4" w:rsidRDefault="00ED285A" w:rsidP="000D7A9A">
      <w:pPr>
        <w:spacing w:after="0" w:line="240" w:lineRule="auto"/>
        <w:contextualSpacing/>
        <w:jc w:val="center"/>
        <w:rPr>
          <w:rFonts w:ascii="Times New Roman" w:hAnsi="Times New Roman" w:cs="Times New Roman"/>
          <w:sz w:val="24"/>
          <w:szCs w:val="24"/>
        </w:rPr>
      </w:pPr>
    </w:p>
    <w:p w:rsidR="0026365A" w:rsidRPr="005455A4" w:rsidRDefault="0026365A" w:rsidP="004B19E2">
      <w:pPr>
        <w:pStyle w:val="ListParagraph"/>
        <w:numPr>
          <w:ilvl w:val="0"/>
          <w:numId w:val="5"/>
        </w:numPr>
        <w:autoSpaceDE w:val="0"/>
        <w:autoSpaceDN w:val="0"/>
        <w:ind w:left="360"/>
        <w:rPr>
          <w:rFonts w:ascii="Times New Roman" w:eastAsia="Times New Roman" w:hAnsi="Times New Roman" w:cs="Times New Roman"/>
        </w:rPr>
      </w:pPr>
      <w:r w:rsidRPr="005455A4">
        <w:rPr>
          <w:rFonts w:ascii="Times New Roman" w:eastAsia="Times New Roman" w:hAnsi="Times New Roman" w:cs="Times New Roman"/>
        </w:rPr>
        <w:t>Please clarify if the applicant is expected to develop a logic model or theory of change for just the base two years, or for the total of four years (base two years plus the optional two years)?</w:t>
      </w:r>
    </w:p>
    <w:p w:rsidR="00ED285A" w:rsidRPr="005455A4" w:rsidRDefault="00ED285A" w:rsidP="000D7A9A">
      <w:pPr>
        <w:autoSpaceDE w:val="0"/>
        <w:autoSpaceDN w:val="0"/>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Applicants should provide a logic model or theory of change for the first two years of the project specifically, but the theory should apply to the entirety of the project proposed up to an</w:t>
      </w:r>
      <w:r w:rsidR="003D6373" w:rsidRPr="005455A4">
        <w:rPr>
          <w:rFonts w:ascii="Times New Roman" w:eastAsia="Times New Roman" w:hAnsi="Times New Roman" w:cs="Times New Roman"/>
          <w:sz w:val="24"/>
          <w:szCs w:val="24"/>
        </w:rPr>
        <w:t>d</w:t>
      </w:r>
      <w:r w:rsidRPr="005455A4">
        <w:rPr>
          <w:rFonts w:ascii="Times New Roman" w:eastAsia="Times New Roman" w:hAnsi="Times New Roman" w:cs="Times New Roman"/>
          <w:sz w:val="24"/>
          <w:szCs w:val="24"/>
        </w:rPr>
        <w:t xml:space="preserve"> including any additional option years. </w:t>
      </w:r>
    </w:p>
    <w:p w:rsidR="00ED285A" w:rsidRPr="005455A4" w:rsidRDefault="00ED285A" w:rsidP="004B19E2">
      <w:pPr>
        <w:pStyle w:val="ListParagraph"/>
        <w:autoSpaceDE w:val="0"/>
        <w:autoSpaceDN w:val="0"/>
        <w:ind w:left="360"/>
        <w:rPr>
          <w:rFonts w:ascii="Times New Roman" w:eastAsia="Times New Roman" w:hAnsi="Times New Roman" w:cs="Times New Roman"/>
        </w:rPr>
      </w:pPr>
    </w:p>
    <w:p w:rsidR="00CF3539" w:rsidRPr="005455A4" w:rsidRDefault="00CF3539" w:rsidP="004B19E2">
      <w:pPr>
        <w:pStyle w:val="ListParagraph"/>
        <w:numPr>
          <w:ilvl w:val="0"/>
          <w:numId w:val="5"/>
        </w:numPr>
        <w:autoSpaceDE w:val="0"/>
        <w:autoSpaceDN w:val="0"/>
        <w:ind w:left="360"/>
        <w:rPr>
          <w:rFonts w:ascii="Times New Roman" w:eastAsia="Times New Roman" w:hAnsi="Times New Roman" w:cs="Times New Roman"/>
        </w:rPr>
      </w:pPr>
      <w:bookmarkStart w:id="0" w:name="_GoBack"/>
      <w:r w:rsidRPr="005455A4">
        <w:rPr>
          <w:rFonts w:ascii="Times New Roman" w:eastAsia="Times New Roman" w:hAnsi="Times New Roman" w:cs="Times New Roman"/>
        </w:rPr>
        <w:t>P</w:t>
      </w:r>
      <w:r w:rsidR="0026365A" w:rsidRPr="005455A4">
        <w:rPr>
          <w:rFonts w:ascii="Times New Roman" w:eastAsia="Times New Roman" w:hAnsi="Times New Roman" w:cs="Times New Roman"/>
        </w:rPr>
        <w:t>lease clarify if the project timeline as requested on page 17 of the NOFO must provide a breakdown of the order and timeframe for just the base two years or for the base two years plus two option years.</w:t>
      </w:r>
    </w:p>
    <w:bookmarkEnd w:id="0"/>
    <w:p w:rsidR="00ED285A" w:rsidRPr="005455A4" w:rsidRDefault="00ED285A" w:rsidP="000D7A9A">
      <w:pPr>
        <w:autoSpaceDE w:val="0"/>
        <w:autoSpaceDN w:val="0"/>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Applicants should provide a project timeline for the first two years of the project. If the applicant wishes to submit a detailed timeline for option years they are welcome to. </w:t>
      </w:r>
    </w:p>
    <w:p w:rsidR="00CF3539" w:rsidRPr="005455A4" w:rsidRDefault="00CF3539" w:rsidP="004B19E2">
      <w:pPr>
        <w:pStyle w:val="ListParagraph"/>
        <w:autoSpaceDE w:val="0"/>
        <w:autoSpaceDN w:val="0"/>
        <w:ind w:left="360"/>
        <w:rPr>
          <w:rFonts w:ascii="Times New Roman" w:eastAsia="Times New Roman" w:hAnsi="Times New Roman" w:cs="Times New Roman"/>
        </w:rPr>
      </w:pPr>
    </w:p>
    <w:p w:rsidR="0026365A" w:rsidRPr="005455A4" w:rsidRDefault="0026365A" w:rsidP="004B19E2">
      <w:pPr>
        <w:pStyle w:val="ListParagraph"/>
        <w:numPr>
          <w:ilvl w:val="0"/>
          <w:numId w:val="5"/>
        </w:numPr>
        <w:autoSpaceDE w:val="0"/>
        <w:autoSpaceDN w:val="0"/>
        <w:ind w:left="360"/>
        <w:rPr>
          <w:rFonts w:ascii="Times New Roman" w:eastAsia="Times New Roman" w:hAnsi="Times New Roman" w:cs="Times New Roman"/>
        </w:rPr>
      </w:pPr>
      <w:r w:rsidRPr="005455A4">
        <w:rPr>
          <w:rFonts w:ascii="Times New Roman" w:eastAsia="Times New Roman" w:hAnsi="Times New Roman" w:cs="Times New Roman"/>
        </w:rPr>
        <w:t xml:space="preserve">Section II, MEASUREMENT OF RESULTS on page 10 of the NOFO instructs that all projects funded as a result of this NOFO will be required to complete a mid-term report at the mid-point of the performance period as well as a final evaluation report at the end of that period. Would NEA please clarify if the performance period is </w:t>
      </w:r>
      <w:r w:rsidRPr="005455A4">
        <w:rPr>
          <w:rFonts w:ascii="Times New Roman" w:eastAsia="Times New Roman" w:hAnsi="Times New Roman" w:cs="Times New Roman"/>
        </w:rPr>
        <w:lastRenderedPageBreak/>
        <w:t>considered to be the base two years or the base with two option years?</w:t>
      </w:r>
    </w:p>
    <w:p w:rsidR="00CF3539" w:rsidRPr="005455A4" w:rsidRDefault="00ED285A" w:rsidP="000D7A9A">
      <w:pPr>
        <w:autoSpaceDE w:val="0"/>
        <w:autoSpaceDN w:val="0"/>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Applicants should plan to conduct a final evaluation at the close of the project. If option years are granted, the period of performance will be extended and the final evaluation will be completed at the end of the entire project implementation. </w:t>
      </w:r>
    </w:p>
    <w:p w:rsidR="004B19E2" w:rsidRPr="005455A4" w:rsidRDefault="004B19E2" w:rsidP="000D7A9A">
      <w:pPr>
        <w:autoSpaceDE w:val="0"/>
        <w:autoSpaceDN w:val="0"/>
        <w:spacing w:after="0" w:line="240" w:lineRule="auto"/>
        <w:contextualSpacing/>
        <w:rPr>
          <w:rFonts w:ascii="Times New Roman" w:eastAsia="Times New Roman" w:hAnsi="Times New Roman" w:cs="Times New Roman"/>
          <w:sz w:val="24"/>
          <w:szCs w:val="24"/>
        </w:rPr>
      </w:pPr>
    </w:p>
    <w:p w:rsidR="0026365A" w:rsidRPr="005455A4" w:rsidRDefault="0026365A" w:rsidP="004B19E2">
      <w:pPr>
        <w:pStyle w:val="ListParagraph"/>
        <w:numPr>
          <w:ilvl w:val="0"/>
          <w:numId w:val="5"/>
        </w:numPr>
        <w:autoSpaceDE w:val="0"/>
        <w:autoSpaceDN w:val="0"/>
        <w:ind w:left="360"/>
        <w:rPr>
          <w:rFonts w:ascii="Times New Roman" w:eastAsia="Times New Roman" w:hAnsi="Times New Roman" w:cs="Times New Roman"/>
        </w:rPr>
      </w:pPr>
      <w:r w:rsidRPr="005455A4">
        <w:rPr>
          <w:rFonts w:ascii="Times New Roman" w:eastAsia="Times New Roman" w:hAnsi="Times New Roman" w:cs="Times New Roman"/>
        </w:rPr>
        <w:t>Relatedly, does NEA expect the final evaluation to be contracted for an external consultant or completed by the project team in close consultation with NEA?</w:t>
      </w:r>
    </w:p>
    <w:p w:rsidR="00CF3539" w:rsidRPr="005455A4" w:rsidRDefault="00ED285A" w:rsidP="000D7A9A">
      <w:pPr>
        <w:autoSpaceDE w:val="0"/>
        <w:autoSpaceDN w:val="0"/>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Applicants may propose either an external or internal final evaluation</w:t>
      </w:r>
      <w:r w:rsidR="006B54DC" w:rsidRPr="005455A4">
        <w:rPr>
          <w:rFonts w:ascii="Times New Roman" w:eastAsia="Times New Roman" w:hAnsi="Times New Roman" w:cs="Times New Roman"/>
          <w:sz w:val="24"/>
          <w:szCs w:val="24"/>
        </w:rPr>
        <w:t xml:space="preserve"> with appropriate justification as to why one or the other is proposed</w:t>
      </w:r>
      <w:r w:rsidRPr="005455A4">
        <w:rPr>
          <w:rFonts w:ascii="Times New Roman" w:eastAsia="Times New Roman" w:hAnsi="Times New Roman" w:cs="Times New Roman"/>
          <w:sz w:val="24"/>
          <w:szCs w:val="24"/>
        </w:rPr>
        <w:t xml:space="preserve">. </w:t>
      </w:r>
    </w:p>
    <w:p w:rsidR="004B19E2" w:rsidRPr="005455A4" w:rsidRDefault="004B19E2" w:rsidP="000D7A9A">
      <w:pPr>
        <w:autoSpaceDE w:val="0"/>
        <w:autoSpaceDN w:val="0"/>
        <w:spacing w:after="0" w:line="240" w:lineRule="auto"/>
        <w:contextualSpacing/>
        <w:rPr>
          <w:rFonts w:ascii="Times New Roman" w:eastAsia="Times New Roman" w:hAnsi="Times New Roman" w:cs="Times New Roman"/>
          <w:sz w:val="24"/>
          <w:szCs w:val="24"/>
        </w:rPr>
      </w:pPr>
    </w:p>
    <w:p w:rsidR="00CF3539" w:rsidRPr="005455A4" w:rsidRDefault="0026365A" w:rsidP="004B19E2">
      <w:pPr>
        <w:pStyle w:val="ListParagraph"/>
        <w:numPr>
          <w:ilvl w:val="0"/>
          <w:numId w:val="5"/>
        </w:numPr>
        <w:autoSpaceDE w:val="0"/>
        <w:autoSpaceDN w:val="0"/>
        <w:ind w:left="360"/>
        <w:rPr>
          <w:rFonts w:ascii="Times New Roman" w:eastAsia="Times New Roman" w:hAnsi="Times New Roman" w:cs="Times New Roman"/>
        </w:rPr>
      </w:pPr>
      <w:r w:rsidRPr="005455A4">
        <w:rPr>
          <w:rFonts w:ascii="Times New Roman" w:eastAsia="Times New Roman" w:hAnsi="Times New Roman" w:cs="Times New Roman"/>
        </w:rPr>
        <w:t>For the option year narrative and budget, does NEA expect a continuation of the local grants component and if yes, should there be a desired percentage allocated for grants in the option year budget?</w:t>
      </w:r>
    </w:p>
    <w:p w:rsidR="00ED285A" w:rsidRPr="005455A4" w:rsidRDefault="00ED285A" w:rsidP="000D7A9A">
      <w:pPr>
        <w:autoSpaceDE w:val="0"/>
        <w:autoSpaceDN w:val="0"/>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Applicants may propose a continuation of the local grant component in the option year period, and should allocate a justified percentage of funds in line with the project design proposed. </w:t>
      </w:r>
    </w:p>
    <w:p w:rsidR="004B19E2" w:rsidRPr="005455A4" w:rsidRDefault="004B19E2" w:rsidP="000D7A9A">
      <w:pPr>
        <w:autoSpaceDE w:val="0"/>
        <w:autoSpaceDN w:val="0"/>
        <w:spacing w:after="0" w:line="240" w:lineRule="auto"/>
        <w:contextualSpacing/>
        <w:rPr>
          <w:rFonts w:ascii="Times New Roman" w:eastAsia="Times New Roman" w:hAnsi="Times New Roman" w:cs="Times New Roman"/>
          <w:sz w:val="24"/>
          <w:szCs w:val="24"/>
        </w:rPr>
      </w:pP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Can NEA confirm if the Sustainability Plan and/or Results Monitoring Plan are required documents?</w:t>
      </w:r>
    </w:p>
    <w:p w:rsidR="0026365A" w:rsidRPr="005455A4" w:rsidRDefault="0026365A" w:rsidP="004B19E2">
      <w:pPr>
        <w:pStyle w:val="ListParagraph"/>
        <w:numPr>
          <w:ilvl w:val="1"/>
          <w:numId w:val="5"/>
        </w:numPr>
        <w:ind w:left="720"/>
        <w:rPr>
          <w:rFonts w:ascii="Times New Roman" w:hAnsi="Times New Roman" w:cs="Times New Roman"/>
        </w:rPr>
      </w:pPr>
      <w:r w:rsidRPr="005455A4">
        <w:rPr>
          <w:rFonts w:ascii="Times New Roman" w:hAnsi="Times New Roman" w:cs="Times New Roman"/>
        </w:rPr>
        <w:t xml:space="preserve">If the Sustainability Plan is required, can NEA confirm that (1) the plan is not considered an Optional Document and, therefore, is not subject to the 10 </w:t>
      </w:r>
      <w:r w:rsidRPr="005455A4">
        <w:rPr>
          <w:rFonts w:ascii="Times New Roman" w:hAnsi="Times New Roman" w:cs="Times New Roman"/>
        </w:rPr>
        <w:lastRenderedPageBreak/>
        <w:t>page limitation associated with Optional Documents and (2) clarify if there is a page limitation for the plan itself?</w:t>
      </w:r>
    </w:p>
    <w:p w:rsidR="00CF3539" w:rsidRPr="005455A4" w:rsidRDefault="0026365A" w:rsidP="004B19E2">
      <w:pPr>
        <w:pStyle w:val="ListParagraph"/>
        <w:numPr>
          <w:ilvl w:val="1"/>
          <w:numId w:val="5"/>
        </w:numPr>
        <w:ind w:left="720"/>
        <w:rPr>
          <w:rFonts w:ascii="Times New Roman" w:hAnsi="Times New Roman" w:cs="Times New Roman"/>
        </w:rPr>
      </w:pPr>
      <w:r w:rsidRPr="005455A4">
        <w:rPr>
          <w:rFonts w:ascii="Times New Roman" w:hAnsi="Times New Roman" w:cs="Times New Roman"/>
        </w:rPr>
        <w:t>If the Results Monitoring Plan is required, can NEA confirm that (1) the plan is not considered an Optional Document and, therefore, is not subject to the 10 page limitation associated with Optional Documents and (2) clarify if there is a page limitation for the plan itself?</w:t>
      </w:r>
    </w:p>
    <w:p w:rsidR="00ED285A" w:rsidRPr="005455A4" w:rsidRDefault="002928F1" w:rsidP="000D7A9A">
      <w:pPr>
        <w:autoSpaceDE w:val="0"/>
        <w:autoSpaceDN w:val="0"/>
        <w:spacing w:after="0" w:line="240" w:lineRule="auto"/>
        <w:contextualSpacing/>
        <w:rPr>
          <w:rFonts w:ascii="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A sustainability plan is not required for this NOFO. Applicants may submit a sustainability plan as an optional document that would count within the 10 page limitation.  A results monitoring plan is not required for this NOFO. Applicants may submit a results monitoring plan as an optional document that would count within the 10 page limitation.  </w:t>
      </w: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Can NEA confirm that Biographical Sketch or Job Descriptions for Key Personnel and Partners is a required document (per the NOFO) and not optional (per the PSI)?</w:t>
      </w:r>
    </w:p>
    <w:p w:rsidR="00CF3539" w:rsidRPr="005455A4" w:rsidRDefault="004B19E2" w:rsidP="000D7A9A">
      <w:pPr>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w:t>
      </w:r>
      <w:r w:rsidR="006846AE" w:rsidRPr="005455A4">
        <w:rPr>
          <w:rFonts w:ascii="Times New Roman" w:eastAsia="Times New Roman" w:hAnsi="Times New Roman" w:cs="Times New Roman"/>
          <w:sz w:val="24"/>
          <w:szCs w:val="24"/>
        </w:rPr>
        <w:t xml:space="preserve">Per the “application and Submission Information”, Required Documents section of the NOFO, </w:t>
      </w:r>
      <w:r w:rsidRPr="005455A4">
        <w:rPr>
          <w:rFonts w:ascii="Times New Roman" w:eastAsia="Times New Roman" w:hAnsi="Times New Roman" w:cs="Times New Roman"/>
          <w:sz w:val="24"/>
          <w:szCs w:val="24"/>
        </w:rPr>
        <w:t xml:space="preserve">Biographical Sketches/Job Descriptions for Key Personnel are required.   </w:t>
      </w:r>
    </w:p>
    <w:p w:rsidR="004B19E2" w:rsidRPr="005455A4" w:rsidRDefault="004B19E2" w:rsidP="000D7A9A">
      <w:pPr>
        <w:spacing w:after="0" w:line="240" w:lineRule="auto"/>
        <w:contextualSpacing/>
        <w:rPr>
          <w:rFonts w:ascii="Times New Roman" w:hAnsi="Times New Roman" w:cs="Times New Roman"/>
          <w:sz w:val="24"/>
          <w:szCs w:val="24"/>
        </w:rPr>
      </w:pP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On page 18 of the NOFO, it states in the Note for Key Personnel/Positions of the sub grantee that it is subject to a 5 page limitation. Can NEA confirm if (1) the 5 page limitation is for the whole Key Personnel/Positions docu</w:t>
      </w:r>
      <w:r w:rsidRPr="005455A4">
        <w:rPr>
          <w:rFonts w:ascii="Times New Roman" w:hAnsi="Times New Roman" w:cs="Times New Roman"/>
        </w:rPr>
        <w:lastRenderedPageBreak/>
        <w:t xml:space="preserve">ment and thus includes both personnel/positions submitted by both the prime </w:t>
      </w:r>
      <w:r w:rsidRPr="005455A4">
        <w:rPr>
          <w:rFonts w:ascii="Times New Roman" w:hAnsi="Times New Roman" w:cs="Times New Roman"/>
          <w:b/>
          <w:bCs/>
        </w:rPr>
        <w:t>and</w:t>
      </w:r>
      <w:r w:rsidRPr="005455A4">
        <w:rPr>
          <w:rFonts w:ascii="Times New Roman" w:hAnsi="Times New Roman" w:cs="Times New Roman"/>
        </w:rPr>
        <w:t xml:space="preserve"> any subgrantees or (2) what the page limitation is for a) prime key personnel/positions and b) what the page limitation is for subgrantee personnel/positions?</w:t>
      </w:r>
    </w:p>
    <w:p w:rsidR="004B19E2" w:rsidRPr="005455A4" w:rsidRDefault="004B19E2" w:rsidP="000D7A9A">
      <w:pPr>
        <w:spacing w:after="0" w:line="240" w:lineRule="auto"/>
        <w:contextualSpacing/>
        <w:rPr>
          <w:rFonts w:ascii="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The five page limit for Key Personnel applies to all personnel across the prime and any </w:t>
      </w:r>
      <w:r w:rsidR="006846AE" w:rsidRPr="005455A4">
        <w:rPr>
          <w:rFonts w:ascii="Times New Roman" w:eastAsia="Times New Roman" w:hAnsi="Times New Roman" w:cs="Times New Roman"/>
          <w:sz w:val="24"/>
          <w:szCs w:val="24"/>
        </w:rPr>
        <w:t xml:space="preserve">proposed </w:t>
      </w:r>
      <w:r w:rsidRPr="005455A4">
        <w:rPr>
          <w:rFonts w:ascii="Times New Roman" w:eastAsia="Times New Roman" w:hAnsi="Times New Roman" w:cs="Times New Roman"/>
          <w:sz w:val="24"/>
          <w:szCs w:val="24"/>
        </w:rPr>
        <w:t xml:space="preserve">subgrantees. </w:t>
      </w:r>
    </w:p>
    <w:p w:rsidR="00CF3539" w:rsidRPr="005455A4" w:rsidRDefault="00CF3539" w:rsidP="000D7A9A">
      <w:pPr>
        <w:spacing w:after="0" w:line="240" w:lineRule="auto"/>
        <w:contextualSpacing/>
        <w:rPr>
          <w:rFonts w:ascii="Times New Roman" w:hAnsi="Times New Roman" w:cs="Times New Roman"/>
          <w:sz w:val="24"/>
          <w:szCs w:val="24"/>
        </w:rPr>
      </w:pP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On page 18 of the NOFO, it states that the required font is 12-point, Times New Roman. Can NEA confirm that a smaller yet legible font size is acceptable for tables, charts, textboxes, and other graphics as is usually permitted in applications?</w:t>
      </w:r>
    </w:p>
    <w:p w:rsidR="004B19E2" w:rsidRPr="005455A4" w:rsidRDefault="004B19E2" w:rsidP="000D7A9A">
      <w:pPr>
        <w:spacing w:after="0" w:line="240" w:lineRule="auto"/>
        <w:contextualSpacing/>
        <w:rPr>
          <w:rFonts w:ascii="Times New Roman" w:hAnsi="Times New Roman" w:cs="Times New Roman"/>
          <w:sz w:val="24"/>
          <w:szCs w:val="24"/>
        </w:rPr>
      </w:pPr>
      <w:r w:rsidRPr="005455A4">
        <w:rPr>
          <w:rFonts w:ascii="Times New Roman" w:hAnsi="Times New Roman" w:cs="Times New Roman"/>
          <w:b/>
          <w:sz w:val="24"/>
          <w:szCs w:val="24"/>
        </w:rPr>
        <w:t xml:space="preserve">Answer: </w:t>
      </w:r>
      <w:r w:rsidRPr="005455A4">
        <w:rPr>
          <w:rFonts w:ascii="Times New Roman" w:hAnsi="Times New Roman" w:cs="Times New Roman"/>
          <w:sz w:val="24"/>
          <w:szCs w:val="24"/>
        </w:rPr>
        <w:t xml:space="preserve">Applicants may use a smaller text size for tables, charts, graphics, etc. but should note that these should not replace the narrative proposal, but </w:t>
      </w:r>
      <w:r w:rsidR="006846AE" w:rsidRPr="005455A4">
        <w:rPr>
          <w:rFonts w:ascii="Times New Roman" w:hAnsi="Times New Roman" w:cs="Times New Roman"/>
          <w:sz w:val="24"/>
          <w:szCs w:val="24"/>
        </w:rPr>
        <w:t xml:space="preserve">instead </w:t>
      </w:r>
      <w:r w:rsidRPr="005455A4">
        <w:rPr>
          <w:rFonts w:ascii="Times New Roman" w:hAnsi="Times New Roman" w:cs="Times New Roman"/>
          <w:sz w:val="24"/>
          <w:szCs w:val="24"/>
        </w:rPr>
        <w:t>may supplement the information provided</w:t>
      </w:r>
      <w:r w:rsidR="006846AE" w:rsidRPr="005455A4">
        <w:rPr>
          <w:rFonts w:ascii="Times New Roman" w:hAnsi="Times New Roman" w:cs="Times New Roman"/>
          <w:sz w:val="24"/>
          <w:szCs w:val="24"/>
        </w:rPr>
        <w:t xml:space="preserve"> and must fit within the detailed page limits</w:t>
      </w:r>
      <w:r w:rsidRPr="005455A4">
        <w:rPr>
          <w:rFonts w:ascii="Times New Roman" w:hAnsi="Times New Roman" w:cs="Times New Roman"/>
          <w:sz w:val="24"/>
          <w:szCs w:val="24"/>
        </w:rPr>
        <w:t xml:space="preserve">.  </w:t>
      </w:r>
    </w:p>
    <w:p w:rsidR="00CF3539" w:rsidRPr="005455A4" w:rsidRDefault="00CF3539" w:rsidP="004B19E2">
      <w:pPr>
        <w:pStyle w:val="ListParagraph"/>
        <w:ind w:left="360"/>
        <w:rPr>
          <w:rFonts w:ascii="Times New Roman" w:hAnsi="Times New Roman" w:cs="Times New Roman"/>
        </w:rPr>
      </w:pP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Page 7 of the NOFO states that “Applicants must propose projects that would provide technical assistance to CSOs in producing project proposals from start to finish.” Can NEA confirm if Offerors need to propose these projects at this proposal stage? OR are these projects to be proposed during implementation?</w:t>
      </w:r>
    </w:p>
    <w:p w:rsidR="00CF3539" w:rsidRPr="005455A4" w:rsidRDefault="004B19E2" w:rsidP="000D7A9A">
      <w:pPr>
        <w:spacing w:after="0" w:line="240" w:lineRule="auto"/>
        <w:contextualSpacing/>
        <w:rPr>
          <w:rFonts w:ascii="Times New Roman" w:hAnsi="Times New Roman" w:cs="Times New Roman"/>
          <w:sz w:val="24"/>
          <w:szCs w:val="24"/>
        </w:rPr>
      </w:pPr>
      <w:r w:rsidRPr="005455A4">
        <w:rPr>
          <w:rFonts w:ascii="Times New Roman" w:hAnsi="Times New Roman" w:cs="Times New Roman"/>
          <w:b/>
          <w:sz w:val="24"/>
          <w:szCs w:val="24"/>
        </w:rPr>
        <w:t>Answer:</w:t>
      </w:r>
      <w:r w:rsidRPr="005455A4">
        <w:rPr>
          <w:rFonts w:ascii="Times New Roman" w:hAnsi="Times New Roman" w:cs="Times New Roman"/>
          <w:sz w:val="24"/>
          <w:szCs w:val="24"/>
        </w:rPr>
        <w:t xml:space="preserve"> Applicants should propose as much detail as possible about the project design and activities in the proposal at this time, in line with the evaluation criteria published in the NOFO. </w:t>
      </w:r>
    </w:p>
    <w:p w:rsidR="004B19E2" w:rsidRPr="005455A4" w:rsidRDefault="004B19E2" w:rsidP="000D7A9A">
      <w:pPr>
        <w:spacing w:after="0" w:line="240" w:lineRule="auto"/>
        <w:contextualSpacing/>
        <w:rPr>
          <w:rFonts w:ascii="Times New Roman" w:hAnsi="Times New Roman" w:cs="Times New Roman"/>
          <w:sz w:val="24"/>
          <w:szCs w:val="24"/>
        </w:rPr>
      </w:pP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Page 8 of the NOFO states that the level of funding for Priority Area 2 CSOs should include a minimum of $900,000. Is the $900,000 minimum across the base and option years?</w:t>
      </w:r>
    </w:p>
    <w:p w:rsidR="00CF3539" w:rsidRPr="005455A4" w:rsidRDefault="004B19E2" w:rsidP="000D7A9A">
      <w:pPr>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The $900,000 is the minimum for this aspect of the project in the first two years. </w:t>
      </w:r>
      <w:r w:rsidR="00DD6F90" w:rsidRPr="005455A4">
        <w:rPr>
          <w:rFonts w:ascii="Times New Roman" w:eastAsia="Times New Roman" w:hAnsi="Times New Roman" w:cs="Times New Roman"/>
          <w:sz w:val="24"/>
          <w:szCs w:val="24"/>
        </w:rPr>
        <w:t>We encourage applicants to propose small grants in option years with an acceptable budget that is – at a minimum – commensurate with potential future funding.</w:t>
      </w:r>
      <w:r w:rsidRPr="005455A4">
        <w:rPr>
          <w:rFonts w:ascii="Times New Roman" w:eastAsia="Times New Roman" w:hAnsi="Times New Roman" w:cs="Times New Roman"/>
          <w:sz w:val="24"/>
          <w:szCs w:val="24"/>
        </w:rPr>
        <w:t xml:space="preserve">  </w:t>
      </w:r>
    </w:p>
    <w:p w:rsidR="004B19E2" w:rsidRPr="005455A4" w:rsidRDefault="004B19E2" w:rsidP="000D7A9A">
      <w:pPr>
        <w:spacing w:after="0" w:line="240" w:lineRule="auto"/>
        <w:contextualSpacing/>
        <w:rPr>
          <w:rFonts w:ascii="Times New Roman" w:hAnsi="Times New Roman" w:cs="Times New Roman"/>
          <w:sz w:val="24"/>
          <w:szCs w:val="24"/>
        </w:rPr>
      </w:pP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On page 15 of the PSI, it states that a “pre-submission checklist” can be found with the announcement. Can NEA include this in the “information for the applicants” online?</w:t>
      </w:r>
    </w:p>
    <w:p w:rsidR="00CF3539" w:rsidRPr="005455A4" w:rsidRDefault="00344789" w:rsidP="000D7A9A">
      <w:pPr>
        <w:spacing w:after="0" w:line="240" w:lineRule="auto"/>
        <w:contextualSpacing/>
        <w:rPr>
          <w:rFonts w:ascii="Times New Roman" w:hAnsi="Times New Roman" w:cs="Times New Roman"/>
          <w:sz w:val="24"/>
          <w:szCs w:val="24"/>
        </w:rPr>
      </w:pPr>
      <w:r w:rsidRPr="005455A4">
        <w:rPr>
          <w:rFonts w:ascii="Times New Roman" w:hAnsi="Times New Roman" w:cs="Times New Roman"/>
          <w:b/>
          <w:sz w:val="24"/>
          <w:szCs w:val="24"/>
        </w:rPr>
        <w:t>Answer</w:t>
      </w:r>
      <w:r w:rsidRPr="005455A4">
        <w:rPr>
          <w:rFonts w:ascii="Times New Roman" w:hAnsi="Times New Roman" w:cs="Times New Roman"/>
          <w:sz w:val="24"/>
          <w:szCs w:val="24"/>
        </w:rPr>
        <w:t xml:space="preserve">: While the Application Guidance – which is an appendix to the NOFO – reflects a pre-submission checklist under optional documents, this does not exist. Applicants should refer to the Required Documents section under “Application and Submission Information” on page 15 of the NOFO for what is required to be submitted. </w:t>
      </w:r>
    </w:p>
    <w:p w:rsidR="00344789" w:rsidRPr="005455A4" w:rsidRDefault="00344789" w:rsidP="000D7A9A">
      <w:pPr>
        <w:spacing w:after="0" w:line="240" w:lineRule="auto"/>
        <w:contextualSpacing/>
        <w:rPr>
          <w:rFonts w:ascii="Times New Roman" w:hAnsi="Times New Roman" w:cs="Times New Roman"/>
          <w:sz w:val="24"/>
          <w:szCs w:val="24"/>
        </w:rPr>
      </w:pPr>
    </w:p>
    <w:p w:rsidR="004B19E2"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The PSI notes that “work plans, project timeline, or calendar of activities” are considered a part of optional documents. It is also not listed as a required document in the NOFO. However, SAMS Domestic lists “project timeline” a required document to be submitted. Can NEA confirm that it is optional and will not be a required document at submission?</w:t>
      </w:r>
    </w:p>
    <w:p w:rsidR="004B19E2" w:rsidRPr="005455A4" w:rsidRDefault="004B19E2" w:rsidP="000D7A9A">
      <w:pPr>
        <w:spacing w:after="0" w:line="240" w:lineRule="auto"/>
        <w:contextualSpacing/>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lastRenderedPageBreak/>
        <w:t>Answer:</w:t>
      </w:r>
      <w:r w:rsidRPr="005455A4">
        <w:rPr>
          <w:rFonts w:ascii="Times New Roman" w:eastAsia="Times New Roman" w:hAnsi="Times New Roman" w:cs="Times New Roman"/>
          <w:sz w:val="24"/>
          <w:szCs w:val="24"/>
        </w:rPr>
        <w:t xml:space="preserve"> As noted on page 17 of the NOFO, a project timeline is a required application document that may not exceed two pages.   </w:t>
      </w:r>
    </w:p>
    <w:p w:rsidR="004B19E2" w:rsidRPr="005455A4" w:rsidRDefault="004B19E2" w:rsidP="000D7A9A">
      <w:pPr>
        <w:spacing w:after="0" w:line="240" w:lineRule="auto"/>
        <w:contextualSpacing/>
        <w:rPr>
          <w:rFonts w:ascii="Times New Roman" w:eastAsia="Times New Roman" w:hAnsi="Times New Roman" w:cs="Times New Roman"/>
          <w:sz w:val="24"/>
          <w:szCs w:val="24"/>
        </w:rPr>
      </w:pPr>
    </w:p>
    <w:p w:rsidR="004B19E2" w:rsidRPr="005455A4" w:rsidRDefault="0026365A" w:rsidP="000D7A9A">
      <w:pPr>
        <w:pStyle w:val="ListParagraph"/>
        <w:numPr>
          <w:ilvl w:val="0"/>
          <w:numId w:val="5"/>
        </w:numPr>
        <w:ind w:left="360"/>
        <w:rPr>
          <w:rFonts w:ascii="Times New Roman" w:hAnsi="Times New Roman" w:cs="Times New Roman"/>
        </w:rPr>
      </w:pPr>
      <w:r w:rsidRPr="005455A4">
        <w:rPr>
          <w:rFonts w:ascii="Times New Roman" w:hAnsi="Times New Roman" w:cs="Times New Roman"/>
        </w:rPr>
        <w:t>In regards to the CSO selection process in consultation with the US Embassy, should we propose a collaboration process, or is there one already define?</w:t>
      </w:r>
    </w:p>
    <w:p w:rsidR="00CF3539" w:rsidRPr="005455A4" w:rsidRDefault="004B19E2" w:rsidP="000D7A9A">
      <w:pPr>
        <w:spacing w:after="0" w:line="240" w:lineRule="auto"/>
        <w:contextualSpacing/>
        <w:rPr>
          <w:rFonts w:ascii="Times New Roman" w:hAnsi="Times New Roman" w:cs="Times New Roman"/>
          <w:sz w:val="24"/>
          <w:szCs w:val="24"/>
        </w:rPr>
      </w:pPr>
      <w:r w:rsidRPr="005455A4">
        <w:rPr>
          <w:rFonts w:ascii="Times New Roman" w:eastAsia="Times New Roman" w:hAnsi="Times New Roman" w:cs="Times New Roman"/>
          <w:b/>
          <w:sz w:val="24"/>
          <w:szCs w:val="24"/>
        </w:rPr>
        <w:t>Answer:</w:t>
      </w:r>
      <w:r w:rsidRPr="005455A4">
        <w:rPr>
          <w:rFonts w:ascii="Times New Roman" w:eastAsia="Times New Roman" w:hAnsi="Times New Roman" w:cs="Times New Roman"/>
          <w:sz w:val="24"/>
          <w:szCs w:val="24"/>
        </w:rPr>
        <w:t xml:space="preserve"> Applicants may propose a collaboration/consultation process when describing the selection criteria for beneficiaries.   </w:t>
      </w:r>
    </w:p>
    <w:p w:rsidR="00CF3539" w:rsidRPr="005455A4" w:rsidRDefault="00CF3539" w:rsidP="000D7A9A">
      <w:pPr>
        <w:pStyle w:val="ListParagraph"/>
        <w:ind w:left="360"/>
        <w:rPr>
          <w:rFonts w:ascii="Times New Roman" w:hAnsi="Times New Roman" w:cs="Times New Roman"/>
        </w:rPr>
      </w:pPr>
    </w:p>
    <w:p w:rsidR="004B19E2" w:rsidRPr="005455A4" w:rsidRDefault="0026365A" w:rsidP="000D7A9A">
      <w:pPr>
        <w:pStyle w:val="ListParagraph"/>
        <w:numPr>
          <w:ilvl w:val="0"/>
          <w:numId w:val="5"/>
        </w:numPr>
        <w:ind w:left="360"/>
        <w:rPr>
          <w:rFonts w:ascii="Times New Roman" w:hAnsi="Times New Roman" w:cs="Times New Roman"/>
        </w:rPr>
      </w:pPr>
      <w:r w:rsidRPr="005455A4">
        <w:rPr>
          <w:rFonts w:ascii="Times New Roman" w:hAnsi="Times New Roman" w:cs="Times New Roman"/>
        </w:rPr>
        <w:t>Concerning the possibility of a 2-year extension, what are the criteria that would determine whether the program will be extended?</w:t>
      </w:r>
    </w:p>
    <w:p w:rsidR="004B19E2" w:rsidRPr="005455A4" w:rsidRDefault="005872BC" w:rsidP="000D7A9A">
      <w:pPr>
        <w:pStyle w:val="ListParagraph"/>
        <w:ind w:left="0"/>
        <w:rPr>
          <w:rFonts w:ascii="Times New Roman" w:hAnsi="Times New Roman" w:cs="Times New Roman"/>
        </w:rPr>
      </w:pPr>
      <w:r w:rsidRPr="005455A4">
        <w:rPr>
          <w:rFonts w:ascii="Times New Roman" w:hAnsi="Times New Roman" w:cs="Times New Roman"/>
          <w:b/>
        </w:rPr>
        <w:t>Answer:</w:t>
      </w:r>
      <w:r w:rsidRPr="005455A4">
        <w:rPr>
          <w:rFonts w:ascii="Times New Roman" w:hAnsi="Times New Roman" w:cs="Times New Roman"/>
        </w:rPr>
        <w:t xml:space="preserve"> Pen</w:t>
      </w:r>
      <w:r w:rsidR="00344789" w:rsidRPr="005455A4">
        <w:rPr>
          <w:rFonts w:ascii="Times New Roman" w:hAnsi="Times New Roman" w:cs="Times New Roman"/>
        </w:rPr>
        <w:t xml:space="preserve">ding </w:t>
      </w:r>
      <w:r w:rsidRPr="005455A4">
        <w:rPr>
          <w:rFonts w:ascii="Times New Roman" w:hAnsi="Times New Roman" w:cs="Times New Roman"/>
        </w:rPr>
        <w:t xml:space="preserve">successful </w:t>
      </w:r>
      <w:r w:rsidR="00344789" w:rsidRPr="005455A4">
        <w:rPr>
          <w:rFonts w:ascii="Times New Roman" w:hAnsi="Times New Roman" w:cs="Times New Roman"/>
        </w:rPr>
        <w:t xml:space="preserve">performance and subject to the availability of funds, </w:t>
      </w:r>
      <w:r w:rsidRPr="005455A4">
        <w:rPr>
          <w:rFonts w:ascii="Times New Roman" w:hAnsi="Times New Roman" w:cs="Times New Roman"/>
        </w:rPr>
        <w:t xml:space="preserve">NEA/AC </w:t>
      </w:r>
      <w:r w:rsidR="00344789" w:rsidRPr="005455A4">
        <w:rPr>
          <w:rFonts w:ascii="Times New Roman" w:hAnsi="Times New Roman" w:cs="Times New Roman"/>
        </w:rPr>
        <w:t>will undertake</w:t>
      </w:r>
      <w:r w:rsidRPr="005455A4">
        <w:rPr>
          <w:rFonts w:ascii="Times New Roman" w:hAnsi="Times New Roman" w:cs="Times New Roman"/>
        </w:rPr>
        <w:t xml:space="preserve"> an internal evaluation review process </w:t>
      </w:r>
      <w:r w:rsidR="00344789" w:rsidRPr="005455A4">
        <w:rPr>
          <w:rFonts w:ascii="Times New Roman" w:hAnsi="Times New Roman" w:cs="Times New Roman"/>
        </w:rPr>
        <w:t>to determine whether or not the project should be extended.</w:t>
      </w:r>
      <w:r w:rsidRPr="005455A4">
        <w:rPr>
          <w:rFonts w:ascii="Times New Roman" w:hAnsi="Times New Roman" w:cs="Times New Roman"/>
        </w:rPr>
        <w:t xml:space="preserve"> </w:t>
      </w:r>
    </w:p>
    <w:p w:rsidR="000D7A9A" w:rsidRPr="005455A4" w:rsidRDefault="000D7A9A" w:rsidP="000D7A9A">
      <w:pPr>
        <w:pStyle w:val="ListParagraph"/>
        <w:ind w:left="0"/>
        <w:rPr>
          <w:rFonts w:ascii="Times New Roman" w:hAnsi="Times New Roman" w:cs="Times New Roman"/>
        </w:rPr>
      </w:pPr>
    </w:p>
    <w:p w:rsidR="00CF3539" w:rsidRPr="005455A4" w:rsidRDefault="0026365A" w:rsidP="000D7A9A">
      <w:pPr>
        <w:pStyle w:val="ListParagraph"/>
        <w:numPr>
          <w:ilvl w:val="0"/>
          <w:numId w:val="5"/>
        </w:numPr>
        <w:ind w:left="360"/>
        <w:rPr>
          <w:rFonts w:ascii="Times New Roman" w:hAnsi="Times New Roman" w:cs="Times New Roman"/>
        </w:rPr>
      </w:pPr>
      <w:r w:rsidRPr="005455A4">
        <w:rPr>
          <w:rFonts w:ascii="Times New Roman" w:hAnsi="Times New Roman" w:cs="Times New Roman"/>
        </w:rPr>
        <w:t>In regards to the CSOs selected for participation in the acceleration program, are there any strict criteria mandating what percent of these CSOs should be from regions outside of Tunis?</w:t>
      </w:r>
    </w:p>
    <w:p w:rsidR="00CF3539" w:rsidRPr="005455A4" w:rsidRDefault="004B19E2" w:rsidP="000D7A9A">
      <w:pPr>
        <w:rPr>
          <w:rFonts w:ascii="Times New Roman" w:hAnsi="Times New Roman" w:cs="Times New Roman"/>
          <w:sz w:val="24"/>
          <w:szCs w:val="24"/>
        </w:rPr>
      </w:pPr>
      <w:r w:rsidRPr="005455A4">
        <w:rPr>
          <w:rFonts w:ascii="Times New Roman" w:hAnsi="Times New Roman" w:cs="Times New Roman"/>
          <w:b/>
          <w:sz w:val="24"/>
          <w:szCs w:val="24"/>
        </w:rPr>
        <w:t xml:space="preserve">Answer: </w:t>
      </w:r>
      <w:r w:rsidRPr="005455A4">
        <w:rPr>
          <w:rFonts w:ascii="Times New Roman" w:hAnsi="Times New Roman" w:cs="Times New Roman"/>
          <w:sz w:val="24"/>
          <w:szCs w:val="24"/>
        </w:rPr>
        <w:t xml:space="preserve">There is no required percentage to dictate how many CSOs should be from outside of Tunis. Applicants may propose a geographic spread of beneficiaries with appropriate justification. </w:t>
      </w:r>
    </w:p>
    <w:p w:rsidR="00CF3539" w:rsidRPr="005455A4" w:rsidRDefault="0026365A" w:rsidP="000D7A9A">
      <w:pPr>
        <w:pStyle w:val="ListParagraph"/>
        <w:numPr>
          <w:ilvl w:val="0"/>
          <w:numId w:val="5"/>
        </w:numPr>
        <w:ind w:left="360"/>
        <w:rPr>
          <w:rFonts w:ascii="Times New Roman" w:hAnsi="Times New Roman" w:cs="Times New Roman"/>
        </w:rPr>
      </w:pPr>
      <w:r w:rsidRPr="005455A4">
        <w:rPr>
          <w:rFonts w:ascii="Times New Roman" w:hAnsi="Times New Roman" w:cs="Times New Roman"/>
        </w:rPr>
        <w:lastRenderedPageBreak/>
        <w:t>Is there an expectation to continue monitoring and follow up beyond the initial 2 years of the project in the event that the project is not extended?</w:t>
      </w:r>
    </w:p>
    <w:p w:rsidR="00CF449F" w:rsidRPr="005455A4" w:rsidRDefault="00CF449F" w:rsidP="000D7A9A">
      <w:pPr>
        <w:rPr>
          <w:rFonts w:ascii="Times New Roman" w:hAnsi="Times New Roman" w:cs="Times New Roman"/>
          <w:sz w:val="24"/>
          <w:szCs w:val="24"/>
        </w:rPr>
      </w:pPr>
      <w:r w:rsidRPr="005455A4">
        <w:rPr>
          <w:rFonts w:ascii="Times New Roman" w:hAnsi="Times New Roman" w:cs="Times New Roman"/>
          <w:b/>
          <w:sz w:val="24"/>
          <w:szCs w:val="24"/>
        </w:rPr>
        <w:t xml:space="preserve">Answer: </w:t>
      </w:r>
      <w:r w:rsidRPr="005455A4">
        <w:rPr>
          <w:rFonts w:ascii="Times New Roman" w:hAnsi="Times New Roman" w:cs="Times New Roman"/>
          <w:sz w:val="24"/>
          <w:szCs w:val="24"/>
        </w:rPr>
        <w:t>Per page 10 of the NOFO, selected applicants are required to have project information available for up to twelve months after the project closeout for the NEA/AC team to evaluate long-term outcomes.</w:t>
      </w:r>
    </w:p>
    <w:p w:rsidR="0026365A" w:rsidRPr="005455A4" w:rsidRDefault="0026365A" w:rsidP="004B19E2">
      <w:pPr>
        <w:pStyle w:val="ListParagraph"/>
        <w:numPr>
          <w:ilvl w:val="0"/>
          <w:numId w:val="5"/>
        </w:numPr>
        <w:ind w:left="360"/>
        <w:rPr>
          <w:rFonts w:ascii="Times New Roman" w:hAnsi="Times New Roman" w:cs="Times New Roman"/>
        </w:rPr>
      </w:pPr>
      <w:r w:rsidRPr="005455A4">
        <w:rPr>
          <w:rFonts w:ascii="Times New Roman" w:hAnsi="Times New Roman" w:cs="Times New Roman"/>
        </w:rPr>
        <w:t>In the case that the target of 30 CSOs meeting the stated eligibility criteria proves to be too high, would alternatives be considered, such as pooling together consortiums of smaller CSOs working in the same thematic area?</w:t>
      </w:r>
    </w:p>
    <w:p w:rsidR="00CF3539" w:rsidRPr="005455A4" w:rsidRDefault="00CF449F" w:rsidP="000D7A9A">
      <w:pPr>
        <w:rPr>
          <w:rFonts w:ascii="Times New Roman" w:hAnsi="Times New Roman" w:cs="Times New Roman"/>
          <w:sz w:val="24"/>
          <w:szCs w:val="24"/>
        </w:rPr>
      </w:pPr>
      <w:r w:rsidRPr="005455A4">
        <w:rPr>
          <w:rFonts w:ascii="Times New Roman" w:hAnsi="Times New Roman" w:cs="Times New Roman"/>
          <w:b/>
          <w:sz w:val="24"/>
          <w:szCs w:val="24"/>
        </w:rPr>
        <w:t>Answer:</w:t>
      </w:r>
      <w:r w:rsidRPr="005455A4">
        <w:rPr>
          <w:rFonts w:ascii="Times New Roman" w:hAnsi="Times New Roman" w:cs="Times New Roman"/>
          <w:sz w:val="24"/>
          <w:szCs w:val="24"/>
        </w:rPr>
        <w:t xml:space="preserve"> As stated in the NOFO, the intended beneficiaries of this project are 30 Tunisian CSOs. Applicants may propose alternative beneficiaries with sufficient justification but may not score as highly in the evaluation per the published evaluation criteria. </w:t>
      </w:r>
    </w:p>
    <w:p w:rsidR="0026365A" w:rsidRPr="005455A4" w:rsidRDefault="0026365A" w:rsidP="004B19E2">
      <w:pPr>
        <w:pStyle w:val="ListParagraph"/>
        <w:numPr>
          <w:ilvl w:val="0"/>
          <w:numId w:val="5"/>
        </w:numPr>
        <w:ind w:left="360"/>
        <w:rPr>
          <w:rFonts w:ascii="Times New Roman" w:eastAsia="Times New Roman" w:hAnsi="Times New Roman" w:cs="Times New Roman"/>
        </w:rPr>
      </w:pPr>
      <w:r w:rsidRPr="005455A4">
        <w:rPr>
          <w:rFonts w:ascii="Times New Roman" w:eastAsia="Times New Roman" w:hAnsi="Times New Roman" w:cs="Times New Roman"/>
        </w:rPr>
        <w:t>While many of our staff have in-depth knowledge about Tunisia, our team has never worked in Tunisia itself but in the MENA region. Should we look to include someone (individual or organization) who lives and works in Tunisia on our team for this project?</w:t>
      </w:r>
    </w:p>
    <w:p w:rsidR="00CF3539" w:rsidRPr="005455A4" w:rsidRDefault="00CF449F" w:rsidP="000D7A9A">
      <w:pPr>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 xml:space="preserve">Answer: </w:t>
      </w:r>
      <w:r w:rsidRPr="005455A4">
        <w:rPr>
          <w:rFonts w:ascii="Times New Roman" w:eastAsia="Times New Roman" w:hAnsi="Times New Roman" w:cs="Times New Roman"/>
          <w:sz w:val="24"/>
          <w:szCs w:val="24"/>
        </w:rPr>
        <w:t xml:space="preserve">Per the evaluation criteria of the NOFO, applicants will be evaluated on experience in Tunisia and a working relationship with Tunisian CSOs, as well as details about staff and position specifications. </w:t>
      </w:r>
    </w:p>
    <w:p w:rsidR="00433407" w:rsidRPr="005455A4" w:rsidRDefault="0026365A" w:rsidP="004B19E2">
      <w:pPr>
        <w:pStyle w:val="ListParagraph"/>
        <w:numPr>
          <w:ilvl w:val="0"/>
          <w:numId w:val="5"/>
        </w:numPr>
        <w:ind w:left="360"/>
        <w:rPr>
          <w:rFonts w:ascii="Times New Roman" w:eastAsia="Times New Roman" w:hAnsi="Times New Roman" w:cs="Times New Roman"/>
        </w:rPr>
      </w:pPr>
      <w:r w:rsidRPr="005455A4">
        <w:rPr>
          <w:rFonts w:ascii="Times New Roman" w:eastAsia="Times New Roman" w:hAnsi="Times New Roman" w:cs="Times New Roman"/>
        </w:rPr>
        <w:lastRenderedPageBreak/>
        <w:t>Under "key deliverables" in the NOFO</w:t>
      </w:r>
      <w:r w:rsidR="004F52EE" w:rsidRPr="005455A4">
        <w:rPr>
          <w:rFonts w:ascii="Times New Roman" w:eastAsia="Times New Roman" w:hAnsi="Times New Roman" w:cs="Times New Roman"/>
        </w:rPr>
        <w:t xml:space="preserve">: </w:t>
      </w:r>
      <w:r w:rsidRPr="005455A4">
        <w:rPr>
          <w:rFonts w:ascii="Times New Roman" w:eastAsia="Times New Roman" w:hAnsi="Times New Roman" w:cs="Times New Roman"/>
          <w:i/>
          <w:iCs/>
        </w:rPr>
        <w:t>At least 50% of the CSOs participating in both the Priority Areas identify and successfully implement initiatives to</w:t>
      </w:r>
      <w:r w:rsidRPr="005455A4">
        <w:rPr>
          <w:rFonts w:ascii="Times New Roman" w:eastAsia="Times New Roman" w:hAnsi="Times New Roman" w:cs="Times New Roman"/>
          <w:b/>
          <w:bCs/>
          <w:i/>
          <w:iCs/>
        </w:rPr>
        <w:t xml:space="preserve"> secure new sustainable funding streams for core funding </w:t>
      </w:r>
      <w:r w:rsidRPr="005455A4">
        <w:rPr>
          <w:rFonts w:ascii="Times New Roman" w:eastAsia="Times New Roman" w:hAnsi="Times New Roman" w:cs="Times New Roman"/>
          <w:i/>
          <w:iCs/>
        </w:rPr>
        <w:t>(fundraising, private sector partnerships/corporate social responsibility, social entrepreneurship, membership fees, etc.); At least 75% of CSOs participating in Priority Area 2 successfully</w:t>
      </w:r>
      <w:r w:rsidRPr="005455A4">
        <w:rPr>
          <w:rFonts w:ascii="Times New Roman" w:eastAsia="Times New Roman" w:hAnsi="Times New Roman" w:cs="Times New Roman"/>
          <w:b/>
          <w:bCs/>
          <w:i/>
          <w:iCs/>
        </w:rPr>
        <w:t xml:space="preserve"> secure new sustainable funding streams for core funding</w:t>
      </w:r>
      <w:r w:rsidRPr="005455A4">
        <w:rPr>
          <w:rFonts w:ascii="Times New Roman" w:eastAsia="Times New Roman" w:hAnsi="Times New Roman" w:cs="Times New Roman"/>
          <w:i/>
          <w:iCs/>
        </w:rPr>
        <w:t xml:space="preserve"> (fundraising, private sector partnerships/corporate social responsibility, social entrepreneurship, membership fees, etc.);</w:t>
      </w:r>
    </w:p>
    <w:p w:rsidR="0026365A" w:rsidRPr="005455A4" w:rsidRDefault="0026365A" w:rsidP="004B19E2">
      <w:pPr>
        <w:pStyle w:val="ListParagraph"/>
        <w:numPr>
          <w:ilvl w:val="1"/>
          <w:numId w:val="5"/>
        </w:numPr>
        <w:ind w:left="720"/>
        <w:rPr>
          <w:rFonts w:ascii="Times New Roman" w:eastAsia="Times New Roman" w:hAnsi="Times New Roman" w:cs="Times New Roman"/>
        </w:rPr>
      </w:pPr>
      <w:r w:rsidRPr="005455A4">
        <w:rPr>
          <w:rFonts w:ascii="Times New Roman" w:eastAsia="Times New Roman" w:hAnsi="Times New Roman" w:cs="Times New Roman"/>
        </w:rPr>
        <w:t>“Secure new sustainable funding streams for core funding?” Is this activity in addition to the sub-award implementation or a part of it?</w:t>
      </w:r>
    </w:p>
    <w:p w:rsidR="00CF3539" w:rsidRPr="005455A4" w:rsidRDefault="00CF449F" w:rsidP="000D7A9A">
      <w:pPr>
        <w:rPr>
          <w:rFonts w:ascii="Times New Roman" w:eastAsia="Times New Roman" w:hAnsi="Times New Roman" w:cs="Times New Roman"/>
          <w:sz w:val="24"/>
          <w:szCs w:val="24"/>
        </w:rPr>
      </w:pPr>
      <w:r w:rsidRPr="005455A4">
        <w:rPr>
          <w:rFonts w:ascii="Times New Roman" w:hAnsi="Times New Roman" w:cs="Times New Roman"/>
          <w:b/>
          <w:sz w:val="24"/>
          <w:szCs w:val="24"/>
        </w:rPr>
        <w:t xml:space="preserve">Answer: </w:t>
      </w:r>
      <w:r w:rsidRPr="005455A4">
        <w:rPr>
          <w:rFonts w:ascii="Times New Roman" w:hAnsi="Times New Roman" w:cs="Times New Roman"/>
          <w:sz w:val="24"/>
          <w:szCs w:val="24"/>
        </w:rPr>
        <w:t xml:space="preserve">“Sustainable” funding streams would refer to other sources of funding besides small grants issued by the successful applicant. </w:t>
      </w:r>
    </w:p>
    <w:p w:rsidR="0026365A" w:rsidRPr="005455A4" w:rsidRDefault="0026365A" w:rsidP="004B19E2">
      <w:pPr>
        <w:pStyle w:val="ListParagraph"/>
        <w:numPr>
          <w:ilvl w:val="0"/>
          <w:numId w:val="5"/>
        </w:numPr>
        <w:ind w:left="360"/>
        <w:rPr>
          <w:rFonts w:ascii="Times New Roman" w:eastAsia="Times New Roman" w:hAnsi="Times New Roman" w:cs="Times New Roman"/>
        </w:rPr>
      </w:pPr>
      <w:r w:rsidRPr="005455A4">
        <w:rPr>
          <w:rFonts w:ascii="Times New Roman" w:eastAsia="Times New Roman" w:hAnsi="Times New Roman" w:cs="Times New Roman"/>
        </w:rPr>
        <w:t>We are seeking clarification on the intent of the outlined activity on page 7 of the NOFO, as it relates to activities in priority area two. We understand from this proposal development activity that it is not the intent that all 30 CSOs will necessary implement activities. The intent is that the 30 CSOs will develop proposals, and some will be implemented as per the activities under priority area 2, is this correct?</w:t>
      </w:r>
    </w:p>
    <w:p w:rsidR="00CF449F" w:rsidRPr="005455A4" w:rsidRDefault="00CF449F" w:rsidP="000D7A9A">
      <w:pPr>
        <w:rPr>
          <w:rFonts w:ascii="Times New Roman" w:eastAsia="Times New Roman" w:hAnsi="Times New Roman" w:cs="Times New Roman"/>
          <w:sz w:val="24"/>
          <w:szCs w:val="24"/>
        </w:rPr>
      </w:pPr>
      <w:r w:rsidRPr="005455A4">
        <w:rPr>
          <w:rFonts w:ascii="Times New Roman" w:eastAsia="Times New Roman" w:hAnsi="Times New Roman" w:cs="Times New Roman"/>
          <w:b/>
          <w:sz w:val="24"/>
          <w:szCs w:val="24"/>
        </w:rPr>
        <w:t xml:space="preserve">Answer: </w:t>
      </w:r>
      <w:r w:rsidRPr="005455A4">
        <w:rPr>
          <w:rFonts w:ascii="Times New Roman" w:eastAsia="Times New Roman" w:hAnsi="Times New Roman" w:cs="Times New Roman"/>
          <w:sz w:val="24"/>
          <w:szCs w:val="24"/>
        </w:rPr>
        <w:t xml:space="preserve">Applicants should assist all participating CSOs to develop proposals for funding, and assist as many as possible to find funding sources for these proposals. </w:t>
      </w:r>
    </w:p>
    <w:p w:rsidR="00CF3539" w:rsidRPr="005455A4" w:rsidRDefault="00CF3539" w:rsidP="004B19E2">
      <w:pPr>
        <w:pStyle w:val="ListParagraph"/>
        <w:ind w:left="360"/>
        <w:rPr>
          <w:rFonts w:ascii="Times New Roman" w:eastAsia="Times New Roman" w:hAnsi="Times New Roman" w:cs="Times New Roman"/>
        </w:rPr>
      </w:pPr>
    </w:p>
    <w:p w:rsidR="00CF3539" w:rsidRPr="005455A4" w:rsidRDefault="0026365A" w:rsidP="000D7A9A">
      <w:pPr>
        <w:pStyle w:val="ListParagraph"/>
        <w:numPr>
          <w:ilvl w:val="0"/>
          <w:numId w:val="5"/>
        </w:numPr>
        <w:ind w:left="360"/>
        <w:rPr>
          <w:rFonts w:ascii="Times New Roman" w:hAnsi="Times New Roman" w:cs="Times New Roman"/>
        </w:rPr>
      </w:pPr>
      <w:r w:rsidRPr="005455A4">
        <w:rPr>
          <w:rFonts w:ascii="Times New Roman" w:hAnsi="Times New Roman" w:cs="Times New Roman"/>
        </w:rPr>
        <w:t>Is any M&amp;E information required at this stage?</w:t>
      </w:r>
    </w:p>
    <w:p w:rsidR="00CF3539" w:rsidRPr="005455A4" w:rsidRDefault="00CF449F" w:rsidP="000D7A9A">
      <w:pPr>
        <w:rPr>
          <w:rFonts w:ascii="Times New Roman" w:hAnsi="Times New Roman" w:cs="Times New Roman"/>
          <w:sz w:val="24"/>
          <w:szCs w:val="24"/>
        </w:rPr>
      </w:pPr>
      <w:r w:rsidRPr="005455A4">
        <w:rPr>
          <w:rFonts w:ascii="Times New Roman" w:hAnsi="Times New Roman" w:cs="Times New Roman"/>
          <w:b/>
          <w:sz w:val="24"/>
          <w:szCs w:val="24"/>
        </w:rPr>
        <w:t xml:space="preserve">Answer: </w:t>
      </w:r>
      <w:r w:rsidRPr="005455A4">
        <w:rPr>
          <w:rFonts w:ascii="Times New Roman" w:hAnsi="Times New Roman" w:cs="Times New Roman"/>
          <w:sz w:val="24"/>
          <w:szCs w:val="24"/>
        </w:rPr>
        <w:t xml:space="preserve">Please refer to page 10 of the NOFO within the section “Measurement of Results” for the expectations of applicants at this stage. </w:t>
      </w:r>
    </w:p>
    <w:p w:rsidR="00CF449F" w:rsidRPr="005455A4" w:rsidRDefault="0026365A" w:rsidP="004B19E2">
      <w:pPr>
        <w:pStyle w:val="ListParagraph"/>
        <w:numPr>
          <w:ilvl w:val="0"/>
          <w:numId w:val="5"/>
        </w:numPr>
        <w:ind w:left="360"/>
        <w:rPr>
          <w:rFonts w:ascii="Times New Roman" w:eastAsia="Times New Roman" w:hAnsi="Times New Roman" w:cs="Times New Roman"/>
        </w:rPr>
      </w:pPr>
      <w:r w:rsidRPr="005455A4">
        <w:rPr>
          <w:rFonts w:ascii="Times New Roman" w:eastAsia="Times New Roman" w:hAnsi="Times New Roman" w:cs="Times New Roman"/>
        </w:rPr>
        <w:t>Are lessons learned and capacity statements acceptable under additional documents?</w:t>
      </w:r>
    </w:p>
    <w:p w:rsidR="0026365A" w:rsidRPr="005455A4" w:rsidRDefault="00CF449F" w:rsidP="00CF449F">
      <w:pPr>
        <w:rPr>
          <w:rFonts w:ascii="Times New Roman" w:hAnsi="Times New Roman" w:cs="Times New Roman"/>
          <w:sz w:val="24"/>
          <w:szCs w:val="24"/>
        </w:rPr>
      </w:pPr>
      <w:r w:rsidRPr="005455A4">
        <w:rPr>
          <w:rFonts w:ascii="Times New Roman" w:hAnsi="Times New Roman" w:cs="Times New Roman"/>
          <w:b/>
          <w:sz w:val="24"/>
          <w:szCs w:val="24"/>
        </w:rPr>
        <w:t xml:space="preserve">Answer: </w:t>
      </w:r>
      <w:r w:rsidRPr="005455A4">
        <w:rPr>
          <w:rFonts w:ascii="Times New Roman" w:hAnsi="Times New Roman" w:cs="Times New Roman"/>
          <w:sz w:val="24"/>
          <w:szCs w:val="24"/>
        </w:rPr>
        <w:t xml:space="preserve">Applicants may submit any additional documents per the guidance for “Optional Documents” found on page 18 as long as they do not exceed the 10 page limit for this section. </w:t>
      </w:r>
    </w:p>
    <w:sectPr w:rsidR="0026365A" w:rsidRPr="005455A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25B" w:rsidRDefault="0087725B" w:rsidP="00ED285A">
      <w:pPr>
        <w:spacing w:after="0" w:line="240" w:lineRule="auto"/>
      </w:pPr>
      <w:r>
        <w:separator/>
      </w:r>
    </w:p>
  </w:endnote>
  <w:endnote w:type="continuationSeparator" w:id="0">
    <w:p w:rsidR="0087725B" w:rsidRDefault="0087725B" w:rsidP="00ED2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25B" w:rsidRDefault="0087725B" w:rsidP="00ED285A">
      <w:pPr>
        <w:spacing w:after="0" w:line="240" w:lineRule="auto"/>
      </w:pPr>
      <w:r>
        <w:separator/>
      </w:r>
    </w:p>
  </w:footnote>
  <w:footnote w:type="continuationSeparator" w:id="0">
    <w:p w:rsidR="0087725B" w:rsidRDefault="0087725B" w:rsidP="00ED2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85A" w:rsidRPr="000D7A9A" w:rsidRDefault="00ED66A4" w:rsidP="000D7A9A">
    <w:pPr>
      <w:pStyle w:val="Header"/>
      <w:jc w:val="right"/>
      <w:rPr>
        <w:rFonts w:ascii="Times New Roman" w:hAnsi="Times New Roman" w:cs="Times New Roman"/>
        <w:sz w:val="24"/>
      </w:rPr>
    </w:pPr>
    <w:r>
      <w:rPr>
        <w:rFonts w:ascii="Times New Roman" w:hAnsi="Times New Roman" w:cs="Times New Roman"/>
        <w:sz w:val="24"/>
      </w:rPr>
      <w:t>June 10</w:t>
    </w:r>
    <w:r w:rsidR="00ED285A">
      <w:rPr>
        <w:rFonts w:ascii="Times New Roman" w:hAnsi="Times New Roman" w:cs="Times New Roman"/>
        <w:sz w:val="24"/>
      </w:rPr>
      <w: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D2E33"/>
    <w:multiLevelType w:val="multilevel"/>
    <w:tmpl w:val="34A88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52198"/>
    <w:multiLevelType w:val="hybridMultilevel"/>
    <w:tmpl w:val="EBC45DC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9CB4D96"/>
    <w:multiLevelType w:val="hybridMultilevel"/>
    <w:tmpl w:val="C90ED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22DC1"/>
    <w:multiLevelType w:val="hybridMultilevel"/>
    <w:tmpl w:val="D06AE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D47841"/>
    <w:multiLevelType w:val="hybridMultilevel"/>
    <w:tmpl w:val="9A2E3F5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B52056"/>
    <w:multiLevelType w:val="hybridMultilevel"/>
    <w:tmpl w:val="D22C6D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65A"/>
    <w:rsid w:val="000D7A9A"/>
    <w:rsid w:val="00231393"/>
    <w:rsid w:val="0026365A"/>
    <w:rsid w:val="002928F1"/>
    <w:rsid w:val="00344789"/>
    <w:rsid w:val="003B559D"/>
    <w:rsid w:val="003D6373"/>
    <w:rsid w:val="00433407"/>
    <w:rsid w:val="004B19E2"/>
    <w:rsid w:val="004F52EE"/>
    <w:rsid w:val="005455A4"/>
    <w:rsid w:val="005872BC"/>
    <w:rsid w:val="006846AE"/>
    <w:rsid w:val="006B54DC"/>
    <w:rsid w:val="0087725B"/>
    <w:rsid w:val="00CF3539"/>
    <w:rsid w:val="00CF449F"/>
    <w:rsid w:val="00D9619F"/>
    <w:rsid w:val="00DD6F90"/>
    <w:rsid w:val="00ED285A"/>
    <w:rsid w:val="00ED66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AA43"/>
  <w15:chartTrackingRefBased/>
  <w15:docId w15:val="{1146B6D0-E58F-4D0A-B975-E105A0F1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65A"/>
    <w:pPr>
      <w:spacing w:after="0" w:line="240" w:lineRule="auto"/>
      <w:ind w:left="720"/>
      <w:contextualSpacing/>
    </w:pPr>
    <w:rPr>
      <w:sz w:val="24"/>
      <w:szCs w:val="24"/>
    </w:rPr>
  </w:style>
  <w:style w:type="character" w:customStyle="1" w:styleId="apple-tab-span">
    <w:name w:val="apple-tab-span"/>
    <w:basedOn w:val="DefaultParagraphFont"/>
    <w:rsid w:val="0026365A"/>
  </w:style>
  <w:style w:type="paragraph" w:styleId="Header">
    <w:name w:val="header"/>
    <w:basedOn w:val="Normal"/>
    <w:link w:val="HeaderChar"/>
    <w:uiPriority w:val="99"/>
    <w:unhideWhenUsed/>
    <w:rsid w:val="00ED2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85A"/>
  </w:style>
  <w:style w:type="paragraph" w:styleId="Footer">
    <w:name w:val="footer"/>
    <w:basedOn w:val="Normal"/>
    <w:link w:val="FooterChar"/>
    <w:uiPriority w:val="99"/>
    <w:unhideWhenUsed/>
    <w:rsid w:val="00ED2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85A"/>
  </w:style>
  <w:style w:type="paragraph" w:styleId="Title">
    <w:name w:val="Title"/>
    <w:basedOn w:val="Normal"/>
    <w:link w:val="TitleChar"/>
    <w:qFormat/>
    <w:rsid w:val="00ED285A"/>
    <w:pPr>
      <w:spacing w:after="0" w:line="240" w:lineRule="auto"/>
      <w:contextualSpacing/>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ED285A"/>
    <w:rPr>
      <w:rFonts w:ascii="Times New Roman" w:eastAsia="Times New Roman" w:hAnsi="Times New Roman" w:cs="Times New Roman"/>
      <w:b/>
      <w:bCs/>
      <w:sz w:val="32"/>
      <w:szCs w:val="20"/>
    </w:rPr>
  </w:style>
  <w:style w:type="character" w:styleId="CommentReference">
    <w:name w:val="annotation reference"/>
    <w:basedOn w:val="DefaultParagraphFont"/>
    <w:uiPriority w:val="99"/>
    <w:semiHidden/>
    <w:unhideWhenUsed/>
    <w:rsid w:val="004B19E2"/>
    <w:rPr>
      <w:sz w:val="16"/>
      <w:szCs w:val="16"/>
    </w:rPr>
  </w:style>
  <w:style w:type="paragraph" w:styleId="CommentText">
    <w:name w:val="annotation text"/>
    <w:basedOn w:val="Normal"/>
    <w:link w:val="CommentTextChar"/>
    <w:uiPriority w:val="99"/>
    <w:semiHidden/>
    <w:unhideWhenUsed/>
    <w:rsid w:val="004B19E2"/>
    <w:pPr>
      <w:spacing w:line="240" w:lineRule="auto"/>
    </w:pPr>
    <w:rPr>
      <w:sz w:val="20"/>
      <w:szCs w:val="20"/>
    </w:rPr>
  </w:style>
  <w:style w:type="character" w:customStyle="1" w:styleId="CommentTextChar">
    <w:name w:val="Comment Text Char"/>
    <w:basedOn w:val="DefaultParagraphFont"/>
    <w:link w:val="CommentText"/>
    <w:uiPriority w:val="99"/>
    <w:semiHidden/>
    <w:rsid w:val="004B19E2"/>
    <w:rPr>
      <w:sz w:val="20"/>
      <w:szCs w:val="20"/>
    </w:rPr>
  </w:style>
  <w:style w:type="paragraph" w:styleId="CommentSubject">
    <w:name w:val="annotation subject"/>
    <w:basedOn w:val="CommentText"/>
    <w:next w:val="CommentText"/>
    <w:link w:val="CommentSubjectChar"/>
    <w:uiPriority w:val="99"/>
    <w:semiHidden/>
    <w:unhideWhenUsed/>
    <w:rsid w:val="004B19E2"/>
    <w:rPr>
      <w:b/>
      <w:bCs/>
    </w:rPr>
  </w:style>
  <w:style w:type="character" w:customStyle="1" w:styleId="CommentSubjectChar">
    <w:name w:val="Comment Subject Char"/>
    <w:basedOn w:val="CommentTextChar"/>
    <w:link w:val="CommentSubject"/>
    <w:uiPriority w:val="99"/>
    <w:semiHidden/>
    <w:rsid w:val="004B19E2"/>
    <w:rPr>
      <w:b/>
      <w:bCs/>
      <w:sz w:val="20"/>
      <w:szCs w:val="20"/>
    </w:rPr>
  </w:style>
  <w:style w:type="paragraph" w:styleId="Revision">
    <w:name w:val="Revision"/>
    <w:hidden/>
    <w:uiPriority w:val="99"/>
    <w:semiHidden/>
    <w:rsid w:val="004B19E2"/>
    <w:pPr>
      <w:spacing w:after="0" w:line="240" w:lineRule="auto"/>
    </w:pPr>
  </w:style>
  <w:style w:type="paragraph" w:styleId="BalloonText">
    <w:name w:val="Balloon Text"/>
    <w:basedOn w:val="Normal"/>
    <w:link w:val="BalloonTextChar"/>
    <w:uiPriority w:val="99"/>
    <w:semiHidden/>
    <w:unhideWhenUsed/>
    <w:rsid w:val="004B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9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4443">
      <w:bodyDiv w:val="1"/>
      <w:marLeft w:val="0"/>
      <w:marRight w:val="0"/>
      <w:marTop w:val="0"/>
      <w:marBottom w:val="0"/>
      <w:divBdr>
        <w:top w:val="none" w:sz="0" w:space="0" w:color="auto"/>
        <w:left w:val="none" w:sz="0" w:space="0" w:color="auto"/>
        <w:bottom w:val="none" w:sz="0" w:space="0" w:color="auto"/>
        <w:right w:val="none" w:sz="0" w:space="0" w:color="auto"/>
      </w:divBdr>
    </w:div>
    <w:div w:id="982467956">
      <w:bodyDiv w:val="1"/>
      <w:marLeft w:val="0"/>
      <w:marRight w:val="0"/>
      <w:marTop w:val="0"/>
      <w:marBottom w:val="0"/>
      <w:divBdr>
        <w:top w:val="none" w:sz="0" w:space="0" w:color="auto"/>
        <w:left w:val="none" w:sz="0" w:space="0" w:color="auto"/>
        <w:bottom w:val="none" w:sz="0" w:space="0" w:color="auto"/>
        <w:right w:val="none" w:sz="0" w:space="0" w:color="auto"/>
      </w:divBdr>
    </w:div>
    <w:div w:id="1103648374">
      <w:bodyDiv w:val="1"/>
      <w:marLeft w:val="0"/>
      <w:marRight w:val="0"/>
      <w:marTop w:val="0"/>
      <w:marBottom w:val="0"/>
      <w:divBdr>
        <w:top w:val="none" w:sz="0" w:space="0" w:color="auto"/>
        <w:left w:val="none" w:sz="0" w:space="0" w:color="auto"/>
        <w:bottom w:val="none" w:sz="0" w:space="0" w:color="auto"/>
        <w:right w:val="none" w:sz="0" w:space="0" w:color="auto"/>
      </w:divBdr>
    </w:div>
    <w:div w:id="1263614547">
      <w:bodyDiv w:val="1"/>
      <w:marLeft w:val="0"/>
      <w:marRight w:val="0"/>
      <w:marTop w:val="0"/>
      <w:marBottom w:val="0"/>
      <w:divBdr>
        <w:top w:val="none" w:sz="0" w:space="0" w:color="auto"/>
        <w:left w:val="none" w:sz="0" w:space="0" w:color="auto"/>
        <w:bottom w:val="none" w:sz="0" w:space="0" w:color="auto"/>
        <w:right w:val="none" w:sz="0" w:space="0" w:color="auto"/>
      </w:divBdr>
    </w:div>
    <w:div w:id="1374422608">
      <w:bodyDiv w:val="1"/>
      <w:marLeft w:val="0"/>
      <w:marRight w:val="0"/>
      <w:marTop w:val="0"/>
      <w:marBottom w:val="0"/>
      <w:divBdr>
        <w:top w:val="none" w:sz="0" w:space="0" w:color="auto"/>
        <w:left w:val="none" w:sz="0" w:space="0" w:color="auto"/>
        <w:bottom w:val="none" w:sz="0" w:space="0" w:color="auto"/>
        <w:right w:val="none" w:sz="0" w:space="0" w:color="auto"/>
      </w:divBdr>
    </w:div>
    <w:div w:id="145204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59307E625743CBA15794911E285052"/>
        <w:category>
          <w:name w:val="General"/>
          <w:gallery w:val="placeholder"/>
        </w:category>
        <w:types>
          <w:type w:val="bbPlcHdr"/>
        </w:types>
        <w:behaviors>
          <w:behavior w:val="content"/>
        </w:behaviors>
        <w:guid w:val="{41238989-5ADC-4C8E-B5EF-7DB977379BC7}"/>
      </w:docPartPr>
      <w:docPartBody>
        <w:p w:rsidR="00F9458B" w:rsidRDefault="00910B6A" w:rsidP="00910B6A">
          <w:pPr>
            <w:pStyle w:val="E759307E625743CBA15794911E285052"/>
          </w:pPr>
          <w:r w:rsidRPr="006D13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6A"/>
    <w:rsid w:val="006B4602"/>
    <w:rsid w:val="00910B6A"/>
    <w:rsid w:val="00F945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B6A"/>
    <w:rPr>
      <w:color w:val="808080"/>
    </w:rPr>
  </w:style>
  <w:style w:type="paragraph" w:customStyle="1" w:styleId="E759307E625743CBA15794911E285052">
    <w:name w:val="E759307E625743CBA15794911E285052"/>
    <w:rsid w:val="00910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B5052-0342-45CF-B12C-4ABC0C931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 Erin K</dc:creator>
  <cp:keywords/>
  <dc:description/>
  <cp:lastModifiedBy>Sandor, Joseph M</cp:lastModifiedBy>
  <cp:revision>5</cp:revision>
  <dcterms:created xsi:type="dcterms:W3CDTF">2019-06-10T17:59:00Z</dcterms:created>
  <dcterms:modified xsi:type="dcterms:W3CDTF">2019-06-10T18:11:00Z</dcterms:modified>
</cp:coreProperties>
</file>