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C97" w:rsidRPr="00EC0B59" w:rsidRDefault="00155C97" w:rsidP="00155C97">
      <w:pPr>
        <w:pStyle w:val="RFPHeading2"/>
        <w:jc w:val="center"/>
        <w:rPr>
          <w:szCs w:val="28"/>
        </w:rPr>
      </w:pPr>
      <w:r w:rsidRPr="00EC0B59">
        <w:rPr>
          <w:szCs w:val="28"/>
        </w:rPr>
        <w:t>Appendix A: Budget Detail Instructions</w:t>
      </w:r>
    </w:p>
    <w:p w:rsidR="00155C97" w:rsidRPr="00EC0B59" w:rsidRDefault="00155C97" w:rsidP="00155C97">
      <w:pPr>
        <w:rPr>
          <w:b/>
          <w:color w:val="000000"/>
          <w:szCs w:val="28"/>
        </w:rPr>
      </w:pPr>
    </w:p>
    <w:p w:rsidR="00155C97" w:rsidRPr="00EC0B59" w:rsidRDefault="00155C97" w:rsidP="00155C97">
      <w:pPr>
        <w:rPr>
          <w:szCs w:val="28"/>
        </w:rPr>
      </w:pPr>
      <w:r w:rsidRPr="00EC0B59">
        <w:rPr>
          <w:szCs w:val="28"/>
        </w:rPr>
        <w:t xml:space="preserve">The following provides guidance for the preparation of a proposal’s budget detail using PRM’s recommended budget template.  </w:t>
      </w:r>
    </w:p>
    <w:p w:rsidR="00155C97" w:rsidRPr="00EC0B59" w:rsidRDefault="00155C97" w:rsidP="00155C97">
      <w:pPr>
        <w:rPr>
          <w:szCs w:val="28"/>
        </w:rPr>
      </w:pPr>
    </w:p>
    <w:p w:rsidR="00155C97" w:rsidRPr="00EC0B59" w:rsidRDefault="00155C97" w:rsidP="00155C97">
      <w:pPr>
        <w:rPr>
          <w:color w:val="000000"/>
          <w:szCs w:val="28"/>
        </w:rPr>
      </w:pPr>
      <w:r w:rsidRPr="00EC0B59">
        <w:rPr>
          <w:b/>
          <w:szCs w:val="28"/>
        </w:rPr>
        <w:t xml:space="preserve">The use of the PRM budget detail template is </w:t>
      </w:r>
      <w:r>
        <w:rPr>
          <w:b/>
          <w:szCs w:val="28"/>
        </w:rPr>
        <w:t xml:space="preserve">recommended </w:t>
      </w:r>
      <w:r w:rsidRPr="00EC0B59">
        <w:rPr>
          <w:b/>
          <w:szCs w:val="28"/>
        </w:rPr>
        <w:t xml:space="preserve">and estimates should be rounded to the nearest dollar.  </w:t>
      </w:r>
      <w:r w:rsidRPr="00EC0B59">
        <w:rPr>
          <w:szCs w:val="28"/>
        </w:rPr>
        <w:t>(Note:</w:t>
      </w:r>
      <w:r w:rsidRPr="00EC0B59">
        <w:rPr>
          <w:b/>
          <w:szCs w:val="28"/>
        </w:rPr>
        <w:t xml:space="preserve">  </w:t>
      </w:r>
      <w:r w:rsidRPr="00EC0B59">
        <w:rPr>
          <w:color w:val="000000"/>
          <w:szCs w:val="28"/>
        </w:rPr>
        <w:t xml:space="preserve">Information included in the budget detail should correspond to information in the budget summary and be explained in greater detail in the budget narrative.) </w:t>
      </w:r>
    </w:p>
    <w:p w:rsidR="00155C97" w:rsidRPr="00EC0B59" w:rsidRDefault="00155C97" w:rsidP="00155C97">
      <w:pPr>
        <w:rPr>
          <w:color w:val="000000"/>
          <w:szCs w:val="28"/>
        </w:rPr>
      </w:pPr>
    </w:p>
    <w:p w:rsidR="00155C97" w:rsidRPr="00EC0B59" w:rsidRDefault="00155C97" w:rsidP="00155C97">
      <w:pPr>
        <w:rPr>
          <w:color w:val="000000"/>
          <w:szCs w:val="28"/>
        </w:rPr>
      </w:pPr>
      <w:r w:rsidRPr="00EC0B59">
        <w:rPr>
          <w:color w:val="000000"/>
          <w:szCs w:val="28"/>
        </w:rPr>
        <w:t>Budget information is required by quarter, and applicants should provide real quarterly budgets, factoring in special events such as conferences or training.</w:t>
      </w:r>
    </w:p>
    <w:p w:rsidR="00155C97" w:rsidRPr="00EC0B59" w:rsidRDefault="00155C97" w:rsidP="00155C97">
      <w:pPr>
        <w:rPr>
          <w:color w:val="000000"/>
          <w:szCs w:val="28"/>
        </w:rPr>
      </w:pPr>
      <w:r w:rsidRPr="00EC0B59">
        <w:rPr>
          <w:color w:val="000000"/>
          <w:szCs w:val="28"/>
        </w:rPr>
        <w:t xml:space="preserve"> </w:t>
      </w:r>
    </w:p>
    <w:p w:rsidR="00155C97" w:rsidRPr="00EC0B59" w:rsidRDefault="00155C97" w:rsidP="00155C97">
      <w:pPr>
        <w:rPr>
          <w:color w:val="000000"/>
          <w:szCs w:val="28"/>
        </w:rPr>
      </w:pPr>
      <w:r w:rsidRPr="00EC0B59">
        <w:rPr>
          <w:color w:val="000000"/>
          <w:szCs w:val="28"/>
        </w:rPr>
        <w:t>Applicants with current RSC Cooperative Agreements with the Bureau should include the FY 201</w:t>
      </w:r>
      <w:r>
        <w:rPr>
          <w:color w:val="000000"/>
          <w:szCs w:val="28"/>
        </w:rPr>
        <w:t>5</w:t>
      </w:r>
      <w:r w:rsidRPr="00EC0B59">
        <w:rPr>
          <w:color w:val="000000"/>
          <w:szCs w:val="28"/>
        </w:rPr>
        <w:t xml:space="preserve"> estimated actual spending per line item and provide a rationale in the budget narrative supporting the difference between FY 201</w:t>
      </w:r>
      <w:r>
        <w:rPr>
          <w:color w:val="000000"/>
          <w:szCs w:val="28"/>
        </w:rPr>
        <w:t>5</w:t>
      </w:r>
      <w:r w:rsidRPr="00EC0B59">
        <w:rPr>
          <w:color w:val="000000"/>
          <w:szCs w:val="28"/>
        </w:rPr>
        <w:t xml:space="preserve"> estimated expenditure and FY 201</w:t>
      </w:r>
      <w:r>
        <w:rPr>
          <w:color w:val="000000"/>
          <w:szCs w:val="28"/>
        </w:rPr>
        <w:t>6</w:t>
      </w:r>
      <w:r w:rsidRPr="00EC0B59">
        <w:rPr>
          <w:color w:val="000000"/>
          <w:szCs w:val="28"/>
        </w:rPr>
        <w:t xml:space="preserve"> proposed amount.</w:t>
      </w:r>
    </w:p>
    <w:p w:rsidR="00155C97" w:rsidRPr="00EC0B59" w:rsidRDefault="00155C97" w:rsidP="00155C97">
      <w:pPr>
        <w:tabs>
          <w:tab w:val="left" w:pos="720"/>
        </w:tabs>
        <w:rPr>
          <w:szCs w:val="28"/>
        </w:rPr>
      </w:pPr>
    </w:p>
    <w:p w:rsidR="00155C97" w:rsidRPr="00EC0B59" w:rsidRDefault="00155C97" w:rsidP="00155C97">
      <w:pPr>
        <w:tabs>
          <w:tab w:val="left" w:pos="720"/>
        </w:tabs>
        <w:rPr>
          <w:szCs w:val="28"/>
        </w:rPr>
      </w:pPr>
      <w:r w:rsidRPr="00EC0B59">
        <w:rPr>
          <w:szCs w:val="28"/>
        </w:rPr>
        <w:t xml:space="preserve">For policy guidance concerning U.S. Government regulations or admissible expenditure limits, etc., please refer to OMB circular </w:t>
      </w:r>
      <w:r>
        <w:rPr>
          <w:szCs w:val="28"/>
        </w:rPr>
        <w:t>(2 CFR 200)</w:t>
      </w:r>
      <w:r w:rsidRPr="00EC0B59">
        <w:rPr>
          <w:szCs w:val="28"/>
        </w:rPr>
        <w:t xml:space="preserve">.  The </w:t>
      </w:r>
      <w:r>
        <w:rPr>
          <w:szCs w:val="28"/>
        </w:rPr>
        <w:t>suggested</w:t>
      </w:r>
      <w:r w:rsidRPr="00EC0B59">
        <w:rPr>
          <w:szCs w:val="28"/>
        </w:rPr>
        <w:t xml:space="preserve"> budget template is provided as </w:t>
      </w:r>
      <w:r w:rsidRPr="00871232">
        <w:rPr>
          <w:b/>
          <w:szCs w:val="28"/>
        </w:rPr>
        <w:t>Attachment A</w:t>
      </w:r>
      <w:r w:rsidRPr="00EC0B59">
        <w:rPr>
          <w:szCs w:val="28"/>
        </w:rPr>
        <w:t xml:space="preserve">.  </w:t>
      </w:r>
    </w:p>
    <w:p w:rsidR="00155C97" w:rsidRPr="00EC0B59" w:rsidRDefault="00155C97" w:rsidP="00155C97">
      <w:pPr>
        <w:rPr>
          <w:b/>
          <w:i/>
          <w:szCs w:val="28"/>
        </w:rPr>
      </w:pPr>
    </w:p>
    <w:p w:rsidR="00155C97" w:rsidRPr="00EC0B59" w:rsidRDefault="00155C97" w:rsidP="00155C97">
      <w:pPr>
        <w:rPr>
          <w:b/>
          <w:szCs w:val="28"/>
        </w:rPr>
      </w:pPr>
      <w:r w:rsidRPr="00EC0B59">
        <w:rPr>
          <w:b/>
          <w:szCs w:val="28"/>
        </w:rPr>
        <w:t>Note:</w:t>
      </w:r>
      <w:r w:rsidRPr="00EC0B59">
        <w:rPr>
          <w:szCs w:val="28"/>
        </w:rPr>
        <w:t xml:space="preserve"> </w:t>
      </w:r>
      <w:r>
        <w:rPr>
          <w:szCs w:val="28"/>
        </w:rPr>
        <w:t>P</w:t>
      </w:r>
      <w:r w:rsidRPr="00EC0B59">
        <w:rPr>
          <w:szCs w:val="28"/>
        </w:rPr>
        <w:t>lease place Cultural Orientation expenses as a separate line item within the appropriate budget category (example: Cultural Orientation employees should be listed within the overall Personnel Category, but noted separately).</w:t>
      </w:r>
    </w:p>
    <w:p w:rsidR="00155C97" w:rsidRPr="00EC0B59" w:rsidRDefault="00155C97" w:rsidP="00155C97">
      <w:pPr>
        <w:rPr>
          <w:i/>
          <w:szCs w:val="28"/>
        </w:rPr>
      </w:pPr>
    </w:p>
    <w:p w:rsidR="00155C97" w:rsidRPr="00EC0B59" w:rsidRDefault="00155C97" w:rsidP="00155C97">
      <w:pPr>
        <w:pStyle w:val="RFPHeading3"/>
        <w:rPr>
          <w:b w:val="0"/>
          <w:szCs w:val="28"/>
        </w:rPr>
      </w:pPr>
      <w:r w:rsidRPr="00EC0B59">
        <w:rPr>
          <w:szCs w:val="28"/>
        </w:rPr>
        <w:t>Personnel:</w:t>
      </w:r>
    </w:p>
    <w:p w:rsidR="00155C97" w:rsidRPr="00EC0B59" w:rsidRDefault="00155C97" w:rsidP="00155C97">
      <w:pPr>
        <w:pStyle w:val="ConvertStyle3"/>
        <w:tabs>
          <w:tab w:val="clear" w:pos="576"/>
        </w:tabs>
        <w:rPr>
          <w:rFonts w:ascii="Times New Roman" w:hAnsi="Times New Roman"/>
          <w:sz w:val="28"/>
          <w:szCs w:val="28"/>
        </w:rPr>
      </w:pPr>
      <w:r w:rsidRPr="00EC0B59">
        <w:rPr>
          <w:rFonts w:ascii="Times New Roman" w:hAnsi="Times New Roman"/>
          <w:sz w:val="28"/>
          <w:szCs w:val="28"/>
        </w:rPr>
        <w:t>This category includes annual salaries/</w:t>
      </w:r>
      <w:proofErr w:type="gramStart"/>
      <w:r w:rsidRPr="00EC0B59">
        <w:rPr>
          <w:rFonts w:ascii="Times New Roman" w:hAnsi="Times New Roman"/>
          <w:sz w:val="28"/>
          <w:szCs w:val="28"/>
        </w:rPr>
        <w:t>wages,</w:t>
      </w:r>
      <w:proofErr w:type="gramEnd"/>
      <w:r w:rsidRPr="00EC0B59">
        <w:rPr>
          <w:rFonts w:ascii="Times New Roman" w:hAnsi="Times New Roman"/>
          <w:sz w:val="28"/>
          <w:szCs w:val="28"/>
        </w:rPr>
        <w:t xml:space="preserve"> stipends, consultant fees, allowances, differentials, bonuses or extra months</w:t>
      </w:r>
      <w:r>
        <w:rPr>
          <w:rFonts w:ascii="Times New Roman" w:hAnsi="Times New Roman"/>
          <w:sz w:val="28"/>
          <w:szCs w:val="28"/>
        </w:rPr>
        <w:t>’</w:t>
      </w:r>
      <w:r w:rsidRPr="00EC0B59">
        <w:rPr>
          <w:rFonts w:ascii="Times New Roman" w:hAnsi="Times New Roman"/>
          <w:sz w:val="28"/>
          <w:szCs w:val="28"/>
        </w:rPr>
        <w:t xml:space="preserve"> salary</w:t>
      </w:r>
      <w:r>
        <w:rPr>
          <w:rFonts w:ascii="Times New Roman" w:hAnsi="Times New Roman"/>
          <w:sz w:val="28"/>
          <w:szCs w:val="28"/>
        </w:rPr>
        <w:t>,</w:t>
      </w:r>
      <w:r w:rsidRPr="00EC0B59">
        <w:rPr>
          <w:rFonts w:ascii="Times New Roman" w:hAnsi="Times New Roman"/>
          <w:sz w:val="28"/>
          <w:szCs w:val="28"/>
        </w:rPr>
        <w:t xml:space="preserve"> and any anticipated termination/severance pay for any personnel to be charged to the proposed agreement. (Note: Headquarters personnel should not be included here, but under Headquarters expenses below)</w:t>
      </w:r>
    </w:p>
    <w:p w:rsidR="00155C97" w:rsidRPr="00EC0B59" w:rsidRDefault="00155C97" w:rsidP="00155C97">
      <w:pPr>
        <w:pStyle w:val="ConvertStyle3"/>
        <w:tabs>
          <w:tab w:val="clear" w:pos="576"/>
        </w:tabs>
        <w:rPr>
          <w:rFonts w:ascii="Times New Roman" w:hAnsi="Times New Roman"/>
          <w:sz w:val="28"/>
          <w:szCs w:val="28"/>
        </w:rPr>
      </w:pPr>
    </w:p>
    <w:p w:rsidR="00155C97" w:rsidRPr="00EC0B59" w:rsidRDefault="00155C97" w:rsidP="00155C97">
      <w:pPr>
        <w:pStyle w:val="ConvertStyle3"/>
        <w:tabs>
          <w:tab w:val="clear" w:pos="576"/>
        </w:tabs>
        <w:rPr>
          <w:rFonts w:ascii="Times New Roman" w:hAnsi="Times New Roman"/>
          <w:sz w:val="28"/>
          <w:szCs w:val="28"/>
        </w:rPr>
      </w:pPr>
      <w:r w:rsidRPr="00EC0B59">
        <w:rPr>
          <w:rFonts w:ascii="Times New Roman" w:hAnsi="Times New Roman"/>
          <w:sz w:val="28"/>
          <w:szCs w:val="28"/>
        </w:rPr>
        <w:t xml:space="preserve">All positions listed should indicate the amount of time (expressed as a percent), the rate of pay, and the associated unit measurement (hour/month/year) anticipated to fulfill project implementation.  </w:t>
      </w:r>
      <w:proofErr w:type="gramStart"/>
      <w:r w:rsidRPr="00EC0B59">
        <w:rPr>
          <w:rFonts w:ascii="Times New Roman" w:hAnsi="Times New Roman"/>
          <w:sz w:val="28"/>
          <w:szCs w:val="28"/>
        </w:rPr>
        <w:t>For consultants, the proposed daily rate to be paid as compensation and the number of consultant days that are anticipated to be paid must be shown.</w:t>
      </w:r>
      <w:proofErr w:type="gramEnd"/>
    </w:p>
    <w:p w:rsidR="00155C97" w:rsidRPr="00EC0B59" w:rsidRDefault="00155C97" w:rsidP="00155C97">
      <w:pPr>
        <w:pStyle w:val="ConvertStyle4"/>
        <w:tabs>
          <w:tab w:val="clear" w:pos="576"/>
          <w:tab w:val="left" w:pos="540"/>
        </w:tabs>
        <w:rPr>
          <w:rFonts w:ascii="Times New Roman" w:hAnsi="Times New Roman"/>
          <w:sz w:val="28"/>
          <w:szCs w:val="28"/>
        </w:rPr>
      </w:pPr>
    </w:p>
    <w:p w:rsidR="00155C97" w:rsidRPr="00EC0B59" w:rsidRDefault="00155C97" w:rsidP="00155C97">
      <w:pPr>
        <w:pStyle w:val="ConvertStyle4"/>
        <w:tabs>
          <w:tab w:val="clear" w:pos="576"/>
        </w:tabs>
        <w:rPr>
          <w:rFonts w:ascii="Times New Roman" w:hAnsi="Times New Roman"/>
          <w:sz w:val="28"/>
          <w:szCs w:val="28"/>
        </w:rPr>
      </w:pPr>
      <w:r w:rsidRPr="00EC0B59">
        <w:rPr>
          <w:rFonts w:ascii="Times New Roman" w:hAnsi="Times New Roman"/>
          <w:sz w:val="28"/>
          <w:szCs w:val="28"/>
        </w:rPr>
        <w:lastRenderedPageBreak/>
        <w:t xml:space="preserve">The Bureau will not authorize personnel positions to be charged based on a flat monthly fee that includes salaries, benefits, travel costs, etc.  </w:t>
      </w:r>
    </w:p>
    <w:p w:rsidR="00155C97" w:rsidRPr="00EC0B59" w:rsidRDefault="00155C97" w:rsidP="00155C97">
      <w:pPr>
        <w:pStyle w:val="ConvertStyle4"/>
        <w:tabs>
          <w:tab w:val="clear" w:pos="576"/>
        </w:tabs>
        <w:rPr>
          <w:rFonts w:ascii="Times New Roman" w:hAnsi="Times New Roman"/>
          <w:sz w:val="28"/>
          <w:szCs w:val="28"/>
        </w:rPr>
      </w:pPr>
    </w:p>
    <w:p w:rsidR="00155C97" w:rsidRPr="00EC0B59" w:rsidRDefault="00155C97" w:rsidP="00155C97">
      <w:pPr>
        <w:pStyle w:val="ConvertStyle4"/>
        <w:tabs>
          <w:tab w:val="clear" w:pos="576"/>
        </w:tabs>
        <w:rPr>
          <w:rFonts w:ascii="Times New Roman" w:hAnsi="Times New Roman"/>
          <w:sz w:val="28"/>
          <w:szCs w:val="28"/>
        </w:rPr>
      </w:pPr>
      <w:r w:rsidRPr="00EC0B59">
        <w:rPr>
          <w:rFonts w:ascii="Times New Roman" w:hAnsi="Times New Roman"/>
          <w:sz w:val="28"/>
          <w:szCs w:val="28"/>
        </w:rPr>
        <w:t>If your organization anticipates the payment of employee termination and/or severance pay during the proposed funding period, the Bureau will consider such costs an allowable charge to the agreement to the extent of the Bureau's responsibility in accordance with each employee's direct relation to the Bureau's funded activities.  For example, an employee charged to Bureau activities for one-half of their employment with the organization shall have only one half of their termination or severance costs charged to the agreement.</w:t>
      </w:r>
    </w:p>
    <w:p w:rsidR="00155C97" w:rsidRPr="00EC0B59" w:rsidRDefault="00155C97" w:rsidP="00155C97">
      <w:pPr>
        <w:pStyle w:val="ConvertStyle4"/>
        <w:tabs>
          <w:tab w:val="clear" w:pos="576"/>
        </w:tabs>
        <w:rPr>
          <w:rFonts w:ascii="Times New Roman" w:hAnsi="Times New Roman"/>
          <w:sz w:val="28"/>
          <w:szCs w:val="28"/>
        </w:rPr>
      </w:pPr>
    </w:p>
    <w:p w:rsidR="00155C97" w:rsidRPr="00EC0B59" w:rsidRDefault="00155C97" w:rsidP="00155C97">
      <w:pPr>
        <w:pStyle w:val="ConvertStyle4"/>
        <w:tabs>
          <w:tab w:val="clear" w:pos="576"/>
        </w:tabs>
        <w:rPr>
          <w:rFonts w:ascii="Times New Roman" w:hAnsi="Times New Roman"/>
          <w:sz w:val="28"/>
          <w:szCs w:val="28"/>
        </w:rPr>
      </w:pPr>
      <w:r w:rsidRPr="00EC0B59">
        <w:rPr>
          <w:rFonts w:ascii="Times New Roman" w:hAnsi="Times New Roman"/>
          <w:sz w:val="28"/>
          <w:szCs w:val="28"/>
        </w:rPr>
        <w:t xml:space="preserve">Other types of allowances such as housing and education or differentials must be shown separately and identified against the position to be charged.  They should be based on established policies and should be made available to all employees of the organization in similar situations or positions, not just to employees funded by the U.S. government.  The Bureau's policy is to limit the payment of allowances to amounts which do not exceed the rates approved for government employees in similar situations.  </w:t>
      </w:r>
    </w:p>
    <w:p w:rsidR="00155C97" w:rsidRPr="00EC0B59" w:rsidRDefault="00155C97" w:rsidP="00155C97">
      <w:pPr>
        <w:rPr>
          <w:szCs w:val="28"/>
        </w:rPr>
      </w:pPr>
    </w:p>
    <w:p w:rsidR="00155C97" w:rsidRPr="00EC0B59" w:rsidRDefault="00155C97" w:rsidP="00155C97">
      <w:pPr>
        <w:rPr>
          <w:b/>
          <w:szCs w:val="28"/>
        </w:rPr>
      </w:pPr>
      <w:r w:rsidRPr="00EC0B59">
        <w:rPr>
          <w:szCs w:val="28"/>
        </w:rPr>
        <w:t xml:space="preserve">Additionally, attach a staff roster with the above information, indicating existing and proposed positions, an organizational chart, and show total FTE (full-time equivalency) for each type of position in the designated column and actual number of employees occupying each position in the comments column.  Attach a copy of your organization's established salary schedule showing different pay levels and step increases on which the budget is based.  </w:t>
      </w:r>
    </w:p>
    <w:p w:rsidR="00155C97" w:rsidRPr="00EC0B59" w:rsidRDefault="00155C97" w:rsidP="00155C97">
      <w:pPr>
        <w:rPr>
          <w:b/>
          <w:szCs w:val="28"/>
        </w:rPr>
      </w:pPr>
    </w:p>
    <w:p w:rsidR="00155C97" w:rsidRPr="00EC0B59" w:rsidRDefault="00155C97" w:rsidP="00155C97">
      <w:pPr>
        <w:rPr>
          <w:b/>
          <w:szCs w:val="28"/>
        </w:rPr>
      </w:pPr>
      <w:r w:rsidRPr="00EC0B59">
        <w:rPr>
          <w:szCs w:val="28"/>
        </w:rPr>
        <w:t>Information on COLA and proposed salary increase or adjustment should be noted in the budget</w:t>
      </w:r>
      <w:r w:rsidRPr="00EC0B59">
        <w:rPr>
          <w:b/>
          <w:szCs w:val="28"/>
        </w:rPr>
        <w:t xml:space="preserve"> </w:t>
      </w:r>
      <w:r w:rsidRPr="00EC0B59">
        <w:rPr>
          <w:szCs w:val="28"/>
        </w:rPr>
        <w:t xml:space="preserve">narrative accompanying the budget worksheet.  </w:t>
      </w:r>
    </w:p>
    <w:p w:rsidR="00155C97" w:rsidRPr="00EC0B59" w:rsidRDefault="00155C97" w:rsidP="00155C97">
      <w:pPr>
        <w:rPr>
          <w:b/>
          <w:szCs w:val="28"/>
        </w:rPr>
      </w:pPr>
      <w:r w:rsidRPr="00EC0B59">
        <w:rPr>
          <w:szCs w:val="28"/>
        </w:rPr>
        <w:t xml:space="preserve">  </w:t>
      </w:r>
    </w:p>
    <w:p w:rsidR="00155C97" w:rsidRPr="00EC0B59" w:rsidRDefault="00155C97" w:rsidP="00155C97">
      <w:pPr>
        <w:rPr>
          <w:b/>
          <w:szCs w:val="28"/>
        </w:rPr>
      </w:pPr>
      <w:r w:rsidRPr="00EC0B59">
        <w:rPr>
          <w:szCs w:val="28"/>
        </w:rPr>
        <w:t xml:space="preserve">The comments column of the budget worksheet should specify the number of employees being given each service; i.e., housing for 3 employees; education allowance for 2 children of 2 employees, etc.  </w:t>
      </w:r>
    </w:p>
    <w:p w:rsidR="00155C97" w:rsidRPr="00EC0B59" w:rsidRDefault="00155C97" w:rsidP="00155C97">
      <w:pPr>
        <w:rPr>
          <w:b/>
          <w:szCs w:val="28"/>
        </w:rPr>
      </w:pPr>
    </w:p>
    <w:p w:rsidR="00155C97" w:rsidRPr="00EC0B59" w:rsidRDefault="00155C97" w:rsidP="00155C97">
      <w:pPr>
        <w:rPr>
          <w:szCs w:val="28"/>
        </w:rPr>
      </w:pPr>
      <w:r w:rsidRPr="00EC0B59">
        <w:rPr>
          <w:szCs w:val="28"/>
        </w:rPr>
        <w:t>Explain anticipated termination or severance expenses in the budget</w:t>
      </w:r>
      <w:r w:rsidRPr="00EC0B59">
        <w:rPr>
          <w:b/>
          <w:szCs w:val="28"/>
        </w:rPr>
        <w:t xml:space="preserve"> </w:t>
      </w:r>
      <w:r w:rsidRPr="00EC0B59">
        <w:rPr>
          <w:szCs w:val="28"/>
        </w:rPr>
        <w:t>narrative section.</w:t>
      </w:r>
    </w:p>
    <w:p w:rsidR="00155C97" w:rsidRPr="00EC0B59" w:rsidRDefault="00155C97" w:rsidP="00155C97">
      <w:pPr>
        <w:rPr>
          <w:szCs w:val="28"/>
        </w:rPr>
      </w:pPr>
    </w:p>
    <w:p w:rsidR="00155C97" w:rsidRPr="00EC0B59" w:rsidRDefault="00155C97" w:rsidP="00155C97">
      <w:pPr>
        <w:rPr>
          <w:b/>
          <w:szCs w:val="28"/>
        </w:rPr>
      </w:pPr>
      <w:r w:rsidRPr="00EC0B59">
        <w:rPr>
          <w:szCs w:val="28"/>
        </w:rPr>
        <w:t>As noted above, indicate separately, but within this category, which personnel and which allowances support Cultural Orientation.</w:t>
      </w:r>
    </w:p>
    <w:p w:rsidR="00155C97" w:rsidRPr="00EC0B59" w:rsidRDefault="00155C97" w:rsidP="00155C97">
      <w:pPr>
        <w:rPr>
          <w:b/>
          <w:szCs w:val="28"/>
        </w:rPr>
      </w:pPr>
    </w:p>
    <w:p w:rsidR="00155C97" w:rsidRPr="00EC0B59" w:rsidRDefault="00155C97" w:rsidP="00155C97">
      <w:pPr>
        <w:pStyle w:val="RFPHeading3"/>
        <w:rPr>
          <w:b w:val="0"/>
          <w:szCs w:val="28"/>
        </w:rPr>
      </w:pPr>
      <w:r w:rsidRPr="00EC0B59">
        <w:rPr>
          <w:szCs w:val="28"/>
        </w:rPr>
        <w:t>Fringe Benefits:</w:t>
      </w:r>
    </w:p>
    <w:p w:rsidR="00155C97" w:rsidRPr="00EC0B59" w:rsidRDefault="00155C97" w:rsidP="00155C97">
      <w:pPr>
        <w:rPr>
          <w:b/>
          <w:szCs w:val="28"/>
        </w:rPr>
      </w:pPr>
      <w:r w:rsidRPr="00EC0B59">
        <w:rPr>
          <w:szCs w:val="28"/>
        </w:rPr>
        <w:lastRenderedPageBreak/>
        <w:t xml:space="preserve">This category should identify the total cost of fringe benefits provided to International Hire and Local Hire employees for which the Bureau will be charged under the agreement.  While the cost of individual benefits need not be specified, the total cost, including the percentage of salaries, if appropriate, should be shown.  The benefits must be consistent with the organization's established personnel policies and practices for all of its employees, not just for those employees who may be funded by the government.  </w:t>
      </w:r>
    </w:p>
    <w:p w:rsidR="00155C97" w:rsidRPr="00EC0B59" w:rsidRDefault="00155C97" w:rsidP="00155C97">
      <w:pPr>
        <w:rPr>
          <w:b/>
          <w:szCs w:val="28"/>
        </w:rPr>
      </w:pPr>
    </w:p>
    <w:p w:rsidR="00155C97" w:rsidRPr="00EC0B59" w:rsidRDefault="00155C97" w:rsidP="00155C97">
      <w:pPr>
        <w:pStyle w:val="RFPHeading3"/>
        <w:rPr>
          <w:b w:val="0"/>
          <w:szCs w:val="28"/>
        </w:rPr>
      </w:pPr>
      <w:r w:rsidRPr="00EC0B59">
        <w:rPr>
          <w:szCs w:val="28"/>
        </w:rPr>
        <w:t>Travel:</w:t>
      </w:r>
    </w:p>
    <w:p w:rsidR="00155C97" w:rsidRPr="00EC0B59" w:rsidRDefault="00155C97" w:rsidP="00155C97">
      <w:pPr>
        <w:rPr>
          <w:szCs w:val="28"/>
        </w:rPr>
      </w:pPr>
      <w:r w:rsidRPr="00EC0B59">
        <w:rPr>
          <w:szCs w:val="28"/>
        </w:rPr>
        <w:t xml:space="preserve">List local program travel in this category (headquarters staff travel should be included in the Headquarters Expenses category below).  Provide one total for in-country project travel and one total for furlough/home leave travel.  </w:t>
      </w:r>
      <w:r w:rsidRPr="00871232">
        <w:rPr>
          <w:i/>
          <w:szCs w:val="28"/>
        </w:rPr>
        <w:t>All anticipated international trips must be listed individually</w:t>
      </w:r>
      <w:r w:rsidRPr="00EC0B59">
        <w:rPr>
          <w:szCs w:val="28"/>
        </w:rPr>
        <w:t xml:space="preserve">.  Show only the total cost of each trip.  Do not itemize by category; rather, list general categories included in the trip total (airfare, per </w:t>
      </w:r>
      <w:proofErr w:type="gramStart"/>
      <w:r w:rsidRPr="00EC0B59">
        <w:rPr>
          <w:szCs w:val="28"/>
        </w:rPr>
        <w:t>diem</w:t>
      </w:r>
      <w:proofErr w:type="gramEnd"/>
      <w:r w:rsidRPr="00EC0B59">
        <w:rPr>
          <w:szCs w:val="28"/>
        </w:rPr>
        <w:t xml:space="preserve">, etc.) in the comments column.  </w:t>
      </w:r>
    </w:p>
    <w:p w:rsidR="00155C97" w:rsidRPr="00EC0B59" w:rsidRDefault="00155C97" w:rsidP="00155C97">
      <w:pPr>
        <w:rPr>
          <w:szCs w:val="28"/>
        </w:rPr>
      </w:pPr>
    </w:p>
    <w:p w:rsidR="00155C97" w:rsidRPr="007E13EA" w:rsidRDefault="00155C97" w:rsidP="00155C97">
      <w:pPr>
        <w:rPr>
          <w:b/>
          <w:szCs w:val="28"/>
        </w:rPr>
      </w:pPr>
      <w:r w:rsidRPr="00EC0B59">
        <w:rPr>
          <w:szCs w:val="28"/>
        </w:rPr>
        <w:t>As noted above, indicate separately, but within this category, which trips support Cultural Orientation.</w:t>
      </w:r>
    </w:p>
    <w:p w:rsidR="00155C97" w:rsidRPr="00EC0B59" w:rsidRDefault="00155C97" w:rsidP="00155C97">
      <w:pPr>
        <w:rPr>
          <w:szCs w:val="28"/>
        </w:rPr>
      </w:pPr>
    </w:p>
    <w:p w:rsidR="00155C97" w:rsidRPr="00EC0B59" w:rsidRDefault="00155C97" w:rsidP="00155C97">
      <w:pPr>
        <w:pStyle w:val="ConvertStyle5"/>
        <w:tabs>
          <w:tab w:val="clear" w:pos="576"/>
          <w:tab w:val="clear" w:pos="1296"/>
        </w:tabs>
        <w:rPr>
          <w:rFonts w:ascii="Times New Roman" w:hAnsi="Times New Roman"/>
          <w:sz w:val="28"/>
          <w:szCs w:val="28"/>
        </w:rPr>
      </w:pPr>
      <w:r w:rsidRPr="00EC0B59">
        <w:rPr>
          <w:rFonts w:ascii="Times New Roman" w:hAnsi="Times New Roman"/>
          <w:sz w:val="28"/>
          <w:szCs w:val="28"/>
        </w:rPr>
        <w:t xml:space="preserve">It is the Bureau's policy not to reimburse organizations for per diem allowances, both overseas and domestic, which exceed the rates approved for government employees.  Current rates can be found at the following link:  </w:t>
      </w:r>
      <w:hyperlink r:id="rId5" w:history="1">
        <w:r w:rsidRPr="00EC0B59">
          <w:rPr>
            <w:rStyle w:val="Hyperlink"/>
            <w:rFonts w:ascii="Times New Roman" w:hAnsi="Times New Roman"/>
            <w:sz w:val="28"/>
            <w:szCs w:val="28"/>
          </w:rPr>
          <w:t>http://aoprals.state.gov/web920/per_diem.asp</w:t>
        </w:r>
      </w:hyperlink>
      <w:r w:rsidRPr="00EC0B59">
        <w:rPr>
          <w:rFonts w:ascii="Times New Roman" w:hAnsi="Times New Roman"/>
          <w:sz w:val="28"/>
          <w:szCs w:val="28"/>
        </w:rPr>
        <w:t xml:space="preserve">. </w:t>
      </w:r>
    </w:p>
    <w:p w:rsidR="00155C97" w:rsidRPr="00EC0B59" w:rsidRDefault="00155C97" w:rsidP="00155C97">
      <w:pPr>
        <w:rPr>
          <w:b/>
          <w:szCs w:val="28"/>
        </w:rPr>
      </w:pPr>
    </w:p>
    <w:p w:rsidR="00155C97" w:rsidRPr="00EC0B59" w:rsidRDefault="00155C97" w:rsidP="00155C97">
      <w:pPr>
        <w:pStyle w:val="RFPHeading3"/>
        <w:rPr>
          <w:b w:val="0"/>
          <w:szCs w:val="28"/>
        </w:rPr>
      </w:pPr>
      <w:r w:rsidRPr="00EC0B59">
        <w:rPr>
          <w:szCs w:val="28"/>
        </w:rPr>
        <w:t>Equipment:</w:t>
      </w:r>
    </w:p>
    <w:p w:rsidR="00155C97" w:rsidRPr="00EC0B59" w:rsidRDefault="00155C97" w:rsidP="00155C97">
      <w:pPr>
        <w:pStyle w:val="ConvertStyle5"/>
        <w:tabs>
          <w:tab w:val="clear" w:pos="576"/>
          <w:tab w:val="clear" w:pos="1296"/>
        </w:tabs>
        <w:rPr>
          <w:rFonts w:ascii="Times New Roman" w:hAnsi="Times New Roman"/>
          <w:sz w:val="28"/>
          <w:szCs w:val="28"/>
        </w:rPr>
      </w:pPr>
      <w:r w:rsidRPr="00EC0B59">
        <w:rPr>
          <w:rFonts w:ascii="Times New Roman" w:hAnsi="Times New Roman"/>
          <w:sz w:val="28"/>
          <w:szCs w:val="28"/>
        </w:rPr>
        <w:t xml:space="preserve">This category must include a complete and detailed listing of all non-expendable equipment anticipated to be purchased for program activities and to be charged to the agreement.  Non-expendable equipment is that which has: 1) a useful life of one year or more and an acquisition cost of $5,000 or more per unit.  </w:t>
      </w:r>
      <w:r w:rsidRPr="00EC0B59">
        <w:rPr>
          <w:rFonts w:ascii="Times New Roman" w:hAnsi="Times New Roman"/>
          <w:i/>
          <w:sz w:val="28"/>
          <w:szCs w:val="28"/>
        </w:rPr>
        <w:t>However, consistent with your policy, lower limits may be used.</w:t>
      </w:r>
      <w:r w:rsidRPr="00EC0B59">
        <w:rPr>
          <w:rFonts w:ascii="Times New Roman" w:hAnsi="Times New Roman"/>
          <w:sz w:val="28"/>
          <w:szCs w:val="28"/>
        </w:rPr>
        <w:t xml:space="preserve">  Your budget must identify which of the above is followed and must be consistently applied to all U.S. government funding arrangements.  PRM’s Office of the Comptroller must be informed, in writing, of recipient’s policy and the threshold amount if less than $5,000.  Any equipment that may be determined, after the initial budget approval, to be required to meet the program objectives must be specifically approved by the Bureau in writing prior to the purchase.  Equipment not included in the approved budget will be considered an unallowable cost under the agreement.</w:t>
      </w:r>
    </w:p>
    <w:p w:rsidR="00155C97" w:rsidRPr="00EC0B59" w:rsidRDefault="00155C97" w:rsidP="00155C97">
      <w:pPr>
        <w:pStyle w:val="ConvertStyle5"/>
        <w:tabs>
          <w:tab w:val="clear" w:pos="576"/>
          <w:tab w:val="clear" w:pos="1296"/>
        </w:tabs>
        <w:rPr>
          <w:rFonts w:ascii="Times New Roman" w:hAnsi="Times New Roman"/>
          <w:sz w:val="28"/>
          <w:szCs w:val="28"/>
        </w:rPr>
      </w:pPr>
    </w:p>
    <w:p w:rsidR="00155C97" w:rsidRPr="00EC0B59" w:rsidRDefault="00155C97" w:rsidP="00155C97">
      <w:pPr>
        <w:rPr>
          <w:b/>
          <w:szCs w:val="28"/>
        </w:rPr>
      </w:pPr>
      <w:r w:rsidRPr="00EC0B59">
        <w:rPr>
          <w:szCs w:val="28"/>
        </w:rPr>
        <w:lastRenderedPageBreak/>
        <w:t>Consolidate like items of lesser value by type of equipment (i.e., telephones, office furniture) with quantities or types to be purchased noted in the comments column.  See Attachment C for WRAPS requirements.</w:t>
      </w:r>
    </w:p>
    <w:p w:rsidR="00155C97" w:rsidRPr="00EC0B59" w:rsidRDefault="00155C97" w:rsidP="00155C97">
      <w:pPr>
        <w:pStyle w:val="ConvertStyle5"/>
        <w:tabs>
          <w:tab w:val="clear" w:pos="576"/>
          <w:tab w:val="clear" w:pos="1296"/>
        </w:tabs>
        <w:rPr>
          <w:rFonts w:ascii="Times New Roman" w:hAnsi="Times New Roman"/>
          <w:sz w:val="28"/>
          <w:szCs w:val="28"/>
        </w:rPr>
      </w:pPr>
    </w:p>
    <w:p w:rsidR="00155C97" w:rsidRPr="00EC0B59" w:rsidRDefault="00155C97" w:rsidP="00155C97">
      <w:pPr>
        <w:pStyle w:val="ConvertStyle5"/>
        <w:tabs>
          <w:tab w:val="clear" w:pos="576"/>
          <w:tab w:val="clear" w:pos="1296"/>
        </w:tabs>
        <w:rPr>
          <w:rFonts w:ascii="Times New Roman" w:hAnsi="Times New Roman"/>
          <w:sz w:val="28"/>
          <w:szCs w:val="28"/>
        </w:rPr>
      </w:pPr>
      <w:r w:rsidRPr="00EC0B59">
        <w:rPr>
          <w:rFonts w:ascii="Times New Roman" w:hAnsi="Times New Roman"/>
          <w:sz w:val="28"/>
          <w:szCs w:val="28"/>
        </w:rPr>
        <w:t>List all equipment that will be leased, including vehicles.</w:t>
      </w:r>
    </w:p>
    <w:p w:rsidR="00155C97" w:rsidRPr="00EC0B59" w:rsidRDefault="00155C97" w:rsidP="00155C97">
      <w:pPr>
        <w:pStyle w:val="ConvertStyle5"/>
        <w:tabs>
          <w:tab w:val="clear" w:pos="576"/>
          <w:tab w:val="clear" w:pos="1296"/>
        </w:tabs>
        <w:rPr>
          <w:rFonts w:ascii="Times New Roman" w:hAnsi="Times New Roman"/>
          <w:sz w:val="28"/>
          <w:szCs w:val="28"/>
        </w:rPr>
      </w:pPr>
    </w:p>
    <w:p w:rsidR="00155C97" w:rsidRPr="00EC0B59" w:rsidRDefault="00155C97" w:rsidP="00155C97">
      <w:pPr>
        <w:pStyle w:val="ConvertStyle5"/>
        <w:tabs>
          <w:tab w:val="clear" w:pos="576"/>
          <w:tab w:val="clear" w:pos="1296"/>
        </w:tabs>
        <w:ind w:hanging="576"/>
        <w:rPr>
          <w:rFonts w:ascii="Times New Roman" w:hAnsi="Times New Roman"/>
          <w:sz w:val="28"/>
          <w:szCs w:val="28"/>
        </w:rPr>
      </w:pPr>
      <w:r w:rsidRPr="00EC0B59">
        <w:rPr>
          <w:rFonts w:ascii="Times New Roman" w:hAnsi="Times New Roman"/>
          <w:sz w:val="28"/>
          <w:szCs w:val="28"/>
        </w:rPr>
        <w:tab/>
        <w:t xml:space="preserve">For organizations that have </w:t>
      </w:r>
      <w:r w:rsidRPr="00EC0B59">
        <w:rPr>
          <w:rFonts w:ascii="Times New Roman" w:hAnsi="Times New Roman"/>
          <w:b/>
          <w:sz w:val="28"/>
          <w:szCs w:val="28"/>
        </w:rPr>
        <w:t>not</w:t>
      </w:r>
      <w:r w:rsidRPr="00EC0B59">
        <w:rPr>
          <w:rFonts w:ascii="Times New Roman" w:hAnsi="Times New Roman"/>
          <w:sz w:val="28"/>
          <w:szCs w:val="28"/>
        </w:rPr>
        <w:t xml:space="preserve"> previously received Bureau funding: Include a summary description of your property management procedures that are currently in place.  This will be incorporated into the Bureau's funding arrangements with your organization.  </w:t>
      </w:r>
    </w:p>
    <w:p w:rsidR="00155C97" w:rsidRPr="00EC0B59" w:rsidRDefault="00155C97" w:rsidP="00155C97">
      <w:pPr>
        <w:pStyle w:val="ConvertStyle5"/>
        <w:tabs>
          <w:tab w:val="clear" w:pos="576"/>
          <w:tab w:val="clear" w:pos="1296"/>
        </w:tabs>
        <w:ind w:hanging="576"/>
        <w:rPr>
          <w:rFonts w:ascii="Times New Roman" w:hAnsi="Times New Roman"/>
          <w:sz w:val="28"/>
          <w:szCs w:val="28"/>
        </w:rPr>
      </w:pPr>
    </w:p>
    <w:p w:rsidR="00155C97" w:rsidRPr="00EC0B59" w:rsidRDefault="00155C97" w:rsidP="00155C97">
      <w:pPr>
        <w:pStyle w:val="ConvertStyle5"/>
        <w:tabs>
          <w:tab w:val="clear" w:pos="576"/>
          <w:tab w:val="clear" w:pos="1296"/>
        </w:tabs>
        <w:rPr>
          <w:rFonts w:ascii="Times New Roman" w:hAnsi="Times New Roman"/>
          <w:sz w:val="28"/>
          <w:szCs w:val="28"/>
        </w:rPr>
      </w:pPr>
      <w:r w:rsidRPr="00EC0B59">
        <w:rPr>
          <w:rFonts w:ascii="Times New Roman" w:hAnsi="Times New Roman"/>
          <w:sz w:val="28"/>
          <w:szCs w:val="28"/>
        </w:rPr>
        <w:t>As noted above, indicate separately, but within this category, which equipment only supports Cultural Orientation.</w:t>
      </w:r>
    </w:p>
    <w:p w:rsidR="00155C97" w:rsidRPr="00EC0B59" w:rsidRDefault="00155C97" w:rsidP="00155C97">
      <w:pPr>
        <w:pStyle w:val="ConvertStyle5"/>
        <w:rPr>
          <w:rFonts w:ascii="Times New Roman" w:hAnsi="Times New Roman"/>
          <w:sz w:val="28"/>
          <w:szCs w:val="28"/>
        </w:rPr>
      </w:pPr>
    </w:p>
    <w:p w:rsidR="00155C97" w:rsidRPr="00EC0B59" w:rsidRDefault="00155C97" w:rsidP="00155C97">
      <w:pPr>
        <w:pStyle w:val="RFPHeading3"/>
        <w:rPr>
          <w:szCs w:val="28"/>
        </w:rPr>
      </w:pPr>
      <w:r w:rsidRPr="00EC0B59">
        <w:rPr>
          <w:szCs w:val="28"/>
        </w:rPr>
        <w:t>Supplies:</w:t>
      </w:r>
    </w:p>
    <w:p w:rsidR="00155C97" w:rsidRPr="00EC0B59" w:rsidRDefault="00155C97" w:rsidP="00155C97">
      <w:pPr>
        <w:pStyle w:val="ConvertStyle5"/>
        <w:tabs>
          <w:tab w:val="clear" w:pos="576"/>
          <w:tab w:val="clear" w:pos="1296"/>
        </w:tabs>
        <w:rPr>
          <w:rFonts w:ascii="Times New Roman" w:hAnsi="Times New Roman"/>
          <w:sz w:val="28"/>
          <w:szCs w:val="28"/>
        </w:rPr>
      </w:pPr>
      <w:r w:rsidRPr="00EC0B59">
        <w:rPr>
          <w:rFonts w:ascii="Times New Roman" w:hAnsi="Times New Roman"/>
          <w:sz w:val="28"/>
          <w:szCs w:val="28"/>
        </w:rPr>
        <w:t>Show all tangible personal property by appropriate category (office supplies, classroom supplies, medical supplies, etc.) that may be purchased and charged under the agreement.  The budget narrative should describe the types of items included in each of the categories and the proposed use.</w:t>
      </w:r>
    </w:p>
    <w:p w:rsidR="00155C97" w:rsidRPr="00EC0B59" w:rsidRDefault="00155C97" w:rsidP="00155C97">
      <w:pPr>
        <w:pStyle w:val="ConvertStyle5"/>
        <w:tabs>
          <w:tab w:val="clear" w:pos="576"/>
          <w:tab w:val="clear" w:pos="1296"/>
        </w:tabs>
        <w:rPr>
          <w:rFonts w:ascii="Times New Roman" w:hAnsi="Times New Roman"/>
          <w:sz w:val="28"/>
          <w:szCs w:val="28"/>
        </w:rPr>
      </w:pPr>
    </w:p>
    <w:p w:rsidR="00155C97" w:rsidRPr="00EC0B59" w:rsidRDefault="00155C97" w:rsidP="00155C97">
      <w:pPr>
        <w:pStyle w:val="ConvertStyle5"/>
        <w:tabs>
          <w:tab w:val="clear" w:pos="576"/>
          <w:tab w:val="clear" w:pos="1296"/>
        </w:tabs>
        <w:rPr>
          <w:rFonts w:ascii="Times New Roman" w:hAnsi="Times New Roman"/>
          <w:sz w:val="28"/>
          <w:szCs w:val="28"/>
        </w:rPr>
      </w:pPr>
      <w:r w:rsidRPr="00EC0B59">
        <w:rPr>
          <w:rFonts w:ascii="Times New Roman" w:hAnsi="Times New Roman"/>
          <w:sz w:val="28"/>
          <w:szCs w:val="28"/>
        </w:rPr>
        <w:t>As noted above, indicate separately, but within this category, which supplies support Cultural Orientation.  Please only separate out those supplies that are specific to Cultural Orientation, like classroom books, but not those that the whole RSC shares, such as copier paper.</w:t>
      </w:r>
    </w:p>
    <w:p w:rsidR="00155C97" w:rsidRPr="00EC0B59" w:rsidRDefault="00155C97" w:rsidP="00155C97">
      <w:pPr>
        <w:pStyle w:val="ConvertStyle5"/>
        <w:tabs>
          <w:tab w:val="clear" w:pos="576"/>
          <w:tab w:val="clear" w:pos="1296"/>
        </w:tabs>
        <w:rPr>
          <w:rFonts w:ascii="Times New Roman" w:hAnsi="Times New Roman"/>
          <w:sz w:val="28"/>
          <w:szCs w:val="28"/>
        </w:rPr>
      </w:pPr>
    </w:p>
    <w:p w:rsidR="00155C97" w:rsidRPr="00EC0B59" w:rsidRDefault="00155C97" w:rsidP="00155C97">
      <w:pPr>
        <w:pStyle w:val="RFPHeading3"/>
        <w:rPr>
          <w:szCs w:val="28"/>
        </w:rPr>
      </w:pPr>
      <w:r w:rsidRPr="00EC0B59">
        <w:rPr>
          <w:szCs w:val="28"/>
        </w:rPr>
        <w:t>Contractual Services:</w:t>
      </w:r>
    </w:p>
    <w:p w:rsidR="00155C97" w:rsidRPr="00EC0B59" w:rsidRDefault="00155C97" w:rsidP="00155C97">
      <w:pPr>
        <w:pStyle w:val="ConvertStyle5"/>
        <w:tabs>
          <w:tab w:val="clear" w:pos="576"/>
          <w:tab w:val="clear" w:pos="1296"/>
        </w:tabs>
        <w:rPr>
          <w:rFonts w:ascii="Times New Roman" w:hAnsi="Times New Roman"/>
          <w:sz w:val="28"/>
          <w:szCs w:val="28"/>
        </w:rPr>
      </w:pPr>
      <w:r w:rsidRPr="00EC0B59">
        <w:rPr>
          <w:rFonts w:ascii="Times New Roman" w:hAnsi="Times New Roman"/>
          <w:sz w:val="28"/>
          <w:szCs w:val="28"/>
        </w:rPr>
        <w:t xml:space="preserve">List all proposed sub-contracts or sub-recipients that are anticipated to carry out the proposed program, i.e., security guards, additional personnel, sub-agreements with an implementing partners etc.  These agreements are subject to the regulations set forth in 22 CFR 145. </w:t>
      </w:r>
    </w:p>
    <w:p w:rsidR="00155C97" w:rsidRPr="00EC0B59" w:rsidRDefault="00155C97" w:rsidP="00155C97">
      <w:pPr>
        <w:pStyle w:val="ConvertStyle5"/>
        <w:tabs>
          <w:tab w:val="clear" w:pos="576"/>
          <w:tab w:val="clear" w:pos="1296"/>
        </w:tabs>
        <w:rPr>
          <w:rFonts w:ascii="Times New Roman" w:hAnsi="Times New Roman"/>
          <w:sz w:val="28"/>
          <w:szCs w:val="28"/>
        </w:rPr>
      </w:pPr>
    </w:p>
    <w:p w:rsidR="00155C97" w:rsidRPr="00EC0B59" w:rsidRDefault="00155C97" w:rsidP="00155C97">
      <w:pPr>
        <w:pStyle w:val="ConvertStyle5"/>
        <w:tabs>
          <w:tab w:val="clear" w:pos="576"/>
          <w:tab w:val="clear" w:pos="1296"/>
        </w:tabs>
        <w:rPr>
          <w:rFonts w:ascii="Times New Roman" w:hAnsi="Times New Roman"/>
          <w:sz w:val="28"/>
          <w:szCs w:val="28"/>
        </w:rPr>
      </w:pPr>
      <w:r w:rsidRPr="00EC0B59">
        <w:rPr>
          <w:rFonts w:ascii="Times New Roman" w:hAnsi="Times New Roman"/>
          <w:sz w:val="28"/>
          <w:szCs w:val="28"/>
        </w:rPr>
        <w:t xml:space="preserve">As noted above, indicate separately, but within this category, which contractual services support Cultural Orientation.  </w:t>
      </w:r>
    </w:p>
    <w:p w:rsidR="00155C97" w:rsidRPr="00EC0B59" w:rsidRDefault="00155C97" w:rsidP="00155C97">
      <w:pPr>
        <w:rPr>
          <w:szCs w:val="28"/>
        </w:rPr>
      </w:pPr>
    </w:p>
    <w:p w:rsidR="00155C97" w:rsidRPr="00EC0B59" w:rsidRDefault="00155C97" w:rsidP="00155C97">
      <w:pPr>
        <w:pStyle w:val="RFPHeading3"/>
        <w:rPr>
          <w:szCs w:val="28"/>
        </w:rPr>
      </w:pPr>
      <w:r w:rsidRPr="00EC0B59">
        <w:rPr>
          <w:szCs w:val="28"/>
        </w:rPr>
        <w:t xml:space="preserve">Other Direct Expenses: </w:t>
      </w:r>
    </w:p>
    <w:p w:rsidR="00155C97" w:rsidRPr="00EC0B59" w:rsidRDefault="00155C97" w:rsidP="00155C97">
      <w:pPr>
        <w:pStyle w:val="ConvertStyle5"/>
        <w:rPr>
          <w:rFonts w:ascii="Times New Roman" w:hAnsi="Times New Roman"/>
          <w:sz w:val="28"/>
          <w:szCs w:val="28"/>
        </w:rPr>
      </w:pPr>
      <w:r w:rsidRPr="00EC0B59">
        <w:rPr>
          <w:rFonts w:ascii="Times New Roman" w:hAnsi="Times New Roman"/>
          <w:sz w:val="28"/>
          <w:szCs w:val="28"/>
        </w:rPr>
        <w:t>Any other direct cost not clearly covered herein.  Examples are computer use, telephone</w:t>
      </w:r>
      <w:r>
        <w:rPr>
          <w:rFonts w:ascii="Times New Roman" w:hAnsi="Times New Roman"/>
          <w:sz w:val="28"/>
          <w:szCs w:val="28"/>
        </w:rPr>
        <w:t>,</w:t>
      </w:r>
      <w:r w:rsidRPr="00EC0B59">
        <w:rPr>
          <w:rFonts w:ascii="Times New Roman" w:hAnsi="Times New Roman"/>
          <w:sz w:val="28"/>
          <w:szCs w:val="28"/>
        </w:rPr>
        <w:t xml:space="preserve"> postage, space rental (list projected rental items), audit fees, insurance, printing/duplicating, utilities, etc.  Each item must be listed separately showing an estimated cost.</w:t>
      </w:r>
    </w:p>
    <w:p w:rsidR="00155C97" w:rsidRPr="00EC0B59" w:rsidRDefault="00155C97" w:rsidP="00155C97">
      <w:pPr>
        <w:pStyle w:val="ConvertStyle5"/>
        <w:rPr>
          <w:rFonts w:ascii="Times New Roman" w:hAnsi="Times New Roman"/>
          <w:sz w:val="28"/>
          <w:szCs w:val="28"/>
        </w:rPr>
      </w:pPr>
    </w:p>
    <w:p w:rsidR="00155C97" w:rsidRPr="00EC0B59" w:rsidRDefault="00155C97" w:rsidP="00155C97">
      <w:pPr>
        <w:pStyle w:val="ConvertStyle5"/>
        <w:tabs>
          <w:tab w:val="clear" w:pos="576"/>
          <w:tab w:val="clear" w:pos="1296"/>
        </w:tabs>
        <w:rPr>
          <w:rFonts w:ascii="Times New Roman" w:hAnsi="Times New Roman"/>
          <w:sz w:val="28"/>
          <w:szCs w:val="28"/>
        </w:rPr>
      </w:pPr>
      <w:r w:rsidRPr="00EC0B59">
        <w:rPr>
          <w:rFonts w:ascii="Times New Roman" w:hAnsi="Times New Roman"/>
          <w:sz w:val="28"/>
          <w:szCs w:val="28"/>
        </w:rPr>
        <w:lastRenderedPageBreak/>
        <w:t>As noted above, indicate separately, but within this category, which direct expenses support Cultural Orientation.  Please only separate out those expenses that are specific to Cultural Orientation, like printing cultural orientation materials, but not those that the whole RSC shares, such as the RSC telephone costs.</w:t>
      </w:r>
    </w:p>
    <w:p w:rsidR="00155C97" w:rsidRPr="00EC0B59" w:rsidRDefault="00155C97" w:rsidP="00155C97">
      <w:pPr>
        <w:rPr>
          <w:szCs w:val="28"/>
        </w:rPr>
      </w:pPr>
    </w:p>
    <w:p w:rsidR="00155C97" w:rsidRPr="00EC0B59" w:rsidRDefault="00155C97" w:rsidP="00155C97">
      <w:pPr>
        <w:pStyle w:val="RFPHeading3"/>
        <w:rPr>
          <w:b w:val="0"/>
          <w:szCs w:val="28"/>
        </w:rPr>
      </w:pPr>
      <w:r w:rsidRPr="00EC0B59">
        <w:rPr>
          <w:szCs w:val="28"/>
        </w:rPr>
        <w:t>Headquarters Expenses:</w:t>
      </w:r>
    </w:p>
    <w:p w:rsidR="00155C97" w:rsidRPr="00EC0B59" w:rsidRDefault="00155C97" w:rsidP="00155C97">
      <w:pPr>
        <w:rPr>
          <w:b/>
          <w:szCs w:val="28"/>
        </w:rPr>
      </w:pPr>
      <w:r w:rsidRPr="00EC0B59">
        <w:rPr>
          <w:szCs w:val="28"/>
        </w:rPr>
        <w:t>Include any anticipated U.S. domestic or international travel of headquarters staff in support of this program as well as any personnel costs or other expenses to be directly charged by the organization to the program (for personnel, include percentage of time dedicated to this program).</w:t>
      </w:r>
    </w:p>
    <w:p w:rsidR="00155C97" w:rsidRPr="00EC0B59" w:rsidRDefault="00155C97" w:rsidP="00155C97">
      <w:pPr>
        <w:rPr>
          <w:b/>
          <w:szCs w:val="28"/>
        </w:rPr>
      </w:pPr>
    </w:p>
    <w:p w:rsidR="00155C97" w:rsidRPr="00EC0B59" w:rsidRDefault="00155C97" w:rsidP="00155C97">
      <w:pPr>
        <w:pStyle w:val="RFPHeading3"/>
        <w:rPr>
          <w:b w:val="0"/>
          <w:szCs w:val="28"/>
        </w:rPr>
      </w:pPr>
      <w:r w:rsidRPr="00EC0B59">
        <w:rPr>
          <w:szCs w:val="28"/>
        </w:rPr>
        <w:t>Other Refugee Processing Expenses:</w:t>
      </w:r>
    </w:p>
    <w:p w:rsidR="00155C97" w:rsidRPr="00EC0B59" w:rsidRDefault="00155C97" w:rsidP="00155C97">
      <w:pPr>
        <w:rPr>
          <w:szCs w:val="28"/>
        </w:rPr>
      </w:pPr>
      <w:r w:rsidRPr="00EC0B59">
        <w:rPr>
          <w:szCs w:val="28"/>
        </w:rPr>
        <w:t>Include any anticipated costs related to refugee processing which do not fit in any other category, such as medical exam fees for panel physicians.</w:t>
      </w:r>
    </w:p>
    <w:p w:rsidR="00155C97" w:rsidRPr="00EC0B59" w:rsidRDefault="00155C97" w:rsidP="00155C97">
      <w:pPr>
        <w:rPr>
          <w:szCs w:val="28"/>
        </w:rPr>
      </w:pPr>
    </w:p>
    <w:p w:rsidR="00155C97" w:rsidRPr="00EC0B59" w:rsidRDefault="00155C97" w:rsidP="00155C97">
      <w:pPr>
        <w:rPr>
          <w:b/>
          <w:szCs w:val="28"/>
        </w:rPr>
      </w:pPr>
      <w:r w:rsidRPr="00EC0B59">
        <w:rPr>
          <w:szCs w:val="28"/>
        </w:rPr>
        <w:t xml:space="preserve">As above, indicate separately, but within this category, any other expenses that support Cultural Orientation but do not fit into any other category.  </w:t>
      </w:r>
    </w:p>
    <w:p w:rsidR="00155C97" w:rsidRPr="00EC0B59" w:rsidRDefault="00155C97" w:rsidP="00155C97">
      <w:pPr>
        <w:rPr>
          <w:b/>
          <w:szCs w:val="28"/>
        </w:rPr>
      </w:pPr>
    </w:p>
    <w:p w:rsidR="00155C97" w:rsidRPr="00EC0B59" w:rsidRDefault="00155C97" w:rsidP="00155C97">
      <w:pPr>
        <w:pStyle w:val="RFPHeading3"/>
        <w:rPr>
          <w:szCs w:val="28"/>
        </w:rPr>
      </w:pPr>
      <w:r w:rsidRPr="00EC0B59">
        <w:rPr>
          <w:szCs w:val="28"/>
        </w:rPr>
        <w:t>Indirect Costs:</w:t>
      </w:r>
    </w:p>
    <w:p w:rsidR="00155C97" w:rsidRPr="00EC0B59" w:rsidRDefault="00155C97" w:rsidP="00155C97">
      <w:pPr>
        <w:pStyle w:val="ConvertStyle6"/>
        <w:rPr>
          <w:rFonts w:ascii="Times New Roman" w:hAnsi="Times New Roman"/>
          <w:sz w:val="28"/>
          <w:szCs w:val="28"/>
        </w:rPr>
      </w:pPr>
      <w:r w:rsidRPr="00EC0B59">
        <w:rPr>
          <w:rFonts w:ascii="Times New Roman" w:hAnsi="Times New Roman"/>
          <w:sz w:val="28"/>
          <w:szCs w:val="28"/>
        </w:rPr>
        <w:t xml:space="preserve">Show the amount of indirect costs and the base amount on which it is determined.  It should be indicated whether the rate has been approved by a government </w:t>
      </w:r>
      <w:proofErr w:type="gramStart"/>
      <w:r w:rsidRPr="00EC0B59">
        <w:rPr>
          <w:rFonts w:ascii="Times New Roman" w:hAnsi="Times New Roman"/>
          <w:sz w:val="28"/>
          <w:szCs w:val="28"/>
        </w:rPr>
        <w:t>cognizant</w:t>
      </w:r>
      <w:proofErr w:type="gramEnd"/>
      <w:r w:rsidRPr="00EC0B59">
        <w:rPr>
          <w:rFonts w:ascii="Times New Roman" w:hAnsi="Times New Roman"/>
          <w:sz w:val="28"/>
          <w:szCs w:val="28"/>
        </w:rPr>
        <w:t xml:space="preserve"> agency and the type of rate (provisional, predetermined or fixed).  A copy of the current Negotiated Indirect Cost Rate Agreement must be submitted for the recipient and sub-recipient(s), if applicable.  (</w:t>
      </w:r>
      <w:r>
        <w:rPr>
          <w:rFonts w:ascii="Times New Roman" w:hAnsi="Times New Roman"/>
          <w:sz w:val="28"/>
          <w:szCs w:val="28"/>
        </w:rPr>
        <w:t>Inclusion of i</w:t>
      </w:r>
      <w:r w:rsidRPr="00EC0B59">
        <w:rPr>
          <w:rFonts w:ascii="Times New Roman" w:hAnsi="Times New Roman"/>
          <w:sz w:val="28"/>
          <w:szCs w:val="28"/>
        </w:rPr>
        <w:t xml:space="preserve">ndirect costs </w:t>
      </w:r>
      <w:r>
        <w:rPr>
          <w:rFonts w:ascii="Times New Roman" w:hAnsi="Times New Roman"/>
          <w:sz w:val="28"/>
          <w:szCs w:val="28"/>
        </w:rPr>
        <w:t xml:space="preserve">must be in compliance with the </w:t>
      </w:r>
      <w:r w:rsidRPr="00E146F6">
        <w:rPr>
          <w:rFonts w:ascii="Times New Roman" w:hAnsi="Times New Roman"/>
          <w:sz w:val="28"/>
          <w:szCs w:val="28"/>
        </w:rPr>
        <w:t xml:space="preserve">Uniform Administrative Requirements, Cost Principles and Audit </w:t>
      </w:r>
      <w:r>
        <w:rPr>
          <w:rFonts w:ascii="Times New Roman" w:hAnsi="Times New Roman"/>
          <w:sz w:val="28"/>
          <w:szCs w:val="28"/>
        </w:rPr>
        <w:t>Requirements for Federal Awards</w:t>
      </w:r>
      <w:r w:rsidRPr="00E146F6">
        <w:rPr>
          <w:rFonts w:ascii="Times New Roman" w:hAnsi="Times New Roman"/>
          <w:sz w:val="28"/>
          <w:szCs w:val="28"/>
        </w:rPr>
        <w:t>, (OMB Circular 2 CFR Part 200)</w:t>
      </w:r>
      <w:r w:rsidRPr="00EC0B59">
        <w:rPr>
          <w:rFonts w:ascii="Times New Roman" w:hAnsi="Times New Roman"/>
          <w:sz w:val="28"/>
          <w:szCs w:val="28"/>
        </w:rPr>
        <w:t xml:space="preserve">. </w:t>
      </w:r>
    </w:p>
    <w:p w:rsidR="00155C97" w:rsidRPr="00EC0B59" w:rsidRDefault="00155C97" w:rsidP="00155C97">
      <w:pPr>
        <w:rPr>
          <w:szCs w:val="28"/>
        </w:rPr>
      </w:pPr>
    </w:p>
    <w:p w:rsidR="00155C97" w:rsidRPr="00EC0B59" w:rsidRDefault="00155C97" w:rsidP="00155C97">
      <w:pPr>
        <w:pStyle w:val="RFPHeading3"/>
        <w:rPr>
          <w:b w:val="0"/>
          <w:szCs w:val="28"/>
        </w:rPr>
      </w:pPr>
      <w:r w:rsidRPr="00EC0B59">
        <w:rPr>
          <w:szCs w:val="28"/>
        </w:rPr>
        <w:t>Comments:</w:t>
      </w:r>
    </w:p>
    <w:p w:rsidR="00155C97" w:rsidRPr="00EC0B59" w:rsidRDefault="00155C97" w:rsidP="00155C97">
      <w:pPr>
        <w:rPr>
          <w:szCs w:val="28"/>
        </w:rPr>
      </w:pPr>
      <w:r w:rsidRPr="00EC0B59">
        <w:rPr>
          <w:szCs w:val="28"/>
        </w:rPr>
        <w:t xml:space="preserve">Comments are not </w:t>
      </w:r>
      <w:r w:rsidRPr="00871232">
        <w:rPr>
          <w:szCs w:val="28"/>
        </w:rPr>
        <w:t>required</w:t>
      </w:r>
      <w:r w:rsidRPr="00EC0B59">
        <w:rPr>
          <w:szCs w:val="28"/>
        </w:rPr>
        <w:t xml:space="preserve"> for every budget line item.  This column provides space for further identification of items included in the budget categories.  For example, under travel, each individual trip should be identified and total cost for each trip provided under the “Proposed Budget” column, with items included in the costs, e.g., airfare, per diem, taxis, etc., specified under “Comments.”  The Comments column is not intended to replace the Narrative section.</w:t>
      </w:r>
    </w:p>
    <w:p w:rsidR="00155C97" w:rsidRPr="00EC0B59" w:rsidRDefault="00155C97" w:rsidP="00155C97">
      <w:pPr>
        <w:rPr>
          <w:szCs w:val="28"/>
        </w:rPr>
      </w:pPr>
    </w:p>
    <w:p w:rsidR="00155C97" w:rsidRPr="00EC0B59" w:rsidRDefault="00155C97" w:rsidP="00155C97">
      <w:pPr>
        <w:rPr>
          <w:b/>
          <w:szCs w:val="28"/>
        </w:rPr>
      </w:pPr>
      <w:r w:rsidRPr="00EC0B59">
        <w:rPr>
          <w:b/>
          <w:szCs w:val="28"/>
        </w:rPr>
        <w:br w:type="page"/>
      </w:r>
    </w:p>
    <w:p w:rsidR="00155C97" w:rsidRPr="00EC0B59" w:rsidRDefault="00155C97" w:rsidP="00155C97">
      <w:pPr>
        <w:pStyle w:val="RFPHeading2"/>
        <w:jc w:val="center"/>
        <w:rPr>
          <w:szCs w:val="28"/>
        </w:rPr>
      </w:pPr>
      <w:r w:rsidRPr="00EC0B59">
        <w:rPr>
          <w:szCs w:val="28"/>
        </w:rPr>
        <w:lastRenderedPageBreak/>
        <w:t>Appendix B: Budget Narrative Instructions</w:t>
      </w:r>
    </w:p>
    <w:p w:rsidR="00155C97" w:rsidRPr="00EC0B59" w:rsidRDefault="00155C97" w:rsidP="00155C97">
      <w:pPr>
        <w:pStyle w:val="RFPHeading2"/>
        <w:rPr>
          <w:szCs w:val="28"/>
        </w:rPr>
      </w:pPr>
    </w:p>
    <w:p w:rsidR="00155C97" w:rsidRPr="00EC0B59" w:rsidRDefault="00155C97" w:rsidP="00155C97">
      <w:pPr>
        <w:pStyle w:val="ConvertStyle3"/>
        <w:rPr>
          <w:rFonts w:ascii="Times New Roman" w:hAnsi="Times New Roman"/>
          <w:sz w:val="28"/>
          <w:szCs w:val="28"/>
        </w:rPr>
      </w:pPr>
      <w:r w:rsidRPr="00EC0B59">
        <w:rPr>
          <w:rFonts w:ascii="Times New Roman" w:hAnsi="Times New Roman"/>
          <w:sz w:val="28"/>
          <w:szCs w:val="28"/>
        </w:rPr>
        <w:t xml:space="preserve">The purpose of the budget narrative is to explain the costs that PRM expects an organization to include in each budget category.  Please include all information in the budget narrative that is included in the budget detail spreadsheet.  As in the budget detail spreadsheet, please place Cultural Orientation expenses as a separate line item within the appropriate budget category </w:t>
      </w:r>
    </w:p>
    <w:p w:rsidR="00155C97" w:rsidRPr="00EC0B59" w:rsidRDefault="00155C97" w:rsidP="00155C97">
      <w:pPr>
        <w:pStyle w:val="ConvertStyle3"/>
        <w:rPr>
          <w:rFonts w:ascii="Times New Roman" w:hAnsi="Times New Roman"/>
          <w:sz w:val="28"/>
          <w:szCs w:val="28"/>
        </w:rPr>
      </w:pPr>
    </w:p>
    <w:p w:rsidR="00155C97" w:rsidRPr="00EC0B59" w:rsidRDefault="00155C97" w:rsidP="00155C97">
      <w:pPr>
        <w:pStyle w:val="ConvertStyle3"/>
        <w:rPr>
          <w:rFonts w:ascii="Times New Roman" w:hAnsi="Times New Roman"/>
          <w:sz w:val="28"/>
          <w:szCs w:val="28"/>
        </w:rPr>
      </w:pPr>
      <w:r w:rsidRPr="00EC0B59">
        <w:rPr>
          <w:rFonts w:ascii="Times New Roman" w:hAnsi="Times New Roman"/>
          <w:sz w:val="28"/>
          <w:szCs w:val="28"/>
        </w:rPr>
        <w:t>The budget narrative should include the following:</w:t>
      </w:r>
    </w:p>
    <w:p w:rsidR="00155C97" w:rsidRPr="00EC0B59" w:rsidRDefault="00155C97" w:rsidP="00155C97">
      <w:pPr>
        <w:pStyle w:val="ConvertStyle3"/>
        <w:rPr>
          <w:rFonts w:ascii="Times New Roman" w:hAnsi="Times New Roman"/>
          <w:sz w:val="28"/>
          <w:szCs w:val="28"/>
        </w:rPr>
      </w:pPr>
    </w:p>
    <w:p w:rsidR="00155C97" w:rsidRPr="00EC0B59" w:rsidRDefault="00155C97" w:rsidP="00155C97">
      <w:pPr>
        <w:pStyle w:val="RFPHeading3"/>
        <w:rPr>
          <w:szCs w:val="28"/>
        </w:rPr>
      </w:pPr>
      <w:r w:rsidRPr="00EC0B59">
        <w:rPr>
          <w:szCs w:val="28"/>
        </w:rPr>
        <w:t>Personnel:</w:t>
      </w:r>
    </w:p>
    <w:p w:rsidR="00155C97" w:rsidRPr="00EC0B59" w:rsidRDefault="00155C97" w:rsidP="00155C97">
      <w:pPr>
        <w:pStyle w:val="ConvertStyle3"/>
        <w:tabs>
          <w:tab w:val="clear" w:pos="576"/>
        </w:tabs>
        <w:rPr>
          <w:rFonts w:ascii="Times New Roman" w:hAnsi="Times New Roman"/>
          <w:sz w:val="28"/>
          <w:szCs w:val="28"/>
        </w:rPr>
      </w:pPr>
      <w:r w:rsidRPr="00EC0B59">
        <w:rPr>
          <w:rFonts w:ascii="Times New Roman" w:hAnsi="Times New Roman"/>
          <w:sz w:val="28"/>
          <w:szCs w:val="28"/>
        </w:rPr>
        <w:t>Identify each position and indicate its support of the project and/or sector(s).  If not provided in the budget detail, indicate the numerical justification for the total cost.</w:t>
      </w:r>
    </w:p>
    <w:p w:rsidR="00155C97" w:rsidRPr="00EC0B59" w:rsidRDefault="00155C97" w:rsidP="00155C97">
      <w:pPr>
        <w:pStyle w:val="ConvertStyle3"/>
        <w:rPr>
          <w:rFonts w:ascii="Times New Roman" w:hAnsi="Times New Roman"/>
          <w:sz w:val="28"/>
          <w:szCs w:val="28"/>
        </w:rPr>
      </w:pPr>
    </w:p>
    <w:p w:rsidR="00155C97" w:rsidRPr="00EC0B59" w:rsidRDefault="00155C97" w:rsidP="00155C97">
      <w:pPr>
        <w:pStyle w:val="ConvertStyle3"/>
        <w:rPr>
          <w:rFonts w:ascii="Times New Roman" w:hAnsi="Times New Roman"/>
          <w:sz w:val="28"/>
          <w:szCs w:val="28"/>
        </w:rPr>
      </w:pPr>
      <w:r w:rsidRPr="00EC0B59">
        <w:rPr>
          <w:rFonts w:ascii="Times New Roman" w:hAnsi="Times New Roman"/>
          <w:sz w:val="28"/>
          <w:szCs w:val="28"/>
        </w:rPr>
        <w:t>For example, RSC Director – This individual is responsible for the overall management of the RSC.  He/she is responsible for compliance with all the terms and conditions of the agreement including implementation, program and financial reporting.  $85,000/year x 100% of time = $85,000.</w:t>
      </w:r>
    </w:p>
    <w:p w:rsidR="00155C97" w:rsidRPr="00EC0B59" w:rsidRDefault="00155C97" w:rsidP="00155C97">
      <w:pPr>
        <w:pStyle w:val="ConvertStyle3"/>
        <w:rPr>
          <w:rFonts w:ascii="Times New Roman" w:hAnsi="Times New Roman"/>
          <w:sz w:val="28"/>
          <w:szCs w:val="28"/>
        </w:rPr>
      </w:pPr>
    </w:p>
    <w:p w:rsidR="00155C97" w:rsidRPr="00EC0B59" w:rsidRDefault="00155C97" w:rsidP="00155C97">
      <w:pPr>
        <w:pStyle w:val="ConvertStyle3"/>
        <w:rPr>
          <w:rFonts w:ascii="Times New Roman" w:hAnsi="Times New Roman"/>
          <w:sz w:val="28"/>
          <w:szCs w:val="28"/>
        </w:rPr>
      </w:pPr>
      <w:r w:rsidRPr="00EC0B59">
        <w:rPr>
          <w:rFonts w:ascii="Times New Roman" w:hAnsi="Times New Roman"/>
          <w:sz w:val="28"/>
          <w:szCs w:val="28"/>
        </w:rPr>
        <w:t xml:space="preserve">Identify consultants separately, from other permanent staff.  If possible, include anticipated position title(s), the proposed daily rate to be paid as compensation, and the number of consultant days that are anticipated.   </w:t>
      </w:r>
    </w:p>
    <w:p w:rsidR="00155C97" w:rsidRPr="00EC0B59" w:rsidRDefault="00155C97" w:rsidP="00155C97">
      <w:pPr>
        <w:pStyle w:val="ConvertStyle3"/>
        <w:rPr>
          <w:rFonts w:ascii="Times New Roman" w:hAnsi="Times New Roman"/>
          <w:sz w:val="28"/>
          <w:szCs w:val="28"/>
        </w:rPr>
      </w:pPr>
    </w:p>
    <w:p w:rsidR="00155C97" w:rsidRPr="00EC0B59" w:rsidRDefault="00155C97" w:rsidP="00155C97">
      <w:pPr>
        <w:pStyle w:val="RFPHeading3"/>
        <w:rPr>
          <w:szCs w:val="28"/>
        </w:rPr>
      </w:pPr>
      <w:r w:rsidRPr="00EC0B59">
        <w:rPr>
          <w:szCs w:val="28"/>
        </w:rPr>
        <w:t>Fringe Benefits:</w:t>
      </w:r>
    </w:p>
    <w:p w:rsidR="00155C97" w:rsidRPr="00EC0B59" w:rsidRDefault="00155C97" w:rsidP="00155C97">
      <w:pPr>
        <w:pStyle w:val="ConvertStyle4"/>
        <w:tabs>
          <w:tab w:val="left" w:pos="1350"/>
        </w:tabs>
        <w:rPr>
          <w:rFonts w:ascii="Times New Roman" w:hAnsi="Times New Roman"/>
          <w:sz w:val="28"/>
          <w:szCs w:val="28"/>
        </w:rPr>
      </w:pPr>
      <w:r w:rsidRPr="00EC0B59">
        <w:rPr>
          <w:rFonts w:ascii="Times New Roman" w:hAnsi="Times New Roman"/>
          <w:sz w:val="28"/>
          <w:szCs w:val="28"/>
        </w:rPr>
        <w:t>If an established NICRA includes a rate for fringe benefits, please ensure that you utilize and/or adjust the rate appropriately.</w:t>
      </w:r>
    </w:p>
    <w:p w:rsidR="00155C97" w:rsidRPr="00EC0B59" w:rsidRDefault="00155C97" w:rsidP="00155C97">
      <w:pPr>
        <w:pStyle w:val="ConvertStyle4"/>
        <w:tabs>
          <w:tab w:val="left" w:pos="1350"/>
        </w:tabs>
        <w:ind w:left="570"/>
        <w:rPr>
          <w:rFonts w:ascii="Times New Roman" w:hAnsi="Times New Roman"/>
          <w:sz w:val="28"/>
          <w:szCs w:val="28"/>
        </w:rPr>
      </w:pPr>
    </w:p>
    <w:p w:rsidR="00155C97" w:rsidRPr="00EC0B59" w:rsidRDefault="00155C97" w:rsidP="00155C97">
      <w:pPr>
        <w:pStyle w:val="ConvertStyle4"/>
        <w:tabs>
          <w:tab w:val="left" w:pos="1350"/>
        </w:tabs>
        <w:rPr>
          <w:rFonts w:ascii="Times New Roman" w:hAnsi="Times New Roman"/>
          <w:sz w:val="28"/>
          <w:szCs w:val="28"/>
        </w:rPr>
      </w:pPr>
      <w:r w:rsidRPr="00EC0B59">
        <w:rPr>
          <w:rFonts w:ascii="Times New Roman" w:hAnsi="Times New Roman"/>
          <w:sz w:val="28"/>
          <w:szCs w:val="28"/>
        </w:rPr>
        <w:t xml:space="preserve">If the fringe benefit rate is not included in the NICRA, please provide a copy of the company policy and/or rates (as a percentage) that are being charged per category of benefits.  </w:t>
      </w:r>
    </w:p>
    <w:p w:rsidR="00155C97" w:rsidRPr="00EC0B59" w:rsidRDefault="00155C97" w:rsidP="00155C97">
      <w:pPr>
        <w:pStyle w:val="ConvertStyle4"/>
        <w:rPr>
          <w:rFonts w:ascii="Times New Roman" w:hAnsi="Times New Roman"/>
          <w:sz w:val="28"/>
          <w:szCs w:val="28"/>
        </w:rPr>
      </w:pPr>
    </w:p>
    <w:p w:rsidR="00155C97" w:rsidRPr="00EC0B59" w:rsidRDefault="00155C97" w:rsidP="00155C97">
      <w:pPr>
        <w:pStyle w:val="RFPHeading3"/>
        <w:rPr>
          <w:szCs w:val="28"/>
        </w:rPr>
      </w:pPr>
      <w:r w:rsidRPr="00EC0B59">
        <w:rPr>
          <w:szCs w:val="28"/>
        </w:rPr>
        <w:t>Travel:</w:t>
      </w:r>
    </w:p>
    <w:p w:rsidR="00155C97" w:rsidRPr="00EC0B59" w:rsidRDefault="00155C97" w:rsidP="00155C97">
      <w:pPr>
        <w:pStyle w:val="ConvertStyle4"/>
        <w:rPr>
          <w:rFonts w:ascii="Times New Roman" w:hAnsi="Times New Roman"/>
          <w:sz w:val="28"/>
          <w:szCs w:val="28"/>
        </w:rPr>
      </w:pPr>
      <w:r w:rsidRPr="00EC0B59">
        <w:rPr>
          <w:rFonts w:ascii="Times New Roman" w:hAnsi="Times New Roman"/>
          <w:sz w:val="28"/>
          <w:szCs w:val="28"/>
        </w:rPr>
        <w:t xml:space="preserve">All travel must be identified via mode of travel, departure and arrival city, purpose, unit of measurement, and duration of trip.  Please note that the movement of project participants and supplies is a separate transportation line item.   </w:t>
      </w:r>
    </w:p>
    <w:p w:rsidR="00155C97" w:rsidRPr="00EC0B59" w:rsidRDefault="00155C97" w:rsidP="00155C97">
      <w:pPr>
        <w:pStyle w:val="ConvertStyle4"/>
        <w:tabs>
          <w:tab w:val="left" w:pos="540"/>
          <w:tab w:val="left" w:pos="630"/>
        </w:tabs>
        <w:ind w:left="576"/>
        <w:rPr>
          <w:rFonts w:ascii="Times New Roman" w:hAnsi="Times New Roman"/>
          <w:sz w:val="28"/>
          <w:szCs w:val="28"/>
        </w:rPr>
      </w:pPr>
    </w:p>
    <w:p w:rsidR="00155C97" w:rsidRPr="00EC0B59" w:rsidRDefault="00155C97" w:rsidP="00155C97">
      <w:pPr>
        <w:pStyle w:val="ConvertStyle4"/>
        <w:rPr>
          <w:rFonts w:ascii="Times New Roman" w:hAnsi="Times New Roman"/>
          <w:sz w:val="28"/>
          <w:szCs w:val="28"/>
        </w:rPr>
      </w:pPr>
      <w:r w:rsidRPr="00EC0B59">
        <w:rPr>
          <w:rFonts w:ascii="Times New Roman" w:hAnsi="Times New Roman"/>
          <w:sz w:val="28"/>
          <w:szCs w:val="28"/>
        </w:rPr>
        <w:lastRenderedPageBreak/>
        <w:t xml:space="preserve">For example, 10 in-country trips will be </w:t>
      </w:r>
      <w:r>
        <w:rPr>
          <w:rFonts w:ascii="Times New Roman" w:hAnsi="Times New Roman"/>
          <w:sz w:val="28"/>
          <w:szCs w:val="28"/>
        </w:rPr>
        <w:t>undertaken</w:t>
      </w:r>
      <w:r w:rsidRPr="00EC0B59">
        <w:rPr>
          <w:rFonts w:ascii="Times New Roman" w:hAnsi="Times New Roman"/>
          <w:sz w:val="28"/>
          <w:szCs w:val="28"/>
        </w:rPr>
        <w:t xml:space="preserve"> to conduct case processing.  Roundtrip airfare from Kinshasa to Goma for 5 employees is anticipated.  Each trip will include 5 days of per diem per employee. </w:t>
      </w:r>
    </w:p>
    <w:p w:rsidR="00155C97" w:rsidRPr="00EC0B59" w:rsidRDefault="00155C97" w:rsidP="00155C97">
      <w:pPr>
        <w:pStyle w:val="ConvertStyle4"/>
        <w:ind w:left="576"/>
        <w:rPr>
          <w:rFonts w:ascii="Times New Roman" w:hAnsi="Times New Roman"/>
          <w:sz w:val="28"/>
          <w:szCs w:val="28"/>
        </w:rPr>
      </w:pPr>
    </w:p>
    <w:p w:rsidR="00155C97" w:rsidRPr="00EC0B59" w:rsidRDefault="00155C97" w:rsidP="00155C97">
      <w:pPr>
        <w:pStyle w:val="ConvertStyle4"/>
        <w:rPr>
          <w:rFonts w:ascii="Times New Roman" w:hAnsi="Times New Roman"/>
          <w:sz w:val="28"/>
          <w:szCs w:val="28"/>
        </w:rPr>
      </w:pPr>
      <w:r w:rsidRPr="00EC0B59">
        <w:rPr>
          <w:rFonts w:ascii="Times New Roman" w:hAnsi="Times New Roman"/>
          <w:sz w:val="28"/>
          <w:szCs w:val="28"/>
        </w:rPr>
        <w:t>In-country Airfare – 10 trips x 5 employees x $200 = $10,000</w:t>
      </w:r>
    </w:p>
    <w:p w:rsidR="00155C97" w:rsidRPr="00EC0B59" w:rsidRDefault="00155C97" w:rsidP="00155C97">
      <w:pPr>
        <w:pStyle w:val="ConvertStyle4"/>
        <w:rPr>
          <w:rFonts w:ascii="Times New Roman" w:hAnsi="Times New Roman"/>
          <w:sz w:val="28"/>
          <w:szCs w:val="28"/>
        </w:rPr>
      </w:pPr>
      <w:r w:rsidRPr="00EC0B59">
        <w:rPr>
          <w:rFonts w:ascii="Times New Roman" w:hAnsi="Times New Roman"/>
          <w:sz w:val="28"/>
          <w:szCs w:val="28"/>
        </w:rPr>
        <w:t>Lodging - 10 trips x 5 employees x 5 days x $161/day = $40,250</w:t>
      </w:r>
    </w:p>
    <w:p w:rsidR="00155C97" w:rsidRPr="00EC0B59" w:rsidRDefault="00155C97" w:rsidP="00155C97">
      <w:pPr>
        <w:pStyle w:val="ConvertStyle4"/>
        <w:rPr>
          <w:rFonts w:ascii="Times New Roman" w:hAnsi="Times New Roman"/>
          <w:sz w:val="28"/>
          <w:szCs w:val="28"/>
        </w:rPr>
      </w:pPr>
      <w:r w:rsidRPr="00EC0B59">
        <w:rPr>
          <w:rFonts w:ascii="Times New Roman" w:hAnsi="Times New Roman"/>
          <w:sz w:val="28"/>
          <w:szCs w:val="28"/>
        </w:rPr>
        <w:t xml:space="preserve">Per </w:t>
      </w:r>
      <w:proofErr w:type="gramStart"/>
      <w:r w:rsidRPr="00EC0B59">
        <w:rPr>
          <w:rFonts w:ascii="Times New Roman" w:hAnsi="Times New Roman"/>
          <w:sz w:val="28"/>
          <w:szCs w:val="28"/>
        </w:rPr>
        <w:t>diem</w:t>
      </w:r>
      <w:proofErr w:type="gramEnd"/>
      <w:r w:rsidRPr="00EC0B59">
        <w:rPr>
          <w:rFonts w:ascii="Times New Roman" w:hAnsi="Times New Roman"/>
          <w:sz w:val="28"/>
          <w:szCs w:val="28"/>
        </w:rPr>
        <w:t xml:space="preserve"> - 10 trips x 5 employees x 5 days x $57 = $14,250</w:t>
      </w:r>
    </w:p>
    <w:p w:rsidR="00155C97" w:rsidRPr="00EC0B59" w:rsidRDefault="00155C97" w:rsidP="00155C97">
      <w:pPr>
        <w:pStyle w:val="ConvertStyle5"/>
        <w:rPr>
          <w:rFonts w:ascii="Times New Roman" w:hAnsi="Times New Roman"/>
          <w:b/>
          <w:sz w:val="28"/>
          <w:szCs w:val="28"/>
        </w:rPr>
      </w:pPr>
    </w:p>
    <w:p w:rsidR="00155C97" w:rsidRPr="00EC0B59" w:rsidRDefault="00155C97" w:rsidP="00155C97">
      <w:pPr>
        <w:pStyle w:val="RFPHeading3"/>
        <w:rPr>
          <w:szCs w:val="28"/>
        </w:rPr>
      </w:pPr>
      <w:r w:rsidRPr="00EC0B59">
        <w:rPr>
          <w:szCs w:val="28"/>
        </w:rPr>
        <w:t>Equipment:</w:t>
      </w:r>
    </w:p>
    <w:p w:rsidR="00155C97" w:rsidRPr="00EC0B59" w:rsidRDefault="00155C97" w:rsidP="00155C97">
      <w:pPr>
        <w:pStyle w:val="ConvertStyle5"/>
        <w:rPr>
          <w:rFonts w:ascii="Times New Roman" w:hAnsi="Times New Roman"/>
          <w:sz w:val="28"/>
          <w:szCs w:val="28"/>
        </w:rPr>
      </w:pPr>
      <w:r w:rsidRPr="00EC0B59">
        <w:rPr>
          <w:rFonts w:ascii="Times New Roman" w:hAnsi="Times New Roman"/>
          <w:sz w:val="28"/>
          <w:szCs w:val="28"/>
        </w:rPr>
        <w:t xml:space="preserve">Include a detailed listing of all non-expendable equipment anticipated to be purchased for program activities including justification. </w:t>
      </w:r>
    </w:p>
    <w:p w:rsidR="00155C97" w:rsidRPr="00EC0B59" w:rsidRDefault="00155C97" w:rsidP="00155C97">
      <w:pPr>
        <w:pStyle w:val="ConvertStyle5"/>
        <w:rPr>
          <w:rFonts w:ascii="Times New Roman" w:hAnsi="Times New Roman"/>
          <w:sz w:val="28"/>
          <w:szCs w:val="28"/>
        </w:rPr>
      </w:pPr>
    </w:p>
    <w:p w:rsidR="00155C97" w:rsidRPr="00EC0B59" w:rsidRDefault="00155C97" w:rsidP="00155C97">
      <w:pPr>
        <w:pStyle w:val="ConvertStyle5"/>
        <w:rPr>
          <w:rFonts w:ascii="Times New Roman" w:hAnsi="Times New Roman"/>
          <w:sz w:val="28"/>
          <w:szCs w:val="28"/>
        </w:rPr>
      </w:pPr>
      <w:r w:rsidRPr="00EC0B59">
        <w:rPr>
          <w:rFonts w:ascii="Times New Roman" w:hAnsi="Times New Roman"/>
          <w:sz w:val="28"/>
          <w:szCs w:val="28"/>
        </w:rPr>
        <w:t>Land Rover – Due to the challenging road conditions, inclement weather, terrain conditions, and geographical location(s) of project sites, it is deemed reasonable and necessary to purchase a new vehicle.  Vehicle x 1 quantity = $40,000</w:t>
      </w:r>
    </w:p>
    <w:p w:rsidR="00155C97" w:rsidRPr="00EC0B59" w:rsidRDefault="00155C97" w:rsidP="00155C97">
      <w:pPr>
        <w:pStyle w:val="ConvertStyle5"/>
        <w:rPr>
          <w:rFonts w:ascii="Times New Roman" w:hAnsi="Times New Roman"/>
          <w:sz w:val="28"/>
          <w:szCs w:val="28"/>
        </w:rPr>
      </w:pPr>
    </w:p>
    <w:p w:rsidR="00155C97" w:rsidRPr="00EC0B59" w:rsidRDefault="00155C97" w:rsidP="00155C97">
      <w:pPr>
        <w:pStyle w:val="RFPHeading3"/>
        <w:rPr>
          <w:szCs w:val="28"/>
        </w:rPr>
      </w:pPr>
      <w:r w:rsidRPr="00EC0B59">
        <w:rPr>
          <w:szCs w:val="28"/>
        </w:rPr>
        <w:t>Supplies:</w:t>
      </w:r>
    </w:p>
    <w:p w:rsidR="00155C97" w:rsidRPr="00EC0B59" w:rsidRDefault="00155C97" w:rsidP="00155C97">
      <w:pPr>
        <w:pStyle w:val="ConvertStyle5"/>
        <w:rPr>
          <w:rFonts w:ascii="Times New Roman" w:hAnsi="Times New Roman"/>
          <w:sz w:val="28"/>
          <w:szCs w:val="28"/>
        </w:rPr>
      </w:pPr>
      <w:r w:rsidRPr="00EC0B59">
        <w:rPr>
          <w:rFonts w:ascii="Times New Roman" w:hAnsi="Times New Roman"/>
          <w:sz w:val="28"/>
          <w:szCs w:val="28"/>
        </w:rPr>
        <w:t xml:space="preserve">General Office supplies include the following items: pens, pencils, notebooks, printer paper, ink cartridges, etc.  </w:t>
      </w:r>
    </w:p>
    <w:p w:rsidR="00155C97" w:rsidRPr="00EC0B59" w:rsidRDefault="00155C97" w:rsidP="00155C97">
      <w:pPr>
        <w:pStyle w:val="ConvertStyle5"/>
        <w:ind w:left="576"/>
        <w:rPr>
          <w:rFonts w:ascii="Times New Roman" w:hAnsi="Times New Roman"/>
          <w:sz w:val="28"/>
          <w:szCs w:val="28"/>
        </w:rPr>
      </w:pPr>
    </w:p>
    <w:p w:rsidR="00155C97" w:rsidRPr="00EC0B59" w:rsidRDefault="00155C97" w:rsidP="00155C97">
      <w:pPr>
        <w:pStyle w:val="ConvertStyle5"/>
        <w:rPr>
          <w:rFonts w:ascii="Times New Roman" w:hAnsi="Times New Roman"/>
          <w:sz w:val="28"/>
          <w:szCs w:val="28"/>
        </w:rPr>
      </w:pPr>
      <w:r w:rsidRPr="00EC0B59">
        <w:rPr>
          <w:rFonts w:ascii="Times New Roman" w:hAnsi="Times New Roman"/>
          <w:sz w:val="28"/>
          <w:szCs w:val="28"/>
        </w:rPr>
        <w:t>12 months x $100/month x 3 project offices = $3,600</w:t>
      </w:r>
    </w:p>
    <w:p w:rsidR="00155C97" w:rsidRPr="00EC0B59" w:rsidRDefault="00155C97" w:rsidP="00155C97">
      <w:pPr>
        <w:pStyle w:val="ConvertStyle5"/>
        <w:ind w:left="576"/>
        <w:rPr>
          <w:rFonts w:ascii="Times New Roman" w:hAnsi="Times New Roman"/>
          <w:sz w:val="28"/>
          <w:szCs w:val="28"/>
        </w:rPr>
      </w:pPr>
    </w:p>
    <w:p w:rsidR="00155C97" w:rsidRPr="00EC0B59" w:rsidRDefault="00155C97" w:rsidP="00155C97">
      <w:pPr>
        <w:pStyle w:val="ConvertStyle5"/>
        <w:rPr>
          <w:rFonts w:ascii="Times New Roman" w:hAnsi="Times New Roman"/>
          <w:sz w:val="28"/>
          <w:szCs w:val="28"/>
        </w:rPr>
      </w:pPr>
      <w:r w:rsidRPr="00EC0B59">
        <w:rPr>
          <w:rFonts w:ascii="Times New Roman" w:hAnsi="Times New Roman"/>
          <w:sz w:val="28"/>
          <w:szCs w:val="28"/>
        </w:rPr>
        <w:t xml:space="preserve">Due to the opening of a new project office to </w:t>
      </w:r>
      <w:r>
        <w:rPr>
          <w:rFonts w:ascii="Times New Roman" w:hAnsi="Times New Roman"/>
          <w:sz w:val="28"/>
          <w:szCs w:val="28"/>
        </w:rPr>
        <w:t>support DHS circuit rides</w:t>
      </w:r>
      <w:r w:rsidRPr="00EC0B59">
        <w:rPr>
          <w:rFonts w:ascii="Times New Roman" w:hAnsi="Times New Roman"/>
          <w:sz w:val="28"/>
          <w:szCs w:val="28"/>
        </w:rPr>
        <w:t>, project supplies include the following items: 2 laptop computers, 3 desktop computers, 2 printers, etc.</w:t>
      </w:r>
    </w:p>
    <w:p w:rsidR="00155C97" w:rsidRPr="00EC0B59" w:rsidRDefault="00155C97" w:rsidP="00155C97">
      <w:pPr>
        <w:pStyle w:val="ConvertStyle5"/>
        <w:ind w:left="576"/>
        <w:rPr>
          <w:rFonts w:ascii="Times New Roman" w:hAnsi="Times New Roman"/>
          <w:sz w:val="28"/>
          <w:szCs w:val="28"/>
        </w:rPr>
      </w:pPr>
    </w:p>
    <w:p w:rsidR="00155C97" w:rsidRPr="00EC0B59" w:rsidRDefault="00155C97" w:rsidP="00155C97">
      <w:pPr>
        <w:pStyle w:val="ConvertStyle5"/>
        <w:rPr>
          <w:rFonts w:ascii="Times New Roman" w:hAnsi="Times New Roman"/>
          <w:sz w:val="28"/>
          <w:szCs w:val="28"/>
        </w:rPr>
      </w:pPr>
      <w:r w:rsidRPr="00EC0B59">
        <w:rPr>
          <w:rFonts w:ascii="Times New Roman" w:hAnsi="Times New Roman"/>
          <w:sz w:val="28"/>
          <w:szCs w:val="28"/>
        </w:rPr>
        <w:t xml:space="preserve">2 laptop computers x $700 = $1,400 </w:t>
      </w:r>
    </w:p>
    <w:p w:rsidR="00155C97" w:rsidRPr="00EC0B59" w:rsidRDefault="00155C97" w:rsidP="00155C97">
      <w:pPr>
        <w:pStyle w:val="ConvertStyle5"/>
        <w:rPr>
          <w:rFonts w:ascii="Times New Roman" w:hAnsi="Times New Roman"/>
          <w:sz w:val="28"/>
          <w:szCs w:val="28"/>
        </w:rPr>
      </w:pPr>
      <w:r w:rsidRPr="00EC0B59">
        <w:rPr>
          <w:rFonts w:ascii="Times New Roman" w:hAnsi="Times New Roman"/>
          <w:sz w:val="28"/>
          <w:szCs w:val="28"/>
        </w:rPr>
        <w:t>3 desktop computers x $1,200 = $3,600</w:t>
      </w:r>
    </w:p>
    <w:p w:rsidR="00155C97" w:rsidRPr="00EC0B59" w:rsidRDefault="00155C97" w:rsidP="00155C97">
      <w:pPr>
        <w:pStyle w:val="ConvertStyle5"/>
        <w:rPr>
          <w:rFonts w:ascii="Times New Roman" w:hAnsi="Times New Roman"/>
          <w:sz w:val="28"/>
          <w:szCs w:val="28"/>
        </w:rPr>
      </w:pPr>
      <w:r w:rsidRPr="00EC0B59">
        <w:rPr>
          <w:rFonts w:ascii="Times New Roman" w:hAnsi="Times New Roman"/>
          <w:sz w:val="28"/>
          <w:szCs w:val="28"/>
        </w:rPr>
        <w:t>2 printers x $400 = $800</w:t>
      </w:r>
    </w:p>
    <w:p w:rsidR="00155C97" w:rsidRPr="00EC0B59" w:rsidRDefault="00155C97" w:rsidP="00155C97">
      <w:pPr>
        <w:pStyle w:val="ConvertStyle5"/>
        <w:rPr>
          <w:rFonts w:ascii="Times New Roman" w:hAnsi="Times New Roman"/>
          <w:sz w:val="28"/>
          <w:szCs w:val="28"/>
        </w:rPr>
      </w:pPr>
    </w:p>
    <w:p w:rsidR="00155C97" w:rsidRPr="00EC0B59" w:rsidRDefault="00155C97" w:rsidP="00155C97">
      <w:pPr>
        <w:pStyle w:val="RFPHeading3"/>
        <w:rPr>
          <w:szCs w:val="28"/>
        </w:rPr>
      </w:pPr>
      <w:r w:rsidRPr="00EC0B59">
        <w:rPr>
          <w:szCs w:val="28"/>
        </w:rPr>
        <w:t>Contractual:</w:t>
      </w:r>
      <w:r w:rsidRPr="00EC0B59">
        <w:rPr>
          <w:szCs w:val="28"/>
        </w:rPr>
        <w:tab/>
      </w:r>
    </w:p>
    <w:p w:rsidR="00155C97" w:rsidRPr="00EC0B59" w:rsidRDefault="00155C97" w:rsidP="00155C97">
      <w:pPr>
        <w:pStyle w:val="ConvertStyle5"/>
        <w:rPr>
          <w:rFonts w:ascii="Times New Roman" w:hAnsi="Times New Roman"/>
          <w:sz w:val="28"/>
          <w:szCs w:val="28"/>
        </w:rPr>
      </w:pPr>
      <w:r w:rsidRPr="00EC0B59">
        <w:rPr>
          <w:rFonts w:ascii="Times New Roman" w:hAnsi="Times New Roman"/>
          <w:sz w:val="28"/>
          <w:szCs w:val="28"/>
        </w:rPr>
        <w:t xml:space="preserve">Detailed budgets should be included for sub-grantees. </w:t>
      </w:r>
    </w:p>
    <w:p w:rsidR="00155C97" w:rsidRPr="00EC0B59" w:rsidRDefault="00155C97" w:rsidP="00155C97">
      <w:pPr>
        <w:pStyle w:val="ConvertStyle5"/>
        <w:rPr>
          <w:rFonts w:ascii="Times New Roman" w:hAnsi="Times New Roman"/>
          <w:sz w:val="28"/>
          <w:szCs w:val="28"/>
        </w:rPr>
      </w:pPr>
    </w:p>
    <w:p w:rsidR="00155C97" w:rsidRPr="00EC0B59" w:rsidRDefault="00155C97" w:rsidP="00155C97">
      <w:pPr>
        <w:pStyle w:val="ConvertStyle5"/>
        <w:rPr>
          <w:rFonts w:ascii="Times New Roman" w:hAnsi="Times New Roman"/>
          <w:sz w:val="28"/>
          <w:szCs w:val="28"/>
        </w:rPr>
      </w:pPr>
      <w:r w:rsidRPr="00EC0B59">
        <w:rPr>
          <w:rFonts w:ascii="Times New Roman" w:hAnsi="Times New Roman"/>
          <w:sz w:val="28"/>
          <w:szCs w:val="28"/>
        </w:rPr>
        <w:t xml:space="preserve">XYZ Organization will provide security services via a contract.  $50,000 detailed budget is attached.  </w:t>
      </w:r>
    </w:p>
    <w:p w:rsidR="00155C97" w:rsidRPr="00EC0B59" w:rsidRDefault="00155C97" w:rsidP="00155C97">
      <w:pPr>
        <w:pStyle w:val="ConvertStyle5"/>
        <w:rPr>
          <w:rFonts w:ascii="Times New Roman" w:hAnsi="Times New Roman"/>
          <w:sz w:val="28"/>
          <w:szCs w:val="28"/>
        </w:rPr>
      </w:pPr>
    </w:p>
    <w:p w:rsidR="00155C97" w:rsidRPr="00EC0B59" w:rsidRDefault="00155C97" w:rsidP="00155C97">
      <w:pPr>
        <w:pStyle w:val="RFPHeading3"/>
        <w:rPr>
          <w:szCs w:val="28"/>
        </w:rPr>
      </w:pPr>
      <w:r w:rsidRPr="00EC0B59">
        <w:rPr>
          <w:szCs w:val="28"/>
        </w:rPr>
        <w:t>Other:</w:t>
      </w:r>
    </w:p>
    <w:p w:rsidR="00155C97" w:rsidRPr="00EC0B59" w:rsidRDefault="00155C97" w:rsidP="00155C97">
      <w:pPr>
        <w:pStyle w:val="ConvertStyle5"/>
        <w:rPr>
          <w:rFonts w:ascii="Times New Roman" w:hAnsi="Times New Roman"/>
          <w:sz w:val="28"/>
          <w:szCs w:val="28"/>
        </w:rPr>
      </w:pPr>
      <w:r w:rsidRPr="00EC0B59">
        <w:rPr>
          <w:rFonts w:ascii="Times New Roman" w:hAnsi="Times New Roman"/>
          <w:sz w:val="28"/>
          <w:szCs w:val="28"/>
        </w:rPr>
        <w:t xml:space="preserve">The following direct project expenses are related to the implementation of all sector activities and are proportionate based on actual use. </w:t>
      </w:r>
    </w:p>
    <w:p w:rsidR="00155C97" w:rsidRPr="00EC0B59" w:rsidRDefault="00155C97" w:rsidP="00155C97">
      <w:pPr>
        <w:pStyle w:val="ConvertStyle5"/>
        <w:ind w:left="576"/>
        <w:rPr>
          <w:rFonts w:ascii="Times New Roman" w:hAnsi="Times New Roman"/>
          <w:sz w:val="28"/>
          <w:szCs w:val="28"/>
        </w:rPr>
      </w:pPr>
    </w:p>
    <w:p w:rsidR="00155C97" w:rsidRPr="00EC0B59" w:rsidRDefault="00155C97" w:rsidP="00155C97">
      <w:pPr>
        <w:pStyle w:val="ConvertStyle5"/>
        <w:rPr>
          <w:rFonts w:ascii="Times New Roman" w:hAnsi="Times New Roman"/>
          <w:sz w:val="28"/>
          <w:szCs w:val="28"/>
        </w:rPr>
      </w:pPr>
      <w:r w:rsidRPr="00EC0B59">
        <w:rPr>
          <w:rFonts w:ascii="Times New Roman" w:hAnsi="Times New Roman"/>
          <w:sz w:val="28"/>
          <w:szCs w:val="28"/>
        </w:rPr>
        <w:lastRenderedPageBreak/>
        <w:t>Rent of Office space in three locations - 12 months x 3 offices x $400 = $14,400</w:t>
      </w:r>
    </w:p>
    <w:p w:rsidR="00155C97" w:rsidRPr="00EC0B59" w:rsidRDefault="00155C97" w:rsidP="00155C97">
      <w:pPr>
        <w:pStyle w:val="ConvertStyle5"/>
        <w:rPr>
          <w:rFonts w:ascii="Times New Roman" w:hAnsi="Times New Roman"/>
          <w:sz w:val="28"/>
          <w:szCs w:val="28"/>
        </w:rPr>
      </w:pPr>
      <w:r w:rsidRPr="00EC0B59">
        <w:rPr>
          <w:rFonts w:ascii="Times New Roman" w:hAnsi="Times New Roman"/>
          <w:sz w:val="28"/>
          <w:szCs w:val="28"/>
        </w:rPr>
        <w:t>Utilities - 12 months x 3 offices x $100 = $3,600</w:t>
      </w:r>
    </w:p>
    <w:p w:rsidR="00155C97" w:rsidRPr="00EC0B59" w:rsidRDefault="00155C97" w:rsidP="00155C97">
      <w:pPr>
        <w:pStyle w:val="ConvertStyle5"/>
        <w:rPr>
          <w:rFonts w:ascii="Times New Roman" w:hAnsi="Times New Roman"/>
          <w:sz w:val="28"/>
          <w:szCs w:val="28"/>
        </w:rPr>
      </w:pPr>
      <w:r w:rsidRPr="00EC0B59">
        <w:rPr>
          <w:rFonts w:ascii="Times New Roman" w:hAnsi="Times New Roman"/>
          <w:sz w:val="28"/>
          <w:szCs w:val="28"/>
        </w:rPr>
        <w:t>Postage - 12 months x 3 offices x $50 = $1,800</w:t>
      </w:r>
      <w:r w:rsidRPr="00EC0B59">
        <w:rPr>
          <w:rFonts w:ascii="Times New Roman" w:hAnsi="Times New Roman"/>
          <w:sz w:val="28"/>
          <w:szCs w:val="28"/>
        </w:rPr>
        <w:tab/>
      </w:r>
    </w:p>
    <w:p w:rsidR="00155C97" w:rsidRPr="00EC0B59" w:rsidRDefault="00155C97" w:rsidP="00155C97">
      <w:pPr>
        <w:pStyle w:val="ConvertStyle5"/>
        <w:rPr>
          <w:rFonts w:ascii="Times New Roman" w:hAnsi="Times New Roman"/>
          <w:sz w:val="28"/>
          <w:szCs w:val="28"/>
        </w:rPr>
      </w:pPr>
      <w:r w:rsidRPr="00EC0B59">
        <w:rPr>
          <w:rFonts w:ascii="Times New Roman" w:hAnsi="Times New Roman"/>
          <w:sz w:val="28"/>
          <w:szCs w:val="28"/>
        </w:rPr>
        <w:t>Courier – 25 trips x 2 offices x $25 = $1,250</w:t>
      </w:r>
    </w:p>
    <w:p w:rsidR="00155C97" w:rsidRPr="00EC0B59" w:rsidRDefault="00155C97" w:rsidP="00155C97">
      <w:pPr>
        <w:pStyle w:val="ConvertStyle5"/>
        <w:rPr>
          <w:rFonts w:ascii="Times New Roman" w:hAnsi="Times New Roman"/>
          <w:sz w:val="28"/>
          <w:szCs w:val="28"/>
        </w:rPr>
      </w:pPr>
      <w:r w:rsidRPr="00EC0B59">
        <w:rPr>
          <w:rFonts w:ascii="Times New Roman" w:hAnsi="Times New Roman"/>
          <w:sz w:val="28"/>
          <w:szCs w:val="28"/>
        </w:rPr>
        <w:t>Communication (phone, fax, internet) = 12 months x 3 offices x $200 = $7,200</w:t>
      </w:r>
    </w:p>
    <w:p w:rsidR="00155C97" w:rsidRPr="00EC0B59" w:rsidRDefault="00155C97" w:rsidP="00155C97">
      <w:pPr>
        <w:pStyle w:val="ConvertStyle5"/>
        <w:rPr>
          <w:rFonts w:ascii="Times New Roman" w:hAnsi="Times New Roman"/>
          <w:sz w:val="28"/>
          <w:szCs w:val="28"/>
        </w:rPr>
      </w:pPr>
      <w:r w:rsidRPr="00EC0B59">
        <w:rPr>
          <w:rFonts w:ascii="Times New Roman" w:hAnsi="Times New Roman"/>
          <w:sz w:val="28"/>
          <w:szCs w:val="28"/>
        </w:rPr>
        <w:t xml:space="preserve">Transportation cost of </w:t>
      </w:r>
      <w:r>
        <w:rPr>
          <w:rFonts w:ascii="Times New Roman" w:hAnsi="Times New Roman"/>
          <w:sz w:val="28"/>
          <w:szCs w:val="28"/>
        </w:rPr>
        <w:t>case files</w:t>
      </w:r>
      <w:r w:rsidRPr="00EC0B59">
        <w:rPr>
          <w:rFonts w:ascii="Times New Roman" w:hAnsi="Times New Roman"/>
          <w:sz w:val="28"/>
          <w:szCs w:val="28"/>
        </w:rPr>
        <w:t xml:space="preserve"> via ground freight = 2 trips x $3,000 = $6,000</w:t>
      </w:r>
    </w:p>
    <w:p w:rsidR="00155C97" w:rsidRPr="00EC0B59" w:rsidRDefault="00155C97" w:rsidP="00155C97">
      <w:pPr>
        <w:pStyle w:val="ConvertStyle5"/>
        <w:rPr>
          <w:rFonts w:ascii="Times New Roman" w:hAnsi="Times New Roman"/>
          <w:sz w:val="28"/>
          <w:szCs w:val="28"/>
        </w:rPr>
      </w:pPr>
    </w:p>
    <w:p w:rsidR="00155C97" w:rsidRPr="00EC0B59" w:rsidRDefault="00155C97" w:rsidP="00155C97">
      <w:pPr>
        <w:pStyle w:val="RFPHeading3"/>
        <w:rPr>
          <w:szCs w:val="28"/>
        </w:rPr>
      </w:pPr>
      <w:r w:rsidRPr="00EC0B59">
        <w:rPr>
          <w:szCs w:val="28"/>
        </w:rPr>
        <w:t>Indirect Costs:</w:t>
      </w:r>
    </w:p>
    <w:p w:rsidR="00155C97" w:rsidRPr="00EC0B59" w:rsidRDefault="00155C97" w:rsidP="00155C97">
      <w:pPr>
        <w:pStyle w:val="ConvertStyle6"/>
        <w:rPr>
          <w:rFonts w:ascii="Times New Roman" w:hAnsi="Times New Roman"/>
          <w:sz w:val="28"/>
          <w:szCs w:val="28"/>
        </w:rPr>
      </w:pPr>
      <w:r w:rsidRPr="00EC0B59">
        <w:rPr>
          <w:rFonts w:ascii="Times New Roman" w:hAnsi="Times New Roman"/>
          <w:sz w:val="28"/>
          <w:szCs w:val="28"/>
        </w:rPr>
        <w:t>Show the amount of indirect costs and the base amount on which it is determined.  A copy of the current Negotiated Indirect Cost Rate Agreement must be submitted for recipient and sub-recipient(s)</w:t>
      </w:r>
      <w:r>
        <w:rPr>
          <w:rFonts w:ascii="Times New Roman" w:hAnsi="Times New Roman"/>
          <w:sz w:val="28"/>
          <w:szCs w:val="28"/>
        </w:rPr>
        <w:t>,</w:t>
      </w:r>
      <w:r w:rsidRPr="006F3CFE">
        <w:rPr>
          <w:rFonts w:ascii="Times New Roman" w:hAnsi="Times New Roman"/>
          <w:sz w:val="28"/>
          <w:szCs w:val="28"/>
        </w:rPr>
        <w:t xml:space="preserve"> </w:t>
      </w:r>
      <w:r>
        <w:rPr>
          <w:rFonts w:ascii="Times New Roman" w:hAnsi="Times New Roman"/>
          <w:sz w:val="28"/>
          <w:szCs w:val="28"/>
        </w:rPr>
        <w:t>as applicable</w:t>
      </w:r>
      <w:r w:rsidRPr="00EC0B59">
        <w:rPr>
          <w:rFonts w:ascii="Times New Roman" w:hAnsi="Times New Roman"/>
          <w:sz w:val="28"/>
          <w:szCs w:val="28"/>
        </w:rPr>
        <w:t xml:space="preserve">. </w:t>
      </w:r>
      <w:r>
        <w:rPr>
          <w:rFonts w:ascii="Times New Roman" w:hAnsi="Times New Roman"/>
          <w:sz w:val="28"/>
          <w:szCs w:val="28"/>
        </w:rPr>
        <w:t xml:space="preserve">Inclusion of indirect costs </w:t>
      </w:r>
      <w:r w:rsidRPr="00E146F6">
        <w:rPr>
          <w:rFonts w:ascii="Times New Roman" w:hAnsi="Times New Roman"/>
          <w:sz w:val="28"/>
          <w:szCs w:val="28"/>
        </w:rPr>
        <w:t>must be in compliance with the Uniform Administrative Requirements, Cost Principles and Audit Requirements for Federal Awards, (OMB Circular 2 CFR Part 200).</w:t>
      </w:r>
    </w:p>
    <w:p w:rsidR="00155C97" w:rsidRPr="00EC0B59" w:rsidRDefault="00155C97" w:rsidP="00155C97">
      <w:pPr>
        <w:tabs>
          <w:tab w:val="left" w:pos="720"/>
        </w:tabs>
        <w:rPr>
          <w:szCs w:val="28"/>
        </w:rPr>
      </w:pPr>
    </w:p>
    <w:p w:rsidR="00155C97" w:rsidRPr="00EC0B59" w:rsidRDefault="00155C97" w:rsidP="00155C97">
      <w:pPr>
        <w:pStyle w:val="RFPHeading3"/>
        <w:rPr>
          <w:b w:val="0"/>
          <w:szCs w:val="28"/>
        </w:rPr>
      </w:pPr>
      <w:r w:rsidRPr="00EC0B59">
        <w:rPr>
          <w:szCs w:val="28"/>
        </w:rPr>
        <w:t>Headquarters Expenses:</w:t>
      </w:r>
    </w:p>
    <w:p w:rsidR="00155C97" w:rsidRPr="00EC0B59" w:rsidRDefault="00155C97" w:rsidP="00155C97">
      <w:pPr>
        <w:pStyle w:val="RFPHeading3"/>
        <w:rPr>
          <w:b w:val="0"/>
          <w:szCs w:val="28"/>
        </w:rPr>
      </w:pPr>
    </w:p>
    <w:p w:rsidR="00155C97" w:rsidRPr="00EC0B59" w:rsidRDefault="00155C97" w:rsidP="00155C97">
      <w:pPr>
        <w:pStyle w:val="RFPHeading3"/>
        <w:rPr>
          <w:b w:val="0"/>
          <w:szCs w:val="28"/>
        </w:rPr>
      </w:pPr>
      <w:r w:rsidRPr="00EC0B59">
        <w:rPr>
          <w:b w:val="0"/>
          <w:szCs w:val="28"/>
        </w:rPr>
        <w:t xml:space="preserve">As in the budget detail spreadsheet, please separate out Headquarters Expenses from other expenses, into its own category.  </w:t>
      </w:r>
    </w:p>
    <w:p w:rsidR="00155C97" w:rsidRPr="00EC0B59" w:rsidRDefault="00155C97" w:rsidP="00155C97">
      <w:pPr>
        <w:pStyle w:val="RFPHeading3"/>
        <w:rPr>
          <w:b w:val="0"/>
          <w:szCs w:val="28"/>
        </w:rPr>
      </w:pPr>
    </w:p>
    <w:p w:rsidR="00155C97" w:rsidRPr="007E13EA" w:rsidRDefault="00155C97" w:rsidP="00155C97">
      <w:pPr>
        <w:pStyle w:val="RFPHeading3"/>
        <w:rPr>
          <w:b w:val="0"/>
          <w:szCs w:val="28"/>
        </w:rPr>
      </w:pPr>
      <w:r w:rsidRPr="00EC0B59">
        <w:rPr>
          <w:b w:val="0"/>
          <w:szCs w:val="28"/>
        </w:rPr>
        <w:t>Include any anticipated U.S. domestic or international travel of headquarters staff in support of this program as well as any personnel costs or other expenses to be directly charged by the organization to the program (for personnel, include percentage of time dedicated to this program).</w:t>
      </w:r>
    </w:p>
    <w:p w:rsidR="00155C97" w:rsidRPr="00EC0B59" w:rsidRDefault="00155C97" w:rsidP="00155C97">
      <w:pPr>
        <w:rPr>
          <w:szCs w:val="28"/>
        </w:rPr>
      </w:pPr>
    </w:p>
    <w:p w:rsidR="00155C97" w:rsidRPr="00EC0B59" w:rsidRDefault="00155C97" w:rsidP="00155C97">
      <w:pPr>
        <w:pStyle w:val="RFPHeading3"/>
        <w:rPr>
          <w:szCs w:val="28"/>
        </w:rPr>
      </w:pPr>
      <w:r w:rsidRPr="00EC0B59">
        <w:rPr>
          <w:szCs w:val="28"/>
        </w:rPr>
        <w:t>Other Refugee Processing Expenses:</w:t>
      </w:r>
    </w:p>
    <w:p w:rsidR="00155C97" w:rsidRPr="00EC0B59" w:rsidRDefault="00155C97" w:rsidP="00155C97">
      <w:pPr>
        <w:pStyle w:val="RFPHeading2"/>
        <w:rPr>
          <w:szCs w:val="28"/>
        </w:rPr>
      </w:pPr>
    </w:p>
    <w:p w:rsidR="00155C97" w:rsidRPr="00871232" w:rsidRDefault="00155C97" w:rsidP="00155C97">
      <w:pPr>
        <w:pStyle w:val="RFPHeading2"/>
        <w:rPr>
          <w:b w:val="0"/>
          <w:szCs w:val="28"/>
          <w:u w:val="none"/>
        </w:rPr>
      </w:pPr>
      <w:r w:rsidRPr="00871232">
        <w:rPr>
          <w:b w:val="0"/>
          <w:szCs w:val="28"/>
          <w:u w:val="none"/>
        </w:rPr>
        <w:t xml:space="preserve">As in the budget detail spreadsheet, please include in this category all expenses related to refugee processing that do not fit in any other category. </w:t>
      </w:r>
    </w:p>
    <w:p w:rsidR="00155C97" w:rsidRDefault="00155C97" w:rsidP="00155C97">
      <w:pPr>
        <w:pStyle w:val="RFPHeading2"/>
        <w:rPr>
          <w:b w:val="0"/>
          <w:szCs w:val="28"/>
        </w:rPr>
      </w:pPr>
    </w:p>
    <w:p w:rsidR="00155C97" w:rsidRDefault="00155C97" w:rsidP="00155C97">
      <w:pPr>
        <w:rPr>
          <w:color w:val="000000"/>
          <w:szCs w:val="28"/>
          <w:u w:val="single"/>
        </w:rPr>
      </w:pPr>
      <w:r>
        <w:rPr>
          <w:b/>
          <w:szCs w:val="28"/>
        </w:rPr>
        <w:br w:type="page"/>
      </w:r>
    </w:p>
    <w:p w:rsidR="005637DA" w:rsidRDefault="00155C97">
      <w:bookmarkStart w:id="0" w:name="_GoBack"/>
      <w:bookmarkEnd w:id="0"/>
    </w:p>
    <w:sectPr w:rsidR="005637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C97"/>
    <w:rsid w:val="00155C97"/>
    <w:rsid w:val="002E0FF4"/>
    <w:rsid w:val="004E71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C97"/>
    <w:pPr>
      <w:spacing w:after="0" w:line="240" w:lineRule="auto"/>
    </w:pPr>
    <w:rPr>
      <w:rFonts w:ascii="Times New Roman" w:eastAsia="Times New Roman" w:hAnsi="Times New Roman"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vertStyle3">
    <w:name w:val="ConvertStyle3"/>
    <w:basedOn w:val="Normal"/>
    <w:link w:val="ConvertStyle3Char"/>
    <w:rsid w:val="00155C97"/>
    <w:pPr>
      <w:tabs>
        <w:tab w:val="left" w:pos="576"/>
        <w:tab w:val="left" w:pos="1296"/>
      </w:tabs>
      <w:ind w:right="144"/>
    </w:pPr>
    <w:rPr>
      <w:rFonts w:ascii="Courier New" w:hAnsi="Courier New"/>
      <w:sz w:val="24"/>
    </w:rPr>
  </w:style>
  <w:style w:type="paragraph" w:customStyle="1" w:styleId="ConvertStyle4">
    <w:name w:val="ConvertStyle4"/>
    <w:basedOn w:val="Normal"/>
    <w:rsid w:val="00155C97"/>
    <w:pPr>
      <w:tabs>
        <w:tab w:val="left" w:pos="576"/>
        <w:tab w:val="left" w:pos="1296"/>
      </w:tabs>
      <w:ind w:right="144"/>
    </w:pPr>
    <w:rPr>
      <w:rFonts w:ascii="Courier New" w:hAnsi="Courier New"/>
      <w:sz w:val="24"/>
    </w:rPr>
  </w:style>
  <w:style w:type="paragraph" w:customStyle="1" w:styleId="ConvertStyle5">
    <w:name w:val="ConvertStyle5"/>
    <w:basedOn w:val="Normal"/>
    <w:rsid w:val="00155C97"/>
    <w:pPr>
      <w:tabs>
        <w:tab w:val="left" w:pos="576"/>
        <w:tab w:val="left" w:pos="1296"/>
      </w:tabs>
      <w:ind w:right="144"/>
    </w:pPr>
    <w:rPr>
      <w:rFonts w:ascii="Courier New" w:hAnsi="Courier New"/>
      <w:sz w:val="24"/>
    </w:rPr>
  </w:style>
  <w:style w:type="paragraph" w:customStyle="1" w:styleId="ConvertStyle6">
    <w:name w:val="ConvertStyle6"/>
    <w:basedOn w:val="Normal"/>
    <w:rsid w:val="00155C97"/>
    <w:pPr>
      <w:tabs>
        <w:tab w:val="left" w:pos="576"/>
        <w:tab w:val="left" w:pos="1296"/>
      </w:tabs>
      <w:ind w:right="144"/>
    </w:pPr>
    <w:rPr>
      <w:rFonts w:ascii="Courier New" w:hAnsi="Courier New"/>
      <w:sz w:val="24"/>
    </w:rPr>
  </w:style>
  <w:style w:type="character" w:styleId="Hyperlink">
    <w:name w:val="Hyperlink"/>
    <w:basedOn w:val="DefaultParagraphFont"/>
    <w:rsid w:val="00155C97"/>
    <w:rPr>
      <w:color w:val="0000FF"/>
      <w:u w:val="single"/>
    </w:rPr>
  </w:style>
  <w:style w:type="character" w:customStyle="1" w:styleId="ConvertStyle3Char">
    <w:name w:val="ConvertStyle3 Char"/>
    <w:basedOn w:val="DefaultParagraphFont"/>
    <w:link w:val="ConvertStyle3"/>
    <w:rsid w:val="00155C97"/>
    <w:rPr>
      <w:rFonts w:ascii="Courier New" w:eastAsia="Times New Roman" w:hAnsi="Courier New" w:cs="Times New Roman"/>
      <w:sz w:val="24"/>
      <w:szCs w:val="20"/>
    </w:rPr>
  </w:style>
  <w:style w:type="paragraph" w:customStyle="1" w:styleId="RFPHeading2">
    <w:name w:val="RFP Heading 2"/>
    <w:basedOn w:val="Normal"/>
    <w:link w:val="RFPHeading2Char"/>
    <w:qFormat/>
    <w:rsid w:val="00155C97"/>
    <w:rPr>
      <w:b/>
      <w:color w:val="000000"/>
      <w:u w:val="single"/>
    </w:rPr>
  </w:style>
  <w:style w:type="paragraph" w:customStyle="1" w:styleId="RFPHeading3">
    <w:name w:val="RFP Heading 3"/>
    <w:basedOn w:val="Normal"/>
    <w:link w:val="RFPHeading3Char"/>
    <w:qFormat/>
    <w:rsid w:val="00155C97"/>
    <w:rPr>
      <w:b/>
    </w:rPr>
  </w:style>
  <w:style w:type="character" w:customStyle="1" w:styleId="RFPHeading2Char">
    <w:name w:val="RFP Heading 2 Char"/>
    <w:basedOn w:val="DefaultParagraphFont"/>
    <w:link w:val="RFPHeading2"/>
    <w:rsid w:val="00155C97"/>
    <w:rPr>
      <w:rFonts w:ascii="Times New Roman" w:eastAsia="Times New Roman" w:hAnsi="Times New Roman" w:cs="Times New Roman"/>
      <w:b/>
      <w:color w:val="000000"/>
      <w:sz w:val="28"/>
      <w:szCs w:val="20"/>
      <w:u w:val="single"/>
    </w:rPr>
  </w:style>
  <w:style w:type="character" w:customStyle="1" w:styleId="RFPHeading3Char">
    <w:name w:val="RFP Heading 3 Char"/>
    <w:basedOn w:val="DefaultParagraphFont"/>
    <w:link w:val="RFPHeading3"/>
    <w:rsid w:val="00155C97"/>
    <w:rPr>
      <w:rFonts w:ascii="Times New Roman" w:eastAsia="Times New Roman" w:hAnsi="Times New Roman" w:cs="Times New Roman"/>
      <w:b/>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C97"/>
    <w:pPr>
      <w:spacing w:after="0" w:line="240" w:lineRule="auto"/>
    </w:pPr>
    <w:rPr>
      <w:rFonts w:ascii="Times New Roman" w:eastAsia="Times New Roman" w:hAnsi="Times New Roman"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vertStyle3">
    <w:name w:val="ConvertStyle3"/>
    <w:basedOn w:val="Normal"/>
    <w:link w:val="ConvertStyle3Char"/>
    <w:rsid w:val="00155C97"/>
    <w:pPr>
      <w:tabs>
        <w:tab w:val="left" w:pos="576"/>
        <w:tab w:val="left" w:pos="1296"/>
      </w:tabs>
      <w:ind w:right="144"/>
    </w:pPr>
    <w:rPr>
      <w:rFonts w:ascii="Courier New" w:hAnsi="Courier New"/>
      <w:sz w:val="24"/>
    </w:rPr>
  </w:style>
  <w:style w:type="paragraph" w:customStyle="1" w:styleId="ConvertStyle4">
    <w:name w:val="ConvertStyle4"/>
    <w:basedOn w:val="Normal"/>
    <w:rsid w:val="00155C97"/>
    <w:pPr>
      <w:tabs>
        <w:tab w:val="left" w:pos="576"/>
        <w:tab w:val="left" w:pos="1296"/>
      </w:tabs>
      <w:ind w:right="144"/>
    </w:pPr>
    <w:rPr>
      <w:rFonts w:ascii="Courier New" w:hAnsi="Courier New"/>
      <w:sz w:val="24"/>
    </w:rPr>
  </w:style>
  <w:style w:type="paragraph" w:customStyle="1" w:styleId="ConvertStyle5">
    <w:name w:val="ConvertStyle5"/>
    <w:basedOn w:val="Normal"/>
    <w:rsid w:val="00155C97"/>
    <w:pPr>
      <w:tabs>
        <w:tab w:val="left" w:pos="576"/>
        <w:tab w:val="left" w:pos="1296"/>
      </w:tabs>
      <w:ind w:right="144"/>
    </w:pPr>
    <w:rPr>
      <w:rFonts w:ascii="Courier New" w:hAnsi="Courier New"/>
      <w:sz w:val="24"/>
    </w:rPr>
  </w:style>
  <w:style w:type="paragraph" w:customStyle="1" w:styleId="ConvertStyle6">
    <w:name w:val="ConvertStyle6"/>
    <w:basedOn w:val="Normal"/>
    <w:rsid w:val="00155C97"/>
    <w:pPr>
      <w:tabs>
        <w:tab w:val="left" w:pos="576"/>
        <w:tab w:val="left" w:pos="1296"/>
      </w:tabs>
      <w:ind w:right="144"/>
    </w:pPr>
    <w:rPr>
      <w:rFonts w:ascii="Courier New" w:hAnsi="Courier New"/>
      <w:sz w:val="24"/>
    </w:rPr>
  </w:style>
  <w:style w:type="character" w:styleId="Hyperlink">
    <w:name w:val="Hyperlink"/>
    <w:basedOn w:val="DefaultParagraphFont"/>
    <w:rsid w:val="00155C97"/>
    <w:rPr>
      <w:color w:val="0000FF"/>
      <w:u w:val="single"/>
    </w:rPr>
  </w:style>
  <w:style w:type="character" w:customStyle="1" w:styleId="ConvertStyle3Char">
    <w:name w:val="ConvertStyle3 Char"/>
    <w:basedOn w:val="DefaultParagraphFont"/>
    <w:link w:val="ConvertStyle3"/>
    <w:rsid w:val="00155C97"/>
    <w:rPr>
      <w:rFonts w:ascii="Courier New" w:eastAsia="Times New Roman" w:hAnsi="Courier New" w:cs="Times New Roman"/>
      <w:sz w:val="24"/>
      <w:szCs w:val="20"/>
    </w:rPr>
  </w:style>
  <w:style w:type="paragraph" w:customStyle="1" w:styleId="RFPHeading2">
    <w:name w:val="RFP Heading 2"/>
    <w:basedOn w:val="Normal"/>
    <w:link w:val="RFPHeading2Char"/>
    <w:qFormat/>
    <w:rsid w:val="00155C97"/>
    <w:rPr>
      <w:b/>
      <w:color w:val="000000"/>
      <w:u w:val="single"/>
    </w:rPr>
  </w:style>
  <w:style w:type="paragraph" w:customStyle="1" w:styleId="RFPHeading3">
    <w:name w:val="RFP Heading 3"/>
    <w:basedOn w:val="Normal"/>
    <w:link w:val="RFPHeading3Char"/>
    <w:qFormat/>
    <w:rsid w:val="00155C97"/>
    <w:rPr>
      <w:b/>
    </w:rPr>
  </w:style>
  <w:style w:type="character" w:customStyle="1" w:styleId="RFPHeading2Char">
    <w:name w:val="RFP Heading 2 Char"/>
    <w:basedOn w:val="DefaultParagraphFont"/>
    <w:link w:val="RFPHeading2"/>
    <w:rsid w:val="00155C97"/>
    <w:rPr>
      <w:rFonts w:ascii="Times New Roman" w:eastAsia="Times New Roman" w:hAnsi="Times New Roman" w:cs="Times New Roman"/>
      <w:b/>
      <w:color w:val="000000"/>
      <w:sz w:val="28"/>
      <w:szCs w:val="20"/>
      <w:u w:val="single"/>
    </w:rPr>
  </w:style>
  <w:style w:type="character" w:customStyle="1" w:styleId="RFPHeading3Char">
    <w:name w:val="RFP Heading 3 Char"/>
    <w:basedOn w:val="DefaultParagraphFont"/>
    <w:link w:val="RFPHeading3"/>
    <w:rsid w:val="00155C97"/>
    <w:rPr>
      <w:rFonts w:ascii="Times New Roman" w:eastAsia="Times New Roman" w:hAnsi="Times New Roman" w:cs="Times New Roman"/>
      <w:b/>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aoprals.state.gov/web920/per_diem.as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2294</Words>
  <Characters>13076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15340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Sean Hantak</dc:creator>
  <cp:lastModifiedBy>Sean Hantak</cp:lastModifiedBy>
  <cp:revision>1</cp:revision>
  <dcterms:created xsi:type="dcterms:W3CDTF">2015-02-27T15:37:00Z</dcterms:created>
  <dcterms:modified xsi:type="dcterms:W3CDTF">2015-02-27T15:38:00Z</dcterms:modified>
</cp:coreProperties>
</file>