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338" w:rsidRDefault="00C20338" w:rsidP="00C20338">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CRNBAA11-00</w:t>
      </w:r>
      <w:r w:rsidR="000B3D04">
        <w:rPr>
          <w:rFonts w:ascii="Times New Roman" w:eastAsia="Times New Roman" w:hAnsi="Times New Roman"/>
          <w:b/>
          <w:sz w:val="24"/>
          <w:szCs w:val="24"/>
        </w:rPr>
        <w:t>2</w:t>
      </w:r>
    </w:p>
    <w:p w:rsidR="00D65CA4" w:rsidRDefault="00D65CA4" w:rsidP="00C20338">
      <w:pPr>
        <w:spacing w:after="0" w:line="240" w:lineRule="auto"/>
        <w:jc w:val="center"/>
        <w:rPr>
          <w:rFonts w:ascii="Times New Roman" w:eastAsia="Times New Roman" w:hAnsi="Times New Roman"/>
          <w:b/>
          <w:sz w:val="24"/>
          <w:szCs w:val="24"/>
        </w:rPr>
      </w:pPr>
    </w:p>
    <w:p w:rsidR="00D65CA4" w:rsidRDefault="00D65CA4" w:rsidP="00C20338">
      <w:pPr>
        <w:spacing w:after="0" w:line="240" w:lineRule="auto"/>
        <w:jc w:val="center"/>
        <w:rPr>
          <w:rFonts w:ascii="Times New Roman" w:eastAsia="Times New Roman" w:hAnsi="Times New Roman"/>
          <w:b/>
          <w:sz w:val="24"/>
          <w:szCs w:val="24"/>
        </w:rPr>
      </w:pPr>
    </w:p>
    <w:p w:rsidR="00D65CA4" w:rsidRPr="00D65CA4" w:rsidRDefault="00D65CA4" w:rsidP="00D65CA4">
      <w:pPr>
        <w:pStyle w:val="Default"/>
      </w:pPr>
      <w:r w:rsidRPr="00D65CA4">
        <w:rPr>
          <w:b/>
          <w:bCs/>
        </w:rPr>
        <w:t xml:space="preserve">INTRODUCTION: </w:t>
      </w:r>
    </w:p>
    <w:p w:rsidR="00D65CA4" w:rsidRPr="00D65CA4" w:rsidRDefault="00D65CA4" w:rsidP="00D65CA4">
      <w:pPr>
        <w:pStyle w:val="Default"/>
      </w:pPr>
      <w:r w:rsidRPr="00D65CA4">
        <w:rPr>
          <w:b/>
          <w:bCs/>
        </w:rPr>
        <w:t xml:space="preserve"> </w:t>
      </w:r>
    </w:p>
    <w:p w:rsidR="00D65CA4" w:rsidRPr="00D65CA4" w:rsidRDefault="00D65CA4" w:rsidP="00D65CA4">
      <w:pPr>
        <w:pStyle w:val="Default"/>
      </w:pPr>
      <w:r w:rsidRPr="00D65CA4">
        <w:t>This publication constitutes a Broad Agency Announcement (BAA) as contemplated in Federal Acquisition Regulation (FAR) 6.102(d)(2) and 35.016, the Department of Defense Grants and Agreements regulations (</w:t>
      </w:r>
      <w:proofErr w:type="spellStart"/>
      <w:r w:rsidRPr="00D65CA4">
        <w:t>DoDGARS</w:t>
      </w:r>
      <w:proofErr w:type="spellEnd"/>
      <w:r w:rsidRPr="00D65CA4">
        <w:t xml:space="preserve">) 22.315(a) and </w:t>
      </w:r>
      <w:proofErr w:type="spellStart"/>
      <w:r w:rsidRPr="00D65CA4">
        <w:t>DoD</w:t>
      </w:r>
      <w:r w:rsidRPr="00D65CA4">
        <w:rPr>
          <w:rFonts w:eastAsia="MS Mincho" w:hAnsi="MS Mincho"/>
        </w:rPr>
        <w:t>‟</w:t>
      </w:r>
      <w:r w:rsidRPr="00D65CA4">
        <w:t>s</w:t>
      </w:r>
      <w:proofErr w:type="spellEnd"/>
      <w:r w:rsidRPr="00D65CA4">
        <w:t xml:space="preserve"> Other Transaction Guide for Prototypes Projects, USD(AT&amp;L), OT Guide, Jan 2001.  A formal Request for Proposals (RFP), solicitation, and/or additional information regarding this announcement will not be issued.   </w:t>
      </w:r>
    </w:p>
    <w:p w:rsidR="00D65CA4" w:rsidRPr="00D65CA4" w:rsidRDefault="00D65CA4" w:rsidP="00D65CA4">
      <w:pPr>
        <w:pStyle w:val="Default"/>
      </w:pPr>
      <w:r w:rsidRPr="00D65CA4">
        <w:t xml:space="preserve"> </w:t>
      </w:r>
    </w:p>
    <w:p w:rsidR="00D65CA4" w:rsidRDefault="00D65CA4" w:rsidP="00D65CA4">
      <w:pPr>
        <w:spacing w:after="0" w:line="240" w:lineRule="auto"/>
        <w:rPr>
          <w:rFonts w:ascii="Times New Roman" w:eastAsia="Times New Roman" w:hAnsi="Times New Roman"/>
          <w:b/>
          <w:sz w:val="24"/>
          <w:szCs w:val="24"/>
        </w:rPr>
      </w:pPr>
      <w:r>
        <w:rPr>
          <w:rFonts w:ascii="Times New Roman" w:hAnsi="Times New Roman"/>
          <w:sz w:val="24"/>
          <w:szCs w:val="24"/>
        </w:rPr>
        <w:t>Naval Surface Warfare Center (NSWC) Crane</w:t>
      </w:r>
      <w:r w:rsidRPr="00D65CA4">
        <w:rPr>
          <w:rFonts w:ascii="Times New Roman" w:hAnsi="Times New Roman"/>
          <w:sz w:val="24"/>
          <w:szCs w:val="24"/>
        </w:rPr>
        <w:t xml:space="preserve"> will not issue paper copies of this announcement.  </w:t>
      </w:r>
      <w:r>
        <w:rPr>
          <w:rFonts w:ascii="Times New Roman" w:hAnsi="Times New Roman"/>
          <w:sz w:val="24"/>
          <w:szCs w:val="24"/>
        </w:rPr>
        <w:t>NSWC Crane</w:t>
      </w:r>
      <w:r w:rsidRPr="00D65CA4">
        <w:rPr>
          <w:rFonts w:ascii="Times New Roman" w:hAnsi="Times New Roman"/>
          <w:sz w:val="24"/>
          <w:szCs w:val="24"/>
        </w:rPr>
        <w:t xml:space="preserve"> reserves the right to select for award all some or none of the proposals in response to this announcement.  The ONR reserves the right to fund all, some or none of the proposals received under this BAA. ONR provides no funding for direct reimbursement of proposal development costs.  Technical and cost proposals (or any other material) submitted in response to this BAA will not be returned.  </w:t>
      </w:r>
      <w:r>
        <w:rPr>
          <w:rFonts w:ascii="Times New Roman" w:hAnsi="Times New Roman"/>
          <w:sz w:val="24"/>
          <w:szCs w:val="24"/>
        </w:rPr>
        <w:t>A</w:t>
      </w:r>
      <w:r w:rsidRPr="00D65CA4">
        <w:rPr>
          <w:rFonts w:ascii="Times New Roman" w:hAnsi="Times New Roman"/>
          <w:sz w:val="24"/>
          <w:szCs w:val="24"/>
        </w:rPr>
        <w:t xml:space="preserve">ll proposals </w:t>
      </w:r>
      <w:r>
        <w:rPr>
          <w:rFonts w:ascii="Times New Roman" w:hAnsi="Times New Roman"/>
          <w:sz w:val="24"/>
          <w:szCs w:val="24"/>
        </w:rPr>
        <w:t xml:space="preserve">will be treated </w:t>
      </w:r>
      <w:r w:rsidRPr="00D65CA4">
        <w:rPr>
          <w:rFonts w:ascii="Times New Roman" w:hAnsi="Times New Roman"/>
          <w:sz w:val="24"/>
          <w:szCs w:val="24"/>
        </w:rPr>
        <w:t>as sensitive competitive information and to disclose their contents only for the purposes of evaluation.</w:t>
      </w:r>
    </w:p>
    <w:p w:rsidR="00D65CA4" w:rsidRDefault="00D65CA4" w:rsidP="00C20338">
      <w:pPr>
        <w:spacing w:after="0" w:line="240" w:lineRule="auto"/>
        <w:jc w:val="center"/>
        <w:rPr>
          <w:rFonts w:ascii="Times New Roman" w:eastAsia="Times New Roman" w:hAnsi="Times New Roman"/>
          <w:b/>
          <w:sz w:val="24"/>
          <w:szCs w:val="24"/>
        </w:rPr>
      </w:pPr>
    </w:p>
    <w:p w:rsidR="00C70394" w:rsidRPr="00C70394" w:rsidRDefault="00C70394" w:rsidP="00BF724D">
      <w:pPr>
        <w:pStyle w:val="Default"/>
        <w:numPr>
          <w:ilvl w:val="0"/>
          <w:numId w:val="10"/>
        </w:numPr>
      </w:pPr>
      <w:r w:rsidRPr="00C70394">
        <w:rPr>
          <w:b/>
          <w:bCs/>
        </w:rPr>
        <w:t xml:space="preserve">GENERAL INFORMATION </w:t>
      </w:r>
    </w:p>
    <w:p w:rsidR="00C70394" w:rsidRPr="00C70394" w:rsidRDefault="00C70394" w:rsidP="00C70394">
      <w:pPr>
        <w:pStyle w:val="Default"/>
      </w:pPr>
      <w:r w:rsidRPr="00C70394">
        <w:t xml:space="preserve"> </w:t>
      </w:r>
    </w:p>
    <w:p w:rsidR="00C70394" w:rsidRPr="00C70394" w:rsidRDefault="00C70394" w:rsidP="00C70394">
      <w:pPr>
        <w:pStyle w:val="Default"/>
      </w:pPr>
      <w:r w:rsidRPr="00C70394">
        <w:rPr>
          <w:b/>
          <w:bCs/>
        </w:rPr>
        <w:t xml:space="preserve">1.  Agency Name  </w:t>
      </w:r>
    </w:p>
    <w:p w:rsidR="00C70394" w:rsidRPr="00C70394" w:rsidRDefault="00C70394" w:rsidP="00C70394">
      <w:pPr>
        <w:pStyle w:val="Default"/>
      </w:pPr>
      <w:r w:rsidRPr="00C70394">
        <w:t xml:space="preserve"> </w:t>
      </w:r>
    </w:p>
    <w:p w:rsidR="00C70394" w:rsidRPr="00C70394" w:rsidRDefault="00C70394" w:rsidP="00C70394">
      <w:pPr>
        <w:pStyle w:val="Default"/>
      </w:pPr>
      <w:r>
        <w:t>Naval Surface Warfare Center Crane Division</w:t>
      </w:r>
      <w:r w:rsidRPr="00C70394">
        <w:t xml:space="preserve"> </w:t>
      </w:r>
    </w:p>
    <w:p w:rsidR="00C70394" w:rsidRPr="00C70394" w:rsidRDefault="00C70394" w:rsidP="00C70394">
      <w:pPr>
        <w:pStyle w:val="Default"/>
      </w:pPr>
      <w:r>
        <w:t>300 HWY 361</w:t>
      </w:r>
      <w:r w:rsidRPr="00C70394">
        <w:t xml:space="preserve"> </w:t>
      </w:r>
    </w:p>
    <w:p w:rsidR="00C70394" w:rsidRPr="00C70394" w:rsidRDefault="00C70394" w:rsidP="00C70394">
      <w:pPr>
        <w:pStyle w:val="Default"/>
      </w:pPr>
      <w:r>
        <w:t>Crane, IN 47522</w:t>
      </w:r>
      <w:r w:rsidRPr="00C70394">
        <w:t xml:space="preserve"> </w:t>
      </w:r>
    </w:p>
    <w:p w:rsidR="00C70394" w:rsidRPr="00C70394" w:rsidRDefault="00C70394" w:rsidP="00C70394">
      <w:pPr>
        <w:pStyle w:val="Default"/>
      </w:pPr>
      <w:r>
        <w:t xml:space="preserve"> </w:t>
      </w:r>
    </w:p>
    <w:p w:rsidR="00C70394" w:rsidRPr="00C70394" w:rsidRDefault="00BF724D" w:rsidP="00C70394">
      <w:pPr>
        <w:pStyle w:val="Default"/>
      </w:pPr>
      <w:r>
        <w:rPr>
          <w:b/>
          <w:bCs/>
        </w:rPr>
        <w:t>2</w:t>
      </w:r>
      <w:r w:rsidR="00C70394" w:rsidRPr="00C70394">
        <w:rPr>
          <w:b/>
          <w:bCs/>
        </w:rPr>
        <w:t xml:space="preserve">.  Research Opportunity Number </w:t>
      </w:r>
      <w:r w:rsidR="000B3D04">
        <w:rPr>
          <w:b/>
          <w:bCs/>
        </w:rPr>
        <w:t xml:space="preserve"> </w:t>
      </w:r>
      <w:r w:rsidR="00C70394" w:rsidRPr="00C70394">
        <w:rPr>
          <w:b/>
          <w:bCs/>
        </w:rPr>
        <w:t xml:space="preserve"> </w:t>
      </w:r>
    </w:p>
    <w:p w:rsidR="00C70394" w:rsidRPr="00C70394" w:rsidRDefault="00C70394" w:rsidP="00C70394">
      <w:pPr>
        <w:pStyle w:val="Default"/>
      </w:pPr>
      <w:r w:rsidRPr="00C70394">
        <w:rPr>
          <w:b/>
          <w:bCs/>
        </w:rPr>
        <w:t xml:space="preserve"> </w:t>
      </w:r>
    </w:p>
    <w:p w:rsidR="00C70394" w:rsidRPr="00C70394" w:rsidRDefault="00C70394" w:rsidP="00C70394">
      <w:pPr>
        <w:pStyle w:val="Default"/>
      </w:pPr>
      <w:r w:rsidRPr="00C70394">
        <w:rPr>
          <w:b/>
          <w:bCs/>
        </w:rPr>
        <w:t xml:space="preserve"> </w:t>
      </w:r>
      <w:r>
        <w:rPr>
          <w:b/>
          <w:bCs/>
        </w:rPr>
        <w:t>CRNBAA11-002</w:t>
      </w:r>
      <w:r w:rsidRPr="00C70394">
        <w:rPr>
          <w:b/>
          <w:bCs/>
        </w:rPr>
        <w:t xml:space="preserve"> </w:t>
      </w:r>
    </w:p>
    <w:p w:rsidR="00C70394" w:rsidRPr="00C70394" w:rsidRDefault="00C70394" w:rsidP="00C70394">
      <w:pPr>
        <w:pStyle w:val="Default"/>
      </w:pPr>
      <w:r w:rsidRPr="00C70394">
        <w:t xml:space="preserve"> </w:t>
      </w:r>
    </w:p>
    <w:p w:rsidR="00C70394" w:rsidRPr="00C70394" w:rsidRDefault="00BF724D" w:rsidP="00C70394">
      <w:pPr>
        <w:pStyle w:val="Default"/>
      </w:pPr>
      <w:r>
        <w:rPr>
          <w:b/>
          <w:bCs/>
        </w:rPr>
        <w:t>3</w:t>
      </w:r>
      <w:r w:rsidR="00C70394" w:rsidRPr="00C70394">
        <w:rPr>
          <w:b/>
          <w:bCs/>
        </w:rPr>
        <w:t xml:space="preserve">.  Response Date </w:t>
      </w:r>
      <w:r w:rsidR="00C70394">
        <w:rPr>
          <w:b/>
          <w:bCs/>
        </w:rPr>
        <w:t xml:space="preserve"> </w:t>
      </w:r>
    </w:p>
    <w:p w:rsidR="00C70394" w:rsidRPr="00C70394" w:rsidRDefault="00C70394" w:rsidP="00C70394">
      <w:pPr>
        <w:pStyle w:val="Default"/>
      </w:pPr>
      <w:r w:rsidRPr="00C70394">
        <w:t xml:space="preserve"> </w:t>
      </w:r>
    </w:p>
    <w:p w:rsidR="00C70394" w:rsidRDefault="00C70394" w:rsidP="00C70394">
      <w:pPr>
        <w:pStyle w:val="Default"/>
      </w:pPr>
      <w:r>
        <w:t xml:space="preserve"> </w:t>
      </w:r>
      <w:r w:rsidRPr="00C70394">
        <w:t xml:space="preserve">Full Proposal Due:   </w:t>
      </w:r>
      <w:r w:rsidR="000B3D04">
        <w:t>2</w:t>
      </w:r>
      <w:r w:rsidR="00B65989">
        <w:t>7</w:t>
      </w:r>
      <w:r w:rsidRPr="00C70394">
        <w:t xml:space="preserve"> JULY 2011 3:00 p.m. </w:t>
      </w:r>
      <w:r w:rsidRPr="00C70394">
        <w:rPr>
          <w:b/>
          <w:bCs/>
        </w:rPr>
        <w:t>Eastern Daylight Time</w:t>
      </w:r>
      <w:r w:rsidRPr="00C70394">
        <w:t xml:space="preserve"> </w:t>
      </w:r>
    </w:p>
    <w:p w:rsidR="00E2259A" w:rsidRDefault="00E2259A" w:rsidP="00C70394">
      <w:pPr>
        <w:pStyle w:val="Default"/>
      </w:pPr>
    </w:p>
    <w:p w:rsidR="00E2259A" w:rsidRPr="00E2259A" w:rsidRDefault="00E2259A" w:rsidP="00E2259A">
      <w:pPr>
        <w:pStyle w:val="Default"/>
        <w:rPr>
          <w:b/>
        </w:rPr>
      </w:pPr>
      <w:r w:rsidRPr="00E2259A">
        <w:rPr>
          <w:b/>
        </w:rPr>
        <w:t xml:space="preserve">4.  Business </w:t>
      </w:r>
      <w:r>
        <w:rPr>
          <w:b/>
        </w:rPr>
        <w:t xml:space="preserve">and Technical </w:t>
      </w:r>
      <w:r w:rsidRPr="00E2259A">
        <w:rPr>
          <w:b/>
        </w:rPr>
        <w:t xml:space="preserve">Point of Contact: </w:t>
      </w:r>
    </w:p>
    <w:p w:rsidR="00E2259A" w:rsidRDefault="00E2259A" w:rsidP="00E2259A">
      <w:pPr>
        <w:pStyle w:val="Default"/>
        <w:rPr>
          <w:sz w:val="23"/>
          <w:szCs w:val="23"/>
        </w:rPr>
      </w:pPr>
      <w:r>
        <w:rPr>
          <w:sz w:val="23"/>
          <w:szCs w:val="23"/>
        </w:rPr>
        <w:t xml:space="preserve"> </w:t>
      </w:r>
    </w:p>
    <w:p w:rsidR="00E2259A" w:rsidRDefault="00E2259A" w:rsidP="00E2259A">
      <w:pPr>
        <w:pStyle w:val="Default"/>
        <w:rPr>
          <w:sz w:val="23"/>
          <w:szCs w:val="23"/>
        </w:rPr>
      </w:pPr>
      <w:r>
        <w:rPr>
          <w:sz w:val="23"/>
          <w:szCs w:val="23"/>
        </w:rPr>
        <w:t xml:space="preserve">Dallas Parsley </w:t>
      </w:r>
    </w:p>
    <w:p w:rsidR="00E2259A" w:rsidRDefault="00E2259A" w:rsidP="00E2259A">
      <w:pPr>
        <w:pStyle w:val="Default"/>
        <w:rPr>
          <w:sz w:val="23"/>
          <w:szCs w:val="23"/>
        </w:rPr>
      </w:pPr>
      <w:r>
        <w:rPr>
          <w:sz w:val="23"/>
          <w:szCs w:val="23"/>
        </w:rPr>
        <w:t xml:space="preserve">Code </w:t>
      </w:r>
      <w:proofErr w:type="gramStart"/>
      <w:r>
        <w:rPr>
          <w:sz w:val="23"/>
          <w:szCs w:val="23"/>
        </w:rPr>
        <w:t>CXNL  BLDG</w:t>
      </w:r>
      <w:proofErr w:type="gramEnd"/>
      <w:r>
        <w:rPr>
          <w:sz w:val="23"/>
          <w:szCs w:val="23"/>
        </w:rPr>
        <w:t>. 64</w:t>
      </w:r>
    </w:p>
    <w:p w:rsidR="00E2259A" w:rsidRPr="00C70394" w:rsidRDefault="00E2259A" w:rsidP="00E2259A">
      <w:pPr>
        <w:pStyle w:val="Default"/>
      </w:pPr>
      <w:r>
        <w:t>Naval Surface Warfare Center Crane Division</w:t>
      </w:r>
      <w:r w:rsidRPr="00C70394">
        <w:t xml:space="preserve"> </w:t>
      </w:r>
    </w:p>
    <w:p w:rsidR="00E2259A" w:rsidRPr="00C70394" w:rsidRDefault="00E2259A" w:rsidP="00E2259A">
      <w:pPr>
        <w:pStyle w:val="Default"/>
      </w:pPr>
      <w:r>
        <w:t>300 HWY 361</w:t>
      </w:r>
      <w:r w:rsidRPr="00C70394">
        <w:t xml:space="preserve"> </w:t>
      </w:r>
    </w:p>
    <w:p w:rsidR="00E2259A" w:rsidRDefault="00E2259A" w:rsidP="00E2259A">
      <w:pPr>
        <w:pStyle w:val="Default"/>
      </w:pPr>
      <w:r>
        <w:t>Crane, IN 47522</w:t>
      </w:r>
    </w:p>
    <w:p w:rsidR="00E2259A" w:rsidRPr="00C70394" w:rsidRDefault="00E2259A" w:rsidP="00E2259A">
      <w:pPr>
        <w:pStyle w:val="Default"/>
      </w:pPr>
      <w:r>
        <w:rPr>
          <w:sz w:val="23"/>
          <w:szCs w:val="23"/>
        </w:rPr>
        <w:t xml:space="preserve">Email: </w:t>
      </w:r>
      <w:hyperlink r:id="rId8" w:history="1">
        <w:r w:rsidRPr="00C17770">
          <w:rPr>
            <w:rStyle w:val="Hyperlink"/>
            <w:sz w:val="23"/>
            <w:szCs w:val="23"/>
          </w:rPr>
          <w:t>dallas.parsley@navy.mil</w:t>
        </w:r>
      </w:hyperlink>
    </w:p>
    <w:p w:rsidR="00C70394" w:rsidRPr="00C70394" w:rsidRDefault="00C70394" w:rsidP="00C70394">
      <w:pPr>
        <w:pStyle w:val="Default"/>
      </w:pPr>
      <w:r w:rsidRPr="00C70394">
        <w:rPr>
          <w:b/>
          <w:bCs/>
        </w:rPr>
        <w:t xml:space="preserve"> </w:t>
      </w:r>
    </w:p>
    <w:p w:rsidR="00C70394" w:rsidRDefault="00C70394" w:rsidP="00C70394">
      <w:pPr>
        <w:pStyle w:val="Default"/>
        <w:rPr>
          <w:b/>
          <w:bCs/>
        </w:rPr>
      </w:pPr>
    </w:p>
    <w:p w:rsidR="00C70394" w:rsidRPr="00C70394" w:rsidRDefault="00E2259A" w:rsidP="00C70394">
      <w:pPr>
        <w:pStyle w:val="Default"/>
      </w:pPr>
      <w:r>
        <w:rPr>
          <w:b/>
          <w:bCs/>
        </w:rPr>
        <w:t>5</w:t>
      </w:r>
      <w:r w:rsidR="00C70394" w:rsidRPr="00C70394">
        <w:rPr>
          <w:b/>
          <w:bCs/>
        </w:rPr>
        <w:t xml:space="preserve">.  </w:t>
      </w:r>
      <w:r w:rsidR="00C70394">
        <w:rPr>
          <w:b/>
          <w:bCs/>
        </w:rPr>
        <w:t xml:space="preserve">Basic </w:t>
      </w:r>
      <w:r w:rsidR="00C70394" w:rsidRPr="00C70394">
        <w:rPr>
          <w:b/>
          <w:bCs/>
        </w:rPr>
        <w:t>Research Opportunity Title</w:t>
      </w:r>
      <w:r w:rsidR="00C70394">
        <w:rPr>
          <w:b/>
          <w:bCs/>
        </w:rPr>
        <w:t>s</w:t>
      </w:r>
    </w:p>
    <w:p w:rsidR="002A29B0" w:rsidRDefault="002A29B0" w:rsidP="00C20338">
      <w:pPr>
        <w:spacing w:after="0" w:line="240" w:lineRule="auto"/>
        <w:jc w:val="center"/>
        <w:rPr>
          <w:rFonts w:ascii="Times New Roman" w:eastAsia="Times New Roman" w:hAnsi="Times New Roman"/>
          <w:b/>
          <w:sz w:val="24"/>
          <w:szCs w:val="24"/>
        </w:rPr>
      </w:pPr>
    </w:p>
    <w:p w:rsidR="00C20338" w:rsidRDefault="009A6079" w:rsidP="009A6079">
      <w:pPr>
        <w:numPr>
          <w:ilvl w:val="0"/>
          <w:numId w:val="7"/>
        </w:num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Radiation Effects in Spintronic Structures</w:t>
      </w:r>
    </w:p>
    <w:p w:rsidR="009A6079" w:rsidRDefault="009A6079" w:rsidP="009A6079">
      <w:pPr>
        <w:numPr>
          <w:ilvl w:val="0"/>
          <w:numId w:val="7"/>
        </w:num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Effects of Hot Carrier Induced Hardware Degradation and the Implications on Integrated Circuits Reliability</w:t>
      </w:r>
    </w:p>
    <w:p w:rsidR="009A6079" w:rsidRDefault="009A6079" w:rsidP="009A6079">
      <w:pPr>
        <w:numPr>
          <w:ilvl w:val="0"/>
          <w:numId w:val="6"/>
        </w:num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Amb</w:t>
      </w:r>
      <w:r w:rsidR="001662E0">
        <w:rPr>
          <w:rFonts w:ascii="Times New Roman" w:eastAsia="Times New Roman" w:hAnsi="Times New Roman"/>
          <w:b/>
          <w:sz w:val="24"/>
          <w:szCs w:val="24"/>
        </w:rPr>
        <w:t>i</w:t>
      </w:r>
      <w:r>
        <w:rPr>
          <w:rFonts w:ascii="Times New Roman" w:eastAsia="Times New Roman" w:hAnsi="Times New Roman"/>
          <w:b/>
          <w:sz w:val="24"/>
          <w:szCs w:val="24"/>
        </w:rPr>
        <w:t>ent Sampling for Materials Analysis of Electronic Components by Mass Spectrometry</w:t>
      </w:r>
    </w:p>
    <w:p w:rsidR="009A6079" w:rsidRDefault="009A6079" w:rsidP="009A6079">
      <w:pPr>
        <w:numPr>
          <w:ilvl w:val="0"/>
          <w:numId w:val="6"/>
        </w:num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Perception for Stereotype Learning in Human-Robot Interaction</w:t>
      </w:r>
    </w:p>
    <w:p w:rsidR="009A6079" w:rsidRDefault="009A6079" w:rsidP="009A6079">
      <w:pPr>
        <w:numPr>
          <w:ilvl w:val="0"/>
          <w:numId w:val="6"/>
        </w:num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Research of Wireless Networked Sensor System Attack/Exploitation Vulnerabilities</w:t>
      </w:r>
    </w:p>
    <w:p w:rsidR="009A6079" w:rsidRDefault="009A6079" w:rsidP="009A6079">
      <w:pPr>
        <w:numPr>
          <w:ilvl w:val="0"/>
          <w:numId w:val="6"/>
        </w:num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Modeling and Analysis of High energy Ultra-short Laser – Condensed Matter Interaction</w:t>
      </w:r>
    </w:p>
    <w:p w:rsidR="009A6079" w:rsidRPr="00C20338" w:rsidRDefault="00CF7169" w:rsidP="009A6079">
      <w:pPr>
        <w:numPr>
          <w:ilvl w:val="0"/>
          <w:numId w:val="6"/>
        </w:num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Transmission Velocity Estimation Using Channel Polarization State</w:t>
      </w:r>
    </w:p>
    <w:p w:rsidR="00C20338" w:rsidRDefault="00C20338" w:rsidP="00A12DAA">
      <w:pPr>
        <w:spacing w:after="251" w:line="240" w:lineRule="auto"/>
        <w:rPr>
          <w:rFonts w:ascii="Times New Roman" w:eastAsia="Times New Roman" w:hAnsi="Times New Roman"/>
          <w:sz w:val="24"/>
          <w:szCs w:val="24"/>
        </w:rPr>
      </w:pPr>
    </w:p>
    <w:p w:rsidR="00C70394" w:rsidRPr="00C70394" w:rsidRDefault="00E2259A" w:rsidP="00C70394">
      <w:pPr>
        <w:spacing w:after="0" w:line="240" w:lineRule="auto"/>
        <w:rPr>
          <w:rFonts w:ascii="Times New Roman" w:eastAsia="Times New Roman" w:hAnsi="Times New Roman"/>
          <w:b/>
          <w:sz w:val="24"/>
          <w:szCs w:val="24"/>
        </w:rPr>
      </w:pPr>
      <w:r>
        <w:rPr>
          <w:rFonts w:ascii="Times New Roman" w:hAnsi="Times New Roman"/>
          <w:b/>
          <w:bCs/>
          <w:sz w:val="24"/>
          <w:szCs w:val="24"/>
        </w:rPr>
        <w:t>6</w:t>
      </w:r>
      <w:r w:rsidR="00C70394" w:rsidRPr="00C70394">
        <w:rPr>
          <w:rFonts w:ascii="Times New Roman" w:hAnsi="Times New Roman"/>
          <w:b/>
          <w:bCs/>
          <w:sz w:val="24"/>
          <w:szCs w:val="24"/>
        </w:rPr>
        <w:t>.  Re</w:t>
      </w:r>
      <w:r w:rsidR="00C70394">
        <w:rPr>
          <w:rFonts w:ascii="Times New Roman" w:hAnsi="Times New Roman"/>
          <w:b/>
          <w:bCs/>
          <w:sz w:val="24"/>
          <w:szCs w:val="24"/>
        </w:rPr>
        <w:t>search Opportunity Descriptions</w:t>
      </w:r>
    </w:p>
    <w:p w:rsidR="00C70394" w:rsidRDefault="00C70394" w:rsidP="00A12DAA">
      <w:pPr>
        <w:spacing w:after="251" w:line="240" w:lineRule="auto"/>
        <w:rPr>
          <w:rFonts w:ascii="Times New Roman" w:eastAsia="Times New Roman" w:hAnsi="Times New Roman"/>
          <w:sz w:val="24"/>
          <w:szCs w:val="24"/>
        </w:rPr>
      </w:pPr>
    </w:p>
    <w:p w:rsidR="006307DE" w:rsidRPr="00626D35" w:rsidRDefault="006307DE" w:rsidP="00A12DAA">
      <w:pPr>
        <w:spacing w:after="251" w:line="240" w:lineRule="auto"/>
        <w:rPr>
          <w:rFonts w:ascii="Times New Roman" w:eastAsia="Times New Roman" w:hAnsi="Times New Roman"/>
          <w:sz w:val="24"/>
          <w:szCs w:val="24"/>
        </w:rPr>
      </w:pPr>
      <w:r w:rsidRPr="00626D35">
        <w:rPr>
          <w:rFonts w:ascii="Times New Roman" w:eastAsia="Times New Roman" w:hAnsi="Times New Roman"/>
          <w:sz w:val="24"/>
          <w:szCs w:val="24"/>
        </w:rPr>
        <w:t xml:space="preserve">Naval Surface Warfare Center, Crane Division is interested in receiving proposals for the </w:t>
      </w:r>
      <w:r w:rsidR="001554CD" w:rsidRPr="00626D35">
        <w:rPr>
          <w:rFonts w:ascii="Times New Roman" w:eastAsia="Times New Roman" w:hAnsi="Times New Roman"/>
          <w:sz w:val="24"/>
          <w:szCs w:val="24"/>
        </w:rPr>
        <w:t>development</w:t>
      </w:r>
      <w:r w:rsidRPr="00626D35">
        <w:rPr>
          <w:rFonts w:ascii="Times New Roman" w:eastAsia="Times New Roman" w:hAnsi="Times New Roman"/>
          <w:sz w:val="24"/>
          <w:szCs w:val="24"/>
        </w:rPr>
        <w:t xml:space="preserve"> </w:t>
      </w:r>
      <w:r w:rsidR="00312B98" w:rsidRPr="00626D35">
        <w:rPr>
          <w:rFonts w:ascii="Times New Roman" w:eastAsia="Times New Roman" w:hAnsi="Times New Roman"/>
          <w:sz w:val="24"/>
          <w:szCs w:val="24"/>
        </w:rPr>
        <w:t xml:space="preserve">of </w:t>
      </w:r>
      <w:r w:rsidR="002649BF" w:rsidRPr="00626D35">
        <w:rPr>
          <w:rFonts w:ascii="Times New Roman" w:eastAsia="Times New Roman" w:hAnsi="Times New Roman"/>
          <w:sz w:val="24"/>
          <w:szCs w:val="24"/>
        </w:rPr>
        <w:t xml:space="preserve">novel </w:t>
      </w:r>
      <w:r w:rsidR="00D91795" w:rsidRPr="00626D35">
        <w:rPr>
          <w:rFonts w:ascii="Times New Roman" w:eastAsia="Times New Roman" w:hAnsi="Times New Roman"/>
          <w:sz w:val="24"/>
          <w:szCs w:val="24"/>
        </w:rPr>
        <w:t xml:space="preserve">solutions/concepts to the </w:t>
      </w:r>
      <w:r w:rsidR="00B21EFE" w:rsidRPr="00626D35">
        <w:rPr>
          <w:rFonts w:ascii="Times New Roman" w:eastAsia="Times New Roman" w:hAnsi="Times New Roman"/>
          <w:sz w:val="24"/>
          <w:szCs w:val="24"/>
        </w:rPr>
        <w:t>areas of interest listed below:</w:t>
      </w:r>
      <w:r w:rsidR="00D91795" w:rsidRPr="00626D35">
        <w:rPr>
          <w:rFonts w:ascii="Times New Roman" w:eastAsia="Times New Roman" w:hAnsi="Times New Roman"/>
          <w:sz w:val="24"/>
          <w:szCs w:val="24"/>
        </w:rPr>
        <w:t xml:space="preserve">  </w:t>
      </w:r>
      <w:r w:rsidR="00473943" w:rsidRPr="00626D35">
        <w:rPr>
          <w:rFonts w:ascii="Times New Roman" w:eastAsia="Times New Roman" w:hAnsi="Times New Roman"/>
          <w:sz w:val="24"/>
          <w:szCs w:val="24"/>
        </w:rPr>
        <w:t xml:space="preserve"> </w:t>
      </w:r>
    </w:p>
    <w:p w:rsidR="007163CB" w:rsidRPr="00626D35" w:rsidRDefault="00DA0452" w:rsidP="007163CB">
      <w:pPr>
        <w:numPr>
          <w:ilvl w:val="0"/>
          <w:numId w:val="8"/>
        </w:numPr>
        <w:spacing w:after="251" w:line="240" w:lineRule="auto"/>
        <w:rPr>
          <w:rFonts w:ascii="Times New Roman" w:eastAsia="Times New Roman" w:hAnsi="Times New Roman"/>
          <w:b/>
          <w:sz w:val="24"/>
          <w:szCs w:val="24"/>
        </w:rPr>
      </w:pPr>
      <w:r w:rsidRPr="00626D35">
        <w:rPr>
          <w:rFonts w:ascii="Times New Roman" w:eastAsia="Times New Roman" w:hAnsi="Times New Roman"/>
          <w:b/>
          <w:sz w:val="24"/>
          <w:szCs w:val="24"/>
        </w:rPr>
        <w:t xml:space="preserve">Radiation Effects in </w:t>
      </w:r>
      <w:proofErr w:type="spellStart"/>
      <w:r w:rsidRPr="00626D35">
        <w:rPr>
          <w:rFonts w:ascii="Times New Roman" w:eastAsia="Times New Roman" w:hAnsi="Times New Roman"/>
          <w:b/>
          <w:sz w:val="24"/>
          <w:szCs w:val="24"/>
        </w:rPr>
        <w:t>Spintronic</w:t>
      </w:r>
      <w:proofErr w:type="spellEnd"/>
      <w:r w:rsidRPr="00626D35">
        <w:rPr>
          <w:rFonts w:ascii="Times New Roman" w:eastAsia="Times New Roman" w:hAnsi="Times New Roman"/>
          <w:b/>
          <w:sz w:val="24"/>
          <w:szCs w:val="24"/>
        </w:rPr>
        <w:t xml:space="preserve"> Structures: </w:t>
      </w:r>
      <w:r w:rsidR="007163CB" w:rsidRPr="00626D35">
        <w:rPr>
          <w:rFonts w:ascii="Times New Roman" w:eastAsia="Times New Roman" w:hAnsi="Times New Roman"/>
          <w:b/>
          <w:sz w:val="24"/>
          <w:szCs w:val="24"/>
        </w:rPr>
        <w:br/>
      </w:r>
      <w:r w:rsidR="007163CB" w:rsidRPr="00626D35">
        <w:rPr>
          <w:rFonts w:ascii="Times New Roman" w:eastAsia="Times New Roman" w:hAnsi="Times New Roman"/>
          <w:sz w:val="24"/>
          <w:szCs w:val="24"/>
        </w:rPr>
        <w:t xml:space="preserve">NSWC Crane is interested in basic radiation effects research in new technologies that will be utilized in future non-volatile memories.  One such technology is referred to as “spintronics”.  In order for these spintronic structures to be used in high-radiation environments, such as those seen in </w:t>
      </w:r>
      <w:proofErr w:type="gramStart"/>
      <w:r w:rsidR="007163CB" w:rsidRPr="00626D35">
        <w:rPr>
          <w:rFonts w:ascii="Times New Roman" w:eastAsia="Times New Roman" w:hAnsi="Times New Roman"/>
          <w:sz w:val="24"/>
          <w:szCs w:val="24"/>
        </w:rPr>
        <w:t>DoD</w:t>
      </w:r>
      <w:proofErr w:type="gramEnd"/>
      <w:r w:rsidR="007163CB" w:rsidRPr="00626D35">
        <w:rPr>
          <w:rFonts w:ascii="Times New Roman" w:eastAsia="Times New Roman" w:hAnsi="Times New Roman"/>
          <w:sz w:val="24"/>
          <w:szCs w:val="24"/>
        </w:rPr>
        <w:t xml:space="preserve"> space and missile systems, an understanding of their response to ionizing radiation is needed.  The development of a new set of spintronic test structures is desired that can be provided to NSWC Crane to further radiation experiments.  The data obtained from these experiments could be published and presented at conferences to support findings in this effort.  NSWC Crane plans to provide some of the first insight into basic radiation effect mechanisms in spintronics via this research effort.</w:t>
      </w:r>
    </w:p>
    <w:p w:rsidR="007163CB" w:rsidRPr="00626D35" w:rsidRDefault="00DA0452" w:rsidP="007163CB">
      <w:pPr>
        <w:numPr>
          <w:ilvl w:val="0"/>
          <w:numId w:val="8"/>
        </w:numPr>
        <w:spacing w:after="251" w:line="240" w:lineRule="auto"/>
        <w:rPr>
          <w:rFonts w:ascii="Times New Roman" w:eastAsia="Times New Roman" w:hAnsi="Times New Roman"/>
          <w:sz w:val="24"/>
          <w:szCs w:val="24"/>
        </w:rPr>
      </w:pPr>
      <w:r w:rsidRPr="00626D35">
        <w:rPr>
          <w:rFonts w:ascii="Times New Roman" w:eastAsia="Times New Roman" w:hAnsi="Times New Roman"/>
          <w:b/>
          <w:sz w:val="24"/>
          <w:szCs w:val="24"/>
        </w:rPr>
        <w:t>Effects of Hot Carrier Induced Hardware Degradation and the Implications on Integrated Circuits Reliability:</w:t>
      </w:r>
      <w:r w:rsidRPr="00626D35">
        <w:rPr>
          <w:rFonts w:ascii="Times New Roman" w:eastAsia="Times New Roman" w:hAnsi="Times New Roman"/>
          <w:sz w:val="24"/>
          <w:szCs w:val="24"/>
        </w:rPr>
        <w:t xml:space="preserve">  </w:t>
      </w:r>
      <w:r w:rsidR="007163CB" w:rsidRPr="00626D35">
        <w:rPr>
          <w:rFonts w:ascii="Times New Roman" w:eastAsia="Times New Roman" w:hAnsi="Times New Roman"/>
          <w:sz w:val="24"/>
          <w:szCs w:val="24"/>
        </w:rPr>
        <w:br/>
      </w:r>
      <w:r w:rsidR="007163CB" w:rsidRPr="00626D35">
        <w:rPr>
          <w:rFonts w:ascii="Times New Roman" w:hAnsi="Times New Roman"/>
          <w:sz w:val="24"/>
          <w:szCs w:val="32"/>
        </w:rPr>
        <w:t xml:space="preserve">The proposed research will investigate the severity of induced circuit degradation in Integrated Circuits (IC), based on hot carrier charge injection.  These effects in deep sub-micron IC’s, their impact on reliability to the </w:t>
      </w:r>
      <w:proofErr w:type="gramStart"/>
      <w:r w:rsidR="007163CB" w:rsidRPr="00626D35">
        <w:rPr>
          <w:rFonts w:ascii="Times New Roman" w:hAnsi="Times New Roman"/>
          <w:sz w:val="24"/>
          <w:szCs w:val="32"/>
        </w:rPr>
        <w:t>DoD</w:t>
      </w:r>
      <w:proofErr w:type="gramEnd"/>
      <w:r w:rsidR="007163CB" w:rsidRPr="00626D35">
        <w:rPr>
          <w:rFonts w:ascii="Times New Roman" w:hAnsi="Times New Roman"/>
          <w:sz w:val="24"/>
          <w:szCs w:val="32"/>
        </w:rPr>
        <w:t xml:space="preserve"> microelectronic supply chain and potential methods to test for such degradation should be documented.  </w:t>
      </w:r>
    </w:p>
    <w:p w:rsidR="007163CB" w:rsidRPr="00626D35" w:rsidRDefault="007163CB" w:rsidP="007163CB">
      <w:pPr>
        <w:spacing w:after="251" w:line="240" w:lineRule="auto"/>
        <w:ind w:left="360"/>
        <w:rPr>
          <w:rFonts w:ascii="Times New Roman" w:eastAsia="Times New Roman" w:hAnsi="Times New Roman"/>
          <w:sz w:val="24"/>
          <w:szCs w:val="24"/>
        </w:rPr>
      </w:pPr>
      <w:r w:rsidRPr="00626D35">
        <w:rPr>
          <w:rFonts w:ascii="Times New Roman" w:eastAsia="Times New Roman" w:hAnsi="Times New Roman"/>
          <w:sz w:val="24"/>
          <w:szCs w:val="24"/>
        </w:rPr>
        <w:t xml:space="preserve">This effort will involve hot carrier induced stressing, followed by evaluation/verification on actual ICs, requiring a deep understanding of semiconductor physics and advanced semiconductor test methodology.  </w:t>
      </w:r>
    </w:p>
    <w:p w:rsidR="00B21EFE" w:rsidRPr="00626D35" w:rsidRDefault="007163CB" w:rsidP="007163CB">
      <w:pPr>
        <w:spacing w:after="251" w:line="240" w:lineRule="auto"/>
        <w:ind w:left="360"/>
        <w:rPr>
          <w:rFonts w:ascii="Times New Roman" w:eastAsia="Times New Roman" w:hAnsi="Times New Roman"/>
          <w:sz w:val="24"/>
          <w:szCs w:val="24"/>
        </w:rPr>
      </w:pPr>
      <w:r w:rsidRPr="00626D35">
        <w:rPr>
          <w:rFonts w:ascii="Times New Roman" w:eastAsia="Times New Roman" w:hAnsi="Times New Roman"/>
          <w:sz w:val="24"/>
          <w:szCs w:val="24"/>
        </w:rPr>
        <w:t>The effort will also provide an outstanding opportunity to mentor young engineers and scientists on issues related to production, security/trust, test, reliability, and semi-conductor physics in state-of-the-art ICs.</w:t>
      </w:r>
      <w:r w:rsidR="00DA0452" w:rsidRPr="00626D35">
        <w:rPr>
          <w:rFonts w:ascii="Times New Roman" w:hAnsi="Times New Roman"/>
          <w:sz w:val="24"/>
          <w:szCs w:val="32"/>
        </w:rPr>
        <w:t xml:space="preserve">     </w:t>
      </w:r>
      <w:r w:rsidR="00DE2F69" w:rsidRPr="00626D35">
        <w:rPr>
          <w:rFonts w:ascii="Times New Roman" w:hAnsi="Times New Roman"/>
          <w:sz w:val="24"/>
          <w:szCs w:val="32"/>
        </w:rPr>
        <w:br/>
      </w:r>
      <w:r w:rsidR="00DE2F69" w:rsidRPr="00626D35">
        <w:rPr>
          <w:rFonts w:ascii="Times New Roman" w:hAnsi="Times New Roman"/>
          <w:sz w:val="24"/>
          <w:szCs w:val="32"/>
        </w:rPr>
        <w:br/>
      </w:r>
    </w:p>
    <w:p w:rsidR="00B21EFE" w:rsidRPr="00626D35" w:rsidRDefault="00DA0452" w:rsidP="00B21EFE">
      <w:pPr>
        <w:numPr>
          <w:ilvl w:val="0"/>
          <w:numId w:val="8"/>
        </w:numPr>
        <w:spacing w:after="251" w:line="240" w:lineRule="auto"/>
        <w:rPr>
          <w:rFonts w:ascii="Times New Roman" w:hAnsi="Times New Roman"/>
          <w:sz w:val="24"/>
          <w:szCs w:val="24"/>
        </w:rPr>
      </w:pPr>
      <w:r w:rsidRPr="00626D35">
        <w:rPr>
          <w:rFonts w:ascii="Times New Roman" w:eastAsia="Times New Roman" w:hAnsi="Times New Roman"/>
          <w:b/>
          <w:sz w:val="24"/>
          <w:szCs w:val="24"/>
        </w:rPr>
        <w:lastRenderedPageBreak/>
        <w:t>Ambient Sampling for Materials Analysis of Electronic Components by Mass Spectrometry:</w:t>
      </w:r>
      <w:r w:rsidRPr="00626D35">
        <w:rPr>
          <w:rFonts w:ascii="Times New Roman" w:eastAsia="Times New Roman" w:hAnsi="Times New Roman"/>
          <w:sz w:val="24"/>
          <w:szCs w:val="24"/>
        </w:rPr>
        <w:t xml:space="preserve">  </w:t>
      </w:r>
      <w:r w:rsidR="00B21EFE" w:rsidRPr="00626D35">
        <w:rPr>
          <w:rFonts w:ascii="Times New Roman" w:eastAsia="Times New Roman" w:hAnsi="Times New Roman"/>
          <w:sz w:val="24"/>
          <w:szCs w:val="24"/>
        </w:rPr>
        <w:t xml:space="preserve"> </w:t>
      </w:r>
      <w:r w:rsidR="00DE2F69" w:rsidRPr="00626D35">
        <w:rPr>
          <w:rFonts w:ascii="Times New Roman" w:eastAsia="Times New Roman" w:hAnsi="Times New Roman"/>
          <w:sz w:val="24"/>
          <w:szCs w:val="24"/>
        </w:rPr>
        <w:br/>
      </w:r>
      <w:r w:rsidR="00DE2F69" w:rsidRPr="00626D35">
        <w:rPr>
          <w:rFonts w:ascii="Times New Roman" w:hAnsi="Times New Roman"/>
          <w:sz w:val="24"/>
          <w:szCs w:val="24"/>
        </w:rPr>
        <w:t>This research effort is to demonstrate and/or develop</w:t>
      </w:r>
      <w:r w:rsidR="00B21EFE" w:rsidRPr="00626D35">
        <w:rPr>
          <w:rFonts w:ascii="Times New Roman" w:hAnsi="Times New Roman"/>
          <w:sz w:val="24"/>
          <w:szCs w:val="24"/>
        </w:rPr>
        <w:t xml:space="preserve"> techniques for the sampling of electronic components and materials under ambient (i.e., atmospheric pressure) conditions, for chemical analysis, preferably by mass spectroscopy (MS) or allied methodologies, such as Ion Mobility Spectroscopy (IMS). </w:t>
      </w:r>
      <w:r w:rsidR="00DE2F69" w:rsidRPr="00626D35">
        <w:rPr>
          <w:rFonts w:ascii="Times New Roman" w:hAnsi="Times New Roman"/>
          <w:sz w:val="24"/>
          <w:szCs w:val="24"/>
        </w:rPr>
        <w:t>NSWC Crane’s c</w:t>
      </w:r>
      <w:r w:rsidR="00B21EFE" w:rsidRPr="00626D35">
        <w:rPr>
          <w:rFonts w:ascii="Times New Roman" w:hAnsi="Times New Roman"/>
          <w:sz w:val="24"/>
          <w:szCs w:val="24"/>
        </w:rPr>
        <w:t>urrent interest is in, but not limited to, the polymeric materials utilized in electronic components.</w:t>
      </w:r>
    </w:p>
    <w:p w:rsidR="00B21EFE" w:rsidRPr="00626D35" w:rsidRDefault="00DE2F69" w:rsidP="00B21EFE">
      <w:pPr>
        <w:spacing w:after="251" w:line="240" w:lineRule="auto"/>
        <w:ind w:left="360"/>
        <w:rPr>
          <w:rFonts w:ascii="Times New Roman" w:hAnsi="Times New Roman"/>
          <w:sz w:val="24"/>
          <w:szCs w:val="24"/>
        </w:rPr>
      </w:pPr>
      <w:r w:rsidRPr="00626D35">
        <w:rPr>
          <w:rFonts w:ascii="Times New Roman" w:hAnsi="Times New Roman"/>
          <w:sz w:val="24"/>
          <w:szCs w:val="24"/>
        </w:rPr>
        <w:t xml:space="preserve">Crane is particularly interested in the possibility of analyzing polymeric materials contained in ‘finished’ electronic components.  With the appropriate follow-on mass filtering approaches it may be possible to utilize ambient sampling techniques/MS to distinguish genuine from counterfeit parts.  The ability to do this would depend on the development of the MS-based analysis methods for detailed characterization both of relevant synthetic polymeric systems, and for the various additives appearing in such systems (processing aids, plasticizers, monomers, degradation products).  </w:t>
      </w:r>
    </w:p>
    <w:p w:rsidR="00DE2F69" w:rsidRPr="00626D35" w:rsidRDefault="00DE2F69" w:rsidP="00DE2F69">
      <w:pPr>
        <w:spacing w:after="251" w:line="240" w:lineRule="auto"/>
        <w:ind w:left="360"/>
        <w:rPr>
          <w:rFonts w:ascii="Times New Roman" w:hAnsi="Times New Roman"/>
          <w:sz w:val="24"/>
          <w:szCs w:val="24"/>
        </w:rPr>
      </w:pPr>
      <w:r w:rsidRPr="00626D35">
        <w:rPr>
          <w:rFonts w:ascii="Times New Roman" w:hAnsi="Times New Roman"/>
          <w:sz w:val="24"/>
          <w:szCs w:val="24"/>
        </w:rPr>
        <w:t>Crane interest areas include, but are not limited to:  1) Desorption Electro-spray Ionization (DESI) and 2) Atmospheric Pressure Matrix-Assisted Laser Desorption Ionization (AP-MALDI).  Methodologies that are currently limited to vacuum conditions, but that could reasonably be carried out under atmospheric pressure conditions, may also be of interest.</w:t>
      </w:r>
    </w:p>
    <w:p w:rsidR="00DA0452" w:rsidRPr="00626D35" w:rsidRDefault="00DE2F69" w:rsidP="00DE2F69">
      <w:pPr>
        <w:spacing w:after="251" w:line="240" w:lineRule="auto"/>
        <w:ind w:left="360"/>
        <w:rPr>
          <w:rFonts w:ascii="Times New Roman" w:eastAsia="Times New Roman" w:hAnsi="Times New Roman"/>
          <w:sz w:val="24"/>
          <w:szCs w:val="24"/>
        </w:rPr>
      </w:pPr>
      <w:r w:rsidRPr="00626D35">
        <w:rPr>
          <w:rFonts w:ascii="Times New Roman" w:hAnsi="Times New Roman"/>
          <w:sz w:val="24"/>
          <w:szCs w:val="24"/>
        </w:rPr>
        <w:t>The primary expected output of the program will be mass spectral data from experiments on model systems that will establish the usefulness of the approach</w:t>
      </w:r>
      <w:proofErr w:type="gramStart"/>
      <w:r w:rsidRPr="00626D35">
        <w:rPr>
          <w:rFonts w:ascii="Times New Roman" w:hAnsi="Times New Roman"/>
          <w:sz w:val="24"/>
          <w:szCs w:val="24"/>
        </w:rPr>
        <w:t>;  it</w:t>
      </w:r>
      <w:proofErr w:type="gramEnd"/>
      <w:r w:rsidRPr="00626D35">
        <w:rPr>
          <w:rFonts w:ascii="Times New Roman" w:hAnsi="Times New Roman"/>
          <w:sz w:val="24"/>
          <w:szCs w:val="24"/>
        </w:rPr>
        <w:t xml:space="preserve"> is desired that the data will be interpretable in terms of the particular polymeric systems used to encapsulation of parts, in addition to organic additives, whether accidental or intentional.</w:t>
      </w:r>
    </w:p>
    <w:p w:rsidR="00733BD6" w:rsidRPr="00626D35" w:rsidRDefault="00EB512F" w:rsidP="00526619">
      <w:pPr>
        <w:numPr>
          <w:ilvl w:val="0"/>
          <w:numId w:val="8"/>
        </w:numPr>
        <w:spacing w:after="251" w:line="240" w:lineRule="auto"/>
        <w:rPr>
          <w:rFonts w:ascii="Times New Roman" w:hAnsi="Times New Roman"/>
          <w:b/>
          <w:bCs/>
          <w:sz w:val="24"/>
          <w:szCs w:val="32"/>
        </w:rPr>
      </w:pPr>
      <w:r w:rsidRPr="00626D35">
        <w:rPr>
          <w:rFonts w:ascii="Times New Roman" w:eastAsia="Times New Roman" w:hAnsi="Times New Roman"/>
          <w:b/>
          <w:sz w:val="24"/>
          <w:szCs w:val="24"/>
        </w:rPr>
        <w:t>Perception for Stereotype Learning in Human-Robot Interaction</w:t>
      </w:r>
      <w:r w:rsidR="00526619" w:rsidRPr="00626D35">
        <w:rPr>
          <w:rFonts w:ascii="Times New Roman" w:eastAsia="Times New Roman" w:hAnsi="Times New Roman"/>
          <w:b/>
          <w:sz w:val="24"/>
          <w:szCs w:val="24"/>
        </w:rPr>
        <w:t>:</w:t>
      </w:r>
      <w:r w:rsidR="00733BD6" w:rsidRPr="00626D35">
        <w:rPr>
          <w:rFonts w:ascii="Times New Roman" w:eastAsia="Times New Roman" w:hAnsi="Times New Roman"/>
          <w:b/>
          <w:sz w:val="24"/>
          <w:szCs w:val="24"/>
        </w:rPr>
        <w:t xml:space="preserve">  </w:t>
      </w:r>
    </w:p>
    <w:p w:rsidR="00733BD6" w:rsidRPr="00626D35" w:rsidRDefault="00F61BD5" w:rsidP="00733BD6">
      <w:pPr>
        <w:spacing w:after="251" w:line="240" w:lineRule="auto"/>
        <w:ind w:left="360"/>
        <w:rPr>
          <w:rFonts w:ascii="Times New Roman" w:hAnsi="Times New Roman"/>
          <w:bCs/>
          <w:sz w:val="24"/>
          <w:szCs w:val="32"/>
        </w:rPr>
      </w:pPr>
      <w:r w:rsidRPr="00626D35">
        <w:rPr>
          <w:rFonts w:ascii="Times New Roman" w:hAnsi="Times New Roman"/>
          <w:bCs/>
          <w:sz w:val="24"/>
          <w:szCs w:val="32"/>
        </w:rPr>
        <w:t>The objective of this research is to develop perceptual classifiers that will allow a robot to detect objects indicative of occupation, such as the presence of helmets, weapons or tools.  The process of creating perceptual classifiers such as these is well-defined and straightforward, yet labor intensive.  This process requires identifying approximately 1000 images containing object</w:t>
      </w:r>
      <w:r w:rsidR="00B80E3E" w:rsidRPr="00626D35">
        <w:rPr>
          <w:rFonts w:ascii="Times New Roman" w:hAnsi="Times New Roman"/>
          <w:bCs/>
          <w:sz w:val="24"/>
          <w:szCs w:val="32"/>
        </w:rPr>
        <w:t>s</w:t>
      </w:r>
      <w:r w:rsidRPr="00626D35">
        <w:rPr>
          <w:rFonts w:ascii="Times New Roman" w:hAnsi="Times New Roman"/>
          <w:bCs/>
          <w:sz w:val="24"/>
          <w:szCs w:val="32"/>
        </w:rPr>
        <w:t xml:space="preserve"> and marking locations of </w:t>
      </w:r>
      <w:r w:rsidR="00B80E3E" w:rsidRPr="00626D35">
        <w:rPr>
          <w:rFonts w:ascii="Times New Roman" w:hAnsi="Times New Roman"/>
          <w:bCs/>
          <w:sz w:val="24"/>
          <w:szCs w:val="32"/>
        </w:rPr>
        <w:t xml:space="preserve">the </w:t>
      </w:r>
      <w:r w:rsidRPr="00626D35">
        <w:rPr>
          <w:rFonts w:ascii="Times New Roman" w:hAnsi="Times New Roman"/>
          <w:bCs/>
          <w:sz w:val="24"/>
          <w:szCs w:val="32"/>
        </w:rPr>
        <w:t>object</w:t>
      </w:r>
      <w:r w:rsidR="00B80E3E" w:rsidRPr="00626D35">
        <w:rPr>
          <w:rFonts w:ascii="Times New Roman" w:hAnsi="Times New Roman"/>
          <w:bCs/>
          <w:sz w:val="24"/>
          <w:szCs w:val="32"/>
        </w:rPr>
        <w:t xml:space="preserve">s in each image, as well as locating 1000 images which do not contain the objects.  Machine learning algorithms are then used to create a classifier from this image data which can be saved in the form of a loadable .xml file.  One requirement for this effort is to identify and mark images and train classifiers for medical technicians.  </w:t>
      </w:r>
      <w:r w:rsidR="00CB50DF" w:rsidRPr="00626D35">
        <w:rPr>
          <w:rFonts w:ascii="Times New Roman" w:hAnsi="Times New Roman"/>
          <w:bCs/>
          <w:sz w:val="24"/>
          <w:szCs w:val="32"/>
        </w:rPr>
        <w:t>In and of themselves, the creation of these classifiers will serve as a valuable tool for the human-robot interaction and the search and rescue community.  Data developed during this effort will provide a critical component necessary for exploring the potential and limiting stereotype guided interaction by an autonomous assistive robot.  The .xml classifiers that result from this effort will be made available to other researchers during future efforts.</w:t>
      </w:r>
    </w:p>
    <w:p w:rsidR="00526619" w:rsidRPr="00626D35" w:rsidRDefault="00EB512F" w:rsidP="00526619">
      <w:pPr>
        <w:numPr>
          <w:ilvl w:val="0"/>
          <w:numId w:val="8"/>
        </w:numPr>
        <w:spacing w:after="251" w:line="240" w:lineRule="auto"/>
        <w:rPr>
          <w:rFonts w:ascii="Times New Roman" w:hAnsi="Times New Roman"/>
          <w:bCs/>
          <w:sz w:val="24"/>
          <w:szCs w:val="32"/>
        </w:rPr>
      </w:pPr>
      <w:r w:rsidRPr="00626D35">
        <w:rPr>
          <w:rFonts w:ascii="Times New Roman" w:eastAsia="Times New Roman" w:hAnsi="Times New Roman"/>
          <w:b/>
          <w:sz w:val="24"/>
          <w:szCs w:val="24"/>
        </w:rPr>
        <w:t>Research of Wireless Networked Sensor System Attack/Exploitation Vulnerabilities</w:t>
      </w:r>
      <w:r w:rsidR="00526619" w:rsidRPr="00626D35">
        <w:rPr>
          <w:rFonts w:ascii="Times New Roman" w:eastAsia="Times New Roman" w:hAnsi="Times New Roman"/>
          <w:b/>
          <w:sz w:val="24"/>
          <w:szCs w:val="24"/>
        </w:rPr>
        <w:t>:</w:t>
      </w:r>
      <w:r w:rsidR="00526619" w:rsidRPr="00626D35">
        <w:rPr>
          <w:rFonts w:ascii="Times New Roman" w:eastAsia="Times New Roman" w:hAnsi="Times New Roman"/>
          <w:sz w:val="24"/>
          <w:szCs w:val="24"/>
        </w:rPr>
        <w:t xml:space="preserve"> </w:t>
      </w:r>
      <w:r w:rsidR="00526619" w:rsidRPr="00626D35">
        <w:rPr>
          <w:rFonts w:ascii="Times New Roman" w:hAnsi="Times New Roman"/>
          <w:sz w:val="24"/>
          <w:szCs w:val="24"/>
        </w:rPr>
        <w:t xml:space="preserve">The objective of this research is to identify prerequisite conditions of vulnerability and investigate </w:t>
      </w:r>
      <w:r w:rsidR="00526619" w:rsidRPr="00626D35">
        <w:rPr>
          <w:rFonts w:ascii="Times New Roman" w:hAnsi="Times New Roman"/>
          <w:bCs/>
          <w:sz w:val="24"/>
          <w:szCs w:val="32"/>
        </w:rPr>
        <w:t>vectors for attacking or exploiting a wireless (RF) networked system of sensors, and to formulate defensive strategies and approaches to be implemented on the system.</w:t>
      </w:r>
    </w:p>
    <w:p w:rsidR="00526619" w:rsidRPr="00626D35" w:rsidRDefault="00526619" w:rsidP="004B595F">
      <w:pPr>
        <w:ind w:left="360"/>
        <w:rPr>
          <w:rFonts w:ascii="Times New Roman" w:hAnsi="Times New Roman"/>
          <w:sz w:val="24"/>
          <w:szCs w:val="24"/>
        </w:rPr>
      </w:pPr>
      <w:r w:rsidRPr="00626D35">
        <w:rPr>
          <w:rFonts w:ascii="Times New Roman" w:hAnsi="Times New Roman"/>
          <w:sz w:val="24"/>
          <w:szCs w:val="24"/>
        </w:rPr>
        <w:lastRenderedPageBreak/>
        <w:t xml:space="preserve">Naval Surface Warfare Center, Crane Division is interested in receiving proposals for the investigation of wireless (RF) attack/exploitation vulnerabilities of wireless networked sensor systems, and for the formulation of corresponding defensive approaches. Attack vectors should be limited to RF-based efforts to take control of the system and disrupt or modify the input to the user. Exploitation vectors should be limited to RF-based efforts to extract sensor data from the system. Both should be conducted such that the typical system user remains unaware of the attack/exploitation for some initial interval. Sensors may include optical, IR, RF, acoustic, and seismic sensors. NSWC Crane is particularly interested in proposals to investigate attack/exploitation vectors against several alternative sensor network architectures, and to contrast their respective vulnerabilities and defensive approaches. </w:t>
      </w:r>
    </w:p>
    <w:p w:rsidR="009E65E1" w:rsidRDefault="00EB512F" w:rsidP="009E65E1">
      <w:pPr>
        <w:numPr>
          <w:ilvl w:val="0"/>
          <w:numId w:val="8"/>
        </w:numPr>
        <w:spacing w:after="251" w:line="240" w:lineRule="auto"/>
        <w:rPr>
          <w:rFonts w:ascii="Times New Roman" w:eastAsia="Times New Roman" w:hAnsi="Times New Roman"/>
          <w:sz w:val="24"/>
          <w:szCs w:val="24"/>
        </w:rPr>
      </w:pPr>
      <w:r w:rsidRPr="00626D35">
        <w:rPr>
          <w:rFonts w:ascii="Times New Roman" w:eastAsia="Times New Roman" w:hAnsi="Times New Roman"/>
          <w:b/>
          <w:sz w:val="24"/>
          <w:szCs w:val="24"/>
        </w:rPr>
        <w:t>Modeling and Analysis of High Energy Ultra</w:t>
      </w:r>
      <w:r w:rsidR="00526619" w:rsidRPr="00626D35">
        <w:rPr>
          <w:rFonts w:ascii="Times New Roman" w:eastAsia="Times New Roman" w:hAnsi="Times New Roman"/>
          <w:b/>
          <w:sz w:val="24"/>
          <w:szCs w:val="24"/>
        </w:rPr>
        <w:t>-</w:t>
      </w:r>
      <w:r w:rsidRPr="00626D35">
        <w:rPr>
          <w:rFonts w:ascii="Times New Roman" w:eastAsia="Times New Roman" w:hAnsi="Times New Roman"/>
          <w:b/>
          <w:sz w:val="24"/>
          <w:szCs w:val="24"/>
        </w:rPr>
        <w:t>short Laser – Condensed Matter Interaction</w:t>
      </w:r>
      <w:r w:rsidR="00526619" w:rsidRPr="00626D35">
        <w:rPr>
          <w:rFonts w:ascii="Times New Roman" w:eastAsia="Times New Roman" w:hAnsi="Times New Roman"/>
          <w:b/>
          <w:sz w:val="24"/>
          <w:szCs w:val="24"/>
        </w:rPr>
        <w:t>:</w:t>
      </w:r>
      <w:r w:rsidR="004B595F" w:rsidRPr="00626D35">
        <w:rPr>
          <w:rFonts w:ascii="Times New Roman" w:eastAsia="Times New Roman" w:hAnsi="Times New Roman"/>
          <w:b/>
          <w:sz w:val="24"/>
          <w:szCs w:val="24"/>
        </w:rPr>
        <w:t xml:space="preserve">  </w:t>
      </w:r>
      <w:r w:rsidR="002E5193" w:rsidRPr="00626D35">
        <w:rPr>
          <w:rFonts w:ascii="Times New Roman" w:eastAsia="Times New Roman" w:hAnsi="Times New Roman"/>
          <w:b/>
          <w:sz w:val="24"/>
          <w:szCs w:val="24"/>
        </w:rPr>
        <w:br/>
      </w:r>
      <w:r w:rsidR="003537E9">
        <w:rPr>
          <w:rFonts w:ascii="Times New Roman" w:hAnsi="Times New Roman"/>
          <w:bCs/>
          <w:sz w:val="24"/>
          <w:szCs w:val="24"/>
        </w:rPr>
        <w:t>The objective of this research is to d</w:t>
      </w:r>
      <w:r w:rsidR="004B595F" w:rsidRPr="00626D35">
        <w:rPr>
          <w:rFonts w:ascii="Times New Roman" w:hAnsi="Times New Roman"/>
          <w:sz w:val="24"/>
          <w:szCs w:val="24"/>
        </w:rPr>
        <w:t xml:space="preserve">evelop an improved understanding of laser-material interaction and the accompanying plasma formation during high energy ultra-short laser-solid interaction via modeling and experiments.   In particular, we seek to further understand the non-equilibrium energy distribution of electrons, and the strong plasma occurring near the solid target surface irradiated by high energy and their interaction with the surrounding media, the incident laser beams and the target surface.  Such models will result in development of the ability to control the plasma properties so that they can be used to create effective results such as filament effects, shockwave and improvement of laser energy absorption.  </w:t>
      </w:r>
    </w:p>
    <w:p w:rsidR="009E65E1" w:rsidRPr="00BD72EA" w:rsidRDefault="00CF7169" w:rsidP="00CF7169">
      <w:pPr>
        <w:numPr>
          <w:ilvl w:val="0"/>
          <w:numId w:val="8"/>
        </w:numPr>
        <w:spacing w:after="0" w:line="240" w:lineRule="auto"/>
        <w:rPr>
          <w:rFonts w:ascii="Times New Roman" w:hAnsi="Times New Roman"/>
          <w:sz w:val="24"/>
          <w:szCs w:val="24"/>
        </w:rPr>
      </w:pPr>
      <w:r>
        <w:rPr>
          <w:rFonts w:ascii="Times New Roman" w:eastAsia="Times New Roman" w:hAnsi="Times New Roman"/>
          <w:b/>
          <w:sz w:val="24"/>
          <w:szCs w:val="24"/>
        </w:rPr>
        <w:t>Transmitter Velocity Estimation using Channel Polarization State</w:t>
      </w:r>
      <w:r w:rsidR="00526619" w:rsidRPr="00BD72EA">
        <w:rPr>
          <w:rFonts w:ascii="Times New Roman" w:eastAsia="Times New Roman" w:hAnsi="Times New Roman"/>
          <w:sz w:val="24"/>
          <w:szCs w:val="24"/>
        </w:rPr>
        <w:t xml:space="preserve">: </w:t>
      </w:r>
      <w:r w:rsidR="002E5193" w:rsidRPr="00BD72EA">
        <w:rPr>
          <w:rFonts w:ascii="Times New Roman" w:eastAsia="Times New Roman" w:hAnsi="Times New Roman"/>
          <w:sz w:val="24"/>
          <w:szCs w:val="24"/>
        </w:rPr>
        <w:br/>
      </w:r>
      <w:r w:rsidR="00740288" w:rsidRPr="00BD72EA">
        <w:rPr>
          <w:rFonts w:ascii="Times New Roman" w:hAnsi="Times New Roman"/>
          <w:sz w:val="24"/>
          <w:szCs w:val="24"/>
        </w:rPr>
        <w:t xml:space="preserve">The objective of this research is to investigate polarization techniques for EW systems.  Polarization techniques have unique potential for multi-port capability in space constrained devices and advanced forms of detection are possible where the scattering between dual-polarized receive modes can be exploited in phase-coherent receiver processing.  </w:t>
      </w:r>
      <w:r w:rsidR="009E65E1" w:rsidRPr="00BD72EA">
        <w:rPr>
          <w:rFonts w:ascii="Times New Roman" w:hAnsi="Times New Roman"/>
          <w:sz w:val="24"/>
          <w:szCs w:val="24"/>
        </w:rPr>
        <w:t xml:space="preserve">In a wireless channel with at least two propagation paths (e.g. direct and ground bounce paths) the </w:t>
      </w:r>
      <w:r w:rsidR="009E65E1" w:rsidRPr="00810295">
        <w:rPr>
          <w:rFonts w:ascii="Times New Roman" w:hAnsi="Times New Roman"/>
          <w:sz w:val="24"/>
          <w:szCs w:val="24"/>
        </w:rPr>
        <w:t>change in</w:t>
      </w:r>
      <w:r w:rsidR="009E65E1" w:rsidRPr="00BD72EA">
        <w:rPr>
          <w:rFonts w:ascii="Times New Roman" w:hAnsi="Times New Roman"/>
          <w:sz w:val="24"/>
          <w:szCs w:val="24"/>
        </w:rPr>
        <w:t xml:space="preserve"> polarization of the received signal can be measured without prior knowledge of the transmitted signal’s precise frequency or polarization state.  The wireless channel between the two sources can be measured using </w:t>
      </w:r>
      <w:proofErr w:type="spellStart"/>
      <w:r w:rsidR="009E65E1" w:rsidRPr="00BD72EA">
        <w:rPr>
          <w:rFonts w:ascii="Times New Roman" w:hAnsi="Times New Roman"/>
          <w:sz w:val="24"/>
          <w:szCs w:val="24"/>
        </w:rPr>
        <w:t>polarimetric</w:t>
      </w:r>
      <w:proofErr w:type="spellEnd"/>
      <w:r w:rsidR="009E65E1" w:rsidRPr="00BD72EA">
        <w:rPr>
          <w:rFonts w:ascii="Times New Roman" w:hAnsi="Times New Roman"/>
          <w:sz w:val="24"/>
          <w:szCs w:val="24"/>
        </w:rPr>
        <w:t xml:space="preserve"> techniques to obtain a ‘polarization dispersion characteristic’.  </w:t>
      </w:r>
      <w:r w:rsidR="00BD72EA" w:rsidRPr="00BD72EA">
        <w:rPr>
          <w:rFonts w:ascii="Times New Roman" w:hAnsi="Times New Roman"/>
          <w:sz w:val="24"/>
          <w:szCs w:val="24"/>
        </w:rPr>
        <w:t xml:space="preserve">Areas of </w:t>
      </w:r>
      <w:r w:rsidR="00810295">
        <w:rPr>
          <w:rFonts w:ascii="Times New Roman" w:hAnsi="Times New Roman"/>
          <w:sz w:val="24"/>
          <w:szCs w:val="24"/>
        </w:rPr>
        <w:t>research efforts</w:t>
      </w:r>
      <w:r w:rsidR="00BD72EA" w:rsidRPr="00BD72EA">
        <w:rPr>
          <w:rFonts w:ascii="Times New Roman" w:hAnsi="Times New Roman"/>
          <w:sz w:val="24"/>
          <w:szCs w:val="24"/>
        </w:rPr>
        <w:t xml:space="preserve"> include, but are not limited to</w:t>
      </w:r>
      <w:r w:rsidR="009E65E1" w:rsidRPr="00BD72EA">
        <w:rPr>
          <w:rFonts w:ascii="Times New Roman" w:hAnsi="Times New Roman"/>
          <w:sz w:val="24"/>
          <w:szCs w:val="24"/>
        </w:rPr>
        <w:t>:</w:t>
      </w:r>
    </w:p>
    <w:p w:rsidR="009E65E1" w:rsidRDefault="00BD72EA" w:rsidP="009E65E1">
      <w:pPr>
        <w:pStyle w:val="ListParagraph"/>
        <w:numPr>
          <w:ilvl w:val="0"/>
          <w:numId w:val="9"/>
        </w:numPr>
        <w:spacing w:after="0" w:line="240" w:lineRule="auto"/>
        <w:rPr>
          <w:rFonts w:ascii="Times New Roman" w:hAnsi="Times New Roman"/>
          <w:sz w:val="24"/>
          <w:szCs w:val="24"/>
        </w:rPr>
      </w:pPr>
      <w:r>
        <w:rPr>
          <w:rFonts w:ascii="Times New Roman" w:hAnsi="Times New Roman"/>
          <w:sz w:val="24"/>
          <w:szCs w:val="24"/>
        </w:rPr>
        <w:t>The</w:t>
      </w:r>
      <w:r w:rsidR="009E65E1">
        <w:rPr>
          <w:rFonts w:ascii="Times New Roman" w:hAnsi="Times New Roman"/>
          <w:sz w:val="24"/>
          <w:szCs w:val="24"/>
        </w:rPr>
        <w:t xml:space="preserve"> effect of signal pulsing on accuracy of velocity estimation and magnitude </w:t>
      </w:r>
      <w:r>
        <w:rPr>
          <w:rFonts w:ascii="Times New Roman" w:hAnsi="Times New Roman"/>
          <w:sz w:val="24"/>
          <w:szCs w:val="24"/>
        </w:rPr>
        <w:t>of velocity possible to measure</w:t>
      </w:r>
    </w:p>
    <w:p w:rsidR="009E65E1" w:rsidRDefault="009E65E1" w:rsidP="009E65E1">
      <w:pPr>
        <w:pStyle w:val="ListParagraph"/>
        <w:numPr>
          <w:ilvl w:val="0"/>
          <w:numId w:val="9"/>
        </w:numPr>
        <w:spacing w:after="0" w:line="240" w:lineRule="auto"/>
        <w:rPr>
          <w:rFonts w:ascii="Times New Roman" w:hAnsi="Times New Roman"/>
          <w:sz w:val="24"/>
          <w:szCs w:val="24"/>
        </w:rPr>
      </w:pPr>
      <w:r>
        <w:rPr>
          <w:rFonts w:ascii="Times New Roman" w:hAnsi="Times New Roman"/>
          <w:sz w:val="24"/>
          <w:szCs w:val="24"/>
        </w:rPr>
        <w:t>Evaluation of necessary antenna parameters and their effect on velocity estimation performance</w:t>
      </w:r>
    </w:p>
    <w:p w:rsidR="009E65E1" w:rsidRDefault="009E65E1" w:rsidP="009E65E1">
      <w:pPr>
        <w:pStyle w:val="ListParagraph"/>
        <w:numPr>
          <w:ilvl w:val="0"/>
          <w:numId w:val="9"/>
        </w:numPr>
        <w:spacing w:after="0" w:line="240" w:lineRule="auto"/>
        <w:rPr>
          <w:rFonts w:ascii="Times New Roman" w:hAnsi="Times New Roman"/>
          <w:sz w:val="24"/>
          <w:szCs w:val="24"/>
        </w:rPr>
      </w:pPr>
      <w:r>
        <w:rPr>
          <w:rFonts w:ascii="Times New Roman" w:hAnsi="Times New Roman"/>
          <w:sz w:val="24"/>
          <w:szCs w:val="24"/>
        </w:rPr>
        <w:t>Evaluation (measurement, measurement based models, and/or appropriate models from literature) of ability to detect polarization changes in various environments (over land, over ocean, and urban)</w:t>
      </w:r>
    </w:p>
    <w:p w:rsidR="009E65E1" w:rsidRDefault="009E65E1" w:rsidP="009E65E1">
      <w:pPr>
        <w:pStyle w:val="ListParagraph"/>
        <w:numPr>
          <w:ilvl w:val="0"/>
          <w:numId w:val="9"/>
        </w:numPr>
        <w:spacing w:after="0" w:line="240" w:lineRule="auto"/>
        <w:rPr>
          <w:rFonts w:ascii="Times New Roman" w:hAnsi="Times New Roman"/>
          <w:sz w:val="24"/>
          <w:szCs w:val="24"/>
        </w:rPr>
      </w:pPr>
      <w:r>
        <w:rPr>
          <w:rFonts w:ascii="Times New Roman" w:hAnsi="Times New Roman"/>
          <w:sz w:val="24"/>
          <w:szCs w:val="24"/>
        </w:rPr>
        <w:t>Evaluat</w:t>
      </w:r>
      <w:r w:rsidR="00BD72EA">
        <w:rPr>
          <w:rFonts w:ascii="Times New Roman" w:hAnsi="Times New Roman"/>
          <w:sz w:val="24"/>
          <w:szCs w:val="24"/>
        </w:rPr>
        <w:t xml:space="preserve">ion of the </w:t>
      </w:r>
      <w:r>
        <w:rPr>
          <w:rFonts w:ascii="Times New Roman" w:hAnsi="Times New Roman"/>
          <w:sz w:val="24"/>
          <w:szCs w:val="24"/>
        </w:rPr>
        <w:t>ability to estimate absolute velocity and environmental or system constraints on accuracy</w:t>
      </w:r>
    </w:p>
    <w:p w:rsidR="006704D5" w:rsidRDefault="00BD72EA" w:rsidP="00BD72EA">
      <w:pPr>
        <w:pStyle w:val="ListParagraph"/>
        <w:numPr>
          <w:ilvl w:val="0"/>
          <w:numId w:val="9"/>
        </w:numPr>
        <w:spacing w:after="0" w:line="240" w:lineRule="auto"/>
        <w:rPr>
          <w:rFonts w:ascii="Times New Roman" w:hAnsi="Times New Roman"/>
          <w:sz w:val="24"/>
          <w:szCs w:val="24"/>
        </w:rPr>
      </w:pPr>
      <w:r>
        <w:rPr>
          <w:rFonts w:ascii="Times New Roman" w:hAnsi="Times New Roman"/>
          <w:sz w:val="24"/>
          <w:szCs w:val="24"/>
        </w:rPr>
        <w:t xml:space="preserve">Evaluation of </w:t>
      </w:r>
      <w:r w:rsidR="009E65E1">
        <w:rPr>
          <w:rFonts w:ascii="Times New Roman" w:hAnsi="Times New Roman"/>
          <w:sz w:val="24"/>
          <w:szCs w:val="24"/>
        </w:rPr>
        <w:t xml:space="preserve"> ability to estimate relative velocity between two incoming signals and environmental or system constraints on accuracy</w:t>
      </w:r>
    </w:p>
    <w:p w:rsidR="006704D5" w:rsidRDefault="006704D5" w:rsidP="00CB312E">
      <w:pPr>
        <w:pStyle w:val="ListParagraph"/>
        <w:spacing w:after="0" w:line="240" w:lineRule="auto"/>
        <w:ind w:left="990"/>
        <w:rPr>
          <w:rFonts w:ascii="Times New Roman" w:hAnsi="Times New Roman"/>
          <w:sz w:val="24"/>
          <w:szCs w:val="24"/>
        </w:rPr>
      </w:pPr>
    </w:p>
    <w:p w:rsidR="006704D5" w:rsidRPr="006704D5" w:rsidRDefault="006704D5" w:rsidP="006704D5">
      <w:pPr>
        <w:pStyle w:val="ListParagraph"/>
        <w:numPr>
          <w:ilvl w:val="0"/>
          <w:numId w:val="8"/>
        </w:numPr>
        <w:spacing w:after="0" w:line="240" w:lineRule="auto"/>
        <w:rPr>
          <w:rFonts w:ascii="Times New Roman" w:hAnsi="Times New Roman"/>
          <w:b/>
          <w:sz w:val="24"/>
          <w:szCs w:val="24"/>
        </w:rPr>
      </w:pPr>
      <w:r w:rsidRPr="006704D5">
        <w:rPr>
          <w:rFonts w:ascii="Times New Roman" w:eastAsia="Times New Roman" w:hAnsi="Times New Roman"/>
          <w:sz w:val="24"/>
          <w:szCs w:val="24"/>
        </w:rPr>
        <w:lastRenderedPageBreak/>
        <w:t xml:space="preserve"> </w:t>
      </w:r>
      <w:r w:rsidRPr="006704D5">
        <w:rPr>
          <w:rFonts w:ascii="Times New Roman" w:hAnsi="Times New Roman"/>
          <w:b/>
          <w:sz w:val="24"/>
          <w:szCs w:val="24"/>
        </w:rPr>
        <w:t>Airborne Expendables IR Countermeasure</w:t>
      </w:r>
    </w:p>
    <w:p w:rsidR="006704D5" w:rsidRPr="006704D5" w:rsidRDefault="006704D5" w:rsidP="006704D5">
      <w:pPr>
        <w:pStyle w:val="ListParagraph"/>
        <w:spacing w:after="0" w:line="240" w:lineRule="auto"/>
        <w:ind w:left="360"/>
        <w:rPr>
          <w:rFonts w:ascii="Times New Roman" w:hAnsi="Times New Roman"/>
          <w:sz w:val="24"/>
          <w:szCs w:val="24"/>
        </w:rPr>
      </w:pPr>
    </w:p>
    <w:p w:rsidR="003A15C0" w:rsidRPr="006704D5" w:rsidRDefault="006704D5" w:rsidP="006704D5">
      <w:pPr>
        <w:pStyle w:val="ListParagraph"/>
        <w:spacing w:after="0" w:line="240" w:lineRule="auto"/>
        <w:ind w:left="360"/>
        <w:rPr>
          <w:rFonts w:ascii="Times New Roman" w:hAnsi="Times New Roman"/>
          <w:sz w:val="24"/>
          <w:szCs w:val="24"/>
        </w:rPr>
      </w:pPr>
      <w:r w:rsidRPr="006704D5">
        <w:rPr>
          <w:rFonts w:ascii="Times New Roman" w:hAnsi="Times New Roman"/>
          <w:sz w:val="24"/>
          <w:szCs w:val="24"/>
        </w:rPr>
        <w:t xml:space="preserve">NSWC Crane is seeking proposals that will look into the combustion reactions and mechanisms of metal fuels and oxidizers.   More importantly, we are interested in modeling </w:t>
      </w:r>
      <w:proofErr w:type="spellStart"/>
      <w:r w:rsidRPr="006704D5">
        <w:rPr>
          <w:rFonts w:ascii="Times New Roman" w:hAnsi="Times New Roman"/>
          <w:sz w:val="24"/>
          <w:szCs w:val="24"/>
        </w:rPr>
        <w:t>energetics</w:t>
      </w:r>
      <w:proofErr w:type="spellEnd"/>
      <w:r w:rsidRPr="006704D5">
        <w:rPr>
          <w:rFonts w:ascii="Times New Roman" w:hAnsi="Times New Roman"/>
          <w:sz w:val="24"/>
          <w:szCs w:val="24"/>
        </w:rPr>
        <w:t xml:space="preserve"> materials such as </w:t>
      </w:r>
      <w:proofErr w:type="gramStart"/>
      <w:r w:rsidRPr="006704D5">
        <w:rPr>
          <w:rFonts w:ascii="Times New Roman" w:hAnsi="Times New Roman"/>
          <w:sz w:val="24"/>
          <w:szCs w:val="24"/>
        </w:rPr>
        <w:t>Mg  and</w:t>
      </w:r>
      <w:proofErr w:type="gramEnd"/>
      <w:r w:rsidRPr="006704D5">
        <w:rPr>
          <w:rFonts w:ascii="Times New Roman" w:hAnsi="Times New Roman"/>
          <w:sz w:val="24"/>
          <w:szCs w:val="24"/>
        </w:rPr>
        <w:t xml:space="preserve"> Teflon.  These kinetics studies should be performed under extreme conditions such as temperature and pressure.  </w:t>
      </w:r>
      <w:r>
        <w:rPr>
          <w:rFonts w:ascii="Times New Roman" w:hAnsi="Times New Roman"/>
          <w:sz w:val="24"/>
          <w:szCs w:val="24"/>
        </w:rPr>
        <w:t>Proposals should</w:t>
      </w:r>
      <w:r w:rsidRPr="006704D5">
        <w:rPr>
          <w:rFonts w:ascii="Times New Roman" w:hAnsi="Times New Roman"/>
          <w:sz w:val="24"/>
          <w:szCs w:val="24"/>
        </w:rPr>
        <w:t xml:space="preserve"> discuss the role of the metal surface and its interaction with Teflon.  Quantum mechanics calculations and kinetics software should be utilized to model and study the step-by-step combustion mechanisms.   Factors such as particle size, reactive medium, rate of individual chemical reactions, surface catalytic effects, </w:t>
      </w:r>
      <w:proofErr w:type="gramStart"/>
      <w:r w:rsidRPr="006704D5">
        <w:rPr>
          <w:rFonts w:ascii="Times New Roman" w:hAnsi="Times New Roman"/>
          <w:sz w:val="24"/>
          <w:szCs w:val="24"/>
        </w:rPr>
        <w:t>diffusion</w:t>
      </w:r>
      <w:proofErr w:type="gramEnd"/>
      <w:r w:rsidRPr="006704D5">
        <w:rPr>
          <w:rFonts w:ascii="Times New Roman" w:hAnsi="Times New Roman"/>
          <w:sz w:val="24"/>
          <w:szCs w:val="24"/>
        </w:rPr>
        <w:t xml:space="preserve"> of reactants should all be taken into consideration.</w:t>
      </w:r>
      <w:r w:rsidR="003A15C0" w:rsidRPr="006704D5">
        <w:rPr>
          <w:rFonts w:ascii="Times New Roman" w:eastAsia="Times New Roman" w:hAnsi="Times New Roman"/>
          <w:sz w:val="24"/>
          <w:szCs w:val="24"/>
        </w:rPr>
        <w:br/>
      </w:r>
    </w:p>
    <w:p w:rsidR="0046199A" w:rsidRPr="00952806" w:rsidRDefault="0046199A" w:rsidP="00BF724D">
      <w:pPr>
        <w:pStyle w:val="Default"/>
        <w:numPr>
          <w:ilvl w:val="0"/>
          <w:numId w:val="10"/>
        </w:numPr>
      </w:pPr>
      <w:r w:rsidRPr="00952806">
        <w:rPr>
          <w:b/>
          <w:bCs/>
        </w:rPr>
        <w:t xml:space="preserve">AWARD INFORMATION </w:t>
      </w:r>
    </w:p>
    <w:p w:rsidR="0046199A" w:rsidRPr="00952806" w:rsidRDefault="0046199A" w:rsidP="00A12DAA">
      <w:pPr>
        <w:pStyle w:val="Default"/>
      </w:pPr>
    </w:p>
    <w:p w:rsidR="0046199A" w:rsidRPr="00952806" w:rsidRDefault="0046199A" w:rsidP="00A12DAA">
      <w:pPr>
        <w:pStyle w:val="Default"/>
      </w:pPr>
      <w:r w:rsidRPr="00952806">
        <w:t xml:space="preserve">The Government may make multiple awards. The amount of resources made available to this BAA will depend on the quality of the proposals received and the availability of funds. </w:t>
      </w:r>
    </w:p>
    <w:p w:rsidR="0046199A" w:rsidRDefault="0046199A" w:rsidP="00A12DAA">
      <w:pPr>
        <w:pStyle w:val="Default"/>
      </w:pPr>
      <w:r w:rsidRPr="00952806">
        <w:t xml:space="preserve">The Government reserves the right to select for negotiation all, some, one, or none of the proposals received in response to this solicitation and to make awards without discussions with proposers. The Government also reserves the right to conduct discussions if later determined to be necessary. Proposals identified for negotiation may result in a procurement contract or other transaction depending upon the nature of the work proposed, the required degree of interaction between parties, and other factors. Proposers should note that the required degree of interaction between parties will be to the maximum extent possible as allowed by the contractual vehicle. The Government reserves the right to request any additional necessary documentation once it makes the award instrument determination. Such additional information may include but is not limited to Representations and Certifications. The Government reserves the right to remove proposers from award consideration should the parties fail to reach agreement on award terms, conditions, and cost/price within a reasonable time or the proposer fails to timely provide requested additional information. </w:t>
      </w:r>
    </w:p>
    <w:p w:rsidR="00952806" w:rsidRPr="00952806" w:rsidRDefault="00952806" w:rsidP="0046199A">
      <w:pPr>
        <w:pStyle w:val="Default"/>
        <w:ind w:left="720"/>
      </w:pPr>
    </w:p>
    <w:p w:rsidR="008312B6" w:rsidRPr="00952806" w:rsidRDefault="008312B6" w:rsidP="008312B6">
      <w:pPr>
        <w:autoSpaceDE w:val="0"/>
        <w:autoSpaceDN w:val="0"/>
        <w:adjustRightInd w:val="0"/>
        <w:rPr>
          <w:rFonts w:ascii="Times New Roman" w:hAnsi="Times New Roman"/>
          <w:b/>
          <w:color w:val="000000"/>
          <w:sz w:val="24"/>
          <w:szCs w:val="24"/>
        </w:rPr>
      </w:pPr>
      <w:r w:rsidRPr="00952806">
        <w:rPr>
          <w:rFonts w:ascii="Times New Roman" w:hAnsi="Times New Roman"/>
          <w:b/>
          <w:color w:val="000000"/>
          <w:sz w:val="24"/>
          <w:szCs w:val="24"/>
        </w:rPr>
        <w:t>Technical Proposal</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 xml:space="preserve">a. Content.  The technical proposal must convey an understanding of the problems or limitations of the general technology area and the intended application(s). The technical proposal shall include the following items.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(1) Executive Summary:  Describe the proposed program, objectives, and approach.  A description of the innovation and benefits of the proposed approach and relationship to previous efforts should be discussed.  It should summarize the technical issues addressed by the offeror’s proposal without repeating the requirements.  This should provide a vision of what will ultimately be achieved and what solution this effort will produce.</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(2) Program Description:  Describe the techniques, methods, materials, or ideas that will be addressed in this proposal, their innovation, and to what degree they advance the state-of-the-art.</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 xml:space="preserve">(3) Program Plan:  Describe in detail the planned approach and how the plan will be executed.  This section should include all technical aspects of the approach.  Provide technical detail and analysis necessary to support the technical approach proposed.  Clearly identify the core of the intended approach.  The “new and creative” solution to the problem(s) should be developed and analyzed in this section.  Include a risk assessment of key technical, schedule or cost areas and their potential impact on the program.  Identify why proposed subcontractors were selected and what tasks they are to perform.  </w:t>
      </w:r>
    </w:p>
    <w:p w:rsidR="002A29B0" w:rsidRDefault="002A29B0"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 xml:space="preserve">(4) Contractor’s Statement of Work (C-SOW):  </w:t>
      </w:r>
    </w:p>
    <w:p w:rsidR="008312B6" w:rsidRPr="00952806" w:rsidRDefault="00BF724D" w:rsidP="00BF724D">
      <w:pPr>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ab/>
      </w:r>
      <w:r w:rsidR="008312B6" w:rsidRPr="00952806">
        <w:rPr>
          <w:rFonts w:ascii="Times New Roman" w:hAnsi="Times New Roman"/>
          <w:color w:val="000000"/>
          <w:sz w:val="24"/>
          <w:szCs w:val="24"/>
        </w:rPr>
        <w:t xml:space="preserve">(A)  The C-SOW, a stand-alone document, should detail the research to be accomplished under the technical area and should be suitable for incorporation into the awarded document.  The proposed C-SOW should summarize the technical methodology and the task description, but not to the extent to make the awarded instrument inflexible.  </w:t>
      </w:r>
      <w:r w:rsidR="008312B6" w:rsidRPr="00952806">
        <w:rPr>
          <w:rFonts w:ascii="Times New Roman" w:hAnsi="Times New Roman"/>
          <w:b/>
          <w:color w:val="000000"/>
          <w:sz w:val="24"/>
          <w:szCs w:val="24"/>
        </w:rPr>
        <w:t>Do not include any proprietary information in the C-SOW.</w:t>
      </w:r>
      <w:r w:rsidR="008312B6" w:rsidRPr="00952806">
        <w:rPr>
          <w:rFonts w:ascii="Times New Roman" w:hAnsi="Times New Roman"/>
          <w:color w:val="000000"/>
          <w:sz w:val="24"/>
          <w:szCs w:val="24"/>
        </w:rPr>
        <w:t xml:space="preserve">  Contractors may request copies of our contracts under the Freedom </w:t>
      </w:r>
      <w:proofErr w:type="gramStart"/>
      <w:r w:rsidR="008312B6" w:rsidRPr="00952806">
        <w:rPr>
          <w:rFonts w:ascii="Times New Roman" w:hAnsi="Times New Roman"/>
          <w:color w:val="000000"/>
          <w:sz w:val="24"/>
          <w:szCs w:val="24"/>
        </w:rPr>
        <w:t>Of</w:t>
      </w:r>
      <w:proofErr w:type="gramEnd"/>
      <w:r w:rsidR="008312B6" w:rsidRPr="00952806">
        <w:rPr>
          <w:rFonts w:ascii="Times New Roman" w:hAnsi="Times New Roman"/>
          <w:color w:val="000000"/>
          <w:sz w:val="24"/>
          <w:szCs w:val="24"/>
        </w:rPr>
        <w:t xml:space="preserve"> Information Act.  Consequently, it is imperative that no company-sensitive information be included in the C-SOW.  The C-SOW should include the anticipated deliverables (hardware, software, reports, etc.).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2A29B0" w:rsidP="00952806">
      <w:pPr>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ab/>
      </w:r>
      <w:r w:rsidR="008312B6" w:rsidRPr="00952806">
        <w:rPr>
          <w:rFonts w:ascii="Times New Roman" w:hAnsi="Times New Roman"/>
          <w:color w:val="000000"/>
          <w:sz w:val="24"/>
          <w:szCs w:val="24"/>
        </w:rPr>
        <w:t xml:space="preserve">(B)  The following is offered as a recommended format for the C-SOW.  The C-SOW should be structured in three sections; Scope, Applicable Documents, And Requirements.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SCOPE:  This section includes a statement of what the program covers.  This should include the technology area to be investigated, objectives/goals, and major milestones for the effort.  It defines the breadth and limitations of the work to be done.</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APPLICABLE DOCUMENTS:  This section includes reference documents needed to identify or clarify the work to be performed.</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REQUIREMENTS:  This section identifies the specific work to be performed.  The work effort should be arranged into major tasks and identified in separately numbered paragraphs.  Each numbered major task should delineate by subtask the work to be performed and should follow an outline numbering scheme.  The C-SOW must identify all reviews and when/where (identify by milestone or task) that will be conducted.  It must also identify any and all items (hardware, software, reports, etc.) to be delivered to the Government as a result of the program.</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lastRenderedPageBreak/>
        <w:tab/>
        <w:t xml:space="preserve">(5) Milestone Chart:  A Milestone Chart should indicate when specific objectives are expected to be met in the overall program schedule and should identify the specific accomplishments necessary to </w:t>
      </w:r>
      <w:proofErr w:type="gramStart"/>
      <w:r w:rsidRPr="00952806">
        <w:rPr>
          <w:rFonts w:ascii="Times New Roman" w:hAnsi="Times New Roman"/>
          <w:color w:val="000000"/>
          <w:sz w:val="24"/>
          <w:szCs w:val="24"/>
        </w:rPr>
        <w:t>proceed</w:t>
      </w:r>
      <w:proofErr w:type="gramEnd"/>
      <w:r w:rsidRPr="00952806">
        <w:rPr>
          <w:rFonts w:ascii="Times New Roman" w:hAnsi="Times New Roman"/>
          <w:color w:val="000000"/>
          <w:sz w:val="24"/>
          <w:szCs w:val="24"/>
        </w:rPr>
        <w:t xml:space="preserve"> to the next task.  Provide a schedule of when the deliverable items identified in the </w:t>
      </w:r>
      <w:r w:rsidR="003574D3">
        <w:rPr>
          <w:rFonts w:ascii="Times New Roman" w:hAnsi="Times New Roman"/>
          <w:color w:val="000000"/>
          <w:sz w:val="24"/>
          <w:szCs w:val="24"/>
        </w:rPr>
        <w:t>award</w:t>
      </w:r>
      <w:r w:rsidRPr="00952806">
        <w:rPr>
          <w:rFonts w:ascii="Times New Roman" w:hAnsi="Times New Roman"/>
          <w:color w:val="000000"/>
          <w:sz w:val="24"/>
          <w:szCs w:val="24"/>
        </w:rPr>
        <w:t xml:space="preserve"> are to be delivered.</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2A29B0" w:rsidP="00952806">
      <w:pPr>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ab/>
      </w:r>
      <w:r w:rsidR="008312B6" w:rsidRPr="00952806">
        <w:rPr>
          <w:rFonts w:ascii="Times New Roman" w:hAnsi="Times New Roman"/>
          <w:color w:val="000000"/>
          <w:sz w:val="24"/>
          <w:szCs w:val="24"/>
        </w:rPr>
        <w:t xml:space="preserve">(6) Facilities and Equipment description:  Describe the facilities that can be used to achieve the goals of the program, in terms of manufacturing capability, testing facilities, and/or any relevant specialized equipment.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2A29B0" w:rsidP="00952806">
      <w:pPr>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ab/>
      </w:r>
      <w:r w:rsidR="008312B6" w:rsidRPr="00952806">
        <w:rPr>
          <w:rFonts w:ascii="Times New Roman" w:hAnsi="Times New Roman"/>
          <w:color w:val="000000"/>
          <w:sz w:val="24"/>
          <w:szCs w:val="24"/>
        </w:rPr>
        <w:t xml:space="preserve">(7) Description of Relevant Prior Work:  Provide a list of related previous or current government, commercial, or internally funded work during the past five years.  For each such effort, provide the principal investigator, title of effort, contract number, </w:t>
      </w:r>
      <w:proofErr w:type="gramStart"/>
      <w:r w:rsidR="008312B6" w:rsidRPr="00952806">
        <w:rPr>
          <w:rFonts w:ascii="Times New Roman" w:hAnsi="Times New Roman"/>
          <w:color w:val="000000"/>
          <w:sz w:val="24"/>
          <w:szCs w:val="24"/>
        </w:rPr>
        <w:t>brief</w:t>
      </w:r>
      <w:proofErr w:type="gramEnd"/>
      <w:r w:rsidR="008312B6" w:rsidRPr="00952806">
        <w:rPr>
          <w:rFonts w:ascii="Times New Roman" w:hAnsi="Times New Roman"/>
          <w:color w:val="000000"/>
          <w:sz w:val="24"/>
          <w:szCs w:val="24"/>
        </w:rPr>
        <w:t xml:space="preserve"> summary of results, dollar value, and a technical and contracting point of contact, including phone numbers, for the funding organizations.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t>(8) Management Plan:  Offerors should provide an approach that demonstrates the ability to effectively and efficiently manage and administer the research program to a successful conclusion.</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t xml:space="preserve">(9) Resumes of Key Individuals:  Include brief summaries of resumes of relevant key individuals including any consultants or subcontractors that might be proposed.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r>
      <w:r w:rsidRPr="00952806">
        <w:rPr>
          <w:rFonts w:ascii="Times New Roman" w:hAnsi="Times New Roman"/>
          <w:color w:val="000000"/>
          <w:sz w:val="24"/>
          <w:szCs w:val="24"/>
        </w:rPr>
        <w:tab/>
        <w:t xml:space="preserve">b. Page Limitations.  The technical proposal including the C-SOW shall be </w:t>
      </w:r>
      <w:r w:rsidRPr="00B8368A">
        <w:rPr>
          <w:rFonts w:ascii="Times New Roman" w:hAnsi="Times New Roman"/>
          <w:color w:val="000000"/>
          <w:sz w:val="24"/>
          <w:szCs w:val="24"/>
        </w:rPr>
        <w:t xml:space="preserve">limited to </w:t>
      </w:r>
      <w:r w:rsidRPr="00B8368A">
        <w:rPr>
          <w:rFonts w:ascii="Times New Roman" w:hAnsi="Times New Roman"/>
          <w:b/>
          <w:bCs/>
          <w:color w:val="000000"/>
          <w:sz w:val="24"/>
          <w:szCs w:val="24"/>
        </w:rPr>
        <w:t>30</w:t>
      </w:r>
      <w:r w:rsidRPr="00952806">
        <w:rPr>
          <w:rFonts w:ascii="Times New Roman" w:hAnsi="Times New Roman"/>
          <w:color w:val="000000"/>
          <w:sz w:val="24"/>
          <w:szCs w:val="24"/>
        </w:rPr>
        <w:t xml:space="preserve"> pages single spaced, double-sided, 8.5 by 11-inch pages.  Select an easy to read font no smaller than 12 pitch fixed or proportional font size 10 or larger.  Smaller type may be used in figures and tables as long as it is clearly legible.  The page limitation includes all information i.e., indices, photographs, foldouts (2 page), appendices, attachments, resumes, C-SOW, etc.  Each printed side counts as one page.  Blank pages, title pages, tables of content, lists, tabs or cover sheets are not included in the page count.  The Government will not consider pages in excess of this limitation.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CB312E" w:rsidRDefault="008312B6" w:rsidP="00952806">
      <w:pPr>
        <w:autoSpaceDE w:val="0"/>
        <w:autoSpaceDN w:val="0"/>
        <w:adjustRightInd w:val="0"/>
        <w:spacing w:line="240" w:lineRule="auto"/>
        <w:rPr>
          <w:rFonts w:ascii="Times New Roman" w:hAnsi="Times New Roman"/>
          <w:b/>
          <w:color w:val="000000"/>
          <w:sz w:val="24"/>
          <w:szCs w:val="24"/>
        </w:rPr>
      </w:pPr>
      <w:r w:rsidRPr="00CB312E">
        <w:rPr>
          <w:rFonts w:ascii="Times New Roman" w:hAnsi="Times New Roman"/>
          <w:b/>
          <w:color w:val="000000"/>
          <w:sz w:val="24"/>
          <w:szCs w:val="24"/>
        </w:rPr>
        <w:t>Cost/Business Proposal</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 xml:space="preserve">Separate this proposal into a Cost section and a Business section.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r>
      <w:r w:rsidRPr="00952806">
        <w:rPr>
          <w:rFonts w:ascii="Times New Roman" w:hAnsi="Times New Roman"/>
          <w:color w:val="000000"/>
          <w:sz w:val="24"/>
          <w:szCs w:val="24"/>
        </w:rPr>
        <w:tab/>
        <w:t xml:space="preserve">a. Cost Section.  The cost proposal containing other than cost or pricing data shall be submitted in the format provided in the announcement and is necessary for the Government to perform a cost realism analysis.  Adequate price competition is anticipated for each </w:t>
      </w:r>
      <w:r w:rsidR="003574D3">
        <w:rPr>
          <w:rFonts w:ascii="Times New Roman" w:hAnsi="Times New Roman"/>
          <w:color w:val="000000"/>
          <w:sz w:val="24"/>
          <w:szCs w:val="24"/>
        </w:rPr>
        <w:t xml:space="preserve">solicitation </w:t>
      </w:r>
      <w:r w:rsidRPr="00952806">
        <w:rPr>
          <w:rFonts w:ascii="Times New Roman" w:hAnsi="Times New Roman"/>
          <w:color w:val="000000"/>
          <w:sz w:val="24"/>
          <w:szCs w:val="24"/>
        </w:rPr>
        <w:t xml:space="preserve">issued unless stated otherwise in the announcement.  A determination as to the existence of adequate price competition will be made by the </w:t>
      </w:r>
      <w:proofErr w:type="gramStart"/>
      <w:r w:rsidRPr="00952806">
        <w:rPr>
          <w:rFonts w:ascii="Times New Roman" w:hAnsi="Times New Roman"/>
          <w:color w:val="000000"/>
          <w:sz w:val="24"/>
          <w:szCs w:val="24"/>
        </w:rPr>
        <w:t>cognizant</w:t>
      </w:r>
      <w:proofErr w:type="gramEnd"/>
      <w:r w:rsidRPr="00952806">
        <w:rPr>
          <w:rFonts w:ascii="Times New Roman" w:hAnsi="Times New Roman"/>
          <w:color w:val="000000"/>
          <w:sz w:val="24"/>
          <w:szCs w:val="24"/>
        </w:rPr>
        <w:t xml:space="preserve"> Procuring Contracting Officer on a </w:t>
      </w:r>
      <w:r w:rsidRPr="00952806">
        <w:rPr>
          <w:rFonts w:ascii="Times New Roman" w:hAnsi="Times New Roman"/>
          <w:color w:val="000000"/>
          <w:sz w:val="24"/>
          <w:szCs w:val="24"/>
        </w:rPr>
        <w:lastRenderedPageBreak/>
        <w:t xml:space="preserve">case by case basis.  If adequate price competition is determined not to exist, the Government reserves the right to obtain certified cost or pricing data from the </w:t>
      </w:r>
      <w:proofErr w:type="spellStart"/>
      <w:r w:rsidRPr="00952806">
        <w:rPr>
          <w:rFonts w:ascii="Times New Roman" w:hAnsi="Times New Roman"/>
          <w:color w:val="000000"/>
          <w:sz w:val="24"/>
          <w:szCs w:val="24"/>
        </w:rPr>
        <w:t>offeror</w:t>
      </w:r>
      <w:proofErr w:type="spellEnd"/>
      <w:r w:rsidRPr="00952806">
        <w:rPr>
          <w:rFonts w:ascii="Times New Roman" w:hAnsi="Times New Roman"/>
          <w:color w:val="000000"/>
          <w:sz w:val="24"/>
          <w:szCs w:val="24"/>
        </w:rPr>
        <w:t xml:space="preserve">.  Each </w:t>
      </w:r>
      <w:r w:rsidR="003574D3">
        <w:rPr>
          <w:rFonts w:ascii="Times New Roman" w:hAnsi="Times New Roman"/>
          <w:color w:val="000000"/>
          <w:sz w:val="24"/>
          <w:szCs w:val="24"/>
        </w:rPr>
        <w:t>solicitation</w:t>
      </w:r>
      <w:r w:rsidRPr="00952806">
        <w:rPr>
          <w:rFonts w:ascii="Times New Roman" w:hAnsi="Times New Roman"/>
          <w:color w:val="000000"/>
          <w:sz w:val="24"/>
          <w:szCs w:val="24"/>
        </w:rPr>
        <w:t xml:space="preserve"> issued will contain the appropriate cost proposal instructions based upon the type of instrument the Government anticipates awarding.  Offerors are required to submit the electronic copy of their cost proposal worksheets on a compact disk in a PC compatible file format in Microsoft Office Excel 2003 or later version.  The file must contain all cell formulas.  Cost proposals have no page limitations but offerors are requested to keep cost proposals to 75 pages as a goal.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r>
      <w:r w:rsidRPr="00952806">
        <w:rPr>
          <w:rFonts w:ascii="Times New Roman" w:hAnsi="Times New Roman"/>
          <w:color w:val="000000"/>
          <w:sz w:val="24"/>
          <w:szCs w:val="24"/>
        </w:rPr>
        <w:tab/>
        <w:t xml:space="preserve">b. Business Section.  The business section should contain all business aspects to the proposed contractual arrangement, such as type of contract/instrument, any unique terms and conditions, any exceptions to terms and conditions of the announcement or </w:t>
      </w:r>
      <w:r w:rsidR="003574D3">
        <w:rPr>
          <w:rFonts w:ascii="Times New Roman" w:hAnsi="Times New Roman"/>
          <w:color w:val="000000"/>
          <w:sz w:val="24"/>
          <w:szCs w:val="24"/>
        </w:rPr>
        <w:t>solicitation</w:t>
      </w:r>
      <w:r w:rsidRPr="00952806">
        <w:rPr>
          <w:rFonts w:ascii="Times New Roman" w:hAnsi="Times New Roman"/>
          <w:color w:val="000000"/>
          <w:sz w:val="24"/>
          <w:szCs w:val="24"/>
        </w:rPr>
        <w:t>, and any information not techni</w:t>
      </w:r>
      <w:r w:rsidR="003574D3">
        <w:rPr>
          <w:rFonts w:ascii="Times New Roman" w:hAnsi="Times New Roman"/>
          <w:color w:val="000000"/>
          <w:sz w:val="24"/>
          <w:szCs w:val="24"/>
        </w:rPr>
        <w:t>cally</w:t>
      </w:r>
      <w:r w:rsidRPr="00952806">
        <w:rPr>
          <w:rFonts w:ascii="Times New Roman" w:hAnsi="Times New Roman"/>
          <w:color w:val="000000"/>
          <w:sz w:val="24"/>
          <w:szCs w:val="24"/>
        </w:rPr>
        <w:t xml:space="preserve"> related.  Provide rationale for exceptions.  As a goal, offerors are requested to keep the business section to </w:t>
      </w:r>
      <w:r w:rsidRPr="00B8368A">
        <w:rPr>
          <w:rFonts w:ascii="Times New Roman" w:hAnsi="Times New Roman"/>
          <w:smallCaps/>
          <w:color w:val="000000"/>
          <w:sz w:val="24"/>
          <w:szCs w:val="24"/>
        </w:rPr>
        <w:t>20</w:t>
      </w:r>
      <w:r w:rsidRPr="00B8368A">
        <w:rPr>
          <w:rFonts w:ascii="Times New Roman" w:hAnsi="Times New Roman"/>
          <w:color w:val="000000"/>
          <w:sz w:val="24"/>
          <w:szCs w:val="24"/>
        </w:rPr>
        <w:t xml:space="preserve"> pages.</w:t>
      </w:r>
      <w:r w:rsidRPr="00952806">
        <w:rPr>
          <w:rFonts w:ascii="Times New Roman" w:hAnsi="Times New Roman"/>
          <w:color w:val="000000"/>
          <w:sz w:val="24"/>
          <w:szCs w:val="24"/>
        </w:rPr>
        <w:t xml:space="preserve">  </w:t>
      </w:r>
    </w:p>
    <w:p w:rsidR="002A29B0" w:rsidRDefault="002A29B0" w:rsidP="00952806">
      <w:pPr>
        <w:autoSpaceDE w:val="0"/>
        <w:autoSpaceDN w:val="0"/>
        <w:adjustRightInd w:val="0"/>
        <w:spacing w:line="240" w:lineRule="auto"/>
        <w:rPr>
          <w:rFonts w:ascii="Times New Roman" w:hAnsi="Times New Roman"/>
          <w:b/>
          <w:bCs/>
          <w:color w:val="000000"/>
          <w:sz w:val="24"/>
          <w:szCs w:val="24"/>
        </w:rPr>
      </w:pPr>
    </w:p>
    <w:p w:rsidR="008312B6" w:rsidRPr="00BF724D" w:rsidRDefault="008312B6" w:rsidP="00BF724D">
      <w:pPr>
        <w:pStyle w:val="ListParagraph"/>
        <w:numPr>
          <w:ilvl w:val="0"/>
          <w:numId w:val="10"/>
        </w:numPr>
        <w:autoSpaceDE w:val="0"/>
        <w:autoSpaceDN w:val="0"/>
        <w:adjustRightInd w:val="0"/>
        <w:spacing w:line="240" w:lineRule="auto"/>
        <w:rPr>
          <w:rFonts w:ascii="Times New Roman" w:hAnsi="Times New Roman"/>
          <w:b/>
          <w:bCs/>
          <w:color w:val="000000"/>
          <w:sz w:val="24"/>
          <w:szCs w:val="24"/>
        </w:rPr>
      </w:pPr>
      <w:r w:rsidRPr="00BF724D">
        <w:rPr>
          <w:rFonts w:ascii="Times New Roman" w:hAnsi="Times New Roman"/>
          <w:b/>
          <w:bCs/>
          <w:color w:val="000000"/>
          <w:sz w:val="24"/>
          <w:szCs w:val="24"/>
        </w:rPr>
        <w:t xml:space="preserve">  PROPOSAL REVIEW AND EVALUATION PROCEDURES</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b/>
          <w:color w:val="000000"/>
          <w:sz w:val="24"/>
          <w:szCs w:val="24"/>
        </w:rPr>
      </w:pPr>
      <w:r w:rsidRPr="00952806">
        <w:rPr>
          <w:rFonts w:ascii="Times New Roman" w:hAnsi="Times New Roman"/>
          <w:b/>
          <w:color w:val="000000"/>
          <w:sz w:val="24"/>
          <w:szCs w:val="24"/>
        </w:rPr>
        <w:t xml:space="preserve">A.  GENERAL.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The Government reserves the right to select fo</w:t>
      </w:r>
      <w:r w:rsidR="00952806" w:rsidRPr="00952806">
        <w:rPr>
          <w:rFonts w:ascii="Times New Roman" w:hAnsi="Times New Roman"/>
          <w:color w:val="000000"/>
          <w:sz w:val="24"/>
          <w:szCs w:val="24"/>
        </w:rPr>
        <w:t>r award to responsible offerors.</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Contractors any, all, part, or none of the proposals that are received in response to this announcement, subject to the availability of funds.  The technical and cost proposals will be evaluated at the same time.  You may be ineligible for award if all requirements of this announcement are not met by the proposal due date and time.  At minimum, incomplete proposals may be given lower priority and, although techni</w:t>
      </w:r>
      <w:r w:rsidR="00CB312E">
        <w:rPr>
          <w:rFonts w:ascii="Times New Roman" w:hAnsi="Times New Roman"/>
          <w:color w:val="000000"/>
          <w:sz w:val="24"/>
          <w:szCs w:val="24"/>
        </w:rPr>
        <w:t>call</w:t>
      </w:r>
      <w:r w:rsidRPr="00952806">
        <w:rPr>
          <w:rFonts w:ascii="Times New Roman" w:hAnsi="Times New Roman"/>
          <w:color w:val="000000"/>
          <w:sz w:val="24"/>
          <w:szCs w:val="24"/>
        </w:rPr>
        <w:t>y acceptable, not awarded due to funding limitations.  No further evaluation criteria will be used.</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C61144" w:rsidRDefault="008312B6" w:rsidP="00952806">
      <w:pPr>
        <w:autoSpaceDE w:val="0"/>
        <w:autoSpaceDN w:val="0"/>
        <w:adjustRightInd w:val="0"/>
        <w:spacing w:line="240" w:lineRule="auto"/>
        <w:rPr>
          <w:rFonts w:ascii="Times New Roman" w:hAnsi="Times New Roman"/>
          <w:b/>
          <w:color w:val="000000"/>
          <w:sz w:val="24"/>
          <w:szCs w:val="24"/>
        </w:rPr>
      </w:pPr>
      <w:r w:rsidRPr="00C61144">
        <w:rPr>
          <w:rFonts w:ascii="Times New Roman" w:hAnsi="Times New Roman"/>
          <w:b/>
          <w:color w:val="000000"/>
          <w:sz w:val="24"/>
          <w:szCs w:val="24"/>
        </w:rPr>
        <w:t>B.  EVALUATION CRITERIA.</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The selection of one or more sources for award will be based on an evaluation of each offeror’s proposal to determine the overall merit of the proposal in response to this announcement.  Proposals will be evaluated in accordance with FAR 35.016, Broad Agency Announcement.  The proposals will be evaluated utilizing a peer or scientific review process and shall be evaluated based on the following criteria that are listed in “DESCENDING” order of importance:</w:t>
      </w:r>
    </w:p>
    <w:p w:rsidR="008312B6" w:rsidRPr="00952806" w:rsidRDefault="008312B6" w:rsidP="00952806">
      <w:pPr>
        <w:numPr>
          <w:ilvl w:val="0"/>
          <w:numId w:val="5"/>
        </w:numPr>
        <w:autoSpaceDE w:val="0"/>
        <w:autoSpaceDN w:val="0"/>
        <w:adjustRightInd w:val="0"/>
        <w:spacing w:after="0" w:line="240" w:lineRule="auto"/>
        <w:ind w:firstLine="0"/>
        <w:rPr>
          <w:rFonts w:ascii="Times New Roman" w:hAnsi="Times New Roman"/>
          <w:color w:val="000000"/>
          <w:sz w:val="24"/>
          <w:szCs w:val="24"/>
        </w:rPr>
      </w:pPr>
      <w:r w:rsidRPr="00952806">
        <w:rPr>
          <w:rFonts w:ascii="Times New Roman" w:hAnsi="Times New Roman"/>
          <w:color w:val="000000"/>
          <w:sz w:val="24"/>
          <w:szCs w:val="24"/>
        </w:rPr>
        <w:t xml:space="preserve">Overall scientific and technical merits of the proposal;  </w:t>
      </w:r>
    </w:p>
    <w:p w:rsidR="008312B6" w:rsidRPr="00952806" w:rsidRDefault="008312B6" w:rsidP="00952806">
      <w:pPr>
        <w:numPr>
          <w:ilvl w:val="0"/>
          <w:numId w:val="5"/>
        </w:numPr>
        <w:autoSpaceDE w:val="0"/>
        <w:autoSpaceDN w:val="0"/>
        <w:adjustRightInd w:val="0"/>
        <w:spacing w:after="0" w:line="240" w:lineRule="auto"/>
        <w:ind w:firstLine="0"/>
        <w:rPr>
          <w:rFonts w:ascii="Times New Roman" w:hAnsi="Times New Roman"/>
          <w:color w:val="000000"/>
          <w:sz w:val="24"/>
          <w:szCs w:val="24"/>
        </w:rPr>
      </w:pPr>
      <w:r w:rsidRPr="00952806">
        <w:rPr>
          <w:rFonts w:ascii="Times New Roman" w:hAnsi="Times New Roman"/>
          <w:color w:val="000000"/>
          <w:sz w:val="24"/>
          <w:szCs w:val="24"/>
        </w:rPr>
        <w:t xml:space="preserve">Importance to </w:t>
      </w:r>
      <w:r w:rsidR="00952806" w:rsidRPr="00952806">
        <w:rPr>
          <w:rFonts w:ascii="Times New Roman" w:hAnsi="Times New Roman"/>
          <w:color w:val="000000"/>
          <w:sz w:val="24"/>
          <w:szCs w:val="24"/>
        </w:rPr>
        <w:t>NSWC</w:t>
      </w:r>
      <w:r w:rsidRPr="00952806">
        <w:rPr>
          <w:rFonts w:ascii="Times New Roman" w:hAnsi="Times New Roman"/>
          <w:color w:val="000000"/>
          <w:sz w:val="24"/>
          <w:szCs w:val="24"/>
        </w:rPr>
        <w:t xml:space="preserve"> programs; </w:t>
      </w:r>
    </w:p>
    <w:p w:rsidR="008312B6" w:rsidRPr="00952806" w:rsidRDefault="008312B6" w:rsidP="00952806">
      <w:pPr>
        <w:numPr>
          <w:ilvl w:val="0"/>
          <w:numId w:val="5"/>
        </w:numPr>
        <w:autoSpaceDE w:val="0"/>
        <w:autoSpaceDN w:val="0"/>
        <w:adjustRightInd w:val="0"/>
        <w:spacing w:after="0" w:line="240" w:lineRule="auto"/>
        <w:ind w:firstLine="0"/>
        <w:rPr>
          <w:rFonts w:ascii="Times New Roman" w:hAnsi="Times New Roman"/>
          <w:color w:val="000000"/>
          <w:sz w:val="24"/>
          <w:szCs w:val="24"/>
        </w:rPr>
      </w:pPr>
      <w:r w:rsidRPr="00952806">
        <w:rPr>
          <w:rFonts w:ascii="Times New Roman" w:hAnsi="Times New Roman"/>
          <w:color w:val="000000"/>
          <w:sz w:val="24"/>
          <w:szCs w:val="24"/>
        </w:rPr>
        <w:t>Fund availability/affordability</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lastRenderedPageBreak/>
        <w:t xml:space="preserve">Price will be a substantial consideration in selecting proposals for awards, but will be secondary to technical considerations.  Cost realism and reasonableness shall also be considered to the extent appropriate.  Price will be evaluated and may be negotiated if necessary on proposals selected for award.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C61144" w:rsidRDefault="008312B6" w:rsidP="00952806">
      <w:pPr>
        <w:autoSpaceDE w:val="0"/>
        <w:autoSpaceDN w:val="0"/>
        <w:adjustRightInd w:val="0"/>
        <w:spacing w:line="240" w:lineRule="auto"/>
        <w:rPr>
          <w:rFonts w:ascii="Times New Roman" w:hAnsi="Times New Roman"/>
          <w:b/>
          <w:color w:val="000000"/>
          <w:sz w:val="24"/>
          <w:szCs w:val="24"/>
        </w:rPr>
      </w:pPr>
      <w:r w:rsidRPr="00C61144">
        <w:rPr>
          <w:rFonts w:ascii="Times New Roman" w:hAnsi="Times New Roman"/>
          <w:b/>
          <w:color w:val="000000"/>
          <w:sz w:val="24"/>
          <w:szCs w:val="24"/>
        </w:rPr>
        <w:t>C.  REVIEW AND SELECTION PROCESS</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The technical and cost proposals will be evaluated at the same time and categorized as follows:</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t>1.</w:t>
      </w:r>
      <w:r w:rsidRPr="00952806">
        <w:rPr>
          <w:rFonts w:ascii="Times New Roman" w:hAnsi="Times New Roman"/>
          <w:b/>
          <w:bCs/>
          <w:color w:val="000000"/>
          <w:sz w:val="24"/>
          <w:szCs w:val="24"/>
        </w:rPr>
        <w:t xml:space="preserve">  CATEGORY I</w:t>
      </w:r>
      <w:r w:rsidRPr="00952806">
        <w:rPr>
          <w:rFonts w:ascii="Times New Roman" w:hAnsi="Times New Roman"/>
          <w:color w:val="000000"/>
          <w:sz w:val="24"/>
          <w:szCs w:val="24"/>
        </w:rPr>
        <w:t>:  Well</w:t>
      </w:r>
      <w:r w:rsidR="00185DDA">
        <w:rPr>
          <w:rFonts w:ascii="Times New Roman" w:hAnsi="Times New Roman"/>
          <w:color w:val="000000"/>
          <w:sz w:val="24"/>
          <w:szCs w:val="24"/>
        </w:rPr>
        <w:t>-</w:t>
      </w:r>
      <w:r w:rsidRPr="00952806">
        <w:rPr>
          <w:rFonts w:ascii="Times New Roman" w:hAnsi="Times New Roman"/>
          <w:color w:val="000000"/>
          <w:sz w:val="24"/>
          <w:szCs w:val="24"/>
        </w:rPr>
        <w:t>conceived</w:t>
      </w:r>
      <w:r w:rsidR="00185DDA">
        <w:rPr>
          <w:rFonts w:ascii="Times New Roman" w:hAnsi="Times New Roman"/>
          <w:color w:val="000000"/>
          <w:sz w:val="24"/>
          <w:szCs w:val="24"/>
        </w:rPr>
        <w:t>,</w:t>
      </w:r>
      <w:r w:rsidRPr="00952806">
        <w:rPr>
          <w:rFonts w:ascii="Times New Roman" w:hAnsi="Times New Roman"/>
          <w:color w:val="000000"/>
          <w:sz w:val="24"/>
          <w:szCs w:val="24"/>
        </w:rPr>
        <w:t xml:space="preserve"> scientifi</w:t>
      </w:r>
      <w:r w:rsidR="00B96FDE">
        <w:rPr>
          <w:rFonts w:ascii="Times New Roman" w:hAnsi="Times New Roman"/>
          <w:color w:val="000000"/>
          <w:sz w:val="24"/>
          <w:szCs w:val="24"/>
        </w:rPr>
        <w:t>call</w:t>
      </w:r>
      <w:r w:rsidRPr="00952806">
        <w:rPr>
          <w:rFonts w:ascii="Times New Roman" w:hAnsi="Times New Roman"/>
          <w:color w:val="000000"/>
          <w:sz w:val="24"/>
          <w:szCs w:val="24"/>
        </w:rPr>
        <w:t>y and techni</w:t>
      </w:r>
      <w:r w:rsidR="00B96FDE">
        <w:rPr>
          <w:rFonts w:ascii="Times New Roman" w:hAnsi="Times New Roman"/>
          <w:color w:val="000000"/>
          <w:sz w:val="24"/>
          <w:szCs w:val="24"/>
        </w:rPr>
        <w:t>cally</w:t>
      </w:r>
      <w:r w:rsidRPr="00952806">
        <w:rPr>
          <w:rFonts w:ascii="Times New Roman" w:hAnsi="Times New Roman"/>
          <w:color w:val="000000"/>
          <w:sz w:val="24"/>
          <w:szCs w:val="24"/>
        </w:rPr>
        <w:t xml:space="preserve"> sound proposals important to program goals and objectives.  Proposals in Category I </w:t>
      </w:r>
      <w:proofErr w:type="gramStart"/>
      <w:r w:rsidRPr="00952806">
        <w:rPr>
          <w:rFonts w:ascii="Times New Roman" w:hAnsi="Times New Roman"/>
          <w:color w:val="000000"/>
          <w:sz w:val="24"/>
          <w:szCs w:val="24"/>
        </w:rPr>
        <w:t>are</w:t>
      </w:r>
      <w:proofErr w:type="gramEnd"/>
      <w:r w:rsidRPr="00952806">
        <w:rPr>
          <w:rFonts w:ascii="Times New Roman" w:hAnsi="Times New Roman"/>
          <w:color w:val="000000"/>
          <w:sz w:val="24"/>
          <w:szCs w:val="24"/>
        </w:rPr>
        <w:t xml:space="preserve"> recommended for acceptance subject to funding constraints.</w:t>
      </w:r>
    </w:p>
    <w:p w:rsidR="008312B6" w:rsidRPr="00952806" w:rsidRDefault="008312B6" w:rsidP="00952806">
      <w:pPr>
        <w:autoSpaceDE w:val="0"/>
        <w:autoSpaceDN w:val="0"/>
        <w:adjustRightInd w:val="0"/>
        <w:spacing w:line="240" w:lineRule="auto"/>
        <w:rPr>
          <w:rFonts w:ascii="Times New Roman" w:hAnsi="Times New Roman"/>
          <w:b/>
          <w:bCs/>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t>2.</w:t>
      </w:r>
      <w:r w:rsidRPr="00952806">
        <w:rPr>
          <w:rFonts w:ascii="Times New Roman" w:hAnsi="Times New Roman"/>
          <w:b/>
          <w:bCs/>
          <w:color w:val="000000"/>
          <w:sz w:val="24"/>
          <w:szCs w:val="24"/>
        </w:rPr>
        <w:t xml:space="preserve">  CATEGORY II</w:t>
      </w:r>
      <w:r w:rsidRPr="00952806">
        <w:rPr>
          <w:rFonts w:ascii="Times New Roman" w:hAnsi="Times New Roman"/>
          <w:color w:val="000000"/>
          <w:sz w:val="24"/>
          <w:szCs w:val="24"/>
        </w:rPr>
        <w:t>:  Scientifi</w:t>
      </w:r>
      <w:r w:rsidR="00B96FDE">
        <w:rPr>
          <w:rFonts w:ascii="Times New Roman" w:hAnsi="Times New Roman"/>
          <w:color w:val="000000"/>
          <w:sz w:val="24"/>
          <w:szCs w:val="24"/>
        </w:rPr>
        <w:t>call</w:t>
      </w:r>
      <w:r w:rsidRPr="00952806">
        <w:rPr>
          <w:rFonts w:ascii="Times New Roman" w:hAnsi="Times New Roman"/>
          <w:color w:val="000000"/>
          <w:sz w:val="24"/>
          <w:szCs w:val="24"/>
        </w:rPr>
        <w:t>y or techni</w:t>
      </w:r>
      <w:r w:rsidR="00B96FDE">
        <w:rPr>
          <w:rFonts w:ascii="Times New Roman" w:hAnsi="Times New Roman"/>
          <w:color w:val="000000"/>
          <w:sz w:val="24"/>
          <w:szCs w:val="24"/>
        </w:rPr>
        <w:t>call</w:t>
      </w:r>
      <w:r w:rsidRPr="00952806">
        <w:rPr>
          <w:rFonts w:ascii="Times New Roman" w:hAnsi="Times New Roman"/>
          <w:color w:val="000000"/>
          <w:sz w:val="24"/>
          <w:szCs w:val="24"/>
        </w:rPr>
        <w:t>y sound proposals that may require further development and may be recommended for acceptance, but are at a lower priority than Category I proposals and are not always funded.</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t>3.</w:t>
      </w:r>
      <w:r w:rsidRPr="00952806">
        <w:rPr>
          <w:rFonts w:ascii="Times New Roman" w:hAnsi="Times New Roman"/>
          <w:b/>
          <w:bCs/>
          <w:color w:val="000000"/>
          <w:sz w:val="24"/>
          <w:szCs w:val="24"/>
        </w:rPr>
        <w:t xml:space="preserve">  CATEGORY III:  </w:t>
      </w:r>
      <w:r w:rsidRPr="00952806">
        <w:rPr>
          <w:rFonts w:ascii="Times New Roman" w:hAnsi="Times New Roman"/>
          <w:color w:val="000000"/>
          <w:sz w:val="24"/>
          <w:szCs w:val="24"/>
        </w:rPr>
        <w:t xml:space="preserve">Proposals not </w:t>
      </w:r>
      <w:proofErr w:type="spellStart"/>
      <w:r w:rsidRPr="00952806">
        <w:rPr>
          <w:rFonts w:ascii="Times New Roman" w:hAnsi="Times New Roman"/>
          <w:color w:val="000000"/>
          <w:sz w:val="24"/>
          <w:szCs w:val="24"/>
        </w:rPr>
        <w:t>techni</w:t>
      </w:r>
      <w:proofErr w:type="spellEnd"/>
      <w:r w:rsidR="003574D3">
        <w:rPr>
          <w:rFonts w:ascii="Times New Roman" w:hAnsi="Times New Roman"/>
          <w:color w:val="000000"/>
          <w:sz w:val="24"/>
          <w:szCs w:val="24"/>
        </w:rPr>
        <w:t xml:space="preserve"> </w:t>
      </w:r>
      <w:r w:rsidRPr="00952806">
        <w:rPr>
          <w:rFonts w:ascii="Times New Roman" w:hAnsi="Times New Roman"/>
          <w:color w:val="000000"/>
          <w:sz w:val="24"/>
          <w:szCs w:val="24"/>
        </w:rPr>
        <w:t>y sound or do not meet agency needs and may be recommended for rejection.</w:t>
      </w:r>
    </w:p>
    <w:p w:rsidR="008312B6" w:rsidRDefault="008312B6" w:rsidP="00952806">
      <w:pPr>
        <w:autoSpaceDE w:val="0"/>
        <w:autoSpaceDN w:val="0"/>
        <w:adjustRightInd w:val="0"/>
        <w:spacing w:line="240" w:lineRule="auto"/>
        <w:rPr>
          <w:rFonts w:ascii="Times New Roman" w:hAnsi="Times New Roman"/>
          <w:color w:val="000000"/>
          <w:sz w:val="24"/>
          <w:szCs w:val="24"/>
        </w:rPr>
      </w:pPr>
    </w:p>
    <w:p w:rsidR="00813988" w:rsidRPr="00232668" w:rsidRDefault="00813988" w:rsidP="00813988">
      <w:pPr>
        <w:pStyle w:val="Default"/>
        <w:numPr>
          <w:ilvl w:val="0"/>
          <w:numId w:val="10"/>
        </w:numPr>
      </w:pPr>
      <w:r w:rsidRPr="00232668">
        <w:rPr>
          <w:b/>
          <w:bCs/>
        </w:rPr>
        <w:t xml:space="preserve">ELIGIBILITY INFORMATION </w:t>
      </w:r>
    </w:p>
    <w:p w:rsidR="00813988" w:rsidRDefault="00813988" w:rsidP="00813988">
      <w:pPr>
        <w:pStyle w:val="Default"/>
        <w:rPr>
          <w:sz w:val="23"/>
          <w:szCs w:val="23"/>
        </w:rPr>
      </w:pPr>
      <w:r>
        <w:rPr>
          <w:sz w:val="23"/>
          <w:szCs w:val="23"/>
        </w:rPr>
        <w:t xml:space="preserve"> </w:t>
      </w:r>
    </w:p>
    <w:p w:rsidR="00813988" w:rsidRDefault="00813988" w:rsidP="00813988">
      <w:pPr>
        <w:pStyle w:val="Default"/>
        <w:rPr>
          <w:sz w:val="23"/>
          <w:szCs w:val="23"/>
        </w:rPr>
      </w:pPr>
      <w:r>
        <w:rPr>
          <w:sz w:val="23"/>
          <w:szCs w:val="23"/>
        </w:rPr>
        <w:t>All responsible sources from academia and industry may submit proposals under this BAA.  Histori</w:t>
      </w:r>
      <w:r w:rsidR="00CB312E">
        <w:rPr>
          <w:sz w:val="23"/>
          <w:szCs w:val="23"/>
        </w:rPr>
        <w:t>call</w:t>
      </w:r>
      <w:r>
        <w:rPr>
          <w:sz w:val="23"/>
          <w:szCs w:val="23"/>
        </w:rPr>
        <w:t xml:space="preserve">y Black Colleges and Universities (HBCUs) and Minority Institutions (MIs) are encouraged to submit proposals and join others in submitting proposals.  However, no portion of this BAA will be set aside for HBCU and MI participation. </w:t>
      </w:r>
    </w:p>
    <w:p w:rsidR="00813988" w:rsidRDefault="00813988" w:rsidP="00813988">
      <w:pPr>
        <w:pStyle w:val="Default"/>
        <w:rPr>
          <w:sz w:val="23"/>
          <w:szCs w:val="23"/>
        </w:rPr>
      </w:pPr>
      <w:r>
        <w:rPr>
          <w:sz w:val="23"/>
          <w:szCs w:val="23"/>
        </w:rPr>
        <w:t xml:space="preserve"> </w:t>
      </w:r>
    </w:p>
    <w:p w:rsidR="00813988" w:rsidRDefault="00813988" w:rsidP="00813988">
      <w:pPr>
        <w:pStyle w:val="Default"/>
        <w:rPr>
          <w:sz w:val="23"/>
          <w:szCs w:val="23"/>
        </w:rPr>
      </w:pPr>
      <w:r>
        <w:rPr>
          <w:sz w:val="23"/>
          <w:szCs w:val="23"/>
        </w:rPr>
        <w:t xml:space="preserve">Federally Funded Research &amp; Development Centers (FFRDCs), including Department of Energy National Laboratories, are not eligible to receive awards under this BAA.  However, teaming arrangements between FFRDCs and eligible principal bidders are allowed so long as they are permitted under the sponsoring agreement between the Government and the specific FFRDC. </w:t>
      </w:r>
    </w:p>
    <w:p w:rsidR="00813988" w:rsidRDefault="00813988" w:rsidP="00813988">
      <w:pPr>
        <w:pStyle w:val="Default"/>
        <w:rPr>
          <w:sz w:val="23"/>
          <w:szCs w:val="23"/>
        </w:rPr>
      </w:pPr>
      <w:r>
        <w:rPr>
          <w:sz w:val="23"/>
          <w:szCs w:val="23"/>
        </w:rPr>
        <w:t xml:space="preserve"> </w:t>
      </w:r>
    </w:p>
    <w:p w:rsidR="00813988" w:rsidRDefault="00813988" w:rsidP="00813988">
      <w:pPr>
        <w:pStyle w:val="Default"/>
        <w:rPr>
          <w:sz w:val="23"/>
          <w:szCs w:val="23"/>
        </w:rPr>
      </w:pPr>
      <w:r>
        <w:rPr>
          <w:sz w:val="23"/>
          <w:szCs w:val="23"/>
        </w:rPr>
        <w:t xml:space="preserve">Navy laboratories and warfare centers as well as other Department of Defense and civilian agency laboratories are also not eligible to receive awards under this BAA and should not directly submit either white papers or full proposals in response to this BAA.  </w:t>
      </w:r>
    </w:p>
    <w:p w:rsidR="00813988" w:rsidRDefault="00813988" w:rsidP="00813988">
      <w:pPr>
        <w:pStyle w:val="Default"/>
        <w:rPr>
          <w:sz w:val="23"/>
          <w:szCs w:val="23"/>
        </w:rPr>
      </w:pPr>
      <w:r>
        <w:rPr>
          <w:sz w:val="23"/>
          <w:szCs w:val="23"/>
        </w:rPr>
        <w:t xml:space="preserve"> </w:t>
      </w:r>
    </w:p>
    <w:p w:rsidR="00813988" w:rsidRDefault="00813988" w:rsidP="00813988">
      <w:pPr>
        <w:pStyle w:val="Default"/>
        <w:rPr>
          <w:sz w:val="23"/>
          <w:szCs w:val="23"/>
        </w:rPr>
      </w:pPr>
      <w:r>
        <w:rPr>
          <w:sz w:val="23"/>
          <w:szCs w:val="23"/>
        </w:rPr>
        <w:t xml:space="preserve">Teams are also encouraged and may submit proposals in any and all areas.  However, </w:t>
      </w:r>
      <w:proofErr w:type="spellStart"/>
      <w:r>
        <w:rPr>
          <w:sz w:val="23"/>
          <w:szCs w:val="23"/>
        </w:rPr>
        <w:t>Offerors</w:t>
      </w:r>
      <w:proofErr w:type="spellEnd"/>
      <w:r>
        <w:rPr>
          <w:sz w:val="23"/>
          <w:szCs w:val="23"/>
        </w:rPr>
        <w:t xml:space="preserve"> must be willing to cooperate and exchange software, data and other information in an integrated program with other contractors, as well as with system integrators, selected by ONR. </w:t>
      </w:r>
    </w:p>
    <w:p w:rsidR="00813988" w:rsidRDefault="00813988" w:rsidP="00813988">
      <w:pPr>
        <w:pStyle w:val="Default"/>
        <w:rPr>
          <w:sz w:val="23"/>
          <w:szCs w:val="23"/>
        </w:rPr>
      </w:pPr>
      <w:r>
        <w:rPr>
          <w:sz w:val="23"/>
          <w:szCs w:val="23"/>
        </w:rPr>
        <w:t xml:space="preserve"> </w:t>
      </w:r>
    </w:p>
    <w:p w:rsidR="00813988" w:rsidRDefault="00813988" w:rsidP="00813988">
      <w:pPr>
        <w:pStyle w:val="Default"/>
        <w:rPr>
          <w:sz w:val="23"/>
          <w:szCs w:val="23"/>
        </w:rPr>
      </w:pPr>
      <w:r>
        <w:rPr>
          <w:sz w:val="23"/>
          <w:szCs w:val="23"/>
        </w:rPr>
        <w:lastRenderedPageBreak/>
        <w:t xml:space="preserve">Some topics cover export controlled technologies.  Research in these areas is limited to “U.S. persons” as defined in the International Traffic in Arms Regulation (ITAR) – 22 CFR § 1201.1 et seq.   </w:t>
      </w:r>
    </w:p>
    <w:p w:rsidR="00813988" w:rsidRDefault="00813988" w:rsidP="00813988">
      <w:pPr>
        <w:pStyle w:val="Default"/>
        <w:rPr>
          <w:sz w:val="23"/>
          <w:szCs w:val="23"/>
        </w:rPr>
      </w:pPr>
      <w:r>
        <w:rPr>
          <w:sz w:val="23"/>
          <w:szCs w:val="23"/>
        </w:rPr>
        <w:t xml:space="preserve"> </w:t>
      </w:r>
    </w:p>
    <w:p w:rsidR="00813988" w:rsidRPr="00813988" w:rsidRDefault="00813988" w:rsidP="00813988">
      <w:pPr>
        <w:pStyle w:val="Default"/>
      </w:pPr>
      <w:r w:rsidRPr="00813988">
        <w:rPr>
          <w:b/>
          <w:bCs/>
        </w:rPr>
        <w:t>For Grant, Cooperative Agreement and Other Transaction Agreement applications</w:t>
      </w:r>
      <w:r w:rsidRPr="00813988">
        <w:t xml:space="preserve">: </w:t>
      </w:r>
    </w:p>
    <w:p w:rsidR="00813988" w:rsidRDefault="00813988" w:rsidP="00813988">
      <w:pPr>
        <w:pStyle w:val="Default"/>
        <w:rPr>
          <w:sz w:val="23"/>
          <w:szCs w:val="23"/>
        </w:rPr>
      </w:pPr>
      <w:r>
        <w:rPr>
          <w:sz w:val="23"/>
          <w:szCs w:val="23"/>
        </w:rPr>
        <w:t xml:space="preserve"> </w:t>
      </w:r>
    </w:p>
    <w:p w:rsidR="00813988" w:rsidRDefault="00813988" w:rsidP="00813988">
      <w:pPr>
        <w:autoSpaceDE w:val="0"/>
        <w:autoSpaceDN w:val="0"/>
        <w:adjustRightInd w:val="0"/>
        <w:spacing w:line="240" w:lineRule="auto"/>
        <w:rPr>
          <w:rFonts w:ascii="Times New Roman" w:hAnsi="Times New Roman"/>
          <w:sz w:val="24"/>
          <w:szCs w:val="24"/>
        </w:rPr>
      </w:pPr>
      <w:r w:rsidRPr="00813988">
        <w:rPr>
          <w:rFonts w:ascii="Times New Roman" w:hAnsi="Times New Roman"/>
          <w:sz w:val="23"/>
          <w:szCs w:val="23"/>
        </w:rPr>
        <w:t>T</w:t>
      </w:r>
      <w:r w:rsidRPr="00813988">
        <w:rPr>
          <w:rFonts w:ascii="Times New Roman" w:hAnsi="Times New Roman"/>
          <w:sz w:val="24"/>
          <w:szCs w:val="24"/>
        </w:rPr>
        <w:t xml:space="preserve">he Federal Funding Accountability and Transparency Act of 2006 (Public Law 109-282), as amended by Section 6202 of Public Law 110-252, requires that all agencies establish requirements for recipients reporting information on </w:t>
      </w:r>
      <w:proofErr w:type="spellStart"/>
      <w:r w:rsidRPr="00813988">
        <w:rPr>
          <w:rFonts w:ascii="Times New Roman" w:hAnsi="Times New Roman"/>
          <w:sz w:val="24"/>
          <w:szCs w:val="24"/>
        </w:rPr>
        <w:t>subawards</w:t>
      </w:r>
      <w:proofErr w:type="spellEnd"/>
      <w:r w:rsidRPr="00813988">
        <w:rPr>
          <w:rFonts w:ascii="Times New Roman" w:hAnsi="Times New Roman"/>
          <w:sz w:val="24"/>
          <w:szCs w:val="24"/>
        </w:rPr>
        <w:t xml:space="preserve"> and executive total compensation as codified in 2 CFR 170.110.  Any company, non-profit agency or university that applies for financial assistance (either grants, cooperative agreements or other transaction agreements) as either a prime or sub-recipient under this BAA must provide information in their proposal that describes the necessary processes and systems in place to comply with the reporting requirements identified in 2 CFR 170.220 and Appendix A.  Entities are </w:t>
      </w:r>
      <w:r w:rsidRPr="00813988">
        <w:rPr>
          <w:rFonts w:ascii="Times New Roman" w:hAnsi="Times New Roman"/>
          <w:b/>
          <w:bCs/>
          <w:sz w:val="24"/>
          <w:szCs w:val="24"/>
        </w:rPr>
        <w:t>exempt</w:t>
      </w:r>
      <w:r w:rsidRPr="00813988">
        <w:rPr>
          <w:rFonts w:ascii="Times New Roman" w:hAnsi="Times New Roman"/>
          <w:sz w:val="24"/>
          <w:szCs w:val="24"/>
        </w:rPr>
        <w:t xml:space="preserve"> from this requirement </w:t>
      </w:r>
      <w:r w:rsidRPr="00813988">
        <w:rPr>
          <w:rFonts w:ascii="Times New Roman" w:hAnsi="Times New Roman"/>
          <w:b/>
          <w:bCs/>
          <w:sz w:val="24"/>
          <w:szCs w:val="24"/>
        </w:rPr>
        <w:t xml:space="preserve">UNLESS </w:t>
      </w:r>
      <w:r w:rsidRPr="00813988">
        <w:rPr>
          <w:rFonts w:ascii="Times New Roman" w:hAnsi="Times New Roman"/>
          <w:sz w:val="24"/>
          <w:szCs w:val="24"/>
        </w:rPr>
        <w:t xml:space="preserve">in the preceding fiscal year, it received:  a) 80 percent or more of its annual gross revenue in Federal contracts (and subcontracts), loans, grants (and </w:t>
      </w:r>
      <w:proofErr w:type="spellStart"/>
      <w:r w:rsidRPr="00813988">
        <w:rPr>
          <w:rFonts w:ascii="Times New Roman" w:hAnsi="Times New Roman"/>
          <w:sz w:val="24"/>
          <w:szCs w:val="24"/>
        </w:rPr>
        <w:t>subgrants</w:t>
      </w:r>
      <w:proofErr w:type="spellEnd"/>
      <w:r w:rsidRPr="00813988">
        <w:rPr>
          <w:rFonts w:ascii="Times New Roman" w:hAnsi="Times New Roman"/>
          <w:sz w:val="24"/>
          <w:szCs w:val="24"/>
        </w:rPr>
        <w:t xml:space="preserve">), and cooperative agreements; b) $25 million or more in annual gross revenue from Federal contracts (and subcontracts), loans, grants (and </w:t>
      </w:r>
      <w:proofErr w:type="spellStart"/>
      <w:r w:rsidRPr="00813988">
        <w:rPr>
          <w:rFonts w:ascii="Times New Roman" w:hAnsi="Times New Roman"/>
          <w:sz w:val="24"/>
          <w:szCs w:val="24"/>
        </w:rPr>
        <w:t>subgrants</w:t>
      </w:r>
      <w:proofErr w:type="spellEnd"/>
      <w:r w:rsidRPr="00813988">
        <w:rPr>
          <w:rFonts w:ascii="Times New Roman" w:hAnsi="Times New Roman"/>
          <w:sz w:val="24"/>
          <w:szCs w:val="24"/>
        </w:rPr>
        <w:t>), and cooperative agreements; and c) the public does not have access to information about the compensation of the senior executives through periodic reports filed under section 13(a) or 15(d) of the Securities Exchange Act of 1934 or section 6104 of the Internal Revenue Code of 1986.</w:t>
      </w:r>
    </w:p>
    <w:p w:rsidR="00CB312E" w:rsidRDefault="00CB312E" w:rsidP="00CB312E">
      <w:pPr>
        <w:pStyle w:val="Default"/>
        <w:rPr>
          <w:sz w:val="23"/>
          <w:szCs w:val="23"/>
        </w:rPr>
      </w:pPr>
      <w:r>
        <w:rPr>
          <w:sz w:val="23"/>
          <w:szCs w:val="23"/>
        </w:rPr>
        <w:t xml:space="preserve">The </w:t>
      </w:r>
      <w:proofErr w:type="spellStart"/>
      <w:r>
        <w:rPr>
          <w:sz w:val="23"/>
          <w:szCs w:val="23"/>
        </w:rPr>
        <w:t>offeror</w:t>
      </w:r>
      <w:proofErr w:type="spellEnd"/>
      <w:r>
        <w:rPr>
          <w:sz w:val="23"/>
          <w:szCs w:val="23"/>
        </w:rPr>
        <w:t xml:space="preserve"> must use the Grants.gov forms from the application package template associated with the BAA on the Grants.gov web site located at </w:t>
      </w:r>
      <w:r>
        <w:rPr>
          <w:color w:val="0000FF"/>
          <w:sz w:val="23"/>
          <w:szCs w:val="23"/>
        </w:rPr>
        <w:t>http://www.grants.gov/</w:t>
      </w:r>
      <w:r>
        <w:rPr>
          <w:sz w:val="23"/>
          <w:szCs w:val="23"/>
        </w:rPr>
        <w:t>. If options are proposed, the cost proposal must provide the pricing information for the option periods; failure to include the proposed costs for the option periods will result in the options not being included in the award. Assume that performance will start no earlier than three (3) months after the date the cost proposal is submitted. A separate Adobe .</w:t>
      </w:r>
      <w:proofErr w:type="spellStart"/>
      <w:r>
        <w:rPr>
          <w:sz w:val="23"/>
          <w:szCs w:val="23"/>
        </w:rPr>
        <w:t>pdf</w:t>
      </w:r>
      <w:proofErr w:type="spellEnd"/>
      <w:r>
        <w:rPr>
          <w:sz w:val="23"/>
          <w:szCs w:val="23"/>
        </w:rPr>
        <w:t xml:space="preserve"> document should be included in the application that provides appropriate justification and/or supporting documentation for each element of cost proposed. </w:t>
      </w:r>
    </w:p>
    <w:p w:rsidR="00CB312E" w:rsidRDefault="00CB312E" w:rsidP="00CB312E">
      <w:pPr>
        <w:pStyle w:val="Default"/>
        <w:rPr>
          <w:sz w:val="23"/>
          <w:szCs w:val="23"/>
        </w:rPr>
      </w:pPr>
      <w:r>
        <w:rPr>
          <w:sz w:val="23"/>
          <w:szCs w:val="23"/>
        </w:rPr>
        <w:t xml:space="preserve"> </w:t>
      </w:r>
    </w:p>
    <w:p w:rsidR="00CB312E" w:rsidRDefault="00CB312E" w:rsidP="00CB312E">
      <w:pPr>
        <w:pStyle w:val="Default"/>
        <w:rPr>
          <w:sz w:val="23"/>
          <w:szCs w:val="23"/>
        </w:rPr>
      </w:pPr>
      <w:r>
        <w:rPr>
          <w:sz w:val="23"/>
          <w:szCs w:val="23"/>
        </w:rPr>
        <w:t xml:space="preserve">The following information must be completed as follows in the SF 424 to ensure that the application is directed to the correct individual for review:  Block 4a, Federal Identifier:  Enter the previous Crane award number, or N00164 if the application is not a renewal or expansion of an existing award; Block 4b, Agency Routing Number:  Enter the three (3) digit Program Office Code (i.e., 321) and the Program Officers name, last name first, in brackets (i.e., [Parsley, Dallas]).   </w:t>
      </w:r>
    </w:p>
    <w:p w:rsidR="00CB312E" w:rsidRDefault="00CB312E" w:rsidP="00CB312E">
      <w:pPr>
        <w:pStyle w:val="Default"/>
        <w:rPr>
          <w:sz w:val="23"/>
          <w:szCs w:val="23"/>
        </w:rPr>
      </w:pPr>
      <w:r>
        <w:rPr>
          <w:sz w:val="23"/>
          <w:szCs w:val="23"/>
        </w:rPr>
        <w:t xml:space="preserve"> </w:t>
      </w:r>
    </w:p>
    <w:p w:rsidR="00CB312E" w:rsidRDefault="00CB312E" w:rsidP="00CB312E">
      <w:pPr>
        <w:pStyle w:val="Default"/>
        <w:rPr>
          <w:sz w:val="23"/>
          <w:szCs w:val="23"/>
        </w:rPr>
      </w:pPr>
      <w:r>
        <w:rPr>
          <w:sz w:val="23"/>
          <w:szCs w:val="23"/>
        </w:rPr>
        <w:t xml:space="preserve">Please note that Volume I, Technical Proposal should be submitted as an attachment to the SF 424 rather than being inserted into Block 8, Project Narrative.  Block 8 should be completed with a statement that Volume 1 is attached.  To attach the Technical Proposal, open the Attachment Form in the Optional Documents box of the application package, scroll down to the Attachment page, and follow the instructions.  The file should be titled “Volume I – Technical Proposal.” </w:t>
      </w:r>
    </w:p>
    <w:p w:rsidR="00CB312E" w:rsidRDefault="00CB312E" w:rsidP="00CB312E">
      <w:pPr>
        <w:pStyle w:val="Default"/>
        <w:rPr>
          <w:sz w:val="23"/>
          <w:szCs w:val="23"/>
        </w:rPr>
      </w:pPr>
    </w:p>
    <w:p w:rsidR="00CB312E" w:rsidRDefault="00D14B74" w:rsidP="00CB312E">
      <w:pPr>
        <w:pStyle w:val="Default"/>
        <w:rPr>
          <w:color w:val="auto"/>
          <w:sz w:val="23"/>
          <w:szCs w:val="23"/>
        </w:rPr>
      </w:pPr>
      <w:r>
        <w:rPr>
          <w:b/>
          <w:bCs/>
          <w:color w:val="auto"/>
          <w:sz w:val="23"/>
          <w:szCs w:val="23"/>
        </w:rPr>
        <w:t xml:space="preserve">    V</w:t>
      </w:r>
      <w:r w:rsidR="00CB312E" w:rsidRPr="00D14B74">
        <w:rPr>
          <w:b/>
          <w:bCs/>
          <w:color w:val="auto"/>
        </w:rPr>
        <w:t>.  Submission of Grant Proposals through Grants.gov</w:t>
      </w:r>
      <w:r w:rsidR="00CB312E">
        <w:rPr>
          <w:b/>
          <w:bCs/>
          <w:color w:val="auto"/>
          <w:sz w:val="23"/>
          <w:szCs w:val="23"/>
        </w:rPr>
        <w:t xml:space="preserve"> </w:t>
      </w:r>
    </w:p>
    <w:p w:rsidR="00CB312E" w:rsidRDefault="00CB312E" w:rsidP="00CB312E">
      <w:pPr>
        <w:pStyle w:val="Default"/>
        <w:rPr>
          <w:color w:val="auto"/>
          <w:sz w:val="23"/>
          <w:szCs w:val="23"/>
        </w:rPr>
      </w:pPr>
      <w:r>
        <w:rPr>
          <w:color w:val="auto"/>
          <w:sz w:val="23"/>
          <w:szCs w:val="23"/>
        </w:rPr>
        <w:t xml:space="preserve">  </w:t>
      </w:r>
    </w:p>
    <w:p w:rsidR="00CB312E" w:rsidRPr="00D14B74" w:rsidRDefault="00CB312E" w:rsidP="00CB312E">
      <w:pPr>
        <w:pStyle w:val="Default"/>
        <w:rPr>
          <w:color w:val="auto"/>
        </w:rPr>
      </w:pPr>
      <w:r>
        <w:rPr>
          <w:color w:val="auto"/>
          <w:sz w:val="23"/>
          <w:szCs w:val="23"/>
        </w:rPr>
        <w:t xml:space="preserve"> </w:t>
      </w:r>
      <w:r w:rsidRPr="00D14B74">
        <w:rPr>
          <w:color w:val="auto"/>
        </w:rPr>
        <w:t xml:space="preserve">(NOT APPLICABLE TO PROPOSALS FOR CONTRACTS, COOPERATIVE AGREEMENTS, AND OTHER TRANSACTION AGREEMENTS)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lastRenderedPageBreak/>
        <w:t xml:space="preserve">Detailed instructions entitled “Grants.gov Electronic Application and Submission Information” on how to submit a grant proposal through Grants.gov may be found at the ONR website listed under the „Acquisition Department – Contracts &amp; Grants Submitting a Proposal” link at:  </w:t>
      </w:r>
      <w:hyperlink r:id="rId9" w:history="1">
        <w:r w:rsidRPr="00D14B74">
          <w:rPr>
            <w:color w:val="auto"/>
          </w:rPr>
          <w:t>http://www.onr.navy.mil/Contracts-Grants/submit-proposal/grants-proposal/grants-gov.aspx</w:t>
        </w:r>
      </w:hyperlink>
      <w:r w:rsidRPr="00D14B74">
        <w:rPr>
          <w:color w:val="auto"/>
        </w:rPr>
        <w:t xml:space="preserve">. </w:t>
      </w:r>
    </w:p>
    <w:p w:rsidR="00CB312E" w:rsidRPr="00D14B74" w:rsidRDefault="00CB312E" w:rsidP="00CB312E">
      <w:pPr>
        <w:pStyle w:val="Default"/>
        <w:rPr>
          <w:color w:val="auto"/>
        </w:rPr>
      </w:pPr>
    </w:p>
    <w:p w:rsidR="00CB312E" w:rsidRPr="00D14B74" w:rsidRDefault="00CB312E" w:rsidP="00CB312E">
      <w:pPr>
        <w:pStyle w:val="Default"/>
        <w:rPr>
          <w:color w:val="auto"/>
        </w:rPr>
      </w:pPr>
      <w:r w:rsidRPr="00D14B74">
        <w:rPr>
          <w:color w:val="auto"/>
        </w:rPr>
        <w:t xml:space="preserve">By completing Block 17, the Grant Applicant is providing the certification on lobbying required by 32 CFR Part 28.  Refer to Section VI, “Award Administration Information” entitled “Certifications” for further information.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For electronic submission of grant full proposals, several one-time actions must be completed in order to submit an application through Grants.gov.  These include obtaining a Dun and Bradstreet Data Universal Numbering System (DUNS) number, registering with the Central Contract Registration (CCR), registering with the credential provider, and registering with Grants.gov.  See </w:t>
      </w:r>
      <w:hyperlink r:id="rId10" w:history="1">
        <w:r w:rsidRPr="00D14B74">
          <w:rPr>
            <w:color w:val="auto"/>
          </w:rPr>
          <w:t>http://www.grants.gov</w:t>
        </w:r>
      </w:hyperlink>
      <w:r w:rsidRPr="00D14B74">
        <w:rPr>
          <w:color w:val="auto"/>
        </w:rPr>
        <w:t xml:space="preserve">, specifically </w:t>
      </w:r>
      <w:hyperlink r:id="rId11" w:history="1">
        <w:r w:rsidRPr="00D14B74">
          <w:rPr>
            <w:color w:val="auto"/>
          </w:rPr>
          <w:t>http://www.grants.gov/GetStarted</w:t>
        </w:r>
      </w:hyperlink>
      <w:r w:rsidRPr="00D14B74">
        <w:rPr>
          <w:color w:val="auto"/>
        </w:rPr>
        <w:t xml:space="preserve">.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Use the Grants.gov organization Registration Checklist at </w:t>
      </w:r>
      <w:hyperlink r:id="rId12" w:history="1">
        <w:r w:rsidRPr="00D14B74">
          <w:rPr>
            <w:color w:val="auto"/>
          </w:rPr>
          <w:t>http://www.grants.gov/applicants/register_your_organziation.jsp</w:t>
        </w:r>
      </w:hyperlink>
      <w:r w:rsidRPr="00D14B74">
        <w:rPr>
          <w:color w:val="auto"/>
        </w:rPr>
        <w:t xml:space="preserve"> which will provide guidance through the process.  Designating an E-Business Point of Contact (</w:t>
      </w:r>
      <w:proofErr w:type="spellStart"/>
      <w:r w:rsidRPr="00D14B74">
        <w:rPr>
          <w:color w:val="auto"/>
        </w:rPr>
        <w:t>EBiz</w:t>
      </w:r>
      <w:proofErr w:type="spellEnd"/>
      <w:r w:rsidRPr="00D14B74">
        <w:rPr>
          <w:color w:val="auto"/>
        </w:rPr>
        <w:t xml:space="preserve"> POC) and obtaining a special password called “MPIN” are important steps in the CCR registration process.  Applicants who are not registered with CCR and Grant.gov should allow at least 21 days </w:t>
      </w:r>
      <w:proofErr w:type="gramStart"/>
      <w:r w:rsidRPr="00D14B74">
        <w:rPr>
          <w:color w:val="auto"/>
        </w:rPr>
        <w:t>to complete</w:t>
      </w:r>
      <w:proofErr w:type="gramEnd"/>
      <w:r w:rsidRPr="00D14B74">
        <w:rPr>
          <w:color w:val="auto"/>
        </w:rPr>
        <w:t xml:space="preserve"> these requirements.  The process should be started as soon as possible.  Any questions relating to the registration process, system requirement, how an application form works, or the submittal process </w:t>
      </w:r>
      <w:r w:rsidRPr="00D14B74">
        <w:rPr>
          <w:b/>
          <w:bCs/>
          <w:color w:val="auto"/>
        </w:rPr>
        <w:t>must</w:t>
      </w:r>
      <w:r w:rsidRPr="00D14B74">
        <w:rPr>
          <w:color w:val="auto"/>
        </w:rPr>
        <w:t xml:space="preserve"> be directed to Grants.gov at 1-800-518-4726 or </w:t>
      </w:r>
      <w:hyperlink r:id="rId13" w:history="1">
        <w:r w:rsidRPr="00D14B74">
          <w:rPr>
            <w:color w:val="auto"/>
          </w:rPr>
          <w:t>support@grants.gov</w:t>
        </w:r>
      </w:hyperlink>
      <w:r w:rsidRPr="00D14B74">
        <w:rPr>
          <w:color w:val="auto"/>
        </w:rPr>
        <w:t xml:space="preserve">. </w:t>
      </w:r>
    </w:p>
    <w:p w:rsidR="00FE23CD" w:rsidRDefault="00CB312E" w:rsidP="00FE23CD">
      <w:pPr>
        <w:pStyle w:val="Default"/>
        <w:rPr>
          <w:color w:val="auto"/>
        </w:rPr>
      </w:pPr>
      <w:r w:rsidRPr="00D14B74">
        <w:rPr>
          <w:color w:val="auto"/>
        </w:rPr>
        <w:t xml:space="preserve"> </w:t>
      </w:r>
    </w:p>
    <w:p w:rsidR="00CB312E" w:rsidRPr="00D14B74" w:rsidRDefault="00CB312E" w:rsidP="00FE23CD">
      <w:pPr>
        <w:pStyle w:val="Default"/>
        <w:rPr>
          <w:color w:val="auto"/>
        </w:rPr>
      </w:pPr>
      <w:r w:rsidRPr="00D14B74">
        <w:rPr>
          <w:b/>
          <w:bCs/>
          <w:color w:val="auto"/>
        </w:rPr>
        <w:t xml:space="preserve">Special Notices Relative to Grant Applications to be </w:t>
      </w:r>
      <w:proofErr w:type="gramStart"/>
      <w:r w:rsidRPr="00D14B74">
        <w:rPr>
          <w:b/>
          <w:bCs/>
          <w:color w:val="auto"/>
        </w:rPr>
        <w:t>Submitted</w:t>
      </w:r>
      <w:proofErr w:type="gramEnd"/>
      <w:r w:rsidRPr="00D14B74">
        <w:rPr>
          <w:b/>
          <w:bCs/>
          <w:color w:val="auto"/>
        </w:rPr>
        <w:t xml:space="preserve"> Through Grants.gov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All attachments to grant applications submitted through </w:t>
      </w:r>
      <w:hyperlink r:id="rId14" w:history="1">
        <w:r w:rsidRPr="00D14B74">
          <w:rPr>
            <w:color w:val="auto"/>
          </w:rPr>
          <w:t>Grants.gov</w:t>
        </w:r>
      </w:hyperlink>
      <w:r w:rsidRPr="00D14B74">
        <w:rPr>
          <w:color w:val="auto"/>
        </w:rPr>
        <w:t xml:space="preserve"> must be in Adobe Portable Document Format (i.e., .</w:t>
      </w:r>
      <w:proofErr w:type="spellStart"/>
      <w:r w:rsidRPr="00D14B74">
        <w:rPr>
          <w:color w:val="auto"/>
        </w:rPr>
        <w:t>pdf</w:t>
      </w:r>
      <w:proofErr w:type="spellEnd"/>
      <w:r w:rsidRPr="00D14B74">
        <w:rPr>
          <w:color w:val="auto"/>
        </w:rPr>
        <w:t xml:space="preserve"> files).  Proposals with attachments submitted in word processing, spreadsheet, or any format other than Adobe Portable Document Format will not be considered for award.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Applicants who have registered with Grants.gov are urged to submit their proposals electronically </w:t>
      </w:r>
      <w:r w:rsidRPr="00D14B74">
        <w:rPr>
          <w:i/>
          <w:iCs/>
          <w:color w:val="auto"/>
        </w:rPr>
        <w:t xml:space="preserve">at least </w:t>
      </w:r>
      <w:r w:rsidRPr="00D14B74">
        <w:rPr>
          <w:color w:val="auto"/>
        </w:rPr>
        <w:t xml:space="preserve">three days before the date and time that proposals are due so that they will not be received late and be ineligible for award consideration.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Proposal Receipt Notices: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After a full proposal is submitted through Grants.gov, the Authorized Organization Representative (AOR) will receive a series of three e-mails.  You will know that your proposal has reached </w:t>
      </w:r>
      <w:proofErr w:type="gramStart"/>
      <w:r w:rsidR="00D14B74">
        <w:rPr>
          <w:color w:val="auto"/>
        </w:rPr>
        <w:t xml:space="preserve">Crane </w:t>
      </w:r>
      <w:r w:rsidRPr="00D14B74">
        <w:rPr>
          <w:color w:val="auto"/>
        </w:rPr>
        <w:t xml:space="preserve"> when</w:t>
      </w:r>
      <w:proofErr w:type="gramEnd"/>
      <w:r w:rsidRPr="00D14B74">
        <w:rPr>
          <w:color w:val="auto"/>
        </w:rPr>
        <w:t xml:space="preserve"> the AOR receives e-mail Number 3.  You will need the Submission Receipt Number (e-mail Number 1) to track a submission.  The three e-mails are: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Number 1 – The applicant will receive a confirmation page upon completing the submission to Grants.gov.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lastRenderedPageBreak/>
        <w:t xml:space="preserve">Number 2 – The applicant will receive an e-mail indicating that the proposal has been validated by Grants.gov within two days of submission (this means that all of the required fields have been completed).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Number 3 – The third notice is an acknowledgement of receipt in e-mail form from ONR within ten days from the proposal due date, if applicable.  The e-mail is sent to the authorized representative for the institution.  The e-mail for proposals notes that the proposal has been received and provides the assigned tracking number. </w:t>
      </w:r>
    </w:p>
    <w:p w:rsidR="00CB312E" w:rsidRPr="00D14B74" w:rsidRDefault="00CB312E" w:rsidP="00CB312E">
      <w:pPr>
        <w:pStyle w:val="Default"/>
        <w:rPr>
          <w:color w:val="auto"/>
        </w:rPr>
      </w:pPr>
    </w:p>
    <w:p w:rsidR="00CB312E" w:rsidRPr="00D14B74" w:rsidRDefault="00CB312E" w:rsidP="00CB312E">
      <w:pPr>
        <w:pStyle w:val="Default"/>
        <w:rPr>
          <w:color w:val="auto"/>
        </w:rPr>
      </w:pPr>
      <w:r w:rsidRPr="00D14B74">
        <w:rPr>
          <w:b/>
          <w:bCs/>
          <w:color w:val="auto"/>
        </w:rPr>
        <w:t xml:space="preserve">NOTE: PROPOSALS SENT BY FAX, HARD COPY OR E-MAIL WILL NOT BE CONSIDERED.  NO HAND DELIVERIES. </w:t>
      </w:r>
    </w:p>
    <w:p w:rsidR="00CB312E" w:rsidRDefault="00CB312E" w:rsidP="00CB312E">
      <w:pPr>
        <w:pStyle w:val="Default"/>
        <w:rPr>
          <w:sz w:val="23"/>
          <w:szCs w:val="23"/>
        </w:rPr>
      </w:pPr>
    </w:p>
    <w:p w:rsidR="00CB312E" w:rsidRDefault="00CB312E" w:rsidP="00813988">
      <w:pPr>
        <w:autoSpaceDE w:val="0"/>
        <w:autoSpaceDN w:val="0"/>
        <w:adjustRightInd w:val="0"/>
        <w:spacing w:line="240" w:lineRule="auto"/>
        <w:rPr>
          <w:rFonts w:ascii="Times New Roman" w:hAnsi="Times New Roman"/>
          <w:sz w:val="24"/>
          <w:szCs w:val="24"/>
        </w:rPr>
      </w:pPr>
    </w:p>
    <w:p w:rsidR="008312B6" w:rsidRPr="00BF724D" w:rsidRDefault="008312B6" w:rsidP="00BF724D">
      <w:pPr>
        <w:pStyle w:val="ListParagraph"/>
        <w:numPr>
          <w:ilvl w:val="0"/>
          <w:numId w:val="10"/>
        </w:numPr>
        <w:autoSpaceDE w:val="0"/>
        <w:autoSpaceDN w:val="0"/>
        <w:adjustRightInd w:val="0"/>
        <w:spacing w:line="240" w:lineRule="auto"/>
        <w:rPr>
          <w:rFonts w:ascii="Times New Roman" w:hAnsi="Times New Roman"/>
          <w:b/>
          <w:color w:val="000000"/>
          <w:sz w:val="24"/>
          <w:szCs w:val="24"/>
        </w:rPr>
      </w:pPr>
      <w:r w:rsidRPr="00BF724D">
        <w:rPr>
          <w:rFonts w:ascii="Times New Roman" w:hAnsi="Times New Roman"/>
          <w:b/>
          <w:color w:val="000000"/>
          <w:sz w:val="24"/>
          <w:szCs w:val="24"/>
        </w:rPr>
        <w:t xml:space="preserve">  AWARD NOTICES</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roofErr w:type="spellStart"/>
      <w:r w:rsidRPr="00952806">
        <w:rPr>
          <w:rFonts w:ascii="Times New Roman" w:hAnsi="Times New Roman"/>
          <w:color w:val="000000"/>
          <w:sz w:val="24"/>
          <w:szCs w:val="24"/>
        </w:rPr>
        <w:t>Offerors</w:t>
      </w:r>
      <w:proofErr w:type="spellEnd"/>
      <w:r w:rsidRPr="00952806">
        <w:rPr>
          <w:rFonts w:ascii="Times New Roman" w:hAnsi="Times New Roman"/>
          <w:color w:val="000000"/>
          <w:sz w:val="24"/>
          <w:szCs w:val="24"/>
        </w:rPr>
        <w:t xml:space="preserve"> will be notified in writing whether or not their proposal is recommended for award.  An award recommendation is not to be construed to mean the award of a contract, grant or assistance instrument is assured, </w:t>
      </w:r>
      <w:proofErr w:type="gramStart"/>
      <w:r w:rsidRPr="00952806">
        <w:rPr>
          <w:rFonts w:ascii="Times New Roman" w:hAnsi="Times New Roman"/>
          <w:color w:val="000000"/>
          <w:sz w:val="24"/>
          <w:szCs w:val="24"/>
        </w:rPr>
        <w:t>as</w:t>
      </w:r>
      <w:proofErr w:type="gramEnd"/>
      <w:r w:rsidRPr="00952806">
        <w:rPr>
          <w:rFonts w:ascii="Times New Roman" w:hAnsi="Times New Roman"/>
          <w:color w:val="000000"/>
          <w:sz w:val="24"/>
          <w:szCs w:val="24"/>
        </w:rPr>
        <w:t xml:space="preserve"> availability of funds and successful negotiations are prerequisites to any award. </w:t>
      </w:r>
    </w:p>
    <w:p w:rsidR="008312B6" w:rsidRPr="00813988" w:rsidRDefault="008312B6" w:rsidP="00813988">
      <w:pPr>
        <w:pStyle w:val="ListParagraph"/>
        <w:numPr>
          <w:ilvl w:val="0"/>
          <w:numId w:val="10"/>
        </w:numPr>
        <w:autoSpaceDE w:val="0"/>
        <w:autoSpaceDN w:val="0"/>
        <w:adjustRightInd w:val="0"/>
        <w:spacing w:line="240" w:lineRule="auto"/>
        <w:rPr>
          <w:rFonts w:ascii="Times New Roman" w:hAnsi="Times New Roman"/>
          <w:b/>
          <w:color w:val="000000"/>
          <w:sz w:val="24"/>
          <w:szCs w:val="24"/>
        </w:rPr>
      </w:pPr>
      <w:r w:rsidRPr="00813988">
        <w:rPr>
          <w:rFonts w:ascii="Times New Roman" w:hAnsi="Times New Roman"/>
          <w:b/>
          <w:color w:val="000000"/>
          <w:sz w:val="24"/>
          <w:szCs w:val="24"/>
        </w:rPr>
        <w:t>DEBRIEFINGS</w:t>
      </w:r>
    </w:p>
    <w:p w:rsidR="0046199A" w:rsidRDefault="008312B6" w:rsidP="00D14B74">
      <w:pPr>
        <w:autoSpaceDE w:val="0"/>
        <w:autoSpaceDN w:val="0"/>
        <w:adjustRightInd w:val="0"/>
        <w:spacing w:line="240" w:lineRule="auto"/>
        <w:rPr>
          <w:rFonts w:ascii="Arial" w:hAnsi="Arial" w:cs="Arial"/>
          <w:color w:val="000000"/>
        </w:rPr>
      </w:pPr>
      <w:r w:rsidRPr="00952806">
        <w:rPr>
          <w:rFonts w:ascii="Times New Roman" w:hAnsi="Times New Roman"/>
          <w:color w:val="000000"/>
          <w:sz w:val="24"/>
          <w:szCs w:val="24"/>
        </w:rPr>
        <w:t>When requested, a debriefing will be provided.  The debriefing process will follow the time guidelines set out in 10 USC 2305(b)(5), but the debriefing content will vary to be consistent with the procedures set out in FAR 35.016 governing BAAs.</w:t>
      </w:r>
      <w:r w:rsidRPr="00227974">
        <w:rPr>
          <w:rFonts w:ascii="Arial" w:hAnsi="Arial" w:cs="Arial"/>
          <w:color w:val="000000"/>
        </w:rPr>
        <w:t xml:space="preserve">  </w:t>
      </w:r>
    </w:p>
    <w:p w:rsidR="00801901" w:rsidRPr="00801901" w:rsidRDefault="00801901" w:rsidP="00801901">
      <w:pPr>
        <w:pStyle w:val="ListParagraph"/>
        <w:numPr>
          <w:ilvl w:val="0"/>
          <w:numId w:val="10"/>
        </w:numPr>
        <w:autoSpaceDE w:val="0"/>
        <w:autoSpaceDN w:val="0"/>
        <w:adjustRightInd w:val="0"/>
        <w:spacing w:line="240" w:lineRule="auto"/>
        <w:rPr>
          <w:rFonts w:ascii="Times New Roman" w:hAnsi="Times New Roman"/>
          <w:b/>
          <w:bCs/>
          <w:sz w:val="24"/>
          <w:szCs w:val="24"/>
        </w:rPr>
      </w:pPr>
      <w:r w:rsidRPr="00801901">
        <w:rPr>
          <w:rFonts w:ascii="Times New Roman" w:hAnsi="Times New Roman"/>
          <w:b/>
          <w:bCs/>
          <w:sz w:val="24"/>
          <w:szCs w:val="24"/>
        </w:rPr>
        <w:t>OTHER INFORMATION</w:t>
      </w:r>
    </w:p>
    <w:p w:rsidR="00801901" w:rsidRDefault="00801901" w:rsidP="00801901">
      <w:pPr>
        <w:autoSpaceDE w:val="0"/>
        <w:autoSpaceDN w:val="0"/>
        <w:adjustRightInd w:val="0"/>
        <w:spacing w:line="240" w:lineRule="auto"/>
        <w:rPr>
          <w:rFonts w:ascii="Times New Roman" w:hAnsi="Times New Roman"/>
          <w:sz w:val="24"/>
          <w:szCs w:val="24"/>
        </w:rPr>
      </w:pPr>
    </w:p>
    <w:p w:rsidR="00801901" w:rsidRDefault="00801901" w:rsidP="00801901">
      <w:pPr>
        <w:pStyle w:val="Default"/>
        <w:rPr>
          <w:sz w:val="23"/>
          <w:szCs w:val="23"/>
        </w:rPr>
      </w:pPr>
      <w:r>
        <w:rPr>
          <w:b/>
          <w:bCs/>
          <w:sz w:val="23"/>
          <w:szCs w:val="23"/>
        </w:rPr>
        <w:t xml:space="preserve">CERTIFICATION REGARDING LOBBYING ACTIVITIES  </w:t>
      </w:r>
    </w:p>
    <w:p w:rsidR="00801901" w:rsidRDefault="00801901" w:rsidP="00801901">
      <w:pPr>
        <w:pStyle w:val="Default"/>
        <w:rPr>
          <w:sz w:val="23"/>
          <w:szCs w:val="23"/>
        </w:rPr>
      </w:pPr>
      <w:r>
        <w:rPr>
          <w:sz w:val="23"/>
          <w:szCs w:val="23"/>
        </w:rPr>
        <w:t xml:space="preserve"> </w:t>
      </w:r>
    </w:p>
    <w:p w:rsidR="00801901" w:rsidRPr="00801901" w:rsidRDefault="00801901" w:rsidP="00801901">
      <w:pPr>
        <w:pStyle w:val="Default"/>
      </w:pPr>
      <w:r w:rsidRPr="00801901">
        <w:t xml:space="preserve">(1) No Federal appropriated funds have been paid or will be paid by or on behalf of the applicant,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the Federal contract, grant, loan, or cooperative agreement, the applicant shall complete and submit Standard Form-LLL, “Disclosure Form to Report Lobbying,” in accordance with its instructions.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lastRenderedPageBreak/>
        <w:t xml:space="preserve">(3) The applicant shall require that the language of this certification be included in the award documents for all </w:t>
      </w:r>
      <w:proofErr w:type="spellStart"/>
      <w:r w:rsidRPr="00801901">
        <w:t>subawards</w:t>
      </w:r>
      <w:proofErr w:type="spellEnd"/>
      <w:r w:rsidRPr="00801901">
        <w:t xml:space="preserve"> at all tiers (including subcontracts, </w:t>
      </w:r>
      <w:proofErr w:type="spellStart"/>
      <w:r w:rsidRPr="00801901">
        <w:t>subgrants</w:t>
      </w:r>
      <w:proofErr w:type="spellEnd"/>
      <w:r w:rsidRPr="00801901">
        <w:t xml:space="preserve">, and contracts under grants, loans, and cooperative agreements) and that all </w:t>
      </w:r>
      <w:proofErr w:type="spellStart"/>
      <w:r w:rsidRPr="00801901">
        <w:t>subrecipients</w:t>
      </w:r>
      <w:proofErr w:type="spellEnd"/>
      <w:r w:rsidRPr="00801901">
        <w:t xml:space="preserve"> shall certify and disclose accordingly.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This certification is a material representation of fact upon which reliance was placed when this transaction was made or entered into. Submission of this certification is a prerequisite for making or entering into this transaction imposed by Section 1352, title 31, U.S.C. Any person who fails to file the required certification shall be subject to a civil penalty of not less than $10,000 and not more than $100,000 for each such failure. </w:t>
      </w:r>
    </w:p>
    <w:p w:rsidR="00801901" w:rsidRPr="00801901" w:rsidRDefault="00801901" w:rsidP="00801901">
      <w:pPr>
        <w:pStyle w:val="Default"/>
      </w:pPr>
      <w:r w:rsidRPr="00801901">
        <w:rPr>
          <w:b/>
          <w:bCs/>
        </w:rPr>
        <w:t xml:space="preserve"> </w:t>
      </w:r>
    </w:p>
    <w:p w:rsidR="00801901" w:rsidRPr="00801901" w:rsidRDefault="00801901" w:rsidP="00801901">
      <w:pPr>
        <w:pStyle w:val="Default"/>
      </w:pPr>
      <w:r w:rsidRPr="00801901">
        <w:rPr>
          <w:b/>
          <w:bCs/>
        </w:rPr>
        <w:t>Organizational Conflicts of Interest</w:t>
      </w:r>
      <w:r w:rsidRPr="00801901">
        <w:t xml:space="preserve"> </w:t>
      </w:r>
    </w:p>
    <w:p w:rsidR="00801901" w:rsidRDefault="00801901" w:rsidP="00801901">
      <w:pPr>
        <w:pStyle w:val="Default"/>
        <w:rPr>
          <w:sz w:val="23"/>
          <w:szCs w:val="23"/>
        </w:rPr>
      </w:pPr>
      <w:r>
        <w:rPr>
          <w:sz w:val="23"/>
          <w:szCs w:val="23"/>
        </w:rPr>
        <w:t xml:space="preserve"> </w:t>
      </w:r>
    </w:p>
    <w:p w:rsidR="00801901" w:rsidRDefault="00801901" w:rsidP="00801901">
      <w:pPr>
        <w:autoSpaceDE w:val="0"/>
        <w:autoSpaceDN w:val="0"/>
        <w:adjustRightInd w:val="0"/>
        <w:spacing w:line="240" w:lineRule="auto"/>
        <w:rPr>
          <w:rFonts w:ascii="Times New Roman" w:hAnsi="Times New Roman"/>
          <w:sz w:val="24"/>
          <w:szCs w:val="24"/>
        </w:rPr>
      </w:pPr>
      <w:r w:rsidRPr="00801901">
        <w:rPr>
          <w:rFonts w:ascii="Times New Roman" w:hAnsi="Times New Roman"/>
          <w:sz w:val="24"/>
          <w:szCs w:val="24"/>
        </w:rPr>
        <w:t xml:space="preserve">All </w:t>
      </w:r>
      <w:proofErr w:type="spellStart"/>
      <w:r w:rsidRPr="00801901">
        <w:rPr>
          <w:rFonts w:ascii="Times New Roman" w:hAnsi="Times New Roman"/>
          <w:sz w:val="24"/>
          <w:szCs w:val="24"/>
        </w:rPr>
        <w:t>Offerors</w:t>
      </w:r>
      <w:proofErr w:type="spellEnd"/>
      <w:r w:rsidRPr="00801901">
        <w:rPr>
          <w:rFonts w:ascii="Times New Roman" w:hAnsi="Times New Roman"/>
          <w:sz w:val="24"/>
          <w:szCs w:val="24"/>
        </w:rPr>
        <w:t xml:space="preserve"> and proposed subcontractors must affirm whether they are providing scientific, engineering, and technical assistance (SETA) or similar support to any ONR technical office(s) through an active contract or subcontract.  All affirmations must state which office(s) the </w:t>
      </w:r>
      <w:proofErr w:type="spellStart"/>
      <w:r w:rsidRPr="00801901">
        <w:rPr>
          <w:rFonts w:ascii="Times New Roman" w:hAnsi="Times New Roman"/>
          <w:sz w:val="24"/>
          <w:szCs w:val="24"/>
        </w:rPr>
        <w:t>offeror</w:t>
      </w:r>
      <w:proofErr w:type="spellEnd"/>
      <w:r w:rsidRPr="00801901">
        <w:rPr>
          <w:rFonts w:ascii="Times New Roman" w:hAnsi="Times New Roman"/>
          <w:sz w:val="24"/>
          <w:szCs w:val="24"/>
        </w:rPr>
        <w:t xml:space="preserve"> supports and identify the prime contract numbers.  Affirmations shall be furnished at the time of proposal submission.  All facts relevant to the existence or potential existence of organizational conflicts of interest (FAR 9.5) must be disclosed.  The disclosure shall include a description of the action the </w:t>
      </w:r>
      <w:proofErr w:type="spellStart"/>
      <w:r w:rsidRPr="00801901">
        <w:rPr>
          <w:rFonts w:ascii="Times New Roman" w:hAnsi="Times New Roman"/>
          <w:sz w:val="24"/>
          <w:szCs w:val="24"/>
        </w:rPr>
        <w:t>offeror</w:t>
      </w:r>
      <w:proofErr w:type="spellEnd"/>
      <w:r w:rsidRPr="00801901">
        <w:rPr>
          <w:rFonts w:ascii="Times New Roman" w:hAnsi="Times New Roman"/>
          <w:sz w:val="24"/>
          <w:szCs w:val="24"/>
        </w:rPr>
        <w:t xml:space="preserve"> has taken or proposes to take to avoid, neutralize, or mitigate such conflict.  In accordance with FAR 9.503 and without prior approval, a contractor cannot simultaneously be a SETA and a research and development performer.  Proposals that fail to fully disclose potential conflicts of interests or do not have acceptable plans to mitigate identified conflicts will be rejected without technical evaluation and withdrawn from further consideration for award.  If a prospective </w:t>
      </w:r>
      <w:proofErr w:type="spellStart"/>
      <w:r w:rsidRPr="00801901">
        <w:rPr>
          <w:rFonts w:ascii="Times New Roman" w:hAnsi="Times New Roman"/>
          <w:sz w:val="24"/>
          <w:szCs w:val="24"/>
        </w:rPr>
        <w:t>offeror</w:t>
      </w:r>
      <w:proofErr w:type="spellEnd"/>
      <w:r w:rsidRPr="00801901">
        <w:rPr>
          <w:rFonts w:ascii="Times New Roman" w:hAnsi="Times New Roman"/>
          <w:sz w:val="24"/>
          <w:szCs w:val="24"/>
        </w:rPr>
        <w:t xml:space="preserve"> believes that any conflict of interest exists or may exist (whether organizational or otherwise), the </w:t>
      </w:r>
      <w:proofErr w:type="spellStart"/>
      <w:r w:rsidRPr="00801901">
        <w:rPr>
          <w:rFonts w:ascii="Times New Roman" w:hAnsi="Times New Roman"/>
          <w:sz w:val="24"/>
          <w:szCs w:val="24"/>
        </w:rPr>
        <w:t>offeror</w:t>
      </w:r>
      <w:proofErr w:type="spellEnd"/>
      <w:r w:rsidRPr="00801901">
        <w:rPr>
          <w:rFonts w:ascii="Times New Roman" w:hAnsi="Times New Roman"/>
          <w:sz w:val="24"/>
          <w:szCs w:val="24"/>
        </w:rPr>
        <w:t xml:space="preserve"> should promptly raise the issue with ONR by sending his/her contact information and a summary of the potential conflict by e-mail to the Business Point of Contact in Section I, item 7 above, before time and effort are expended in preparing a proposal and mitigation plan.  If, in the sole opinion of the Contracting Officer after full consideration of the circumstances, any conflict situation cannot be effectively avoided or mitigated, the proposal may be rejected without technical evaluation and withdrawn from further consideration for award under this BAA</w:t>
      </w:r>
    </w:p>
    <w:p w:rsidR="00801901" w:rsidRDefault="00801901" w:rsidP="00801901">
      <w:pPr>
        <w:autoSpaceDE w:val="0"/>
        <w:autoSpaceDN w:val="0"/>
        <w:adjustRightInd w:val="0"/>
        <w:spacing w:line="240" w:lineRule="auto"/>
        <w:rPr>
          <w:rFonts w:ascii="Times New Roman" w:hAnsi="Times New Roman"/>
          <w:sz w:val="24"/>
          <w:szCs w:val="24"/>
        </w:rPr>
      </w:pPr>
    </w:p>
    <w:p w:rsidR="00801901" w:rsidRPr="00801901" w:rsidRDefault="00801901" w:rsidP="00801901">
      <w:pPr>
        <w:pStyle w:val="Default"/>
      </w:pPr>
      <w:r w:rsidRPr="00801901">
        <w:rPr>
          <w:b/>
          <w:bCs/>
        </w:rPr>
        <w:t>Executive Compensation and First-Tier Subcontract Reporting</w:t>
      </w:r>
      <w:r w:rsidRPr="00801901">
        <w:t xml:space="preserve"> </w:t>
      </w:r>
    </w:p>
    <w:p w:rsidR="00801901" w:rsidRPr="00801901" w:rsidRDefault="00801901" w:rsidP="00801901">
      <w:pPr>
        <w:pStyle w:val="Default"/>
      </w:pPr>
      <w:r w:rsidRPr="00801901">
        <w:t xml:space="preserve"> </w:t>
      </w:r>
    </w:p>
    <w:p w:rsidR="00801901" w:rsidRPr="00801901" w:rsidRDefault="00801901" w:rsidP="00801901">
      <w:pPr>
        <w:pStyle w:val="Default"/>
      </w:pPr>
      <w:proofErr w:type="gramStart"/>
      <w:r w:rsidRPr="00801901">
        <w:t>Section 2(d) of the Federal Funding Accountability and Transparency Act of 2006 (Pub.</w:t>
      </w:r>
      <w:proofErr w:type="gramEnd"/>
      <w:r w:rsidRPr="00801901">
        <w:t xml:space="preserve"> L. No. 109-282), as amended by section 6202 of the Government Funding Transparency Act of 2008 (Pub. L. 110-252), requires the Contractor to report information on subcontract awards.  The law requires all reported information be made </w:t>
      </w:r>
      <w:proofErr w:type="gramStart"/>
      <w:r w:rsidRPr="00801901">
        <w:t>public,</w:t>
      </w:r>
      <w:proofErr w:type="gramEnd"/>
      <w:r w:rsidRPr="00801901">
        <w:t xml:space="preserve"> therefore, the Contractor is responsible for notifying its subcontractors that the required information will be made public.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Unless otherwise directed by the Contracting Officer, by the end of the month following the month of award of a first-tier subcontract with a value of $25,000 or more, (and any modifications to these subcontracts that change previously reported data), the Contractor shall report the following information at </w:t>
      </w:r>
      <w:hyperlink r:id="rId15" w:history="1">
        <w:r w:rsidRPr="00801901">
          <w:t>http://www.fsrs.gov</w:t>
        </w:r>
      </w:hyperlink>
      <w:r w:rsidRPr="00801901">
        <w:t xml:space="preserve"> for each first-tier subcontract: </w:t>
      </w:r>
    </w:p>
    <w:p w:rsidR="00801901" w:rsidRPr="00801901" w:rsidRDefault="00801901" w:rsidP="00801901">
      <w:pPr>
        <w:pStyle w:val="Default"/>
      </w:pPr>
      <w:r w:rsidRPr="00801901">
        <w:lastRenderedPageBreak/>
        <w:t xml:space="preserve"> </w:t>
      </w:r>
    </w:p>
    <w:p w:rsidR="00801901" w:rsidRPr="00801901" w:rsidRDefault="00801901" w:rsidP="00801901">
      <w:pPr>
        <w:pStyle w:val="Default"/>
      </w:pPr>
      <w:r w:rsidRPr="00801901">
        <w:t xml:space="preserve">(a)  Unique identifier (DUNS Number) for the subcontractor receiving the award and for the </w:t>
      </w:r>
      <w:proofErr w:type="spellStart"/>
      <w:r w:rsidRPr="00801901">
        <w:t>subcontractor</w:t>
      </w:r>
      <w:r w:rsidRPr="00801901">
        <w:rPr>
          <w:rFonts w:eastAsia="MS Mincho" w:hAnsi="MS Mincho"/>
        </w:rPr>
        <w:t>‟</w:t>
      </w:r>
      <w:r w:rsidRPr="00801901">
        <w:t>s</w:t>
      </w:r>
      <w:proofErr w:type="spellEnd"/>
      <w:r w:rsidRPr="00801901">
        <w:t xml:space="preserve"> parent company, if the subcontractor has one.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(b)  Name of the subcontractor.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(c)  Amount of the subcontract award.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(d)  Date of the subcontract award.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(e)  A description of the products or services (including construction) being provided under the subcontract, including the overall purpose and expected outcomes or results of the subcontract.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(f)  Subcontract number (the subcontract number assigned by the Contractor).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(g)  </w:t>
      </w:r>
      <w:proofErr w:type="spellStart"/>
      <w:r w:rsidRPr="00801901">
        <w:t>Subcontractor</w:t>
      </w:r>
      <w:r w:rsidRPr="00801901">
        <w:rPr>
          <w:rFonts w:eastAsia="MS Mincho" w:hAnsi="MS Mincho"/>
        </w:rPr>
        <w:t>‟</w:t>
      </w:r>
      <w:r w:rsidRPr="00801901">
        <w:t>s</w:t>
      </w:r>
      <w:proofErr w:type="spellEnd"/>
      <w:r w:rsidRPr="00801901">
        <w:t xml:space="preserve"> physical address including street address, city, state, and country.  Also include the nine-digit zip code and congressional district.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(h)  </w:t>
      </w:r>
      <w:proofErr w:type="spellStart"/>
      <w:r w:rsidRPr="00801901">
        <w:t>Subcontractor</w:t>
      </w:r>
      <w:r w:rsidRPr="00801901">
        <w:rPr>
          <w:rFonts w:eastAsia="MS Mincho" w:hAnsi="MS Mincho"/>
        </w:rPr>
        <w:t>‟</w:t>
      </w:r>
      <w:r w:rsidRPr="00801901">
        <w:t>s</w:t>
      </w:r>
      <w:proofErr w:type="spellEnd"/>
      <w:r w:rsidRPr="00801901">
        <w:t xml:space="preserve"> primary performance location including street address, city, state, and country.  Also include the nine-digit zip code and congressional district.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w:t>
      </w:r>
      <w:proofErr w:type="spellStart"/>
      <w:r w:rsidRPr="00801901">
        <w:t>i</w:t>
      </w:r>
      <w:proofErr w:type="spellEnd"/>
      <w:r w:rsidRPr="00801901">
        <w:t xml:space="preserve">)  The prime contract number, and order number if applicable.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(j)  Awarding agency name and code.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(k)  Funding agency name and code.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(l)  Government contracting office code. </w:t>
      </w:r>
    </w:p>
    <w:p w:rsidR="00801901" w:rsidRPr="00801901" w:rsidRDefault="00801901" w:rsidP="00801901">
      <w:pPr>
        <w:pStyle w:val="Default"/>
      </w:pPr>
      <w:r w:rsidRPr="00801901">
        <w:t xml:space="preserve"> </w:t>
      </w:r>
    </w:p>
    <w:p w:rsidR="00801901" w:rsidRDefault="00801901" w:rsidP="00801901">
      <w:pPr>
        <w:pStyle w:val="Default"/>
      </w:pPr>
      <w:r w:rsidRPr="00801901">
        <w:t xml:space="preserve">(m)  Treasury account symbol (TAS) as reported in FPDS. </w:t>
      </w:r>
    </w:p>
    <w:p w:rsidR="00DC0CDE" w:rsidRDefault="00DC0CDE" w:rsidP="00801901">
      <w:pPr>
        <w:pStyle w:val="Default"/>
      </w:pPr>
    </w:p>
    <w:p w:rsidR="00801901" w:rsidRPr="00801901" w:rsidRDefault="00801901" w:rsidP="00801901">
      <w:pPr>
        <w:pStyle w:val="Default"/>
      </w:pPr>
      <w:r w:rsidRPr="00801901">
        <w:t xml:space="preserve">(n)  The applicable North American Industry Classification System (NAICS) code.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By the end of the month following the month of a contract award, and annually thereafter, the Contractor shall report the names and total compensation of each of the five most highly compensated executives for the </w:t>
      </w:r>
      <w:proofErr w:type="spellStart"/>
      <w:r w:rsidRPr="00801901">
        <w:t>Contractor</w:t>
      </w:r>
      <w:r w:rsidRPr="00801901">
        <w:rPr>
          <w:rFonts w:eastAsia="MS Mincho" w:hAnsi="MS Mincho"/>
        </w:rPr>
        <w:t>‟</w:t>
      </w:r>
      <w:r w:rsidRPr="00801901">
        <w:t>s</w:t>
      </w:r>
      <w:proofErr w:type="spellEnd"/>
      <w:r w:rsidRPr="00801901">
        <w:t xml:space="preserve"> preceding completed fiscal year at </w:t>
      </w:r>
      <w:hyperlink r:id="rId16" w:history="1">
        <w:r w:rsidRPr="00801901">
          <w:t>http://www.ccr.gov</w:t>
        </w:r>
      </w:hyperlink>
      <w:r w:rsidRPr="00801901">
        <w:t xml:space="preserve">, if –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(a)  In the </w:t>
      </w:r>
      <w:proofErr w:type="spellStart"/>
      <w:r w:rsidRPr="00801901">
        <w:t>Contractor</w:t>
      </w:r>
      <w:r w:rsidRPr="00801901">
        <w:rPr>
          <w:rFonts w:eastAsia="MS Mincho" w:hAnsi="MS Mincho"/>
        </w:rPr>
        <w:t>‟</w:t>
      </w:r>
      <w:r w:rsidRPr="00801901">
        <w:t>s</w:t>
      </w:r>
      <w:proofErr w:type="spellEnd"/>
      <w:r w:rsidRPr="00801901">
        <w:t xml:space="preserve"> preceding fiscal year, the Contractor received –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w:t>
      </w:r>
      <w:proofErr w:type="spellStart"/>
      <w:r w:rsidRPr="00801901">
        <w:t>i</w:t>
      </w:r>
      <w:proofErr w:type="spellEnd"/>
      <w:r w:rsidRPr="00801901">
        <w:t xml:space="preserve">)  80 percent or more of its annual gross revenues from Federal contracts (and subcontracts), loans, grants (and </w:t>
      </w:r>
      <w:proofErr w:type="spellStart"/>
      <w:r w:rsidRPr="00801901">
        <w:t>subgrants</w:t>
      </w:r>
      <w:proofErr w:type="spellEnd"/>
      <w:r w:rsidRPr="00801901">
        <w:t xml:space="preserve">) and cooperative agreements; and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(ii)  $25,000,000 or more in annual gross revenues from Federal contracts (and subcontracts), loans, grants (and </w:t>
      </w:r>
      <w:proofErr w:type="spellStart"/>
      <w:r w:rsidRPr="00801901">
        <w:t>subgrants</w:t>
      </w:r>
      <w:proofErr w:type="spellEnd"/>
      <w:r w:rsidRPr="00801901">
        <w:t xml:space="preserve">) and cooperative agreements; and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lastRenderedPageBreak/>
        <w:t xml:space="preserve">(b)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17" w:history="1">
        <w:r w:rsidRPr="00801901">
          <w:t>http://www.sec.gov/answers/execomp.htm</w:t>
        </w:r>
      </w:hyperlink>
      <w:r w:rsidRPr="00801901">
        <w:t xml:space="preserv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Unless otherwise directed by the Contracting Officer, by the end of the month following the month of a first-tier subcontract with a value of $25,000 or more, and annually thereafter, the Contractor shall report the names and total compensation of each of the five most highly compensated executives for each first-tier subcontractor for the </w:t>
      </w:r>
      <w:proofErr w:type="spellStart"/>
      <w:r w:rsidRPr="00801901">
        <w:t>subcontractor</w:t>
      </w:r>
      <w:r w:rsidRPr="00801901">
        <w:rPr>
          <w:rFonts w:eastAsia="MS Mincho" w:hAnsi="MS Mincho"/>
        </w:rPr>
        <w:t>‟</w:t>
      </w:r>
      <w:r w:rsidRPr="00801901">
        <w:t>s</w:t>
      </w:r>
      <w:proofErr w:type="spellEnd"/>
      <w:r w:rsidRPr="00801901">
        <w:t xml:space="preserve"> preceding completed fiscal year at </w:t>
      </w:r>
      <w:hyperlink r:id="rId18" w:history="1">
        <w:r w:rsidRPr="00801901">
          <w:t>http://www.fsrs.gov</w:t>
        </w:r>
      </w:hyperlink>
      <w:r w:rsidRPr="00801901">
        <w:t xml:space="preserve">, if –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(a)  In the </w:t>
      </w:r>
      <w:proofErr w:type="spellStart"/>
      <w:r w:rsidRPr="00801901">
        <w:t>subcontractor</w:t>
      </w:r>
      <w:r w:rsidRPr="00801901">
        <w:rPr>
          <w:rFonts w:eastAsia="MS Mincho" w:hAnsi="MS Mincho"/>
        </w:rPr>
        <w:t>‟</w:t>
      </w:r>
      <w:r w:rsidRPr="00801901">
        <w:t>s</w:t>
      </w:r>
      <w:proofErr w:type="spellEnd"/>
      <w:r w:rsidRPr="00801901">
        <w:t xml:space="preserve"> preceding fiscal year, the subcontractor received –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w:t>
      </w:r>
      <w:proofErr w:type="spellStart"/>
      <w:r w:rsidRPr="00801901">
        <w:t>i</w:t>
      </w:r>
      <w:proofErr w:type="spellEnd"/>
      <w:r w:rsidRPr="00801901">
        <w:t xml:space="preserve">)  80 percent or more of its annual gross revenues from Federal contracts (and subcontracts), loans, grants (and </w:t>
      </w:r>
      <w:proofErr w:type="spellStart"/>
      <w:r w:rsidRPr="00801901">
        <w:t>subgrants</w:t>
      </w:r>
      <w:proofErr w:type="spellEnd"/>
      <w:r w:rsidRPr="00801901">
        <w:t xml:space="preserve">) and cooperative agreements; and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(ii)  $25,000,000 or more in annual gross revenues from Federal contracts (and subcontracts), loans, grants (and </w:t>
      </w:r>
      <w:proofErr w:type="spellStart"/>
      <w:r w:rsidRPr="00801901">
        <w:t>subgrants</w:t>
      </w:r>
      <w:proofErr w:type="spellEnd"/>
      <w:r w:rsidRPr="00801901">
        <w:t xml:space="preserve">) and cooperative agreements; and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(b)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19" w:history="1">
        <w:r w:rsidRPr="00801901">
          <w:t>http://www.sec.gov/answers/execomp.htm</w:t>
        </w:r>
      </w:hyperlink>
      <w:r w:rsidRPr="00801901">
        <w:t xml:space="preserve">.). </w:t>
      </w:r>
    </w:p>
    <w:p w:rsidR="00801901" w:rsidRPr="00801901" w:rsidRDefault="00801901" w:rsidP="00801901">
      <w:pPr>
        <w:pStyle w:val="Default"/>
      </w:pPr>
      <w:r w:rsidRPr="00801901">
        <w:t xml:space="preserve"> </w:t>
      </w:r>
    </w:p>
    <w:p w:rsidR="00801901" w:rsidRPr="00801901" w:rsidRDefault="00801901" w:rsidP="007A1EF5">
      <w:pPr>
        <w:pStyle w:val="Default"/>
      </w:pPr>
      <w:r w:rsidRPr="00801901">
        <w:t xml:space="preserve">If the Contractor in the previous tax year had gross income, from all sources, under $300,000, the Contractor is exempt from the requirement to report subcontractor awards.  Likewise, if a </w:t>
      </w:r>
      <w:r w:rsidR="007A1EF5">
        <w:t>s</w:t>
      </w:r>
      <w:r w:rsidRPr="00801901">
        <w:t xml:space="preserve">ubcontractor in the previous tax year had gross income from all sources under $300,000, the Contractor does not need to report awards to that subcontractor. </w:t>
      </w:r>
    </w:p>
    <w:p w:rsidR="00801901" w:rsidRPr="00801901" w:rsidRDefault="00801901" w:rsidP="00801901">
      <w:pPr>
        <w:autoSpaceDE w:val="0"/>
        <w:autoSpaceDN w:val="0"/>
        <w:adjustRightInd w:val="0"/>
        <w:spacing w:line="240" w:lineRule="auto"/>
        <w:rPr>
          <w:rFonts w:ascii="Times New Roman" w:hAnsi="Times New Roman"/>
          <w:sz w:val="24"/>
          <w:szCs w:val="24"/>
        </w:rPr>
      </w:pPr>
    </w:p>
    <w:sectPr w:rsidR="00801901" w:rsidRPr="00801901" w:rsidSect="00BA63DA">
      <w:footerReference w:type="default" r:id="rId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292C" w:rsidRDefault="00DA292C" w:rsidP="00C20338">
      <w:pPr>
        <w:spacing w:after="0" w:line="240" w:lineRule="auto"/>
      </w:pPr>
      <w:r>
        <w:separator/>
      </w:r>
    </w:p>
  </w:endnote>
  <w:endnote w:type="continuationSeparator" w:id="0">
    <w:p w:rsidR="00DA292C" w:rsidRDefault="00DA292C" w:rsidP="00C203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92C" w:rsidRDefault="00DA29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292C" w:rsidRDefault="00DA292C" w:rsidP="00C20338">
      <w:pPr>
        <w:spacing w:after="0" w:line="240" w:lineRule="auto"/>
      </w:pPr>
      <w:r>
        <w:separator/>
      </w:r>
    </w:p>
  </w:footnote>
  <w:footnote w:type="continuationSeparator" w:id="0">
    <w:p w:rsidR="00DA292C" w:rsidRDefault="00DA292C" w:rsidP="00C203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0953A8"/>
    <w:multiLevelType w:val="hybridMultilevel"/>
    <w:tmpl w:val="4CD6DD0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DEFA90A"/>
    <w:multiLevelType w:val="hybridMultilevel"/>
    <w:tmpl w:val="5A9C86E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E204C4"/>
    <w:multiLevelType w:val="hybridMultilevel"/>
    <w:tmpl w:val="82183D6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6C0ADF"/>
    <w:multiLevelType w:val="hybridMultilevel"/>
    <w:tmpl w:val="67742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B46B4B"/>
    <w:multiLevelType w:val="hybridMultilevel"/>
    <w:tmpl w:val="BD3AF330"/>
    <w:lvl w:ilvl="0" w:tplc="9BC8CC9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9BB609"/>
    <w:multiLevelType w:val="hybridMultilevel"/>
    <w:tmpl w:val="4DF9D6F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3F124AF5"/>
    <w:multiLevelType w:val="hybridMultilevel"/>
    <w:tmpl w:val="A18282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nsid w:val="41BB3A50"/>
    <w:multiLevelType w:val="hybridMultilevel"/>
    <w:tmpl w:val="11F868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45C44202"/>
    <w:multiLevelType w:val="hybridMultilevel"/>
    <w:tmpl w:val="05DC0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8E90386"/>
    <w:multiLevelType w:val="hybridMultilevel"/>
    <w:tmpl w:val="C79E8AF0"/>
    <w:lvl w:ilvl="0" w:tplc="B8AE64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7"/>
  </w:num>
  <w:num w:numId="3">
    <w:abstractNumId w:val="1"/>
  </w:num>
  <w:num w:numId="4">
    <w:abstractNumId w:val="5"/>
  </w:num>
  <w:num w:numId="5">
    <w:abstractNumId w:val="9"/>
  </w:num>
  <w:num w:numId="6">
    <w:abstractNumId w:val="8"/>
  </w:num>
  <w:num w:numId="7">
    <w:abstractNumId w:val="3"/>
  </w:num>
  <w:num w:numId="8">
    <w:abstractNumId w:val="2"/>
  </w:num>
  <w:num w:numId="9">
    <w:abstractNumId w:val="6"/>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307DE"/>
    <w:rsid w:val="000413A0"/>
    <w:rsid w:val="000B3D04"/>
    <w:rsid w:val="000F29F0"/>
    <w:rsid w:val="000F536F"/>
    <w:rsid w:val="001554CD"/>
    <w:rsid w:val="001662E0"/>
    <w:rsid w:val="00174D22"/>
    <w:rsid w:val="00185DDA"/>
    <w:rsid w:val="001C6D6D"/>
    <w:rsid w:val="001D518B"/>
    <w:rsid w:val="00201C80"/>
    <w:rsid w:val="00232668"/>
    <w:rsid w:val="00250507"/>
    <w:rsid w:val="0025683A"/>
    <w:rsid w:val="002649BF"/>
    <w:rsid w:val="00270D55"/>
    <w:rsid w:val="00284D30"/>
    <w:rsid w:val="00293C27"/>
    <w:rsid w:val="00296CCE"/>
    <w:rsid w:val="002A29B0"/>
    <w:rsid w:val="002B326B"/>
    <w:rsid w:val="002E47B0"/>
    <w:rsid w:val="002E5193"/>
    <w:rsid w:val="00312B98"/>
    <w:rsid w:val="00352561"/>
    <w:rsid w:val="003537E9"/>
    <w:rsid w:val="003574D3"/>
    <w:rsid w:val="00362403"/>
    <w:rsid w:val="00376360"/>
    <w:rsid w:val="00394DAE"/>
    <w:rsid w:val="003A15C0"/>
    <w:rsid w:val="003B2AF2"/>
    <w:rsid w:val="003D138C"/>
    <w:rsid w:val="003E3BD2"/>
    <w:rsid w:val="0046199A"/>
    <w:rsid w:val="00473943"/>
    <w:rsid w:val="00482699"/>
    <w:rsid w:val="004A0BE1"/>
    <w:rsid w:val="004B3027"/>
    <w:rsid w:val="004B595F"/>
    <w:rsid w:val="00526619"/>
    <w:rsid w:val="0053457D"/>
    <w:rsid w:val="00576CDA"/>
    <w:rsid w:val="006067F2"/>
    <w:rsid w:val="0062189F"/>
    <w:rsid w:val="00626D35"/>
    <w:rsid w:val="006307DE"/>
    <w:rsid w:val="00636320"/>
    <w:rsid w:val="00650A31"/>
    <w:rsid w:val="00651C5D"/>
    <w:rsid w:val="006560CD"/>
    <w:rsid w:val="006704D5"/>
    <w:rsid w:val="006F6866"/>
    <w:rsid w:val="007163CB"/>
    <w:rsid w:val="00733BD6"/>
    <w:rsid w:val="00734F43"/>
    <w:rsid w:val="00740288"/>
    <w:rsid w:val="00760569"/>
    <w:rsid w:val="00777924"/>
    <w:rsid w:val="00782806"/>
    <w:rsid w:val="007A1EF5"/>
    <w:rsid w:val="007D21F0"/>
    <w:rsid w:val="007D5CEF"/>
    <w:rsid w:val="007D65C9"/>
    <w:rsid w:val="00801901"/>
    <w:rsid w:val="00810295"/>
    <w:rsid w:val="00813988"/>
    <w:rsid w:val="008312B6"/>
    <w:rsid w:val="00866C28"/>
    <w:rsid w:val="008C0C66"/>
    <w:rsid w:val="008D3B6F"/>
    <w:rsid w:val="00952806"/>
    <w:rsid w:val="00972C82"/>
    <w:rsid w:val="0097510E"/>
    <w:rsid w:val="009A6079"/>
    <w:rsid w:val="009E65E1"/>
    <w:rsid w:val="00A12DAA"/>
    <w:rsid w:val="00A132B0"/>
    <w:rsid w:val="00A15D9C"/>
    <w:rsid w:val="00A576B8"/>
    <w:rsid w:val="00AA3E52"/>
    <w:rsid w:val="00AB1ABF"/>
    <w:rsid w:val="00B030FC"/>
    <w:rsid w:val="00B21EFE"/>
    <w:rsid w:val="00B43AE5"/>
    <w:rsid w:val="00B65989"/>
    <w:rsid w:val="00B80E3E"/>
    <w:rsid w:val="00B8368A"/>
    <w:rsid w:val="00B96FDE"/>
    <w:rsid w:val="00BA63DA"/>
    <w:rsid w:val="00BC7AA5"/>
    <w:rsid w:val="00BD573B"/>
    <w:rsid w:val="00BD72EA"/>
    <w:rsid w:val="00BF724D"/>
    <w:rsid w:val="00C1648D"/>
    <w:rsid w:val="00C20338"/>
    <w:rsid w:val="00C55955"/>
    <w:rsid w:val="00C61144"/>
    <w:rsid w:val="00C70394"/>
    <w:rsid w:val="00C72137"/>
    <w:rsid w:val="00C938AF"/>
    <w:rsid w:val="00CB312E"/>
    <w:rsid w:val="00CB50DF"/>
    <w:rsid w:val="00CD71C7"/>
    <w:rsid w:val="00CE5403"/>
    <w:rsid w:val="00CF0EE7"/>
    <w:rsid w:val="00CF7169"/>
    <w:rsid w:val="00D123C3"/>
    <w:rsid w:val="00D14B74"/>
    <w:rsid w:val="00D65CA4"/>
    <w:rsid w:val="00D86F03"/>
    <w:rsid w:val="00D91795"/>
    <w:rsid w:val="00DA0452"/>
    <w:rsid w:val="00DA292C"/>
    <w:rsid w:val="00DC0CDE"/>
    <w:rsid w:val="00DC2DAD"/>
    <w:rsid w:val="00DE2F69"/>
    <w:rsid w:val="00E177AB"/>
    <w:rsid w:val="00E2259A"/>
    <w:rsid w:val="00EB512F"/>
    <w:rsid w:val="00EC12FE"/>
    <w:rsid w:val="00EC18A7"/>
    <w:rsid w:val="00EC70F9"/>
    <w:rsid w:val="00ED2E91"/>
    <w:rsid w:val="00F61BD5"/>
    <w:rsid w:val="00F66A07"/>
    <w:rsid w:val="00F90E3C"/>
    <w:rsid w:val="00FA45C6"/>
    <w:rsid w:val="00FE23CD"/>
    <w:rsid w:val="00FF1F6B"/>
    <w:rsid w:val="00FF2AE8"/>
    <w:rsid w:val="00FF5EEC"/>
    <w:rsid w:val="00FF5F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3D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199A"/>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semiHidden/>
    <w:unhideWhenUsed/>
    <w:rsid w:val="00C20338"/>
    <w:pPr>
      <w:tabs>
        <w:tab w:val="center" w:pos="4680"/>
        <w:tab w:val="right" w:pos="9360"/>
      </w:tabs>
    </w:pPr>
  </w:style>
  <w:style w:type="character" w:customStyle="1" w:styleId="HeaderChar">
    <w:name w:val="Header Char"/>
    <w:basedOn w:val="DefaultParagraphFont"/>
    <w:link w:val="Header"/>
    <w:uiPriority w:val="99"/>
    <w:semiHidden/>
    <w:rsid w:val="00C20338"/>
    <w:rPr>
      <w:sz w:val="22"/>
      <w:szCs w:val="22"/>
    </w:rPr>
  </w:style>
  <w:style w:type="paragraph" w:styleId="Footer">
    <w:name w:val="footer"/>
    <w:basedOn w:val="Normal"/>
    <w:link w:val="FooterChar"/>
    <w:uiPriority w:val="99"/>
    <w:unhideWhenUsed/>
    <w:rsid w:val="00C20338"/>
    <w:pPr>
      <w:tabs>
        <w:tab w:val="center" w:pos="4680"/>
        <w:tab w:val="right" w:pos="9360"/>
      </w:tabs>
    </w:pPr>
  </w:style>
  <w:style w:type="character" w:customStyle="1" w:styleId="FooterChar">
    <w:name w:val="Footer Char"/>
    <w:basedOn w:val="DefaultParagraphFont"/>
    <w:link w:val="Footer"/>
    <w:uiPriority w:val="99"/>
    <w:rsid w:val="00C20338"/>
    <w:rPr>
      <w:sz w:val="22"/>
      <w:szCs w:val="22"/>
    </w:rPr>
  </w:style>
  <w:style w:type="paragraph" w:styleId="FootnoteText">
    <w:name w:val="footnote text"/>
    <w:basedOn w:val="Normal"/>
    <w:link w:val="FootnoteTextChar"/>
    <w:rsid w:val="00DA0452"/>
    <w:pPr>
      <w:spacing w:after="0" w:line="240" w:lineRule="auto"/>
    </w:pPr>
    <w:rPr>
      <w:rFonts w:ascii="Courier New" w:eastAsia="Times New Roman" w:hAnsi="Courier New"/>
      <w:sz w:val="20"/>
      <w:szCs w:val="20"/>
    </w:rPr>
  </w:style>
  <w:style w:type="character" w:customStyle="1" w:styleId="FootnoteTextChar">
    <w:name w:val="Footnote Text Char"/>
    <w:basedOn w:val="DefaultParagraphFont"/>
    <w:link w:val="FootnoteText"/>
    <w:rsid w:val="00DA0452"/>
    <w:rPr>
      <w:rFonts w:ascii="Courier New" w:eastAsia="Times New Roman" w:hAnsi="Courier New"/>
    </w:rPr>
  </w:style>
  <w:style w:type="character" w:styleId="FootnoteReference">
    <w:name w:val="footnote reference"/>
    <w:basedOn w:val="DefaultParagraphFont"/>
    <w:rsid w:val="00DA0452"/>
    <w:rPr>
      <w:vertAlign w:val="superscript"/>
    </w:rPr>
  </w:style>
  <w:style w:type="paragraph" w:styleId="BalloonText">
    <w:name w:val="Balloon Text"/>
    <w:basedOn w:val="Normal"/>
    <w:link w:val="BalloonTextChar"/>
    <w:uiPriority w:val="99"/>
    <w:semiHidden/>
    <w:unhideWhenUsed/>
    <w:rsid w:val="002A29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9B0"/>
    <w:rPr>
      <w:rFonts w:ascii="Tahoma" w:hAnsi="Tahoma" w:cs="Tahoma"/>
      <w:sz w:val="16"/>
      <w:szCs w:val="16"/>
    </w:rPr>
  </w:style>
  <w:style w:type="paragraph" w:styleId="ListParagraph">
    <w:name w:val="List Paragraph"/>
    <w:basedOn w:val="Normal"/>
    <w:uiPriority w:val="34"/>
    <w:qFormat/>
    <w:rsid w:val="009E65E1"/>
    <w:pPr>
      <w:ind w:left="720"/>
      <w:contextualSpacing/>
    </w:pPr>
  </w:style>
  <w:style w:type="character" w:styleId="Hyperlink">
    <w:name w:val="Hyperlink"/>
    <w:basedOn w:val="DefaultParagraphFont"/>
    <w:uiPriority w:val="99"/>
    <w:unhideWhenUsed/>
    <w:rsid w:val="00E2259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llas.parsley@navy.mil" TargetMode="External"/><Relationship Id="rId13" Type="http://schemas.openxmlformats.org/officeDocument/2006/relationships/hyperlink" Target="file://onrfiler/desorcl/BAA/support@grants.gov" TargetMode="External"/><Relationship Id="rId18" Type="http://schemas.openxmlformats.org/officeDocument/2006/relationships/hyperlink" Target="http://www.fsrs.go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rants.gov/applicants/register_your_organziation.jsp" TargetMode="External"/><Relationship Id="rId17" Type="http://schemas.openxmlformats.org/officeDocument/2006/relationships/hyperlink" Target="http://www.sec.gov/answers/execomp.htm" TargetMode="External"/><Relationship Id="rId2" Type="http://schemas.openxmlformats.org/officeDocument/2006/relationships/numbering" Target="numbering.xml"/><Relationship Id="rId16" Type="http://schemas.openxmlformats.org/officeDocument/2006/relationships/hyperlink" Target="http://www.ccr.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GetStarted" TargetMode="External"/><Relationship Id="rId5" Type="http://schemas.openxmlformats.org/officeDocument/2006/relationships/webSettings" Target="webSettings.xml"/><Relationship Id="rId15" Type="http://schemas.openxmlformats.org/officeDocument/2006/relationships/hyperlink" Target="http://www.fsrs.gov/" TargetMode="External"/><Relationship Id="rId10" Type="http://schemas.openxmlformats.org/officeDocument/2006/relationships/hyperlink" Target="http://www.grants.gov/" TargetMode="External"/><Relationship Id="rId19" Type="http://schemas.openxmlformats.org/officeDocument/2006/relationships/hyperlink" Target="http://www.sec.gov/answers/execomp.htm" TargetMode="External"/><Relationship Id="rId4" Type="http://schemas.openxmlformats.org/officeDocument/2006/relationships/settings" Target="settings.xml"/><Relationship Id="rId9" Type="http://schemas.openxmlformats.org/officeDocument/2006/relationships/hyperlink" Target="http://www.onr.navy.mil/Contracts-Grants/submit-proposal/contracts-proposal/cost-proposal.aspx" TargetMode="External"/><Relationship Id="rId14" Type="http://schemas.openxmlformats.org/officeDocument/2006/relationships/hyperlink" Target="file://onrfiler/desorcl/BAA/Grants.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74024-D5FA-4E83-A815-49ABB1852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459</TotalTime>
  <Pages>15</Pages>
  <Words>5988</Words>
  <Characters>34132</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40040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sara.pliskin</dc:creator>
  <cp:keywords/>
  <dc:description/>
  <cp:lastModifiedBy>dallas.parsley</cp:lastModifiedBy>
  <cp:revision>33</cp:revision>
  <dcterms:created xsi:type="dcterms:W3CDTF">2011-05-19T14:52:00Z</dcterms:created>
  <dcterms:modified xsi:type="dcterms:W3CDTF">2011-06-23T20:28:00Z</dcterms:modified>
</cp:coreProperties>
</file>