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7585C3" w14:textId="77777777" w:rsidR="00FD2C47" w:rsidRPr="00FD2C47" w:rsidRDefault="00FD2C47" w:rsidP="00FD2C47">
      <w:pPr>
        <w:spacing w:after="0" w:line="240" w:lineRule="auto"/>
        <w:jc w:val="center"/>
        <w:rPr>
          <w:sz w:val="24"/>
          <w:szCs w:val="24"/>
        </w:rPr>
      </w:pPr>
      <w:r w:rsidRPr="00FD2C47">
        <w:rPr>
          <w:rFonts w:ascii="Times New Roman" w:hAnsi="Times New Roman"/>
          <w:b/>
          <w:sz w:val="24"/>
          <w:szCs w:val="24"/>
        </w:rPr>
        <w:t xml:space="preserve">United States Department of State </w:t>
      </w:r>
    </w:p>
    <w:p w14:paraId="08994C74" w14:textId="77777777" w:rsidR="00FD2C47" w:rsidRPr="00FD2C47" w:rsidRDefault="00FD2C47" w:rsidP="00FD2C47">
      <w:pPr>
        <w:spacing w:after="0" w:line="240" w:lineRule="auto"/>
        <w:jc w:val="center"/>
        <w:rPr>
          <w:sz w:val="24"/>
          <w:szCs w:val="24"/>
        </w:rPr>
      </w:pPr>
      <w:r w:rsidRPr="00FD2C47">
        <w:rPr>
          <w:rFonts w:ascii="Times New Roman" w:hAnsi="Times New Roman"/>
          <w:b/>
          <w:sz w:val="24"/>
          <w:szCs w:val="24"/>
        </w:rPr>
        <w:t>Bureau of Democracy, Human Rights and Labor (DRL)</w:t>
      </w:r>
    </w:p>
    <w:p w14:paraId="7C16C3F8" w14:textId="77777777" w:rsidR="00FD2C47" w:rsidRPr="00FD2C47" w:rsidRDefault="00FD2C47" w:rsidP="00FD2C47">
      <w:pPr>
        <w:spacing w:after="0" w:line="240" w:lineRule="auto"/>
        <w:jc w:val="center"/>
        <w:rPr>
          <w:sz w:val="24"/>
          <w:szCs w:val="24"/>
        </w:rPr>
      </w:pPr>
      <w:r w:rsidRPr="00FD2C47">
        <w:rPr>
          <w:rFonts w:ascii="Times New Roman" w:hAnsi="Times New Roman"/>
          <w:b/>
          <w:bCs/>
          <w:color w:val="000000" w:themeColor="text1"/>
          <w:sz w:val="24"/>
          <w:szCs w:val="24"/>
        </w:rPr>
        <w:t xml:space="preserve">Notice of Funding Opportunity (NOFO):  </w:t>
      </w:r>
      <w:r w:rsidRPr="00FD2C47">
        <w:rPr>
          <w:rFonts w:ascii="Times New Roman" w:hAnsi="Times New Roman"/>
          <w:color w:val="000000" w:themeColor="text1"/>
          <w:sz w:val="24"/>
          <w:szCs w:val="24"/>
        </w:rPr>
        <w:t xml:space="preserve">DRL: </w:t>
      </w:r>
      <w:bookmarkStart w:id="0" w:name="_Hlk94113838"/>
      <w:r w:rsidRPr="00FD2C47">
        <w:rPr>
          <w:rFonts w:ascii="Times New Roman" w:hAnsi="Times New Roman"/>
          <w:sz w:val="24"/>
          <w:szCs w:val="24"/>
        </w:rPr>
        <w:t>Laying the Groundwork for Peace in Ethiopia</w:t>
      </w:r>
      <w:bookmarkEnd w:id="0"/>
    </w:p>
    <w:p w14:paraId="10690C64" w14:textId="77777777" w:rsidR="00FD2C47" w:rsidRPr="00FD2C47" w:rsidRDefault="00FD2C47" w:rsidP="00FD2C47">
      <w:pPr>
        <w:spacing w:after="0" w:line="240" w:lineRule="auto"/>
        <w:jc w:val="center"/>
        <w:rPr>
          <w:sz w:val="24"/>
          <w:szCs w:val="24"/>
        </w:rPr>
      </w:pPr>
    </w:p>
    <w:p w14:paraId="290CFF38" w14:textId="0FE47B3B" w:rsidR="00FD2C47" w:rsidRPr="00FD2C47" w:rsidRDefault="00FD2C47" w:rsidP="00FD2C47">
      <w:pPr>
        <w:spacing w:after="0" w:line="240" w:lineRule="auto"/>
        <w:jc w:val="center"/>
        <w:rPr>
          <w:sz w:val="24"/>
          <w:szCs w:val="24"/>
        </w:rPr>
      </w:pPr>
      <w:r w:rsidRPr="00FD2C47">
        <w:rPr>
          <w:rFonts w:ascii="Times New Roman" w:hAnsi="Times New Roman"/>
          <w:sz w:val="24"/>
          <w:szCs w:val="24"/>
        </w:rPr>
        <w:t xml:space="preserve">This is the announcement of funding opportunity number </w:t>
      </w:r>
      <w:r w:rsidR="00CC37B3" w:rsidRPr="00CC37B3">
        <w:rPr>
          <w:rFonts w:ascii="Times New Roman" w:hAnsi="Times New Roman"/>
          <w:sz w:val="24"/>
          <w:szCs w:val="24"/>
        </w:rPr>
        <w:t>SFOP0008682</w:t>
      </w:r>
    </w:p>
    <w:p w14:paraId="72A7C53B" w14:textId="77777777" w:rsidR="00FD2C47" w:rsidRPr="00FD2C47" w:rsidRDefault="00FD2C47" w:rsidP="00FD2C47">
      <w:pPr>
        <w:spacing w:after="0" w:line="240" w:lineRule="auto"/>
        <w:jc w:val="center"/>
        <w:rPr>
          <w:sz w:val="24"/>
          <w:szCs w:val="24"/>
        </w:rPr>
      </w:pPr>
    </w:p>
    <w:p w14:paraId="294669FC" w14:textId="77777777" w:rsidR="00FD2C47" w:rsidRPr="00FD2C47" w:rsidRDefault="00FD2C47" w:rsidP="00FD2C47">
      <w:pPr>
        <w:spacing w:after="0" w:line="240" w:lineRule="auto"/>
        <w:rPr>
          <w:sz w:val="24"/>
          <w:szCs w:val="24"/>
        </w:rPr>
      </w:pPr>
      <w:r w:rsidRPr="00FD2C47">
        <w:rPr>
          <w:rFonts w:ascii="Times New Roman" w:hAnsi="Times New Roman"/>
          <w:b/>
          <w:sz w:val="24"/>
          <w:szCs w:val="24"/>
        </w:rPr>
        <w:t>Catalog of Federal Domestic Assistance Number:</w:t>
      </w:r>
      <w:r w:rsidRPr="00FD2C47">
        <w:rPr>
          <w:rFonts w:ascii="Times New Roman" w:hAnsi="Times New Roman"/>
          <w:sz w:val="24"/>
          <w:szCs w:val="24"/>
        </w:rPr>
        <w:t xml:space="preserve">  19.345</w:t>
      </w:r>
    </w:p>
    <w:p w14:paraId="0D5CC4A3" w14:textId="77777777" w:rsidR="00FD2C47" w:rsidRPr="00FD2C47" w:rsidRDefault="00FD2C47" w:rsidP="00FD2C47">
      <w:pPr>
        <w:spacing w:after="0" w:line="240" w:lineRule="auto"/>
        <w:rPr>
          <w:sz w:val="24"/>
          <w:szCs w:val="24"/>
        </w:rPr>
      </w:pPr>
    </w:p>
    <w:p w14:paraId="3AF05DC2"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b/>
          <w:sz w:val="24"/>
          <w:szCs w:val="24"/>
        </w:rPr>
        <w:t>Type of Solicitation:</w:t>
      </w:r>
      <w:r w:rsidRPr="00FD2C47">
        <w:rPr>
          <w:rFonts w:ascii="Times New Roman" w:hAnsi="Times New Roman"/>
          <w:sz w:val="24"/>
          <w:szCs w:val="24"/>
        </w:rPr>
        <w:t xml:space="preserve"> Open Competition</w:t>
      </w:r>
    </w:p>
    <w:p w14:paraId="3249AC53" w14:textId="77777777" w:rsidR="00FD2C47" w:rsidRPr="00FD2C47" w:rsidRDefault="00FD2C47" w:rsidP="00FD2C47">
      <w:pPr>
        <w:spacing w:after="0" w:line="240" w:lineRule="auto"/>
        <w:rPr>
          <w:rFonts w:ascii="Times New Roman" w:hAnsi="Times New Roman"/>
          <w:b/>
          <w:sz w:val="24"/>
          <w:szCs w:val="24"/>
        </w:rPr>
      </w:pPr>
    </w:p>
    <w:p w14:paraId="4F64C59E" w14:textId="1A8C4F83"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b/>
          <w:bCs/>
          <w:color w:val="000000" w:themeColor="text1"/>
          <w:sz w:val="24"/>
          <w:szCs w:val="24"/>
        </w:rPr>
        <w:t xml:space="preserve">Application Deadline: </w:t>
      </w:r>
      <w:r w:rsidRPr="00FD2C47">
        <w:rPr>
          <w:rFonts w:ascii="Times New Roman" w:hAnsi="Times New Roman"/>
          <w:color w:val="000000" w:themeColor="text1"/>
          <w:sz w:val="24"/>
          <w:szCs w:val="24"/>
        </w:rPr>
        <w:t xml:space="preserve"> 11:59 PM EST </w:t>
      </w:r>
      <w:r w:rsidR="00DF4F0C">
        <w:rPr>
          <w:rFonts w:ascii="Times New Roman" w:hAnsi="Times New Roman"/>
          <w:color w:val="000000" w:themeColor="text1"/>
          <w:sz w:val="24"/>
          <w:szCs w:val="24"/>
        </w:rPr>
        <w:t>on Monday, May 9,</w:t>
      </w:r>
      <w:r w:rsidRPr="0058493F">
        <w:rPr>
          <w:rFonts w:ascii="Times New Roman" w:hAnsi="Times New Roman"/>
          <w:color w:val="000000" w:themeColor="text1"/>
          <w:sz w:val="24"/>
          <w:szCs w:val="24"/>
        </w:rPr>
        <w:t xml:space="preserve"> 2022</w:t>
      </w:r>
    </w:p>
    <w:p w14:paraId="67FE1397" w14:textId="77777777" w:rsidR="00FD2C47" w:rsidRPr="00FD2C47" w:rsidRDefault="00FD2C47" w:rsidP="00FD2C47">
      <w:pPr>
        <w:spacing w:after="0" w:line="240" w:lineRule="auto"/>
        <w:rPr>
          <w:rFonts w:ascii="Times New Roman" w:hAnsi="Times New Roman"/>
          <w:sz w:val="24"/>
          <w:szCs w:val="24"/>
        </w:rPr>
      </w:pPr>
    </w:p>
    <w:p w14:paraId="194275DA"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b/>
          <w:sz w:val="24"/>
          <w:szCs w:val="24"/>
        </w:rPr>
        <w:t xml:space="preserve">Funding Floor:  </w:t>
      </w:r>
      <w:r w:rsidRPr="00FD2C47">
        <w:rPr>
          <w:rFonts w:ascii="Times New Roman" w:hAnsi="Times New Roman"/>
          <w:sz w:val="24"/>
          <w:szCs w:val="24"/>
        </w:rPr>
        <w:t>$2,200,000</w:t>
      </w:r>
    </w:p>
    <w:p w14:paraId="25AFF88D" w14:textId="77777777" w:rsidR="00FD2C47" w:rsidRPr="00FD2C47" w:rsidRDefault="00FD2C47" w:rsidP="00FD2C47">
      <w:pPr>
        <w:spacing w:after="0" w:line="240" w:lineRule="auto"/>
        <w:rPr>
          <w:rFonts w:ascii="Times New Roman" w:hAnsi="Times New Roman"/>
          <w:b/>
          <w:sz w:val="24"/>
          <w:szCs w:val="24"/>
        </w:rPr>
      </w:pPr>
    </w:p>
    <w:p w14:paraId="6ADEF038" w14:textId="77777777" w:rsidR="00FD2C47" w:rsidRPr="00FD2C47" w:rsidRDefault="00FD2C47" w:rsidP="00FD2C47">
      <w:pPr>
        <w:spacing w:after="0" w:line="240" w:lineRule="auto"/>
        <w:rPr>
          <w:rFonts w:ascii="Times New Roman" w:hAnsi="Times New Roman"/>
          <w:bCs/>
          <w:sz w:val="24"/>
          <w:szCs w:val="24"/>
        </w:rPr>
      </w:pPr>
      <w:r w:rsidRPr="00FD2C47">
        <w:rPr>
          <w:rFonts w:ascii="Times New Roman" w:hAnsi="Times New Roman"/>
          <w:b/>
          <w:sz w:val="24"/>
          <w:szCs w:val="24"/>
        </w:rPr>
        <w:tab/>
      </w:r>
      <w:r w:rsidRPr="00FD2C47">
        <w:rPr>
          <w:rFonts w:ascii="Times New Roman" w:hAnsi="Times New Roman"/>
          <w:b/>
          <w:sz w:val="24"/>
          <w:szCs w:val="24"/>
        </w:rPr>
        <w:tab/>
      </w:r>
      <w:bookmarkStart w:id="1" w:name="_Hlk93929688"/>
      <w:r w:rsidRPr="00FD2C47">
        <w:rPr>
          <w:rFonts w:ascii="Times New Roman" w:hAnsi="Times New Roman"/>
          <w:bCs/>
          <w:sz w:val="24"/>
          <w:szCs w:val="24"/>
        </w:rPr>
        <w:t>$1,200,000 DF/HRDF</w:t>
      </w:r>
    </w:p>
    <w:p w14:paraId="05B27AA0" w14:textId="77777777" w:rsidR="00FD2C47" w:rsidRPr="00FD2C47" w:rsidRDefault="00FD2C47" w:rsidP="00FD2C47">
      <w:pPr>
        <w:spacing w:after="0" w:line="240" w:lineRule="auto"/>
        <w:rPr>
          <w:rFonts w:ascii="Times New Roman" w:hAnsi="Times New Roman"/>
          <w:bCs/>
          <w:sz w:val="24"/>
          <w:szCs w:val="24"/>
        </w:rPr>
      </w:pPr>
      <w:r w:rsidRPr="00FD2C47">
        <w:rPr>
          <w:rFonts w:ascii="Times New Roman" w:hAnsi="Times New Roman"/>
          <w:bCs/>
          <w:sz w:val="24"/>
          <w:szCs w:val="24"/>
        </w:rPr>
        <w:tab/>
      </w:r>
      <w:r w:rsidRPr="00FD2C47">
        <w:rPr>
          <w:rFonts w:ascii="Times New Roman" w:hAnsi="Times New Roman"/>
          <w:bCs/>
          <w:sz w:val="24"/>
          <w:szCs w:val="24"/>
        </w:rPr>
        <w:tab/>
        <w:t>$1,000,000 ESF</w:t>
      </w:r>
    </w:p>
    <w:bookmarkEnd w:id="1"/>
    <w:p w14:paraId="2B16FD5B" w14:textId="77777777" w:rsidR="00FD2C47" w:rsidRPr="00FD2C47" w:rsidRDefault="00FD2C47" w:rsidP="00FD2C47">
      <w:pPr>
        <w:spacing w:after="0" w:line="240" w:lineRule="auto"/>
        <w:rPr>
          <w:rFonts w:ascii="Times New Roman" w:hAnsi="Times New Roman"/>
          <w:b/>
          <w:sz w:val="24"/>
          <w:szCs w:val="24"/>
        </w:rPr>
      </w:pPr>
    </w:p>
    <w:p w14:paraId="2C024C80"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b/>
          <w:sz w:val="24"/>
          <w:szCs w:val="24"/>
        </w:rPr>
        <w:t xml:space="preserve">Funding Ceiling:  </w:t>
      </w:r>
      <w:r w:rsidRPr="00FD2C47">
        <w:rPr>
          <w:rFonts w:ascii="Times New Roman" w:hAnsi="Times New Roman"/>
          <w:sz w:val="24"/>
          <w:szCs w:val="24"/>
        </w:rPr>
        <w:t>$2,200,000</w:t>
      </w:r>
    </w:p>
    <w:p w14:paraId="6F3D8611" w14:textId="77777777" w:rsidR="00FD2C47" w:rsidRPr="00FD2C47" w:rsidRDefault="00FD2C47" w:rsidP="00FD2C47">
      <w:pPr>
        <w:spacing w:after="0" w:line="240" w:lineRule="auto"/>
        <w:rPr>
          <w:rFonts w:ascii="Times New Roman" w:hAnsi="Times New Roman"/>
          <w:sz w:val="24"/>
          <w:szCs w:val="24"/>
        </w:rPr>
      </w:pPr>
    </w:p>
    <w:p w14:paraId="264D2387" w14:textId="77777777" w:rsidR="00FD2C47" w:rsidRPr="00FD2C47" w:rsidRDefault="00FD2C47" w:rsidP="00FD2C47">
      <w:pPr>
        <w:spacing w:after="0" w:line="240" w:lineRule="auto"/>
        <w:rPr>
          <w:rFonts w:ascii="Times New Roman" w:hAnsi="Times New Roman"/>
          <w:bCs/>
          <w:sz w:val="24"/>
          <w:szCs w:val="24"/>
        </w:rPr>
      </w:pPr>
      <w:r w:rsidRPr="00FD2C47">
        <w:rPr>
          <w:rFonts w:ascii="Times New Roman" w:hAnsi="Times New Roman"/>
          <w:sz w:val="24"/>
          <w:szCs w:val="24"/>
        </w:rPr>
        <w:tab/>
      </w:r>
      <w:r w:rsidRPr="00FD2C47">
        <w:rPr>
          <w:rFonts w:ascii="Times New Roman" w:hAnsi="Times New Roman"/>
          <w:sz w:val="24"/>
          <w:szCs w:val="24"/>
        </w:rPr>
        <w:tab/>
      </w:r>
      <w:r w:rsidRPr="00FD2C47">
        <w:rPr>
          <w:rFonts w:ascii="Times New Roman" w:hAnsi="Times New Roman"/>
          <w:bCs/>
          <w:sz w:val="24"/>
          <w:szCs w:val="24"/>
        </w:rPr>
        <w:t>$1,200,000 DF/HRDF</w:t>
      </w:r>
    </w:p>
    <w:p w14:paraId="7858B480" w14:textId="77777777" w:rsidR="00FD2C47" w:rsidRPr="00FD2C47" w:rsidRDefault="00FD2C47" w:rsidP="00FD2C47">
      <w:pPr>
        <w:spacing w:after="0" w:line="240" w:lineRule="auto"/>
        <w:rPr>
          <w:rFonts w:ascii="Times New Roman" w:hAnsi="Times New Roman"/>
          <w:bCs/>
          <w:sz w:val="24"/>
          <w:szCs w:val="24"/>
        </w:rPr>
      </w:pPr>
      <w:r w:rsidRPr="00FD2C47">
        <w:rPr>
          <w:rFonts w:ascii="Times New Roman" w:hAnsi="Times New Roman"/>
          <w:bCs/>
          <w:sz w:val="24"/>
          <w:szCs w:val="24"/>
        </w:rPr>
        <w:tab/>
      </w:r>
      <w:r w:rsidRPr="00FD2C47">
        <w:rPr>
          <w:rFonts w:ascii="Times New Roman" w:hAnsi="Times New Roman"/>
          <w:bCs/>
          <w:sz w:val="24"/>
          <w:szCs w:val="24"/>
        </w:rPr>
        <w:tab/>
        <w:t>$1,000,000 ESF</w:t>
      </w:r>
    </w:p>
    <w:p w14:paraId="7E11971F" w14:textId="77777777" w:rsidR="00FD2C47" w:rsidRPr="00FD2C47" w:rsidRDefault="00FD2C47" w:rsidP="00FD2C47">
      <w:pPr>
        <w:spacing w:after="0" w:line="240" w:lineRule="auto"/>
        <w:rPr>
          <w:rFonts w:ascii="Times New Roman" w:hAnsi="Times New Roman"/>
          <w:b/>
          <w:sz w:val="24"/>
          <w:szCs w:val="24"/>
        </w:rPr>
      </w:pPr>
    </w:p>
    <w:p w14:paraId="03DF6D96" w14:textId="77777777" w:rsidR="00FD2C47" w:rsidRPr="00FD2C47" w:rsidRDefault="00FD2C47" w:rsidP="00FD2C47">
      <w:pPr>
        <w:spacing w:after="0" w:line="240" w:lineRule="auto"/>
        <w:rPr>
          <w:rFonts w:ascii="Times New Roman" w:hAnsi="Times New Roman"/>
          <w:b/>
          <w:bCs/>
          <w:sz w:val="24"/>
          <w:szCs w:val="24"/>
        </w:rPr>
      </w:pPr>
      <w:r w:rsidRPr="00FD2C47">
        <w:rPr>
          <w:rFonts w:ascii="Times New Roman" w:hAnsi="Times New Roman"/>
          <w:b/>
          <w:bCs/>
          <w:color w:val="000000" w:themeColor="text1"/>
          <w:sz w:val="24"/>
          <w:szCs w:val="24"/>
        </w:rPr>
        <w:t xml:space="preserve">Anticipated Number of Awards:  </w:t>
      </w:r>
      <w:r w:rsidRPr="00FD2C47">
        <w:rPr>
          <w:rFonts w:ascii="Times New Roman" w:hAnsi="Times New Roman"/>
          <w:color w:val="000000" w:themeColor="text1"/>
          <w:sz w:val="24"/>
          <w:szCs w:val="24"/>
        </w:rPr>
        <w:t>1-2</w:t>
      </w:r>
    </w:p>
    <w:p w14:paraId="2D7BC792" w14:textId="77777777" w:rsidR="00FD2C47" w:rsidRPr="00FD2C47" w:rsidRDefault="00FD2C47" w:rsidP="00FD2C47">
      <w:pPr>
        <w:spacing w:after="0" w:line="240" w:lineRule="auto"/>
        <w:rPr>
          <w:rFonts w:ascii="Times New Roman" w:hAnsi="Times New Roman"/>
          <w:sz w:val="24"/>
          <w:szCs w:val="24"/>
        </w:rPr>
      </w:pPr>
    </w:p>
    <w:p w14:paraId="00A3E8BC"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b/>
          <w:sz w:val="24"/>
          <w:szCs w:val="24"/>
        </w:rPr>
        <w:t>Type of Award:</w:t>
      </w:r>
      <w:r w:rsidRPr="00FD2C47">
        <w:rPr>
          <w:rFonts w:ascii="Times New Roman" w:hAnsi="Times New Roman"/>
          <w:sz w:val="24"/>
          <w:szCs w:val="24"/>
        </w:rPr>
        <w:t xml:space="preserve"> Grant or Cooperative Agreement</w:t>
      </w:r>
    </w:p>
    <w:p w14:paraId="2B242CB8" w14:textId="77777777" w:rsidR="00FD2C47" w:rsidRPr="00FD2C47" w:rsidRDefault="00FD2C47" w:rsidP="00FD2C47">
      <w:pPr>
        <w:spacing w:after="0" w:line="240" w:lineRule="auto"/>
        <w:rPr>
          <w:rFonts w:ascii="Times New Roman" w:hAnsi="Times New Roman"/>
          <w:b/>
          <w:sz w:val="24"/>
          <w:szCs w:val="24"/>
        </w:rPr>
      </w:pPr>
    </w:p>
    <w:p w14:paraId="25D46012" w14:textId="77777777" w:rsidR="00FD2C47" w:rsidRPr="00FD2C47" w:rsidRDefault="00FD2C47" w:rsidP="00FD2C47">
      <w:pPr>
        <w:spacing w:after="0" w:line="240" w:lineRule="auto"/>
        <w:rPr>
          <w:b/>
          <w:sz w:val="24"/>
          <w:szCs w:val="24"/>
        </w:rPr>
      </w:pPr>
      <w:r w:rsidRPr="00FD2C47">
        <w:rPr>
          <w:rFonts w:ascii="Times New Roman" w:hAnsi="Times New Roman"/>
          <w:b/>
          <w:sz w:val="24"/>
          <w:szCs w:val="24"/>
        </w:rPr>
        <w:t>Period of Performance:</w:t>
      </w:r>
      <w:r w:rsidRPr="00FD2C47">
        <w:rPr>
          <w:rFonts w:ascii="Times New Roman" w:hAnsi="Times New Roman"/>
          <w:sz w:val="24"/>
          <w:szCs w:val="24"/>
        </w:rPr>
        <w:t xml:space="preserve">  12-18 months</w:t>
      </w:r>
    </w:p>
    <w:p w14:paraId="5F764D9E" w14:textId="77777777" w:rsidR="00FD2C47" w:rsidRPr="00FD2C47" w:rsidRDefault="00FD2C47" w:rsidP="00FD2C47">
      <w:pPr>
        <w:spacing w:after="0" w:line="240" w:lineRule="auto"/>
        <w:rPr>
          <w:rFonts w:ascii="Times New Roman" w:hAnsi="Times New Roman"/>
          <w:b/>
          <w:sz w:val="24"/>
          <w:szCs w:val="24"/>
        </w:rPr>
      </w:pPr>
    </w:p>
    <w:p w14:paraId="588C9BFF" w14:textId="77777777" w:rsidR="00FD2C47" w:rsidRPr="00FD2C47" w:rsidRDefault="00FD2C47" w:rsidP="00FD2C47">
      <w:pPr>
        <w:spacing w:after="0" w:line="240" w:lineRule="auto"/>
        <w:rPr>
          <w:rFonts w:ascii="Times New Roman" w:hAnsi="Times New Roman"/>
          <w:b/>
          <w:sz w:val="24"/>
          <w:szCs w:val="24"/>
        </w:rPr>
      </w:pPr>
      <w:r w:rsidRPr="00FD2C47">
        <w:rPr>
          <w:rFonts w:ascii="Times New Roman" w:hAnsi="Times New Roman"/>
          <w:b/>
          <w:sz w:val="24"/>
          <w:szCs w:val="24"/>
        </w:rPr>
        <w:t>Anticipated Time to Award, Pending Availability of Funds:</w:t>
      </w:r>
      <w:r w:rsidRPr="00FD2C47">
        <w:rPr>
          <w:rFonts w:ascii="Times New Roman" w:hAnsi="Times New Roman"/>
          <w:sz w:val="24"/>
          <w:szCs w:val="24"/>
        </w:rPr>
        <w:t xml:space="preserve">  3-6 months</w:t>
      </w:r>
    </w:p>
    <w:p w14:paraId="254975E2" w14:textId="77777777" w:rsidR="00FD2C47" w:rsidRPr="00FD2C47" w:rsidRDefault="00FD2C47" w:rsidP="00FD2C47">
      <w:pPr>
        <w:spacing w:after="0" w:line="240" w:lineRule="auto"/>
        <w:rPr>
          <w:rFonts w:ascii="Times New Roman" w:hAnsi="Times New Roman"/>
          <w:b/>
          <w:smallCaps/>
          <w:sz w:val="24"/>
          <w:szCs w:val="24"/>
        </w:rPr>
      </w:pPr>
    </w:p>
    <w:p w14:paraId="0E3C1654" w14:textId="77777777" w:rsidR="00FD2C47" w:rsidRPr="00FD2C47" w:rsidRDefault="00FD2C47" w:rsidP="00FD2C47">
      <w:pPr>
        <w:spacing w:after="0" w:line="240" w:lineRule="auto"/>
        <w:rPr>
          <w:sz w:val="24"/>
          <w:szCs w:val="24"/>
        </w:rPr>
      </w:pPr>
      <w:r w:rsidRPr="00FD2C47">
        <w:rPr>
          <w:rFonts w:ascii="Times New Roman" w:hAnsi="Times New Roman"/>
          <w:b/>
          <w:smallCaps/>
          <w:sz w:val="24"/>
          <w:szCs w:val="24"/>
        </w:rPr>
        <w:t>A. Project Description</w:t>
      </w:r>
    </w:p>
    <w:p w14:paraId="323142F9" w14:textId="77777777" w:rsidR="00FD2C47" w:rsidRPr="00FD2C47" w:rsidRDefault="00FD2C47" w:rsidP="00FD2C47">
      <w:pPr>
        <w:spacing w:after="0" w:line="240" w:lineRule="auto"/>
        <w:rPr>
          <w:sz w:val="24"/>
          <w:szCs w:val="24"/>
        </w:rPr>
      </w:pPr>
    </w:p>
    <w:p w14:paraId="26E3159D"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sz w:val="24"/>
          <w:szCs w:val="24"/>
        </w:rPr>
        <w:t>The U.S. Department of State, Bureau of Democracy, Human Rights, and Labor (DRL) announces an open competition for organizations interested in submitting applications for projects that mitigate ethnic and religious incitement in Ethiopia consistent with freedom of expression principles.</w:t>
      </w:r>
    </w:p>
    <w:p w14:paraId="70C0E2A0" w14:textId="77777777" w:rsidR="00FD2C47" w:rsidRPr="00FD2C47" w:rsidRDefault="00FD2C47" w:rsidP="00FD2C47">
      <w:pPr>
        <w:spacing w:after="0" w:line="240" w:lineRule="auto"/>
        <w:rPr>
          <w:rFonts w:ascii="Times New Roman" w:hAnsi="Times New Roman"/>
          <w:sz w:val="24"/>
          <w:szCs w:val="24"/>
        </w:rPr>
      </w:pPr>
    </w:p>
    <w:p w14:paraId="32C315FA"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sz w:val="24"/>
          <w:szCs w:val="24"/>
        </w:rPr>
        <w:t xml:space="preserve">Ethiopia has been shaken by ongoing conflict in northern Ethiopia, and a dramatic rise in ethnic violence across the country.  These events have derailed the progress achieved since the 2018 reforms - when political and economic powers were broadened.  Renewed ethnic conflicts based on longstanding grievances - such as in Afar and Amhara - risk spreading through the rest of the country.  The conflict has also forced many Ethiopians from their homes into new communities, exacerbating ethnic tensions. These tensions have led to a rise in disinformation and hate speech throughout the country, further driving harmful narratives. The use of hate speech calling for violence, killing and rape of other ethnic groups is now endemic on social media and satellite television. </w:t>
      </w:r>
    </w:p>
    <w:p w14:paraId="012EE96C" w14:textId="77777777" w:rsidR="00FD2C47" w:rsidRPr="00FD2C47" w:rsidRDefault="00FD2C47" w:rsidP="00FD2C47">
      <w:pPr>
        <w:spacing w:after="0" w:line="240" w:lineRule="auto"/>
        <w:rPr>
          <w:rFonts w:ascii="Times New Roman" w:hAnsi="Times New Roman"/>
          <w:sz w:val="24"/>
          <w:szCs w:val="24"/>
        </w:rPr>
      </w:pPr>
    </w:p>
    <w:p w14:paraId="7FBD804A"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sz w:val="24"/>
          <w:szCs w:val="24"/>
        </w:rPr>
        <w:t>To respond to these challenges, DRL is soliciting proposals for programs to mitigate ethnic and religious incitement in Ethiopia consistent with freedom of expression principles.  DRL’s goal is for communities in Ethiopia affected by violence to build a foundation towards a more stable and socially cohesive environment.  In support of that goal, programs should support two objectives:</w:t>
      </w:r>
    </w:p>
    <w:p w14:paraId="23EF8F98" w14:textId="77777777" w:rsidR="00FD2C47" w:rsidRPr="00FD2C47" w:rsidRDefault="00FD2C47" w:rsidP="00FD2C47">
      <w:pPr>
        <w:spacing w:after="0" w:line="240" w:lineRule="auto"/>
        <w:rPr>
          <w:rFonts w:ascii="Times New Roman" w:hAnsi="Times New Roman"/>
          <w:sz w:val="24"/>
          <w:szCs w:val="24"/>
        </w:rPr>
      </w:pPr>
    </w:p>
    <w:p w14:paraId="38649136"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sz w:val="24"/>
          <w:szCs w:val="24"/>
        </w:rPr>
        <w:t>​</w:t>
      </w:r>
      <w:r w:rsidRPr="00FD2C47">
        <w:rPr>
          <w:rFonts w:ascii="Times New Roman" w:hAnsi="Times New Roman"/>
          <w:b/>
          <w:bCs/>
          <w:sz w:val="24"/>
          <w:szCs w:val="24"/>
        </w:rPr>
        <w:t>Program Objective 1: Civil society, political parties and local leaders advocate for peace, justice, and reconciliation.</w:t>
      </w:r>
      <w:r w:rsidRPr="00FD2C47">
        <w:rPr>
          <w:rFonts w:ascii="Times New Roman" w:hAnsi="Times New Roman"/>
          <w:sz w:val="24"/>
          <w:szCs w:val="24"/>
        </w:rPr>
        <w:t xml:space="preserve">  </w:t>
      </w:r>
    </w:p>
    <w:p w14:paraId="05239A0A" w14:textId="77777777" w:rsidR="00FD2C47" w:rsidRPr="00FD2C47" w:rsidRDefault="00FD2C47" w:rsidP="00FD2C47">
      <w:pPr>
        <w:spacing w:after="0" w:line="240" w:lineRule="auto"/>
        <w:rPr>
          <w:rFonts w:ascii="Times New Roman" w:hAnsi="Times New Roman"/>
          <w:sz w:val="24"/>
          <w:szCs w:val="24"/>
        </w:rPr>
      </w:pPr>
    </w:p>
    <w:p w14:paraId="41D927CE"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sz w:val="24"/>
          <w:szCs w:val="24"/>
        </w:rPr>
        <w:t xml:space="preserve">Activities under this objective will work to ensure that durable informal dispute resolution mechanisms in target communities are established or strengthened and target communities are able to resolve conflict non-violently. Activities should improve the capacity of local actors to engage constructively with each other and to successfully mitigate local drivers of conflict through peacebuilding and dialogue efforts.  Approaches should empower citizen actors to advance peace and stability through peaceful dialogue and reconciliation. Activities may also bolster local early warning/early response networks or provide trauma awareness or trauma healing services. </w:t>
      </w:r>
    </w:p>
    <w:p w14:paraId="42D8F030" w14:textId="77777777" w:rsidR="00FD2C47" w:rsidRPr="00FD2C47" w:rsidRDefault="00FD2C47" w:rsidP="00FD2C47">
      <w:pPr>
        <w:spacing w:after="0" w:line="240" w:lineRule="auto"/>
        <w:rPr>
          <w:rFonts w:ascii="Times New Roman" w:hAnsi="Times New Roman"/>
          <w:sz w:val="24"/>
          <w:szCs w:val="24"/>
        </w:rPr>
      </w:pPr>
    </w:p>
    <w:p w14:paraId="17833FED" w14:textId="77777777" w:rsidR="00FD2C47" w:rsidRPr="00FD2C47" w:rsidRDefault="00FD2C47" w:rsidP="00FD2C47">
      <w:pPr>
        <w:spacing w:after="0" w:line="240" w:lineRule="auto"/>
        <w:rPr>
          <w:rFonts w:ascii="Times New Roman" w:hAnsi="Times New Roman"/>
          <w:b/>
          <w:bCs/>
          <w:sz w:val="24"/>
          <w:szCs w:val="24"/>
        </w:rPr>
      </w:pPr>
      <w:r w:rsidRPr="00FD2C47">
        <w:rPr>
          <w:rFonts w:ascii="Times New Roman" w:hAnsi="Times New Roman"/>
          <w:b/>
          <w:bCs/>
          <w:sz w:val="24"/>
          <w:szCs w:val="24"/>
        </w:rPr>
        <w:t>Program Objective 2: Hate speech, misinformation and disinformation are mitigated and countered.</w:t>
      </w:r>
    </w:p>
    <w:p w14:paraId="21381C73" w14:textId="77777777" w:rsidR="00FD2C47" w:rsidRPr="00FD2C47" w:rsidRDefault="00FD2C47" w:rsidP="00FD2C47">
      <w:pPr>
        <w:spacing w:after="0" w:line="240" w:lineRule="auto"/>
        <w:rPr>
          <w:rFonts w:ascii="Times New Roman" w:hAnsi="Times New Roman"/>
          <w:sz w:val="24"/>
          <w:szCs w:val="24"/>
        </w:rPr>
      </w:pPr>
    </w:p>
    <w:p w14:paraId="00A827D8"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sz w:val="24"/>
          <w:szCs w:val="24"/>
        </w:rPr>
        <w:t>Activities under this objective will work to establish or strengthen mechanisms to identify hate speech and misinformation in target communities, and ensure traditional media is providing accurate information to mitigate the destructive impact of mis- and disinformation.</w:t>
      </w:r>
    </w:p>
    <w:p w14:paraId="4E0D488F"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sz w:val="24"/>
          <w:szCs w:val="24"/>
        </w:rPr>
        <w:t>Applicants should develop nuanced and evidence-based solutions to countering both false information and hate speech consistent with freedom of expression principles, with an understanding that this information may also travel through traditional means of communication (e.g., word of mouth, radio, newspaper) and not just through social media.  Any peace messaging campaign should be targeted to understand likely perpetrators, victims, and key influencers in a community.</w:t>
      </w:r>
    </w:p>
    <w:p w14:paraId="188E4C3A" w14:textId="77777777" w:rsidR="00FD2C47" w:rsidRPr="00FD2C47" w:rsidRDefault="00FD2C47" w:rsidP="00FD2C47">
      <w:pPr>
        <w:spacing w:after="0" w:line="240" w:lineRule="auto"/>
        <w:rPr>
          <w:rFonts w:ascii="Times New Roman" w:hAnsi="Times New Roman"/>
          <w:sz w:val="24"/>
          <w:szCs w:val="24"/>
        </w:rPr>
      </w:pPr>
    </w:p>
    <w:p w14:paraId="5B683966" w14:textId="77777777" w:rsidR="00FD2C47" w:rsidRPr="00FD2C47" w:rsidRDefault="00FD2C47" w:rsidP="00FD2C47">
      <w:pPr>
        <w:spacing w:after="0" w:line="240" w:lineRule="auto"/>
        <w:rPr>
          <w:rFonts w:ascii="Times New Roman" w:hAnsi="Times New Roman"/>
          <w:sz w:val="24"/>
          <w:szCs w:val="24"/>
        </w:rPr>
      </w:pPr>
      <w:r w:rsidRPr="00FD2C47">
        <w:rPr>
          <w:rFonts w:ascii="Times New Roman" w:hAnsi="Times New Roman"/>
          <w:color w:val="000000" w:themeColor="text1"/>
          <w:sz w:val="24"/>
          <w:szCs w:val="24"/>
        </w:rPr>
        <w:t>Given the fluid nature of events in Ethiopia, proposals should demonstrate how they will respond to new contingencies that may arise.  Proposals should identify t</w:t>
      </w:r>
      <w:r w:rsidRPr="00FD2C47">
        <w:rPr>
          <w:rFonts w:ascii="Times New Roman" w:hAnsi="Times New Roman"/>
          <w:sz w:val="24"/>
          <w:szCs w:val="24"/>
        </w:rPr>
        <w:t>he geographic areas in Ethiopia they intend to target and the rationale behind this choice.  There is no minimum or maximum number of communities that can be included.  Programs are not required to cover the entire country.</w:t>
      </w:r>
    </w:p>
    <w:p w14:paraId="486ED80B" w14:textId="77777777" w:rsidR="00FD2C47" w:rsidRPr="00FD2C47" w:rsidRDefault="00FD2C47" w:rsidP="00FD2C47">
      <w:pPr>
        <w:spacing w:after="0" w:line="240" w:lineRule="auto"/>
        <w:rPr>
          <w:rFonts w:ascii="Times New Roman" w:hAnsi="Times New Roman"/>
          <w:sz w:val="24"/>
          <w:szCs w:val="24"/>
        </w:rPr>
      </w:pPr>
    </w:p>
    <w:p w14:paraId="5F62FD9A" w14:textId="260F03B2" w:rsidR="00FD2C47" w:rsidRDefault="00FD2C47" w:rsidP="00FD2C47">
      <w:pPr>
        <w:spacing w:after="0" w:line="240" w:lineRule="auto"/>
        <w:rPr>
          <w:rFonts w:ascii="Times New Roman" w:hAnsi="Times New Roman"/>
          <w:sz w:val="24"/>
          <w:szCs w:val="24"/>
        </w:rPr>
      </w:pPr>
      <w:r w:rsidRPr="00FD2C47">
        <w:rPr>
          <w:rFonts w:ascii="Times New Roman" w:hAnsi="Times New Roman"/>
          <w:sz w:val="24"/>
          <w:szCs w:val="24"/>
        </w:rP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w:t>
      </w:r>
      <w:r w:rsidRPr="00FD2C47">
        <w:rPr>
          <w:rFonts w:ascii="Times New Roman" w:hAnsi="Times New Roman"/>
          <w:sz w:val="24"/>
          <w:szCs w:val="24"/>
        </w:rPr>
        <w:lastRenderedPageBreak/>
        <w:t>individuals/organizations regardless of religion, gender, disability, race, ethnicity, and/or sexual orientation and gender identity. </w:t>
      </w:r>
    </w:p>
    <w:p w14:paraId="290D871A" w14:textId="77777777" w:rsidR="00FD2C47" w:rsidRPr="00FD2C47" w:rsidRDefault="00FD2C47" w:rsidP="00FD2C47">
      <w:pPr>
        <w:spacing w:after="0" w:line="240" w:lineRule="auto"/>
        <w:rPr>
          <w:rFonts w:ascii="Times New Roman" w:hAnsi="Times New Roman"/>
          <w:sz w:val="24"/>
          <w:szCs w:val="24"/>
        </w:rPr>
      </w:pP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2EBF3853" w14:textId="77777777" w:rsidR="00290D8C" w:rsidRDefault="00290D8C" w:rsidP="00473E00">
      <w:pPr>
        <w:spacing w:after="0" w:line="240" w:lineRule="auto"/>
      </w:pPr>
    </w:p>
    <w:p w14:paraId="78E0A044" w14:textId="17D6A09A"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w:t>
      </w:r>
      <w:r>
        <w:rPr>
          <w:rFonts w:ascii="Times New Roman" w:eastAsia="Times New Roman" w:hAnsi="Times New Roman" w:cs="Times New Roman"/>
          <w:sz w:val="24"/>
          <w:szCs w:val="24"/>
        </w:rPr>
        <w:lastRenderedPageBreak/>
        <w:t xml:space="preserve">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1FDFF4D2"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00141D59">
        <w:rPr>
          <w:rFonts w:ascii="Times New Roman" w:hAnsi="Times New Roman" w:cs="Times New Roman"/>
          <w:sz w:val="24"/>
          <w:szCs w:val="24"/>
        </w:rPr>
        <w:t>54</w:t>
      </w:r>
      <w:r w:rsidR="00141D59" w:rsidRPr="00E25DBC">
        <w:rPr>
          <w:rFonts w:ascii="Times New Roman" w:hAnsi="Times New Roman" w:cs="Times New Roman"/>
          <w:sz w:val="24"/>
          <w:szCs w:val="24"/>
        </w:rPr>
        <w:t xml:space="preserve"> </w:t>
      </w:r>
      <w:r w:rsidRPr="00E25DBC">
        <w:rPr>
          <w:rFonts w:ascii="Times New Roman" w:hAnsi="Times New Roman" w:cs="Times New Roman"/>
          <w:sz w:val="24"/>
          <w:szCs w:val="24"/>
        </w:rPr>
        <w:t>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w:t>
      </w:r>
      <w:r w:rsidR="00141D59">
        <w:rPr>
          <w:rFonts w:ascii="Times New Roman" w:hAnsi="Times New Roman" w:cs="Times New Roman"/>
          <w:sz w:val="24"/>
          <w:szCs w:val="24"/>
        </w:rPr>
        <w:t>four and a half</w:t>
      </w:r>
      <w:r w:rsidRPr="00E25DBC">
        <w:rPr>
          <w:rFonts w:ascii="Times New Roman" w:hAnsi="Times New Roman" w:cs="Times New Roman"/>
          <w:sz w:val="24"/>
          <w:szCs w:val="24"/>
        </w:rPr>
        <w:t xml:space="preser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r w:rsidR="00141D59" w:rsidRPr="00E25DBC">
        <w:rPr>
          <w:rFonts w:ascii="Times New Roman" w:hAnsi="Times New Roman" w:cs="Times New Roman"/>
          <w:sz w:val="24"/>
          <w:szCs w:val="24"/>
        </w:rPr>
        <w:t>guaranteed,</w:t>
      </w:r>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2697EC41"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xml:space="preserve">, updated </w:t>
      </w:r>
      <w:r w:rsidR="00714064">
        <w:rPr>
          <w:rFonts w:ascii="Times New Roman" w:eastAsia="Times New Roman" w:hAnsi="Times New Roman" w:cs="Times New Roman"/>
          <w:b/>
          <w:smallCaps/>
          <w:sz w:val="24"/>
          <w:szCs w:val="24"/>
          <w:u w:val="single"/>
        </w:rPr>
        <w:t>November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excess </w:t>
      </w:r>
      <w:r w:rsidR="002607E8">
        <w:rPr>
          <w:rFonts w:ascii="Times New Roman" w:eastAsia="Times New Roman" w:hAnsi="Times New Roman" w:cs="Times New Roman"/>
          <w:sz w:val="24"/>
          <w:szCs w:val="24"/>
        </w:rPr>
        <w:lastRenderedPageBreak/>
        <w:t>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7E9D89F3"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FD2C47" w:rsidRPr="00FD2C47">
        <w:rPr>
          <w:rFonts w:ascii="Times New Roman" w:hAnsi="Times New Roman"/>
          <w:color w:val="000000" w:themeColor="text1"/>
          <w:sz w:val="24"/>
          <w:szCs w:val="24"/>
        </w:rPr>
        <w:t xml:space="preserve">DRL: </w:t>
      </w:r>
      <w:r w:rsidR="00FD2C47" w:rsidRPr="00FD2C47">
        <w:rPr>
          <w:rFonts w:ascii="Times New Roman" w:hAnsi="Times New Roman"/>
          <w:sz w:val="24"/>
          <w:szCs w:val="24"/>
        </w:rPr>
        <w:t>Laying the Groundwork for Peace in Ethiopia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w:t>
      </w:r>
      <w:r>
        <w:rPr>
          <w:rFonts w:ascii="Times New Roman" w:eastAsia="Times New Roman" w:hAnsi="Times New Roman" w:cs="Times New Roman"/>
          <w:sz w:val="24"/>
          <w:szCs w:val="24"/>
        </w:rPr>
        <w:lastRenderedPageBreak/>
        <w:t xml:space="preserve">number </w:t>
      </w:r>
      <w:r w:rsidR="00F933DA">
        <w:rPr>
          <w:rFonts w:ascii="Times New Roman" w:eastAsia="Times New Roman" w:hAnsi="Times New Roman" w:cs="Times New Roman"/>
          <w:sz w:val="24"/>
          <w:szCs w:val="24"/>
        </w:rPr>
        <w:t>“</w:t>
      </w:r>
      <w:r w:rsidR="00CC37B3" w:rsidRPr="00CC37B3">
        <w:rPr>
          <w:rFonts w:ascii="Times New Roman" w:eastAsia="Times New Roman" w:hAnsi="Times New Roman" w:cs="Times New Roman"/>
          <w:sz w:val="24"/>
          <w:szCs w:val="24"/>
        </w:rPr>
        <w:t>SFOP0008682</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2"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2"/>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5FBBEFDD" w14:textId="7F4649E4" w:rsidR="006709B1"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2DC1C27" w14:textId="50D6C895" w:rsidR="00CF1A66" w:rsidRPr="00B66169" w:rsidRDefault="00CF1A66" w:rsidP="00B6616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B66169">
        <w:rPr>
          <w:rFonts w:ascii="Times New Roman" w:eastAsia="Times New Roman" w:hAnsi="Times New Roman" w:cs="Times New Roman"/>
          <w:sz w:val="24"/>
          <w:szCs w:val="24"/>
        </w:rPr>
        <w:br/>
      </w:r>
    </w:p>
    <w:p w14:paraId="2130AD9B" w14:textId="25C29337"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0C5AFAC8" w:rsidR="00046B0B" w:rsidRPr="00115681" w:rsidRDefault="00115681" w:rsidP="00141D59">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w:t>
      </w:r>
      <w:r w:rsidRPr="00115681">
        <w:rPr>
          <w:rFonts w:ascii="Times New Roman" w:eastAsia="Times New Roman" w:hAnsi="Times New Roman" w:cs="Times New Roman"/>
          <w:sz w:val="24"/>
          <w:szCs w:val="24"/>
        </w:rPr>
        <w:lastRenderedPageBreak/>
        <w:t>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sidR="00141D59">
        <w:rPr>
          <w:rFonts w:ascii="Times New Roman" w:eastAsia="Times New Roman" w:hAnsi="Times New Roman" w:cs="Times New Roman"/>
          <w:sz w:val="24"/>
          <w:szCs w:val="24"/>
        </w:rPr>
        <w:br/>
      </w:r>
    </w:p>
    <w:p w14:paraId="19ECE3F6" w14:textId="5CEA165D" w:rsidR="00046B0B"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141D59">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3D65E5B5" w:rsidR="000B7387" w:rsidRPr="002C5E91" w:rsidRDefault="00B75E79" w:rsidP="00141D59">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updating the gender 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Section </w:t>
      </w:r>
      <w:r w:rsidR="002F4E41">
        <w:rPr>
          <w:rFonts w:ascii="Times New Roman" w:eastAsia="Times New Roman" w:hAnsi="Times New Roman" w:cs="Times New Roman"/>
          <w:color w:val="252525"/>
          <w:sz w:val="24"/>
          <w:szCs w:val="24"/>
        </w:rPr>
        <w:t>2</w:t>
      </w:r>
      <w:r w:rsidRPr="002C5E91">
        <w:rPr>
          <w:rFonts w:ascii="Times New Roman" w:eastAsia="Times New Roman" w:hAnsi="Times New Roman" w:cs="Times New Roman"/>
          <w:color w:val="252525"/>
          <w:sz w:val="24"/>
          <w:szCs w:val="24"/>
        </w:rPr>
        <w:t>L of the PSI.</w:t>
      </w:r>
    </w:p>
    <w:p w14:paraId="7B5E326E" w14:textId="77777777" w:rsidR="006448FC" w:rsidRPr="006448FC" w:rsidRDefault="006448FC" w:rsidP="00141D59">
      <w:pPr>
        <w:pStyle w:val="NoSpacing"/>
        <w:ind w:left="720"/>
        <w:rPr>
          <w:rFonts w:ascii="Times New Roman" w:eastAsia="Times New Roman" w:hAnsi="Times New Roman" w:cs="Times New Roman"/>
          <w:color w:val="252525"/>
          <w:sz w:val="24"/>
          <w:szCs w:val="24"/>
        </w:rPr>
      </w:pPr>
    </w:p>
    <w:p w14:paraId="67C1B047" w14:textId="4742659D" w:rsidR="006448FC" w:rsidRPr="004D0093" w:rsidRDefault="00DF4C00" w:rsidP="00141D59">
      <w:pPr>
        <w:pStyle w:val="NoSpacing"/>
        <w:numPr>
          <w:ilvl w:val="0"/>
          <w:numId w:val="17"/>
        </w:numPr>
        <w:rPr>
          <w:rFonts w:ascii="Times New Roman" w:eastAsia="Times New Roman" w:hAnsi="Times New Roman" w:cs="Times New Roman"/>
          <w:color w:val="252525"/>
          <w:sz w:val="24"/>
          <w:szCs w:val="24"/>
        </w:rPr>
      </w:pPr>
      <w:r w:rsidRPr="004D0093">
        <w:rPr>
          <w:rFonts w:ascii="Times New Roman" w:eastAsia="Times New Roman" w:hAnsi="Times New Roman" w:cs="Times New Roman"/>
          <w:b/>
          <w:sz w:val="24"/>
          <w:szCs w:val="24"/>
        </w:rPr>
        <w:t>Security Plan</w:t>
      </w:r>
      <w:r w:rsidR="00ED47F2" w:rsidRPr="004D0093">
        <w:rPr>
          <w:rFonts w:ascii="Times New Roman" w:eastAsia="Times New Roman" w:hAnsi="Times New Roman" w:cs="Times New Roman"/>
          <w:b/>
          <w:sz w:val="24"/>
          <w:szCs w:val="24"/>
        </w:rPr>
        <w:t xml:space="preserve"> </w:t>
      </w:r>
      <w:r w:rsidR="006448FC" w:rsidRPr="004D0093">
        <w:rPr>
          <w:rFonts w:ascii="Times New Roman" w:eastAsia="Times New Roman" w:hAnsi="Times New Roman" w:cs="Times New Roman"/>
          <w:sz w:val="24"/>
          <w:szCs w:val="24"/>
        </w:rPr>
        <w:t xml:space="preserve">addressing any issues involving in-person events and recruitment for said events, </w:t>
      </w:r>
      <w:r w:rsidR="000B5C07" w:rsidRPr="004D0093">
        <w:rPr>
          <w:rFonts w:ascii="Times New Roman" w:eastAsia="Times New Roman" w:hAnsi="Times New Roman" w:cs="Times New Roman"/>
          <w:sz w:val="24"/>
          <w:szCs w:val="24"/>
        </w:rPr>
        <w:t xml:space="preserve">and </w:t>
      </w:r>
      <w:r w:rsidR="006448FC" w:rsidRPr="004D0093">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4D0093">
        <w:rPr>
          <w:rFonts w:ascii="Times New Roman" w:eastAsia="Times New Roman" w:hAnsi="Times New Roman" w:cs="Times New Roman"/>
          <w:color w:val="auto"/>
          <w:sz w:val="24"/>
          <w:szCs w:val="24"/>
        </w:rPr>
        <w:t xml:space="preserve">.  </w:t>
      </w:r>
      <w:r w:rsidR="00C92E25" w:rsidRPr="004D0093">
        <w:rPr>
          <w:rFonts w:ascii="Times New Roman" w:eastAsia="Times New Roman" w:hAnsi="Times New Roman" w:cs="Times New Roman"/>
          <w:color w:val="auto"/>
          <w:sz w:val="24"/>
          <w:szCs w:val="24"/>
        </w:rPr>
        <w:t>Organization’s</w:t>
      </w:r>
      <w:r w:rsidR="00D47D44" w:rsidRPr="004D0093">
        <w:rPr>
          <w:rFonts w:ascii="Times New Roman" w:eastAsia="Times New Roman" w:hAnsi="Times New Roman" w:cs="Times New Roman"/>
          <w:color w:val="auto"/>
          <w:sz w:val="24"/>
          <w:szCs w:val="24"/>
        </w:rPr>
        <w:t xml:space="preserve"> </w:t>
      </w:r>
      <w:r w:rsidR="00114C38" w:rsidRPr="004D0093">
        <w:rPr>
          <w:rFonts w:ascii="Times New Roman" w:eastAsia="Times New Roman" w:hAnsi="Times New Roman" w:cs="Times New Roman"/>
          <w:color w:val="auto"/>
          <w:sz w:val="24"/>
          <w:szCs w:val="24"/>
        </w:rPr>
        <w:t>S</w:t>
      </w:r>
      <w:r w:rsidR="00D47D44" w:rsidRPr="004D0093">
        <w:rPr>
          <w:rFonts w:ascii="Times New Roman" w:eastAsia="Times New Roman" w:hAnsi="Times New Roman" w:cs="Times New Roman"/>
          <w:color w:val="auto"/>
          <w:sz w:val="24"/>
          <w:szCs w:val="24"/>
        </w:rPr>
        <w:t xml:space="preserve">ecurity </w:t>
      </w:r>
      <w:r w:rsidR="00114C38" w:rsidRPr="004D0093">
        <w:rPr>
          <w:rFonts w:ascii="Times New Roman" w:eastAsia="Times New Roman" w:hAnsi="Times New Roman" w:cs="Times New Roman"/>
          <w:color w:val="auto"/>
          <w:sz w:val="24"/>
          <w:szCs w:val="24"/>
        </w:rPr>
        <w:t>P</w:t>
      </w:r>
      <w:r w:rsidR="00D47D44" w:rsidRPr="004D0093">
        <w:rPr>
          <w:rFonts w:ascii="Times New Roman" w:eastAsia="Times New Roman" w:hAnsi="Times New Roman" w:cs="Times New Roman"/>
          <w:color w:val="auto"/>
          <w:sz w:val="24"/>
          <w:szCs w:val="24"/>
        </w:rPr>
        <w:t>lan should demonstrate consideration of the risks identified in the submitted risk assessment</w:t>
      </w:r>
      <w:r w:rsidR="00C92E25" w:rsidRPr="004D0093">
        <w:rPr>
          <w:rFonts w:ascii="Times New Roman" w:eastAsia="Times New Roman" w:hAnsi="Times New Roman" w:cs="Times New Roman"/>
          <w:color w:val="auto"/>
          <w:sz w:val="24"/>
          <w:szCs w:val="24"/>
        </w:rPr>
        <w:t xml:space="preserve">.  Costs may also be identified within the budget and budget </w:t>
      </w:r>
      <w:r w:rsidR="00D47D44" w:rsidRPr="004D0093">
        <w:rPr>
          <w:rFonts w:ascii="Times New Roman" w:eastAsia="Times New Roman" w:hAnsi="Times New Roman" w:cs="Times New Roman"/>
          <w:color w:val="auto"/>
          <w:sz w:val="24"/>
          <w:szCs w:val="24"/>
        </w:rPr>
        <w:t>narrative</w:t>
      </w:r>
      <w:r w:rsidR="00C92E25" w:rsidRPr="004D0093">
        <w:rPr>
          <w:rFonts w:ascii="Times New Roman" w:eastAsia="Times New Roman" w:hAnsi="Times New Roman" w:cs="Times New Roman"/>
          <w:color w:val="auto"/>
          <w:sz w:val="24"/>
          <w:szCs w:val="24"/>
        </w:rPr>
        <w:t xml:space="preserve">.  </w:t>
      </w:r>
      <w:r w:rsidR="000B5C07" w:rsidRPr="004D0093">
        <w:rPr>
          <w:rFonts w:ascii="Times New Roman" w:eastAsia="Times New Roman" w:hAnsi="Times New Roman" w:cs="Times New Roman"/>
          <w:sz w:val="24"/>
          <w:szCs w:val="24"/>
        </w:rPr>
        <w:t>Applicants</w:t>
      </w:r>
      <w:r w:rsidR="006448FC" w:rsidRPr="004D0093">
        <w:rPr>
          <w:rFonts w:ascii="Times New Roman" w:eastAsia="Times New Roman" w:hAnsi="Times New Roman" w:cs="Times New Roman"/>
          <w:sz w:val="24"/>
          <w:szCs w:val="24"/>
        </w:rPr>
        <w:t xml:space="preserve"> are </w:t>
      </w:r>
      <w:r w:rsidR="000B5C07" w:rsidRPr="004D0093">
        <w:rPr>
          <w:rFonts w:ascii="Times New Roman" w:eastAsia="Times New Roman" w:hAnsi="Times New Roman" w:cs="Times New Roman"/>
          <w:sz w:val="24"/>
          <w:szCs w:val="24"/>
        </w:rPr>
        <w:t xml:space="preserve">also </w:t>
      </w:r>
      <w:r w:rsidR="006448FC" w:rsidRPr="004D0093">
        <w:rPr>
          <w:rFonts w:ascii="Times New Roman" w:eastAsia="Times New Roman" w:hAnsi="Times New Roman" w:cs="Times New Roman"/>
          <w:sz w:val="24"/>
          <w:szCs w:val="24"/>
        </w:rPr>
        <w:t>encouraged to include contingency plans for in-person or online activities.</w:t>
      </w:r>
    </w:p>
    <w:p w14:paraId="0C9479A0" w14:textId="77777777" w:rsidR="006448FC" w:rsidRPr="004D0093" w:rsidRDefault="006448FC" w:rsidP="00141D59">
      <w:pPr>
        <w:pStyle w:val="ListParagraph"/>
        <w:spacing w:after="0" w:line="240" w:lineRule="auto"/>
        <w:rPr>
          <w:rFonts w:ascii="Times New Roman" w:eastAsia="Times New Roman" w:hAnsi="Times New Roman" w:cs="Times New Roman"/>
          <w:color w:val="252525"/>
          <w:sz w:val="24"/>
          <w:szCs w:val="24"/>
        </w:rPr>
      </w:pPr>
    </w:p>
    <w:p w14:paraId="370A9CD5" w14:textId="441CCF19" w:rsidR="006448FC" w:rsidRPr="00E13D3F" w:rsidRDefault="006448FC" w:rsidP="00141D59">
      <w:pPr>
        <w:pStyle w:val="ListParagraph"/>
        <w:numPr>
          <w:ilvl w:val="0"/>
          <w:numId w:val="17"/>
        </w:numPr>
        <w:spacing w:after="0" w:line="240" w:lineRule="auto"/>
        <w:rPr>
          <w:rFonts w:ascii="Times New Roman" w:eastAsia="Times New Roman" w:hAnsi="Times New Roman" w:cs="Times New Roman"/>
          <w:sz w:val="24"/>
          <w:szCs w:val="24"/>
        </w:rPr>
      </w:pPr>
      <w:r w:rsidRPr="004D0093">
        <w:rPr>
          <w:rFonts w:ascii="Times New Roman" w:hAnsi="Times New Roman" w:cs="Times New Roman"/>
          <w:b/>
          <w:sz w:val="24"/>
          <w:szCs w:val="24"/>
        </w:rPr>
        <w:t>Contingency Plan</w:t>
      </w:r>
      <w:r w:rsidRPr="004D0093">
        <w:rPr>
          <w:rFonts w:ascii="Times New Roman" w:eastAsia="Times New Roman" w:hAnsi="Times New Roman" w:cs="Times New Roman"/>
          <w:sz w:val="24"/>
          <w:szCs w:val="24"/>
        </w:rPr>
        <w:t xml:space="preserve"> </w:t>
      </w:r>
      <w:r w:rsidR="000B5C07" w:rsidRPr="004D0093">
        <w:rPr>
          <w:rFonts w:ascii="Times New Roman" w:eastAsia="Times New Roman" w:hAnsi="Times New Roman" w:cs="Times New Roman"/>
          <w:sz w:val="24"/>
          <w:szCs w:val="24"/>
        </w:rPr>
        <w:t>f</w:t>
      </w:r>
      <w:r w:rsidRPr="004D0093">
        <w:rPr>
          <w:rFonts w:ascii="Times New Roman" w:hAnsi="Times New Roman" w:cs="Times New Roman"/>
          <w:sz w:val="24"/>
          <w:szCs w:val="24"/>
        </w:rPr>
        <w:t xml:space="preserve">or proposed activities should the originally planned activities not be able to be implemented. </w:t>
      </w:r>
      <w:r w:rsidR="000B5C07" w:rsidRPr="004D0093">
        <w:rPr>
          <w:rFonts w:ascii="Times New Roman" w:hAnsi="Times New Roman" w:cs="Times New Roman"/>
          <w:sz w:val="24"/>
          <w:szCs w:val="24"/>
        </w:rPr>
        <w:t xml:space="preserve"> </w:t>
      </w:r>
      <w:r w:rsidR="000B5C07" w:rsidRPr="004D0093">
        <w:rPr>
          <w:rFonts w:ascii="Times New Roman" w:hAnsi="Times New Roman" w:cs="Times New Roman"/>
          <w:color w:val="auto"/>
          <w:sz w:val="24"/>
          <w:szCs w:val="24"/>
        </w:rPr>
        <w:t xml:space="preserve">The </w:t>
      </w:r>
      <w:r w:rsidR="00141D59" w:rsidRPr="004D0093">
        <w:rPr>
          <w:rFonts w:ascii="Times New Roman" w:hAnsi="Times New Roman" w:cs="Times New Roman"/>
          <w:color w:val="auto"/>
          <w:sz w:val="24"/>
          <w:szCs w:val="24"/>
        </w:rPr>
        <w:t>C</w:t>
      </w:r>
      <w:r w:rsidR="000B5C07" w:rsidRPr="004D0093">
        <w:rPr>
          <w:rFonts w:ascii="Times New Roman" w:hAnsi="Times New Roman" w:cs="Times New Roman"/>
          <w:color w:val="auto"/>
          <w:sz w:val="24"/>
          <w:szCs w:val="24"/>
        </w:rPr>
        <w:t xml:space="preserve">ontingency </w:t>
      </w:r>
      <w:r w:rsidR="00141D59" w:rsidRPr="004D0093">
        <w:rPr>
          <w:rFonts w:ascii="Times New Roman" w:hAnsi="Times New Roman" w:cs="Times New Roman"/>
          <w:color w:val="auto"/>
          <w:sz w:val="24"/>
          <w:szCs w:val="24"/>
        </w:rPr>
        <w:t>P</w:t>
      </w:r>
      <w:r w:rsidR="000B5C07" w:rsidRPr="004D0093">
        <w:rPr>
          <w:rFonts w:ascii="Times New Roman" w:hAnsi="Times New Roman" w:cs="Times New Roman"/>
          <w:color w:val="auto"/>
          <w:sz w:val="24"/>
          <w:szCs w:val="24"/>
        </w:rPr>
        <w:t xml:space="preserve">lan should be submitted </w:t>
      </w:r>
      <w:r w:rsidRPr="004D0093">
        <w:rPr>
          <w:rFonts w:ascii="Times New Roman" w:hAnsi="Times New Roman" w:cs="Times New Roman"/>
          <w:color w:val="auto"/>
          <w:sz w:val="24"/>
          <w:szCs w:val="24"/>
        </w:rPr>
        <w:t>as an additional annex.</w:t>
      </w:r>
      <w:r w:rsidR="004F69EC" w:rsidRPr="004D0093">
        <w:rPr>
          <w:rFonts w:ascii="Times New Roman" w:hAnsi="Times New Roman" w:cs="Times New Roman"/>
          <w:color w:val="auto"/>
          <w:sz w:val="24"/>
          <w:szCs w:val="24"/>
        </w:rPr>
        <w:t xml:space="preserve"> </w:t>
      </w:r>
      <w:r w:rsidR="003E3968" w:rsidRPr="004D0093">
        <w:rPr>
          <w:rFonts w:ascii="Times New Roman" w:hAnsi="Times New Roman" w:cs="Times New Roman"/>
          <w:color w:val="auto"/>
          <w:sz w:val="24"/>
          <w:szCs w:val="24"/>
        </w:rPr>
        <w:t xml:space="preserve"> </w:t>
      </w:r>
      <w:r w:rsidR="003E3968" w:rsidRPr="004D0093">
        <w:rPr>
          <w:rFonts w:ascii="Times New Roman" w:eastAsia="Times New Roman" w:hAnsi="Times New Roman" w:cs="Times New Roman"/>
          <w:color w:val="auto"/>
          <w:sz w:val="24"/>
          <w:szCs w:val="24"/>
        </w:rPr>
        <w:t xml:space="preserve">Applicants should demonstrate consideration of the risks identified in the </w:t>
      </w:r>
      <w:r w:rsidR="003E3968" w:rsidRPr="004D0093">
        <w:rPr>
          <w:rFonts w:ascii="Times New Roman" w:eastAsia="Times New Roman" w:hAnsi="Times New Roman" w:cs="Times New Roman"/>
          <w:color w:val="auto"/>
          <w:sz w:val="24"/>
          <w:szCs w:val="24"/>
        </w:rPr>
        <w:lastRenderedPageBreak/>
        <w:t xml:space="preserve">submitted risk assessment and include specific alternative activities or locations as part of the </w:t>
      </w:r>
      <w:r w:rsidR="00141D59" w:rsidRPr="004D0093">
        <w:rPr>
          <w:rFonts w:ascii="Times New Roman" w:eastAsia="Times New Roman" w:hAnsi="Times New Roman" w:cs="Times New Roman"/>
          <w:color w:val="auto"/>
          <w:sz w:val="24"/>
          <w:szCs w:val="24"/>
        </w:rPr>
        <w:t>C</w:t>
      </w:r>
      <w:r w:rsidR="003E3968" w:rsidRPr="004D0093">
        <w:rPr>
          <w:rFonts w:ascii="Times New Roman" w:eastAsia="Times New Roman" w:hAnsi="Times New Roman" w:cs="Times New Roman"/>
          <w:color w:val="auto"/>
          <w:sz w:val="24"/>
          <w:szCs w:val="24"/>
        </w:rPr>
        <w:t xml:space="preserve">ontingency </w:t>
      </w:r>
      <w:r w:rsidR="00141D59" w:rsidRPr="004D0093">
        <w:rPr>
          <w:rFonts w:ascii="Times New Roman" w:eastAsia="Times New Roman" w:hAnsi="Times New Roman" w:cs="Times New Roman"/>
          <w:color w:val="auto"/>
          <w:sz w:val="24"/>
          <w:szCs w:val="24"/>
        </w:rPr>
        <w:t>P</w:t>
      </w:r>
      <w:r w:rsidR="003E3968" w:rsidRPr="004D0093">
        <w:rPr>
          <w:rFonts w:ascii="Times New Roman" w:eastAsia="Times New Roman" w:hAnsi="Times New Roman" w:cs="Times New Roman"/>
          <w:color w:val="auto"/>
          <w:sz w:val="24"/>
          <w:szCs w:val="24"/>
        </w:rPr>
        <w:t xml:space="preserve">lan.  </w:t>
      </w:r>
      <w:r w:rsidR="00612DEB" w:rsidRPr="004D0093">
        <w:rPr>
          <w:rFonts w:ascii="Times New Roman" w:eastAsia="Times New Roman" w:hAnsi="Times New Roman" w:cs="Times New Roman"/>
          <w:color w:val="auto"/>
          <w:sz w:val="24"/>
          <w:szCs w:val="24"/>
        </w:rPr>
        <w:t>Any proposed “plan” must comply with 2CFR200.433 – Contingency provisions.</w:t>
      </w:r>
      <w:r w:rsidR="00577658" w:rsidRPr="004D0093">
        <w:rPr>
          <w:rFonts w:ascii="Times New Roman" w:eastAsia="Times New Roman" w:hAnsi="Times New Roman" w:cs="Times New Roman"/>
          <w:color w:val="auto"/>
          <w:sz w:val="24"/>
          <w:szCs w:val="24"/>
        </w:rPr>
        <w:t xml:space="preserve"> </w:t>
      </w:r>
      <w:r w:rsidR="00612DEB" w:rsidRPr="004D0093">
        <w:rPr>
          <w:rFonts w:ascii="Times New Roman" w:eastAsia="Times New Roman" w:hAnsi="Times New Roman" w:cs="Times New Roman"/>
          <w:color w:val="auto"/>
          <w:sz w:val="24"/>
          <w:szCs w:val="24"/>
        </w:rPr>
        <w:t xml:space="preserve"> Plans must not include </w:t>
      </w:r>
      <w:proofErr w:type="spellStart"/>
      <w:r w:rsidR="00612DEB" w:rsidRPr="004D0093">
        <w:rPr>
          <w:rFonts w:ascii="Times New Roman" w:eastAsia="Times New Roman" w:hAnsi="Times New Roman" w:cs="Times New Roman"/>
          <w:color w:val="auto"/>
          <w:sz w:val="24"/>
          <w:szCs w:val="24"/>
        </w:rPr>
        <w:t>unallocable</w:t>
      </w:r>
      <w:proofErr w:type="spellEnd"/>
      <w:r w:rsidR="00612DEB" w:rsidRPr="004D0093">
        <w:rPr>
          <w:rFonts w:ascii="Times New Roman" w:eastAsia="Times New Roman" w:hAnsi="Times New Roman" w:cs="Times New Roman"/>
          <w:color w:val="auto"/>
          <w:sz w:val="24"/>
          <w:szCs w:val="24"/>
        </w:rPr>
        <w:t xml:space="preserve"> or unallowable </w:t>
      </w:r>
      <w:r w:rsidR="00141D59" w:rsidRPr="004D0093">
        <w:rPr>
          <w:rFonts w:ascii="Times New Roman" w:eastAsia="Times New Roman" w:hAnsi="Times New Roman" w:cs="Times New Roman"/>
          <w:color w:val="auto"/>
          <w:sz w:val="24"/>
          <w:szCs w:val="24"/>
        </w:rPr>
        <w:t>expenses and</w:t>
      </w:r>
      <w:r w:rsidR="00612DEB" w:rsidRPr="004D0093">
        <w:rPr>
          <w:rFonts w:ascii="Times New Roman" w:eastAsia="Times New Roman" w:hAnsi="Times New Roman" w:cs="Times New Roman"/>
          <w:color w:val="auto"/>
          <w:sz w:val="24"/>
          <w:szCs w:val="24"/>
        </w:rPr>
        <w:t xml:space="preserve"> must not result in a larger Total Award Value than the identified as the “competition </w:t>
      </w:r>
      <w:r w:rsidR="00612DEB" w:rsidRPr="00976B4A">
        <w:rPr>
          <w:rFonts w:ascii="Times New Roman" w:eastAsia="Times New Roman" w:hAnsi="Times New Roman" w:cs="Times New Roman"/>
          <w:color w:val="auto"/>
          <w:sz w:val="24"/>
          <w:szCs w:val="24"/>
        </w:rPr>
        <w:t>ceiling</w:t>
      </w:r>
      <w:r w:rsidR="00787314" w:rsidRPr="00976B4A">
        <w:rPr>
          <w:rFonts w:ascii="Times New Roman" w:eastAsia="Times New Roman" w:hAnsi="Times New Roman" w:cs="Times New Roman"/>
          <w:color w:val="auto"/>
          <w:sz w:val="24"/>
          <w:szCs w:val="24"/>
        </w:rPr>
        <w:t>.”</w:t>
      </w:r>
      <w:r w:rsidR="00612DEB" w:rsidRPr="00976B4A">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976B4A">
        <w:rPr>
          <w:rFonts w:ascii="Times New Roman" w:eastAsia="Times New Roman" w:hAnsi="Times New Roman" w:cs="Times New Roman"/>
          <w:color w:val="auto"/>
          <w:sz w:val="24"/>
          <w:szCs w:val="24"/>
        </w:rPr>
        <w:t>.”</w:t>
      </w:r>
    </w:p>
    <w:p w14:paraId="16B1D47D" w14:textId="77777777" w:rsidR="00E13D3F" w:rsidRPr="00E13D3F" w:rsidRDefault="00E13D3F" w:rsidP="00E13D3F">
      <w:pPr>
        <w:pStyle w:val="ListParagraph"/>
        <w:rPr>
          <w:rFonts w:ascii="Times New Roman" w:eastAsia="Times New Roman" w:hAnsi="Times New Roman" w:cs="Times New Roman"/>
          <w:sz w:val="24"/>
          <w:szCs w:val="24"/>
        </w:rPr>
      </w:pPr>
    </w:p>
    <w:p w14:paraId="5F20EF56" w14:textId="4D00229D" w:rsidR="00522EDB" w:rsidRPr="00E13D3F" w:rsidRDefault="00E13D3F" w:rsidP="00E13D3F">
      <w:pPr>
        <w:pStyle w:val="ListParagraph"/>
        <w:numPr>
          <w:ilvl w:val="0"/>
          <w:numId w:val="17"/>
        </w:numPr>
        <w:spacing w:after="0" w:line="240" w:lineRule="auto"/>
        <w:rPr>
          <w:rFonts w:ascii="Times New Roman" w:eastAsia="Times New Roman" w:hAnsi="Times New Roman" w:cs="Times New Roman"/>
          <w:sz w:val="24"/>
          <w:szCs w:val="24"/>
        </w:rPr>
      </w:pPr>
      <w:r w:rsidRPr="00E13D3F">
        <w:rPr>
          <w:rFonts w:ascii="Times New Roman" w:eastAsia="Times New Roman" w:hAnsi="Times New Roman" w:cs="Times New Roman"/>
          <w:b/>
          <w:bCs/>
          <w:sz w:val="24"/>
          <w:szCs w:val="24"/>
        </w:rPr>
        <w:t>Lessons Learned</w:t>
      </w:r>
      <w:r w:rsidRPr="00E13D3F">
        <w:rPr>
          <w:rFonts w:ascii="Times New Roman" w:eastAsia="Times New Roman" w:hAnsi="Times New Roman" w:cs="Times New Roman"/>
          <w:sz w:val="24"/>
          <w:szCs w:val="24"/>
        </w:rPr>
        <w:t xml:space="preserve"> (not to exceed one (1) page, preferably as a Word Document) from past programs (Ethiopia or peacebuilding, misinformation) that demonstrate how the implementer has safely operated and responded to programmatic challenges, learning from both successes and failures, in the operating environment.  To be incorporated into the ten (10) pages allowed for “Proposal Narrative.”  </w:t>
      </w:r>
    </w:p>
    <w:p w14:paraId="34F0EB1E" w14:textId="32C27688" w:rsidR="51F975AA" w:rsidRPr="00E13D3F" w:rsidRDefault="51F975AA" w:rsidP="00E13D3F">
      <w:pPr>
        <w:spacing w:after="0" w:line="240" w:lineRule="auto"/>
        <w:rPr>
          <w:rFonts w:ascii="Times New Roman" w:hAnsi="Times New Roman" w:cs="Times New Roman"/>
          <w:sz w:val="24"/>
          <w:szCs w:val="24"/>
          <w:highlight w:val="yellow"/>
        </w:rPr>
      </w:pPr>
    </w:p>
    <w:p w14:paraId="694E3D02" w14:textId="1847089F" w:rsidR="006448FC" w:rsidRPr="00AC643A" w:rsidRDefault="00F52971" w:rsidP="00141D59">
      <w:pPr>
        <w:pStyle w:val="ListParagraph"/>
        <w:numPr>
          <w:ilvl w:val="0"/>
          <w:numId w:val="17"/>
        </w:numPr>
        <w:spacing w:after="0" w:line="240" w:lineRule="auto"/>
        <w:rPr>
          <w:rFonts w:ascii="Times New Roman" w:eastAsia="Times New Roman" w:hAnsi="Times New Roman" w:cs="Times New Roman"/>
          <w:sz w:val="24"/>
          <w:szCs w:val="24"/>
        </w:rPr>
      </w:pPr>
      <w:r w:rsidRPr="00AC643A">
        <w:rPr>
          <w:rFonts w:ascii="Times New Roman" w:hAnsi="Times New Roman" w:cs="Times New Roman"/>
          <w:b/>
          <w:bCs/>
          <w:sz w:val="24"/>
          <w:szCs w:val="24"/>
        </w:rPr>
        <w:t>Psychosocial Assistance</w:t>
      </w:r>
      <w:r w:rsidR="0090391C" w:rsidRPr="00AC643A">
        <w:rPr>
          <w:rFonts w:ascii="Times New Roman" w:hAnsi="Times New Roman" w:cs="Times New Roman"/>
          <w:b/>
          <w:bCs/>
          <w:sz w:val="24"/>
          <w:szCs w:val="24"/>
        </w:rPr>
        <w:t xml:space="preserve"> </w:t>
      </w:r>
      <w:r w:rsidR="17FF56E6" w:rsidRPr="00AC643A">
        <w:rPr>
          <w:rFonts w:ascii="Times New Roman" w:hAnsi="Times New Roman" w:cs="Times New Roman"/>
          <w:b/>
          <w:bCs/>
          <w:sz w:val="24"/>
          <w:szCs w:val="24"/>
        </w:rPr>
        <w:t xml:space="preserve">(Optional as a one-page annex) </w:t>
      </w:r>
      <w:r w:rsidR="0090391C" w:rsidRPr="00AC643A">
        <w:rPr>
          <w:rFonts w:ascii="Times New Roman" w:hAnsi="Times New Roman" w:cs="Times New Roman"/>
          <w:sz w:val="24"/>
          <w:szCs w:val="24"/>
        </w:rPr>
        <w:t xml:space="preserve">(to be </w:t>
      </w:r>
      <w:r w:rsidR="0090391C" w:rsidRPr="00AC643A">
        <w:rPr>
          <w:rFonts w:ascii="Times New Roman" w:hAnsi="Times New Roman" w:cs="Times New Roman"/>
          <w:color w:val="auto"/>
          <w:sz w:val="24"/>
          <w:szCs w:val="24"/>
        </w:rPr>
        <w:t>incorporated into “Budget” and “Budget Narrative”)</w:t>
      </w:r>
      <w:r w:rsidR="000B5C07" w:rsidRPr="00AC643A">
        <w:rPr>
          <w:rFonts w:ascii="Times New Roman" w:hAnsi="Times New Roman" w:cs="Times New Roman"/>
          <w:sz w:val="24"/>
          <w:szCs w:val="24"/>
        </w:rPr>
        <w:t>.</w:t>
      </w:r>
      <w:r w:rsidR="000B5C07" w:rsidRPr="00AC643A">
        <w:rPr>
          <w:rFonts w:ascii="Times New Roman" w:hAnsi="Times New Roman" w:cs="Times New Roman"/>
          <w:b/>
          <w:bCs/>
          <w:sz w:val="24"/>
          <w:szCs w:val="24"/>
        </w:rPr>
        <w:t xml:space="preserve"> </w:t>
      </w:r>
      <w:r w:rsidRPr="00AC643A">
        <w:rPr>
          <w:rFonts w:ascii="Times New Roman" w:hAnsi="Times New Roman" w:cs="Times New Roman"/>
          <w:sz w:val="24"/>
          <w:szCs w:val="24"/>
        </w:rPr>
        <w:t xml:space="preserve"> </w:t>
      </w:r>
      <w:r w:rsidR="006448FC" w:rsidRPr="00AC643A">
        <w:rPr>
          <w:rFonts w:ascii="Times New Roman" w:hAnsi="Times New Roman" w:cs="Times New Roman"/>
          <w:sz w:val="24"/>
          <w:szCs w:val="24"/>
        </w:rPr>
        <w:t>A section in the proposal</w:t>
      </w:r>
      <w:r w:rsidR="000B5C07" w:rsidRPr="00AC643A">
        <w:rPr>
          <w:rFonts w:ascii="Times New Roman" w:hAnsi="Times New Roman" w:cs="Times New Roman"/>
          <w:sz w:val="24"/>
          <w:szCs w:val="24"/>
        </w:rPr>
        <w:t>,</w:t>
      </w:r>
      <w:r w:rsidR="00F77180" w:rsidRPr="00AC643A">
        <w:rPr>
          <w:rFonts w:ascii="Times New Roman" w:hAnsi="Times New Roman" w:cs="Times New Roman"/>
          <w:sz w:val="24"/>
          <w:szCs w:val="24"/>
        </w:rPr>
        <w:t xml:space="preserve"> </w:t>
      </w:r>
      <w:r w:rsidR="006448FC" w:rsidRPr="00AC643A">
        <w:rPr>
          <w:rFonts w:ascii="Times New Roman" w:hAnsi="Times New Roman" w:cs="Times New Roman"/>
          <w:sz w:val="24"/>
          <w:szCs w:val="24"/>
        </w:rPr>
        <w:t>budget</w:t>
      </w:r>
      <w:r w:rsidR="000B5C07" w:rsidRPr="00AC643A">
        <w:rPr>
          <w:rFonts w:ascii="Times New Roman" w:hAnsi="Times New Roman" w:cs="Times New Roman"/>
          <w:sz w:val="24"/>
          <w:szCs w:val="24"/>
        </w:rPr>
        <w:t>, and budget narrative</w:t>
      </w:r>
      <w:r w:rsidR="006448FC" w:rsidRPr="00AC643A">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w:t>
      </w:r>
      <w:r w:rsidR="00141D59" w:rsidRPr="00AC643A">
        <w:rPr>
          <w:rFonts w:ascii="Times New Roman" w:hAnsi="Times New Roman" w:cs="Times New Roman"/>
          <w:sz w:val="24"/>
          <w:szCs w:val="24"/>
        </w:rPr>
        <w:t>contextually relevant</w:t>
      </w:r>
      <w:r w:rsidR="006448FC" w:rsidRPr="00AC643A">
        <w:rPr>
          <w:rFonts w:ascii="Times New Roman" w:hAnsi="Times New Roman" w:cs="Times New Roman"/>
          <w:sz w:val="24"/>
          <w:szCs w:val="24"/>
        </w:rPr>
        <w:t xml:space="preserve"> </w:t>
      </w:r>
      <w:r w:rsidR="006448FC" w:rsidRPr="00AC643A">
        <w:rPr>
          <w:rFonts w:ascii="Times New Roman" w:hAnsi="Times New Roman" w:cs="Times New Roman"/>
          <w:color w:val="auto"/>
          <w:sz w:val="24"/>
          <w:szCs w:val="24"/>
        </w:rPr>
        <w:t xml:space="preserve">support). </w:t>
      </w:r>
      <w:r w:rsidR="000B5C07" w:rsidRPr="00AC643A">
        <w:rPr>
          <w:rFonts w:ascii="Times New Roman" w:hAnsi="Times New Roman" w:cs="Times New Roman"/>
          <w:color w:val="auto"/>
          <w:sz w:val="24"/>
          <w:szCs w:val="24"/>
        </w:rPr>
        <w:t xml:space="preserve"> </w:t>
      </w:r>
    </w:p>
    <w:p w14:paraId="50C967EE" w14:textId="34C4D8DF" w:rsidR="002310F7" w:rsidRPr="00AC643A" w:rsidRDefault="006448FC" w:rsidP="00141D59">
      <w:pPr>
        <w:pStyle w:val="ListParagraph"/>
        <w:numPr>
          <w:ilvl w:val="1"/>
          <w:numId w:val="19"/>
        </w:numPr>
        <w:spacing w:after="0" w:line="240" w:lineRule="auto"/>
        <w:rPr>
          <w:rFonts w:ascii="Times New Roman" w:eastAsia="Times New Roman" w:hAnsi="Times New Roman" w:cs="Times New Roman"/>
          <w:sz w:val="24"/>
          <w:szCs w:val="24"/>
        </w:rPr>
      </w:pPr>
      <w:r w:rsidRPr="00AC643A">
        <w:rPr>
          <w:rFonts w:ascii="Times New Roman" w:eastAsia="Times New Roman" w:hAnsi="Times New Roman" w:cs="Times New Roman"/>
          <w:sz w:val="24"/>
          <w:szCs w:val="24"/>
        </w:rPr>
        <w:t xml:space="preserve">References: </w:t>
      </w:r>
      <w:r w:rsidR="000B5C07" w:rsidRPr="00AC643A">
        <w:rPr>
          <w:rFonts w:ascii="Times New Roman" w:eastAsia="Times New Roman" w:hAnsi="Times New Roman" w:cs="Times New Roman"/>
          <w:sz w:val="24"/>
          <w:szCs w:val="24"/>
        </w:rPr>
        <w:t xml:space="preserve"> </w:t>
      </w:r>
      <w:r w:rsidRPr="00AC643A">
        <w:rPr>
          <w:rFonts w:ascii="Times New Roman" w:hAnsi="Times New Roman"/>
          <w:sz w:val="24"/>
          <w:szCs w:val="24"/>
        </w:rPr>
        <w:t>For reference to international guidance, please see the following: Core Humanitarian Standard Commitment 8.9 (</w:t>
      </w:r>
      <w:hyperlink r:id="rId12">
        <w:r w:rsidR="00787314" w:rsidRPr="00AC643A">
          <w:rPr>
            <w:rStyle w:val="Hyperlink"/>
            <w:rFonts w:ascii="Times New Roman" w:hAnsi="Times New Roman"/>
            <w:sz w:val="24"/>
            <w:szCs w:val="24"/>
          </w:rPr>
          <w:t>https://corehumanitarianstandard.org/files/files/CHS-Guidance-Notes-and-Indicators.pdf</w:t>
        </w:r>
      </w:hyperlink>
      <w:r w:rsidRPr="00AC643A">
        <w:rPr>
          <w:rFonts w:ascii="Times New Roman" w:hAnsi="Times New Roman"/>
          <w:sz w:val="24"/>
          <w:szCs w:val="24"/>
        </w:rPr>
        <w:t>); and IASC Guidelines on Mental Health and Psycho</w:t>
      </w:r>
      <w:r w:rsidR="00E03771" w:rsidRPr="00AC643A">
        <w:rPr>
          <w:rFonts w:ascii="Times New Roman" w:hAnsi="Times New Roman"/>
          <w:sz w:val="24"/>
          <w:szCs w:val="24"/>
        </w:rPr>
        <w:t xml:space="preserve">social Support </w:t>
      </w:r>
      <w:r w:rsidR="00E03771" w:rsidRPr="00AC643A">
        <w:rPr>
          <w:rFonts w:ascii="Times New Roman" w:hAnsi="Times New Roman" w:cs="Times New Roman"/>
          <w:sz w:val="24"/>
          <w:szCs w:val="24"/>
        </w:rPr>
        <w:t>in Emergency Settings</w:t>
      </w:r>
      <w:r w:rsidRPr="00AC643A">
        <w:rPr>
          <w:rFonts w:ascii="Times New Roman" w:hAnsi="Times New Roman" w:cs="Times New Roman"/>
          <w:sz w:val="24"/>
          <w:szCs w:val="24"/>
        </w:rPr>
        <w:t xml:space="preserve"> Action Sheet 4.4 (</w:t>
      </w:r>
      <w:hyperlink r:id="rId13">
        <w:r w:rsidR="00787314" w:rsidRPr="00AC643A">
          <w:rPr>
            <w:rStyle w:val="Hyperlink"/>
            <w:rFonts w:ascii="Times New Roman" w:hAnsi="Times New Roman" w:cs="Times New Roman"/>
          </w:rPr>
          <w:t>http://www.who.int/mental_health/emergencies/guidelines_iasc_mental_health_psychosocial_june_2007.pdf</w:t>
        </w:r>
      </w:hyperlink>
      <w:r w:rsidR="00787314" w:rsidRPr="00AC643A">
        <w:rPr>
          <w:rFonts w:ascii="Times New Roman" w:hAnsi="Times New Roman" w:cs="Times New Roman"/>
          <w:sz w:val="24"/>
          <w:szCs w:val="24"/>
        </w:rPr>
        <w:t>)</w:t>
      </w:r>
      <w:r w:rsidRPr="00AC643A">
        <w:rPr>
          <w:rFonts w:ascii="Times New Roman" w:hAnsi="Times New Roman" w:cs="Times New Roman"/>
          <w:sz w:val="24"/>
          <w:szCs w:val="24"/>
        </w:rPr>
        <w:t>.</w:t>
      </w:r>
    </w:p>
    <w:p w14:paraId="5CC3FD22" w14:textId="3395196A" w:rsidR="006448FC" w:rsidRPr="003A3E08" w:rsidRDefault="009C52FE" w:rsidP="004D0093">
      <w:pPr>
        <w:pStyle w:val="NoSpacing"/>
        <w:rPr>
          <w:rFonts w:ascii="Times New Roman" w:eastAsia="Times New Roman" w:hAnsi="Times New Roman" w:cs="Times New Roman"/>
          <w:b/>
          <w:sz w:val="24"/>
          <w:szCs w:val="24"/>
          <w:highlight w:val="yellow"/>
        </w:rPr>
      </w:pPr>
      <w:r w:rsidRPr="003A3E08">
        <w:rPr>
          <w:rFonts w:ascii="Times New Roman" w:eastAsia="Times New Roman" w:hAnsi="Times New Roman" w:cs="Times New Roman"/>
          <w:b/>
          <w:sz w:val="24"/>
          <w:szCs w:val="24"/>
          <w:highlight w:val="yellow"/>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D944380"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xml:space="preserve">, updated </w:t>
      </w:r>
      <w:r w:rsidR="00114C38">
        <w:rPr>
          <w:rFonts w:ascii="Times New Roman" w:eastAsia="Times New Roman" w:hAnsi="Times New Roman" w:cs="Times New Roman"/>
          <w:b/>
          <w:i/>
          <w:sz w:val="24"/>
          <w:szCs w:val="24"/>
        </w:rPr>
        <w:t>November 2021</w:t>
      </w:r>
      <w:r w:rsidR="00324EB8">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4"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5"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lastRenderedPageBreak/>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pay employees within the United States will need an Employer Identification Number (EIN) from the Internal Revenue Service </w:t>
      </w:r>
      <w:r w:rsidRPr="00843E29">
        <w:rPr>
          <w:rFonts w:ascii="Times New Roman" w:eastAsia="Times New Roman" w:hAnsi="Times New Roman" w:cs="Times New Roman"/>
          <w:sz w:val="24"/>
          <w:szCs w:val="24"/>
        </w:rPr>
        <w:lastRenderedPageBreak/>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r w:rsidR="005E2A6F">
        <w:rPr>
          <w:rFonts w:ascii="Times New Roman" w:eastAsia="Times New Roman" w:hAnsi="Times New Roman" w:cs="Times New Roman"/>
          <w:color w:val="252525"/>
          <w:sz w:val="24"/>
          <w:szCs w:val="24"/>
        </w:rPr>
        <w:t xml:space="preserve">  </w:t>
      </w:r>
      <w:hyperlink r:id="rId16"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w:t>
      </w:r>
      <w:r w:rsidRPr="000C512B">
        <w:rPr>
          <w:rFonts w:ascii="Times New Roman" w:eastAsia="Times New Roman" w:hAnsi="Times New Roman" w:cs="Times New Roman"/>
          <w:i/>
          <w:sz w:val="24"/>
          <w:szCs w:val="24"/>
        </w:rPr>
        <w:lastRenderedPageBreak/>
        <w:t xml:space="preserve">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3" w:name="h.j3cqnkumzr3g" w:colFirst="0" w:colLast="0"/>
      <w:bookmarkEnd w:id="3"/>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D263110"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DF4F0C">
        <w:rPr>
          <w:rFonts w:ascii="Times New Roman" w:eastAsia="Times New Roman" w:hAnsi="Times New Roman" w:cs="Times New Roman"/>
          <w:b/>
          <w:sz w:val="24"/>
          <w:szCs w:val="24"/>
        </w:rPr>
        <w:t>Monday</w:t>
      </w:r>
      <w:r w:rsidRPr="003A3E08">
        <w:rPr>
          <w:rFonts w:ascii="Times New Roman" w:eastAsia="Times New Roman" w:hAnsi="Times New Roman" w:cs="Times New Roman"/>
          <w:b/>
          <w:sz w:val="24"/>
          <w:szCs w:val="24"/>
        </w:rPr>
        <w:t>,</w:t>
      </w:r>
      <w:r>
        <w:rPr>
          <w:rFonts w:ascii="Times New Roman" w:eastAsia="Times New Roman" w:hAnsi="Times New Roman" w:cs="Times New Roman"/>
          <w:b/>
          <w:sz w:val="24"/>
          <w:szCs w:val="24"/>
          <w:highlight w:val="yellow"/>
        </w:rPr>
        <w:t xml:space="preserve"> </w:t>
      </w:r>
      <w:r w:rsidR="00DF4F0C">
        <w:rPr>
          <w:rFonts w:ascii="Times New Roman" w:eastAsia="Times New Roman" w:hAnsi="Times New Roman" w:cs="Times New Roman"/>
          <w:b/>
          <w:sz w:val="24"/>
          <w:szCs w:val="24"/>
        </w:rPr>
        <w:t>May 9</w:t>
      </w:r>
      <w:r w:rsidRPr="003A3E08">
        <w:rPr>
          <w:rFonts w:ascii="Times New Roman" w:eastAsia="Times New Roman" w:hAnsi="Times New Roman" w:cs="Times New Roman"/>
          <w:b/>
          <w:sz w:val="24"/>
          <w:szCs w:val="24"/>
        </w:rPr>
        <w:t xml:space="preserve">, </w:t>
      </w:r>
      <w:r w:rsidRPr="004D0093">
        <w:rPr>
          <w:rFonts w:ascii="Times New Roman" w:eastAsia="Times New Roman" w:hAnsi="Times New Roman" w:cs="Times New Roman"/>
          <w:b/>
          <w:sz w:val="24"/>
          <w:szCs w:val="24"/>
        </w:rPr>
        <w:t>20</w:t>
      </w:r>
      <w:r w:rsidR="004D0093" w:rsidRPr="004D0093">
        <w:rPr>
          <w:rFonts w:ascii="Times New Roman" w:eastAsia="Times New Roman" w:hAnsi="Times New Roman" w:cs="Times New Roman"/>
          <w:b/>
          <w:sz w:val="24"/>
          <w:szCs w:val="24"/>
        </w:rPr>
        <w:t>22</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7"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8"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FD2C47" w:rsidRPr="00FD2C47">
        <w:rPr>
          <w:rFonts w:ascii="Times New Roman" w:hAnsi="Times New Roman"/>
          <w:b/>
          <w:bCs/>
          <w:color w:val="000000" w:themeColor="text1"/>
          <w:sz w:val="24"/>
          <w:szCs w:val="24"/>
        </w:rPr>
        <w:t xml:space="preserve">DRL: </w:t>
      </w:r>
      <w:r w:rsidR="00FD2C47" w:rsidRPr="00FD2C47">
        <w:rPr>
          <w:rFonts w:ascii="Times New Roman" w:hAnsi="Times New Roman"/>
          <w:b/>
          <w:bCs/>
          <w:sz w:val="24"/>
          <w:szCs w:val="24"/>
        </w:rPr>
        <w:t>Laying the Groundwork for Peace in Ethiopia</w:t>
      </w:r>
      <w:r w:rsidR="0004508F" w:rsidRPr="0004508F">
        <w:rPr>
          <w:rFonts w:ascii="Times New Roman" w:eastAsia="Times New Roman" w:hAnsi="Times New Roman" w:cs="Times New Roman"/>
          <w:b/>
          <w:sz w:val="24"/>
          <w:szCs w:val="24"/>
        </w:rPr>
        <w:t>,” funding opportunity number “</w:t>
      </w:r>
      <w:r w:rsidR="00CC37B3" w:rsidRPr="00CC37B3">
        <w:rPr>
          <w:rFonts w:ascii="Times New Roman" w:eastAsia="Times New Roman" w:hAnsi="Times New Roman" w:cs="Times New Roman"/>
          <w:b/>
          <w:bCs/>
          <w:sz w:val="24"/>
          <w:szCs w:val="24"/>
        </w:rPr>
        <w:t>SFOP0008682</w:t>
      </w:r>
      <w:r w:rsidR="00CC37B3" w:rsidRPr="00CC37B3">
        <w:rPr>
          <w:rFonts w:ascii="Times New Roman" w:eastAsia="Times New Roman" w:hAnsi="Times New Roman" w:cs="Times New Roman"/>
          <w:b/>
          <w:bCs/>
          <w:sz w:val="24"/>
          <w:szCs w:val="24"/>
        </w:rPr>
        <w:t>.”</w:t>
      </w:r>
    </w:p>
    <w:p w14:paraId="10DD3D56" w14:textId="77777777" w:rsidR="00C1352F" w:rsidRDefault="00C1352F">
      <w:pPr>
        <w:spacing w:after="0" w:line="240" w:lineRule="auto"/>
      </w:pPr>
    </w:p>
    <w:p w14:paraId="1286BFB9" w14:textId="5AA55643"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0"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1"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lastRenderedPageBreak/>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2"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2E593D" w:rsidRDefault="0037796D" w:rsidP="0037796D">
      <w:pPr>
        <w:spacing w:after="0" w:line="240" w:lineRule="auto"/>
        <w:rPr>
          <w:rFonts w:ascii="Times New Roman" w:eastAsia="Times New Roman" w:hAnsi="Times New Roman" w:cs="Times New Roman"/>
          <w:sz w:val="24"/>
          <w:szCs w:val="24"/>
        </w:rPr>
      </w:pPr>
      <w:r w:rsidRPr="002E593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002E593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2E593D">
        <w:rPr>
          <w:rFonts w:eastAsia="Times New Roman"/>
        </w:rPr>
        <w:t>open-source</w:t>
      </w:r>
      <w:r w:rsidRPr="002E593D">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3"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lastRenderedPageBreak/>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4" w:name="h.gjdgxs" w:colFirst="0" w:colLast="0"/>
      <w:bookmarkEnd w:id="4"/>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8"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5" w:name="h.30j0zll" w:colFirst="0" w:colLast="0"/>
      <w:bookmarkEnd w:id="5"/>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lastRenderedPageBreak/>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0"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31"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6" w:name="h.1fob9te" w:colFirst="0" w:colLast="0"/>
      <w:bookmarkEnd w:id="6"/>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w:t>
      </w:r>
      <w:r w:rsidRPr="00754E7B">
        <w:rPr>
          <w:rFonts w:ascii="Times New Roman" w:hAnsi="Times New Roman" w:cs="Times New Roman"/>
          <w:color w:val="auto"/>
          <w:sz w:val="24"/>
          <w:szCs w:val="24"/>
        </w:rPr>
        <w:lastRenderedPageBreak/>
        <w:t xml:space="preserve">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701997F0"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all of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7" w:name="h.wxagwv88ai7a" w:colFirst="0" w:colLast="0"/>
      <w:bookmarkEnd w:id="7"/>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lastRenderedPageBreak/>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8" w:name="h.3znysh7" w:colFirst="0" w:colLast="0"/>
      <w:bookmarkEnd w:id="8"/>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9" w:name="h.2et92p0" w:colFirst="0" w:colLast="0"/>
      <w:bookmarkEnd w:id="9"/>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are </w:t>
      </w:r>
      <w:r w:rsidRPr="00754E7B">
        <w:rPr>
          <w:rFonts w:ascii="Times New Roman" w:eastAsia="Times New Roman" w:hAnsi="Times New Roman" w:cs="Times New Roman"/>
          <w:color w:val="auto"/>
          <w:sz w:val="24"/>
          <w:szCs w:val="24"/>
        </w:rPr>
        <w:lastRenderedPageBreak/>
        <w:t>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w:t>
      </w:r>
      <w:r w:rsidRPr="00754E7B">
        <w:rPr>
          <w:rFonts w:ascii="Times New Roman" w:eastAsia="Times New Roman" w:hAnsi="Times New Roman" w:cs="Times New Roman"/>
          <w:color w:val="auto"/>
          <w:sz w:val="24"/>
          <w:szCs w:val="24"/>
        </w:rPr>
        <w:lastRenderedPageBreak/>
        <w:t xml:space="preserve">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2"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536C8F">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536C8F">
        <w:rPr>
          <w:rFonts w:ascii="Times New Roman" w:hAnsi="Times New Roman" w:cs="Times New Roman"/>
          <w:color w:val="auto"/>
          <w:sz w:val="24"/>
          <w:szCs w:val="24"/>
        </w:rPr>
        <w:t xml:space="preserve"> </w:t>
      </w:r>
      <w:r w:rsidRPr="00536C8F">
        <w:rPr>
          <w:rFonts w:ascii="Times New Roman" w:hAnsi="Times New Roman" w:cs="Times New Roman"/>
          <w:color w:val="auto"/>
          <w:sz w:val="24"/>
          <w:szCs w:val="24"/>
        </w:rPr>
        <w:t xml:space="preserve">For additional information, please refer to the </w:t>
      </w:r>
      <w:r w:rsidR="00EE3E67" w:rsidRPr="00536C8F">
        <w:rPr>
          <w:rFonts w:ascii="Times New Roman" w:hAnsi="Times New Roman" w:cs="Times New Roman"/>
          <w:color w:val="auto"/>
          <w:sz w:val="24"/>
          <w:szCs w:val="24"/>
        </w:rPr>
        <w:t xml:space="preserve">following </w:t>
      </w:r>
      <w:r w:rsidRPr="00536C8F">
        <w:rPr>
          <w:rFonts w:ascii="Times New Roman" w:hAnsi="Times New Roman" w:cs="Times New Roman"/>
          <w:color w:val="auto"/>
          <w:sz w:val="24"/>
          <w:szCs w:val="24"/>
        </w:rPr>
        <w:t xml:space="preserve">link: </w:t>
      </w:r>
      <w:hyperlink r:id="rId33" w:history="1">
        <w:r w:rsidRPr="00536C8F">
          <w:rPr>
            <w:rStyle w:val="Hyperlink"/>
            <w:rFonts w:ascii="Times New Roman" w:hAnsi="Times New Roman" w:cs="Times New Roman"/>
            <w:sz w:val="24"/>
            <w:szCs w:val="24"/>
          </w:rPr>
          <w:t>https://www.congress.gov/bill/115th-congress/senate-bill/1141</w:t>
        </w:r>
      </w:hyperlink>
      <w:r w:rsidR="00EE3E67" w:rsidRPr="00536C8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06C96B65"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Protection Act (TVPA) for FY 202</w:t>
      </w:r>
      <w:r w:rsidR="002A01B1">
        <w:rPr>
          <w:rFonts w:ascii="Times New Roman" w:hAnsi="Times New Roman" w:cs="Times New Roman"/>
          <w:color w:val="auto"/>
          <w:sz w:val="24"/>
          <w:szCs w:val="24"/>
        </w:rPr>
        <w:t>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lastRenderedPageBreak/>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 </w:t>
      </w:r>
      <w:r w:rsidRPr="00754E7B">
        <w:rPr>
          <w:rFonts w:ascii="Times New Roman" w:eastAsia="Times New Roman" w:hAnsi="Times New Roman" w:cs="Times New Roman"/>
          <w:color w:val="auto"/>
          <w:sz w:val="24"/>
          <w:szCs w:val="24"/>
        </w:rPr>
        <w:lastRenderedPageBreak/>
        <w:t>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17723ABF" w:rsidR="00754E7B" w:rsidRDefault="002607E8" w:rsidP="00DA36CE">
      <w:pPr>
        <w:pStyle w:val="NoSpacing"/>
      </w:pPr>
      <w:r w:rsidRPr="51F975AA">
        <w:rPr>
          <w:rFonts w:ascii="Times New Roman" w:eastAsia="Times New Roman" w:hAnsi="Times New Roman" w:cs="Times New Roman"/>
          <w:sz w:val="24"/>
          <w:szCs w:val="24"/>
        </w:rPr>
        <w:t xml:space="preserve">For technical submission questions related to this </w:t>
      </w:r>
      <w:r w:rsidR="00537B00" w:rsidRPr="51F975AA">
        <w:rPr>
          <w:rFonts w:ascii="Times New Roman" w:eastAsia="Times New Roman" w:hAnsi="Times New Roman" w:cs="Times New Roman"/>
          <w:sz w:val="24"/>
          <w:szCs w:val="24"/>
        </w:rPr>
        <w:t>NOFO</w:t>
      </w:r>
      <w:r w:rsidRPr="51F975AA">
        <w:rPr>
          <w:rFonts w:ascii="Times New Roman" w:eastAsia="Times New Roman" w:hAnsi="Times New Roman" w:cs="Times New Roman"/>
          <w:sz w:val="24"/>
          <w:szCs w:val="24"/>
        </w:rPr>
        <w:t>, please contact</w:t>
      </w:r>
      <w:r w:rsidRPr="51F975AA">
        <w:rPr>
          <w:rFonts w:ascii="Times New Roman" w:eastAsia="Times New Roman" w:hAnsi="Times New Roman" w:cs="Times New Roman"/>
          <w:b/>
          <w:bCs/>
          <w:sz w:val="24"/>
          <w:szCs w:val="24"/>
        </w:rPr>
        <w:t xml:space="preserve"> </w:t>
      </w:r>
      <w:r w:rsidR="00FD2C47" w:rsidRPr="007A633C">
        <w:rPr>
          <w:rFonts w:ascii="Times New Roman" w:eastAsia="Times New Roman" w:hAnsi="Times New Roman" w:cs="Times New Roman"/>
          <w:sz w:val="24"/>
          <w:szCs w:val="24"/>
        </w:rPr>
        <w:t>DRL-GP</w:t>
      </w:r>
      <w:r w:rsidR="00DF4F0C">
        <w:rPr>
          <w:rFonts w:ascii="Times New Roman" w:eastAsia="Times New Roman" w:hAnsi="Times New Roman" w:cs="Times New Roman"/>
          <w:sz w:val="24"/>
          <w:szCs w:val="24"/>
        </w:rPr>
        <w:t>-</w:t>
      </w:r>
      <w:r w:rsidR="00FD2C47" w:rsidRPr="007A633C">
        <w:rPr>
          <w:rFonts w:ascii="Times New Roman" w:eastAsia="Times New Roman" w:hAnsi="Times New Roman" w:cs="Times New Roman"/>
          <w:sz w:val="24"/>
          <w:szCs w:val="24"/>
        </w:rPr>
        <w:t>AF@state.gov</w:t>
      </w:r>
      <w:r w:rsidRPr="51F975AA">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5"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0"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CC37B3" w:rsidP="00DA36CE">
      <w:pPr>
        <w:pStyle w:val="NoSpacing"/>
        <w:rPr>
          <w:rFonts w:ascii="Times New Roman" w:hAnsi="Times New Roman" w:cs="Times New Roman"/>
          <w:sz w:val="24"/>
          <w:szCs w:val="24"/>
        </w:rPr>
      </w:pPr>
      <w:hyperlink r:id="rId36" w:history="1">
        <w:r w:rsidR="00E63800" w:rsidRPr="00E63800">
          <w:rPr>
            <w:rStyle w:val="Hyperlink"/>
            <w:rFonts w:ascii="Times New Roman" w:hAnsi="Times New Roman" w:cs="Times New Roman"/>
            <w:sz w:val="24"/>
            <w:szCs w:val="24"/>
          </w:rPr>
          <w:t>https://www.opm.gov/policy-data-oversight/pay-leave/federal-holidays/</w:t>
        </w:r>
      </w:hyperlink>
    </w:p>
    <w:bookmarkEnd w:id="10"/>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lastRenderedPageBreak/>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1" w:name="h.3dy6vkm" w:colFirst="0" w:colLast="0"/>
      <w:bookmarkEnd w:id="11"/>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8ACA8" w14:textId="77777777" w:rsidR="004A5019" w:rsidRDefault="004A5019">
      <w:pPr>
        <w:spacing w:after="0" w:line="240" w:lineRule="auto"/>
      </w:pPr>
      <w:r>
        <w:separator/>
      </w:r>
    </w:p>
  </w:endnote>
  <w:endnote w:type="continuationSeparator" w:id="0">
    <w:p w14:paraId="45BC2D0F" w14:textId="77777777" w:rsidR="004A5019" w:rsidRDefault="004A5019">
      <w:pPr>
        <w:spacing w:after="0" w:line="240" w:lineRule="auto"/>
      </w:pPr>
      <w:r>
        <w:continuationSeparator/>
      </w:r>
    </w:p>
  </w:endnote>
  <w:endnote w:type="continuationNotice" w:id="1">
    <w:p w14:paraId="6BCCCEE0" w14:textId="77777777" w:rsidR="004A5019" w:rsidRDefault="004A50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98E65" w14:textId="77777777" w:rsidR="004A5019" w:rsidRDefault="004A5019">
      <w:pPr>
        <w:spacing w:after="0" w:line="240" w:lineRule="auto"/>
      </w:pPr>
      <w:r>
        <w:separator/>
      </w:r>
    </w:p>
  </w:footnote>
  <w:footnote w:type="continuationSeparator" w:id="0">
    <w:p w14:paraId="5B3773E9" w14:textId="77777777" w:rsidR="004A5019" w:rsidRDefault="004A5019">
      <w:pPr>
        <w:spacing w:after="0" w:line="240" w:lineRule="auto"/>
      </w:pPr>
      <w:r>
        <w:continuationSeparator/>
      </w:r>
    </w:p>
  </w:footnote>
  <w:footnote w:type="continuationNotice" w:id="1">
    <w:p w14:paraId="71158248" w14:textId="77777777" w:rsidR="004A5019" w:rsidRDefault="004A50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29BC7CA2"/>
    <w:lvl w:ilvl="0" w:tplc="F8FA3ABC">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6"/>
  </w:num>
  <w:num w:numId="3">
    <w:abstractNumId w:val="4"/>
  </w:num>
  <w:num w:numId="4">
    <w:abstractNumId w:val="20"/>
  </w:num>
  <w:num w:numId="5">
    <w:abstractNumId w:val="11"/>
  </w:num>
  <w:num w:numId="6">
    <w:abstractNumId w:val="17"/>
  </w:num>
  <w:num w:numId="7">
    <w:abstractNumId w:val="25"/>
  </w:num>
  <w:num w:numId="8">
    <w:abstractNumId w:val="13"/>
  </w:num>
  <w:num w:numId="9">
    <w:abstractNumId w:val="0"/>
  </w:num>
  <w:num w:numId="10">
    <w:abstractNumId w:val="28"/>
  </w:num>
  <w:num w:numId="11">
    <w:abstractNumId w:val="8"/>
  </w:num>
  <w:num w:numId="12">
    <w:abstractNumId w:val="24"/>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9"/>
  </w:num>
  <w:num w:numId="19">
    <w:abstractNumId w:val="7"/>
  </w:num>
  <w:num w:numId="20">
    <w:abstractNumId w:val="22"/>
  </w:num>
  <w:num w:numId="21">
    <w:abstractNumId w:val="12"/>
  </w:num>
  <w:num w:numId="22">
    <w:abstractNumId w:val="2"/>
  </w:num>
  <w:num w:numId="23">
    <w:abstractNumId w:val="27"/>
  </w:num>
  <w:num w:numId="24">
    <w:abstractNumId w:val="21"/>
  </w:num>
  <w:num w:numId="25">
    <w:abstractNumId w:val="3"/>
  </w:num>
  <w:num w:numId="26">
    <w:abstractNumId w:val="12"/>
  </w:num>
  <w:num w:numId="27">
    <w:abstractNumId w:val="5"/>
  </w:num>
  <w:num w:numId="28">
    <w:abstractNumId w:val="6"/>
  </w:num>
  <w:num w:numId="29">
    <w:abstractNumId w:val="23"/>
  </w:num>
  <w:num w:numId="30">
    <w:abstractNumId w:val="19"/>
  </w:num>
  <w:num w:numId="31">
    <w:abstractNumId w:val="2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36FA"/>
    <w:rsid w:val="0005734D"/>
    <w:rsid w:val="00066461"/>
    <w:rsid w:val="00066FE3"/>
    <w:rsid w:val="00072671"/>
    <w:rsid w:val="000726DA"/>
    <w:rsid w:val="000830E9"/>
    <w:rsid w:val="000833FF"/>
    <w:rsid w:val="0008507A"/>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1CE3"/>
    <w:rsid w:val="00112414"/>
    <w:rsid w:val="001125BF"/>
    <w:rsid w:val="001137DB"/>
    <w:rsid w:val="00114C38"/>
    <w:rsid w:val="00115681"/>
    <w:rsid w:val="00121037"/>
    <w:rsid w:val="001210B9"/>
    <w:rsid w:val="00122A1E"/>
    <w:rsid w:val="001233B3"/>
    <w:rsid w:val="00137D7C"/>
    <w:rsid w:val="00141D59"/>
    <w:rsid w:val="001720EA"/>
    <w:rsid w:val="00174421"/>
    <w:rsid w:val="0017703A"/>
    <w:rsid w:val="00190B19"/>
    <w:rsid w:val="00194E41"/>
    <w:rsid w:val="001974EB"/>
    <w:rsid w:val="001A2BDA"/>
    <w:rsid w:val="001B0877"/>
    <w:rsid w:val="001B2EAC"/>
    <w:rsid w:val="001B36CD"/>
    <w:rsid w:val="001B436C"/>
    <w:rsid w:val="001B509C"/>
    <w:rsid w:val="001B7BFA"/>
    <w:rsid w:val="001D1E2D"/>
    <w:rsid w:val="001E1561"/>
    <w:rsid w:val="001E471D"/>
    <w:rsid w:val="001F18B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F62"/>
    <w:rsid w:val="00265AFB"/>
    <w:rsid w:val="00270048"/>
    <w:rsid w:val="00271007"/>
    <w:rsid w:val="002761E1"/>
    <w:rsid w:val="00276CE3"/>
    <w:rsid w:val="00283B32"/>
    <w:rsid w:val="00290D8C"/>
    <w:rsid w:val="002967DA"/>
    <w:rsid w:val="00297431"/>
    <w:rsid w:val="002A01B1"/>
    <w:rsid w:val="002A1D54"/>
    <w:rsid w:val="002A39F0"/>
    <w:rsid w:val="002A431F"/>
    <w:rsid w:val="002A6828"/>
    <w:rsid w:val="002A6DEF"/>
    <w:rsid w:val="002B0090"/>
    <w:rsid w:val="002B5CFF"/>
    <w:rsid w:val="002B7CFF"/>
    <w:rsid w:val="002C17E0"/>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6360"/>
    <w:rsid w:val="00390FAF"/>
    <w:rsid w:val="00394A4C"/>
    <w:rsid w:val="00394EED"/>
    <w:rsid w:val="00395B0C"/>
    <w:rsid w:val="00397E5E"/>
    <w:rsid w:val="003A02AF"/>
    <w:rsid w:val="003A2029"/>
    <w:rsid w:val="003A3E08"/>
    <w:rsid w:val="003A7D3D"/>
    <w:rsid w:val="003B035C"/>
    <w:rsid w:val="003B10C9"/>
    <w:rsid w:val="003B4931"/>
    <w:rsid w:val="003B5053"/>
    <w:rsid w:val="003D308B"/>
    <w:rsid w:val="003D35A8"/>
    <w:rsid w:val="003D5515"/>
    <w:rsid w:val="003D5CC5"/>
    <w:rsid w:val="003D715A"/>
    <w:rsid w:val="003D7204"/>
    <w:rsid w:val="003E2D0A"/>
    <w:rsid w:val="003E3968"/>
    <w:rsid w:val="003F35B9"/>
    <w:rsid w:val="00401EC8"/>
    <w:rsid w:val="004021B5"/>
    <w:rsid w:val="00402FCC"/>
    <w:rsid w:val="00403091"/>
    <w:rsid w:val="00404CA8"/>
    <w:rsid w:val="00406491"/>
    <w:rsid w:val="004065D9"/>
    <w:rsid w:val="00411CEA"/>
    <w:rsid w:val="004159D6"/>
    <w:rsid w:val="00433DBF"/>
    <w:rsid w:val="00435AD3"/>
    <w:rsid w:val="00437570"/>
    <w:rsid w:val="00440850"/>
    <w:rsid w:val="00443D30"/>
    <w:rsid w:val="0045100E"/>
    <w:rsid w:val="00451C84"/>
    <w:rsid w:val="004561F1"/>
    <w:rsid w:val="0046461F"/>
    <w:rsid w:val="00466F5C"/>
    <w:rsid w:val="004676B5"/>
    <w:rsid w:val="00467BB2"/>
    <w:rsid w:val="00473E00"/>
    <w:rsid w:val="00484E46"/>
    <w:rsid w:val="004924EC"/>
    <w:rsid w:val="004A1131"/>
    <w:rsid w:val="004A5019"/>
    <w:rsid w:val="004A6DDA"/>
    <w:rsid w:val="004B3855"/>
    <w:rsid w:val="004B58E5"/>
    <w:rsid w:val="004B7857"/>
    <w:rsid w:val="004B7D70"/>
    <w:rsid w:val="004C264A"/>
    <w:rsid w:val="004C71CF"/>
    <w:rsid w:val="004D0093"/>
    <w:rsid w:val="004E119D"/>
    <w:rsid w:val="004E2957"/>
    <w:rsid w:val="004E3CAA"/>
    <w:rsid w:val="004E3E0C"/>
    <w:rsid w:val="004F18AD"/>
    <w:rsid w:val="004F69EC"/>
    <w:rsid w:val="00506676"/>
    <w:rsid w:val="00506F0A"/>
    <w:rsid w:val="005219E9"/>
    <w:rsid w:val="00522115"/>
    <w:rsid w:val="00522EDB"/>
    <w:rsid w:val="005308E7"/>
    <w:rsid w:val="00531794"/>
    <w:rsid w:val="005328BF"/>
    <w:rsid w:val="00533153"/>
    <w:rsid w:val="00536C8F"/>
    <w:rsid w:val="00537B00"/>
    <w:rsid w:val="00542CDD"/>
    <w:rsid w:val="0054447B"/>
    <w:rsid w:val="0055170D"/>
    <w:rsid w:val="00551B77"/>
    <w:rsid w:val="00555A5D"/>
    <w:rsid w:val="00565521"/>
    <w:rsid w:val="005710CC"/>
    <w:rsid w:val="0057151D"/>
    <w:rsid w:val="00571ADB"/>
    <w:rsid w:val="00577658"/>
    <w:rsid w:val="00581E19"/>
    <w:rsid w:val="0058493F"/>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5F68C2"/>
    <w:rsid w:val="00612DEB"/>
    <w:rsid w:val="00624215"/>
    <w:rsid w:val="0062465D"/>
    <w:rsid w:val="00627FD1"/>
    <w:rsid w:val="006361DF"/>
    <w:rsid w:val="00636EDB"/>
    <w:rsid w:val="006448FC"/>
    <w:rsid w:val="006607EC"/>
    <w:rsid w:val="00661BA3"/>
    <w:rsid w:val="00663224"/>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294"/>
    <w:rsid w:val="0071577A"/>
    <w:rsid w:val="00725550"/>
    <w:rsid w:val="00732629"/>
    <w:rsid w:val="00732C31"/>
    <w:rsid w:val="0073441D"/>
    <w:rsid w:val="007422E4"/>
    <w:rsid w:val="00743798"/>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C7398"/>
    <w:rsid w:val="007D0163"/>
    <w:rsid w:val="007D2A4C"/>
    <w:rsid w:val="007D435F"/>
    <w:rsid w:val="007D5C08"/>
    <w:rsid w:val="007D658D"/>
    <w:rsid w:val="007D6F18"/>
    <w:rsid w:val="007E106C"/>
    <w:rsid w:val="007E33F8"/>
    <w:rsid w:val="007E3836"/>
    <w:rsid w:val="007E454F"/>
    <w:rsid w:val="007E68A4"/>
    <w:rsid w:val="007F0A30"/>
    <w:rsid w:val="007F1096"/>
    <w:rsid w:val="00822C60"/>
    <w:rsid w:val="008269DB"/>
    <w:rsid w:val="008336BA"/>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E5ECA"/>
    <w:rsid w:val="008E6561"/>
    <w:rsid w:val="008F5E64"/>
    <w:rsid w:val="008F6EA0"/>
    <w:rsid w:val="00901D07"/>
    <w:rsid w:val="0090239E"/>
    <w:rsid w:val="0090300E"/>
    <w:rsid w:val="0090391C"/>
    <w:rsid w:val="009075A1"/>
    <w:rsid w:val="00910E80"/>
    <w:rsid w:val="00915367"/>
    <w:rsid w:val="00920AE0"/>
    <w:rsid w:val="00927718"/>
    <w:rsid w:val="009309CC"/>
    <w:rsid w:val="0094187B"/>
    <w:rsid w:val="0094606D"/>
    <w:rsid w:val="00952B94"/>
    <w:rsid w:val="009577BB"/>
    <w:rsid w:val="00957C34"/>
    <w:rsid w:val="009630E9"/>
    <w:rsid w:val="009651F7"/>
    <w:rsid w:val="00965DCE"/>
    <w:rsid w:val="009662F2"/>
    <w:rsid w:val="00971169"/>
    <w:rsid w:val="009758B8"/>
    <w:rsid w:val="009765F1"/>
    <w:rsid w:val="00976B4A"/>
    <w:rsid w:val="0098423F"/>
    <w:rsid w:val="0098622E"/>
    <w:rsid w:val="009959D7"/>
    <w:rsid w:val="00996D5A"/>
    <w:rsid w:val="009A1358"/>
    <w:rsid w:val="009A5B75"/>
    <w:rsid w:val="009B2E88"/>
    <w:rsid w:val="009B305D"/>
    <w:rsid w:val="009B62E4"/>
    <w:rsid w:val="009C4539"/>
    <w:rsid w:val="009C52FE"/>
    <w:rsid w:val="009D14D4"/>
    <w:rsid w:val="009D32F0"/>
    <w:rsid w:val="009D3D79"/>
    <w:rsid w:val="009E1B32"/>
    <w:rsid w:val="009F0E82"/>
    <w:rsid w:val="009F1B0C"/>
    <w:rsid w:val="009F7F8E"/>
    <w:rsid w:val="00A135A3"/>
    <w:rsid w:val="00A202A1"/>
    <w:rsid w:val="00A204ED"/>
    <w:rsid w:val="00A344DF"/>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C643A"/>
    <w:rsid w:val="00AC654A"/>
    <w:rsid w:val="00AD044C"/>
    <w:rsid w:val="00AD1B75"/>
    <w:rsid w:val="00AD248C"/>
    <w:rsid w:val="00AD3E79"/>
    <w:rsid w:val="00AE2C4F"/>
    <w:rsid w:val="00AE3985"/>
    <w:rsid w:val="00AE4CDC"/>
    <w:rsid w:val="00AE506E"/>
    <w:rsid w:val="00AF050A"/>
    <w:rsid w:val="00AF1C18"/>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66169"/>
    <w:rsid w:val="00B70A15"/>
    <w:rsid w:val="00B7128F"/>
    <w:rsid w:val="00B712E0"/>
    <w:rsid w:val="00B747CE"/>
    <w:rsid w:val="00B75E79"/>
    <w:rsid w:val="00B82D17"/>
    <w:rsid w:val="00B83A2C"/>
    <w:rsid w:val="00B83ADB"/>
    <w:rsid w:val="00B9087F"/>
    <w:rsid w:val="00B94C84"/>
    <w:rsid w:val="00B96440"/>
    <w:rsid w:val="00B97FA9"/>
    <w:rsid w:val="00BA3239"/>
    <w:rsid w:val="00BA748E"/>
    <w:rsid w:val="00BB3E76"/>
    <w:rsid w:val="00BC1D42"/>
    <w:rsid w:val="00BC3E17"/>
    <w:rsid w:val="00BD4D16"/>
    <w:rsid w:val="00BD5CBF"/>
    <w:rsid w:val="00BE30D1"/>
    <w:rsid w:val="00BE7586"/>
    <w:rsid w:val="00BF2C1A"/>
    <w:rsid w:val="00BF6745"/>
    <w:rsid w:val="00C1352F"/>
    <w:rsid w:val="00C15E12"/>
    <w:rsid w:val="00C26CCC"/>
    <w:rsid w:val="00C36AC4"/>
    <w:rsid w:val="00C412C1"/>
    <w:rsid w:val="00C54FAC"/>
    <w:rsid w:val="00C622A6"/>
    <w:rsid w:val="00C649FD"/>
    <w:rsid w:val="00C70D4A"/>
    <w:rsid w:val="00C7789E"/>
    <w:rsid w:val="00C817F6"/>
    <w:rsid w:val="00C81E51"/>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C37B3"/>
    <w:rsid w:val="00CD0240"/>
    <w:rsid w:val="00CD1CA1"/>
    <w:rsid w:val="00CD632A"/>
    <w:rsid w:val="00CE33F8"/>
    <w:rsid w:val="00CE5219"/>
    <w:rsid w:val="00CE6942"/>
    <w:rsid w:val="00CF1A66"/>
    <w:rsid w:val="00CF230D"/>
    <w:rsid w:val="00CF4811"/>
    <w:rsid w:val="00CF503B"/>
    <w:rsid w:val="00CF639E"/>
    <w:rsid w:val="00CF6F08"/>
    <w:rsid w:val="00D002E3"/>
    <w:rsid w:val="00D00B49"/>
    <w:rsid w:val="00D04754"/>
    <w:rsid w:val="00D103E1"/>
    <w:rsid w:val="00D24014"/>
    <w:rsid w:val="00D31C7C"/>
    <w:rsid w:val="00D32995"/>
    <w:rsid w:val="00D35A04"/>
    <w:rsid w:val="00D40823"/>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48E0"/>
    <w:rsid w:val="00DC639B"/>
    <w:rsid w:val="00DC6FF0"/>
    <w:rsid w:val="00DC78EE"/>
    <w:rsid w:val="00DD59E3"/>
    <w:rsid w:val="00DD72F9"/>
    <w:rsid w:val="00DE5B4D"/>
    <w:rsid w:val="00DE7F64"/>
    <w:rsid w:val="00DF121A"/>
    <w:rsid w:val="00DF259E"/>
    <w:rsid w:val="00DF261E"/>
    <w:rsid w:val="00DF4C00"/>
    <w:rsid w:val="00DF4F0C"/>
    <w:rsid w:val="00DF521F"/>
    <w:rsid w:val="00E03771"/>
    <w:rsid w:val="00E07381"/>
    <w:rsid w:val="00E07E1F"/>
    <w:rsid w:val="00E101FB"/>
    <w:rsid w:val="00E1217F"/>
    <w:rsid w:val="00E13D3F"/>
    <w:rsid w:val="00E2005B"/>
    <w:rsid w:val="00E20266"/>
    <w:rsid w:val="00E209C2"/>
    <w:rsid w:val="00E21F0D"/>
    <w:rsid w:val="00E22158"/>
    <w:rsid w:val="00E25DBC"/>
    <w:rsid w:val="00E3109E"/>
    <w:rsid w:val="00E33C2D"/>
    <w:rsid w:val="00E37084"/>
    <w:rsid w:val="00E4121B"/>
    <w:rsid w:val="00E503EB"/>
    <w:rsid w:val="00E538E8"/>
    <w:rsid w:val="00E5506B"/>
    <w:rsid w:val="00E55222"/>
    <w:rsid w:val="00E56BDC"/>
    <w:rsid w:val="00E574B8"/>
    <w:rsid w:val="00E63800"/>
    <w:rsid w:val="00E65488"/>
    <w:rsid w:val="00E764C8"/>
    <w:rsid w:val="00E7715B"/>
    <w:rsid w:val="00E83F3F"/>
    <w:rsid w:val="00E870FE"/>
    <w:rsid w:val="00E87DAA"/>
    <w:rsid w:val="00E92FE2"/>
    <w:rsid w:val="00E95758"/>
    <w:rsid w:val="00EA4042"/>
    <w:rsid w:val="00EB170A"/>
    <w:rsid w:val="00EB1882"/>
    <w:rsid w:val="00EB41EA"/>
    <w:rsid w:val="00EC03CF"/>
    <w:rsid w:val="00EC069C"/>
    <w:rsid w:val="00EC3DE8"/>
    <w:rsid w:val="00ED47F2"/>
    <w:rsid w:val="00ED7AFC"/>
    <w:rsid w:val="00EE3E67"/>
    <w:rsid w:val="00EE4891"/>
    <w:rsid w:val="00EE4C8B"/>
    <w:rsid w:val="00EF115A"/>
    <w:rsid w:val="00EF25C1"/>
    <w:rsid w:val="00EF2EA8"/>
    <w:rsid w:val="00EF6BF0"/>
    <w:rsid w:val="00F01207"/>
    <w:rsid w:val="00F11F69"/>
    <w:rsid w:val="00F234F3"/>
    <w:rsid w:val="00F25CAC"/>
    <w:rsid w:val="00F35CC9"/>
    <w:rsid w:val="00F41810"/>
    <w:rsid w:val="00F42ECA"/>
    <w:rsid w:val="00F5034B"/>
    <w:rsid w:val="00F521FD"/>
    <w:rsid w:val="00F52971"/>
    <w:rsid w:val="00F53F38"/>
    <w:rsid w:val="00F5519A"/>
    <w:rsid w:val="00F57043"/>
    <w:rsid w:val="00F61771"/>
    <w:rsid w:val="00F63493"/>
    <w:rsid w:val="00F64606"/>
    <w:rsid w:val="00F64A8A"/>
    <w:rsid w:val="00F64EB0"/>
    <w:rsid w:val="00F75D11"/>
    <w:rsid w:val="00F77180"/>
    <w:rsid w:val="00F8269E"/>
    <w:rsid w:val="00F84887"/>
    <w:rsid w:val="00F862F4"/>
    <w:rsid w:val="00F9126D"/>
    <w:rsid w:val="00F918D9"/>
    <w:rsid w:val="00F933DA"/>
    <w:rsid w:val="00F93B5D"/>
    <w:rsid w:val="00FA0714"/>
    <w:rsid w:val="00FA28F5"/>
    <w:rsid w:val="00FA642D"/>
    <w:rsid w:val="00FA76C6"/>
    <w:rsid w:val="00FC7C0A"/>
    <w:rsid w:val="00FD24FD"/>
    <w:rsid w:val="00FD2C47"/>
    <w:rsid w:val="00FE3764"/>
    <w:rsid w:val="00FE5E86"/>
    <w:rsid w:val="00FE74BC"/>
    <w:rsid w:val="00FF1D7D"/>
    <w:rsid w:val="01081503"/>
    <w:rsid w:val="01684609"/>
    <w:rsid w:val="023D2BEA"/>
    <w:rsid w:val="02487D2E"/>
    <w:rsid w:val="02808180"/>
    <w:rsid w:val="02E94608"/>
    <w:rsid w:val="02F080DD"/>
    <w:rsid w:val="030C41F5"/>
    <w:rsid w:val="03BB7A0E"/>
    <w:rsid w:val="04201E49"/>
    <w:rsid w:val="04814CC1"/>
    <w:rsid w:val="06006647"/>
    <w:rsid w:val="060C7453"/>
    <w:rsid w:val="062AB636"/>
    <w:rsid w:val="06D12B2C"/>
    <w:rsid w:val="0923DF54"/>
    <w:rsid w:val="09434100"/>
    <w:rsid w:val="094912AC"/>
    <w:rsid w:val="0994A9E4"/>
    <w:rsid w:val="09B5809E"/>
    <w:rsid w:val="0A015E08"/>
    <w:rsid w:val="0B8E4BD8"/>
    <w:rsid w:val="0BD7A962"/>
    <w:rsid w:val="0CE522EC"/>
    <w:rsid w:val="0CE6B38C"/>
    <w:rsid w:val="0D6B3F23"/>
    <w:rsid w:val="0DE41AB6"/>
    <w:rsid w:val="0E614393"/>
    <w:rsid w:val="0E78F097"/>
    <w:rsid w:val="0EFDCE56"/>
    <w:rsid w:val="0F7085D3"/>
    <w:rsid w:val="0FC8D99D"/>
    <w:rsid w:val="0FDB63B4"/>
    <w:rsid w:val="100B79D4"/>
    <w:rsid w:val="130E9B15"/>
    <w:rsid w:val="1381DF3B"/>
    <w:rsid w:val="13F70D9B"/>
    <w:rsid w:val="143E2F99"/>
    <w:rsid w:val="14622D46"/>
    <w:rsid w:val="15A2020D"/>
    <w:rsid w:val="16B96AB4"/>
    <w:rsid w:val="17FF56E6"/>
    <w:rsid w:val="1837CD9C"/>
    <w:rsid w:val="18B15661"/>
    <w:rsid w:val="18CA7EBE"/>
    <w:rsid w:val="1940BF8F"/>
    <w:rsid w:val="19427734"/>
    <w:rsid w:val="19A1B4BD"/>
    <w:rsid w:val="19CFB09B"/>
    <w:rsid w:val="1A7F00C7"/>
    <w:rsid w:val="1B1906E3"/>
    <w:rsid w:val="1B1BBF00"/>
    <w:rsid w:val="1BED97C5"/>
    <w:rsid w:val="1C49417E"/>
    <w:rsid w:val="1D830BE3"/>
    <w:rsid w:val="1DC88F83"/>
    <w:rsid w:val="1DCF4381"/>
    <w:rsid w:val="1E5D5343"/>
    <w:rsid w:val="1FFBBC31"/>
    <w:rsid w:val="20251EFA"/>
    <w:rsid w:val="2093ABC0"/>
    <w:rsid w:val="20E65EA2"/>
    <w:rsid w:val="21B6C98A"/>
    <w:rsid w:val="21C0EF5B"/>
    <w:rsid w:val="2225E8E8"/>
    <w:rsid w:val="226300EE"/>
    <w:rsid w:val="228741EB"/>
    <w:rsid w:val="22C87CEB"/>
    <w:rsid w:val="22D6B7F1"/>
    <w:rsid w:val="23257C1B"/>
    <w:rsid w:val="235CBFBC"/>
    <w:rsid w:val="24128D47"/>
    <w:rsid w:val="24484D28"/>
    <w:rsid w:val="2488864F"/>
    <w:rsid w:val="24F3771B"/>
    <w:rsid w:val="24F955D3"/>
    <w:rsid w:val="25D29787"/>
    <w:rsid w:val="25EC762B"/>
    <w:rsid w:val="25FD5343"/>
    <w:rsid w:val="2622393A"/>
    <w:rsid w:val="268AC024"/>
    <w:rsid w:val="278166F0"/>
    <w:rsid w:val="281B9481"/>
    <w:rsid w:val="28E6A7F1"/>
    <w:rsid w:val="293CAB29"/>
    <w:rsid w:val="2945F975"/>
    <w:rsid w:val="29857C58"/>
    <w:rsid w:val="2B7035DC"/>
    <w:rsid w:val="2F046BF0"/>
    <w:rsid w:val="2F3111BD"/>
    <w:rsid w:val="2F454E76"/>
    <w:rsid w:val="2FD6E11E"/>
    <w:rsid w:val="30B0D6D9"/>
    <w:rsid w:val="30D5B9B4"/>
    <w:rsid w:val="310D233D"/>
    <w:rsid w:val="31503745"/>
    <w:rsid w:val="31BD90FF"/>
    <w:rsid w:val="31DF00AB"/>
    <w:rsid w:val="327EA620"/>
    <w:rsid w:val="349E25F9"/>
    <w:rsid w:val="357B9AFA"/>
    <w:rsid w:val="35C0832C"/>
    <w:rsid w:val="36F6903B"/>
    <w:rsid w:val="3790F938"/>
    <w:rsid w:val="3820850B"/>
    <w:rsid w:val="39B8314C"/>
    <w:rsid w:val="39FF5A89"/>
    <w:rsid w:val="3AF7198B"/>
    <w:rsid w:val="3B6D794A"/>
    <w:rsid w:val="3BBA0011"/>
    <w:rsid w:val="3BD1B421"/>
    <w:rsid w:val="3BEADC7E"/>
    <w:rsid w:val="3C1D015B"/>
    <w:rsid w:val="3DAD260A"/>
    <w:rsid w:val="3E3E357E"/>
    <w:rsid w:val="3F00DAAC"/>
    <w:rsid w:val="3F2A6D2A"/>
    <w:rsid w:val="4013974E"/>
    <w:rsid w:val="4073F972"/>
    <w:rsid w:val="411B3D02"/>
    <w:rsid w:val="42B70D63"/>
    <w:rsid w:val="432D9821"/>
    <w:rsid w:val="43DD9A1B"/>
    <w:rsid w:val="4452DDC4"/>
    <w:rsid w:val="449BBC94"/>
    <w:rsid w:val="45084810"/>
    <w:rsid w:val="456A85A0"/>
    <w:rsid w:val="46329B33"/>
    <w:rsid w:val="47EC4953"/>
    <w:rsid w:val="48046B15"/>
    <w:rsid w:val="480E1E08"/>
    <w:rsid w:val="4820BB3D"/>
    <w:rsid w:val="490FA0B8"/>
    <w:rsid w:val="4A1D6BD9"/>
    <w:rsid w:val="4BE64658"/>
    <w:rsid w:val="4C5DEFA9"/>
    <w:rsid w:val="4CB4125E"/>
    <w:rsid w:val="4CC17662"/>
    <w:rsid w:val="4D0C2EFC"/>
    <w:rsid w:val="4E2B13AA"/>
    <w:rsid w:val="4E2B5B99"/>
    <w:rsid w:val="4EA7FF5D"/>
    <w:rsid w:val="4F1BB82F"/>
    <w:rsid w:val="50B93DCE"/>
    <w:rsid w:val="518D4776"/>
    <w:rsid w:val="51AF0C01"/>
    <w:rsid w:val="51F975AA"/>
    <w:rsid w:val="524B4900"/>
    <w:rsid w:val="52700139"/>
    <w:rsid w:val="53177183"/>
    <w:rsid w:val="53A9EF93"/>
    <w:rsid w:val="53C44E1F"/>
    <w:rsid w:val="54796721"/>
    <w:rsid w:val="553A64FE"/>
    <w:rsid w:val="5553C916"/>
    <w:rsid w:val="55594278"/>
    <w:rsid w:val="55977BCC"/>
    <w:rsid w:val="55A0DE6B"/>
    <w:rsid w:val="569BA210"/>
    <w:rsid w:val="56A43C17"/>
    <w:rsid w:val="57323705"/>
    <w:rsid w:val="576EE433"/>
    <w:rsid w:val="57FA5DBC"/>
    <w:rsid w:val="58052528"/>
    <w:rsid w:val="5836BBC6"/>
    <w:rsid w:val="583BFDD6"/>
    <w:rsid w:val="58D3FC7B"/>
    <w:rsid w:val="58F46269"/>
    <w:rsid w:val="5996BF43"/>
    <w:rsid w:val="5A9DF33C"/>
    <w:rsid w:val="5AAF9276"/>
    <w:rsid w:val="5AD04C47"/>
    <w:rsid w:val="5AD7E310"/>
    <w:rsid w:val="5AD8FABB"/>
    <w:rsid w:val="5C382CB8"/>
    <w:rsid w:val="5C677F29"/>
    <w:rsid w:val="5CA9FA9A"/>
    <w:rsid w:val="5D286485"/>
    <w:rsid w:val="5D88913F"/>
    <w:rsid w:val="5E753AC1"/>
    <w:rsid w:val="5EEBC2E5"/>
    <w:rsid w:val="5F03A6C7"/>
    <w:rsid w:val="60013CDB"/>
    <w:rsid w:val="60DF3EE6"/>
    <w:rsid w:val="60F281C0"/>
    <w:rsid w:val="611F4532"/>
    <w:rsid w:val="615A82AB"/>
    <w:rsid w:val="618CFC48"/>
    <w:rsid w:val="628DEA92"/>
    <w:rsid w:val="62E29641"/>
    <w:rsid w:val="62EB427D"/>
    <w:rsid w:val="6360F7F2"/>
    <w:rsid w:val="636F1E9C"/>
    <w:rsid w:val="64044FFB"/>
    <w:rsid w:val="64418F0F"/>
    <w:rsid w:val="64512563"/>
    <w:rsid w:val="646A917D"/>
    <w:rsid w:val="6542B5D9"/>
    <w:rsid w:val="657709C0"/>
    <w:rsid w:val="659D6366"/>
    <w:rsid w:val="65ACCB81"/>
    <w:rsid w:val="6643B096"/>
    <w:rsid w:val="669FE83F"/>
    <w:rsid w:val="66A5C81C"/>
    <w:rsid w:val="66AFE915"/>
    <w:rsid w:val="67F392AC"/>
    <w:rsid w:val="68AEAA82"/>
    <w:rsid w:val="68CB43E6"/>
    <w:rsid w:val="69112EBA"/>
    <w:rsid w:val="69415465"/>
    <w:rsid w:val="694D16C7"/>
    <w:rsid w:val="69A2FA8A"/>
    <w:rsid w:val="69E1F2A8"/>
    <w:rsid w:val="6A7AC22E"/>
    <w:rsid w:val="6AA9C849"/>
    <w:rsid w:val="6AACFF1B"/>
    <w:rsid w:val="6B3EB891"/>
    <w:rsid w:val="6B5BAB4F"/>
    <w:rsid w:val="6C08B063"/>
    <w:rsid w:val="6C694D99"/>
    <w:rsid w:val="6DAEAE9B"/>
    <w:rsid w:val="6E068DBE"/>
    <w:rsid w:val="6E89FDC5"/>
    <w:rsid w:val="6EC2F86B"/>
    <w:rsid w:val="6F5DEC6C"/>
    <w:rsid w:val="6F8E7960"/>
    <w:rsid w:val="6FB2086E"/>
    <w:rsid w:val="6FDE96C9"/>
    <w:rsid w:val="70327FFE"/>
    <w:rsid w:val="71C19E87"/>
    <w:rsid w:val="72345D41"/>
    <w:rsid w:val="7272262C"/>
    <w:rsid w:val="734CC0C2"/>
    <w:rsid w:val="7365E91F"/>
    <w:rsid w:val="73F706F2"/>
    <w:rsid w:val="742D374B"/>
    <w:rsid w:val="74BA3103"/>
    <w:rsid w:val="751E73A8"/>
    <w:rsid w:val="75946CB0"/>
    <w:rsid w:val="75A9C6EE"/>
    <w:rsid w:val="77120046"/>
    <w:rsid w:val="77974121"/>
    <w:rsid w:val="782105FA"/>
    <w:rsid w:val="787E94A5"/>
    <w:rsid w:val="78AB6A4E"/>
    <w:rsid w:val="7939466E"/>
    <w:rsid w:val="7958CA1E"/>
    <w:rsid w:val="79D52AA3"/>
    <w:rsid w:val="79D5FEB8"/>
    <w:rsid w:val="7A366CBE"/>
    <w:rsid w:val="7A59BC60"/>
    <w:rsid w:val="7AFF47A7"/>
    <w:rsid w:val="7C64AF3A"/>
    <w:rsid w:val="7C6D1AD4"/>
    <w:rsid w:val="7D23A07A"/>
    <w:rsid w:val="7E153F4D"/>
    <w:rsid w:val="7E1B0036"/>
    <w:rsid w:val="7E2D068F"/>
    <w:rsid w:val="7E60D7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D3492513-A68D-4D44-BE12-0135567A2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customStyle="1" w:styleId="ms-button-flexcontainer">
    <w:name w:val="ms-button-flexcontainer"/>
    <w:basedOn w:val="DefaultParagraphFont"/>
    <w:rsid w:val="00E101FB"/>
  </w:style>
  <w:style w:type="character" w:customStyle="1" w:styleId="normaltextrun">
    <w:name w:val="normaltextrun"/>
    <w:basedOn w:val="DefaultParagraphFont"/>
    <w:rsid w:val="005F6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02603783">
      <w:bodyDiv w:val="1"/>
      <w:marLeft w:val="0"/>
      <w:marRight w:val="0"/>
      <w:marTop w:val="0"/>
      <w:marBottom w:val="0"/>
      <w:divBdr>
        <w:top w:val="none" w:sz="0" w:space="0" w:color="auto"/>
        <w:left w:val="none" w:sz="0" w:space="0" w:color="auto"/>
        <w:bottom w:val="none" w:sz="0" w:space="0" w:color="auto"/>
        <w:right w:val="none" w:sz="0" w:space="0" w:color="auto"/>
      </w:divBdr>
      <w:divsChild>
        <w:div w:id="909728284">
          <w:marLeft w:val="-30"/>
          <w:marRight w:val="0"/>
          <w:marTop w:val="0"/>
          <w:marBottom w:val="0"/>
          <w:divBdr>
            <w:top w:val="single" w:sz="12" w:space="5" w:color="03787C"/>
            <w:left w:val="single" w:sz="12" w:space="5" w:color="03787C"/>
            <w:bottom w:val="single" w:sz="12" w:space="5" w:color="03787C"/>
            <w:right w:val="single" w:sz="12" w:space="0" w:color="03787C"/>
          </w:divBdr>
          <w:divsChild>
            <w:div w:id="1802648208">
              <w:marLeft w:val="0"/>
              <w:marRight w:val="0"/>
              <w:marTop w:val="0"/>
              <w:marBottom w:val="0"/>
              <w:divBdr>
                <w:top w:val="none" w:sz="0" w:space="0" w:color="auto"/>
                <w:left w:val="none" w:sz="0" w:space="0" w:color="auto"/>
                <w:bottom w:val="none" w:sz="0" w:space="0" w:color="auto"/>
                <w:right w:val="none" w:sz="0" w:space="0" w:color="auto"/>
              </w:divBdr>
              <w:divsChild>
                <w:div w:id="2118717484">
                  <w:marLeft w:val="0"/>
                  <w:marRight w:val="0"/>
                  <w:marTop w:val="0"/>
                  <w:marBottom w:val="0"/>
                  <w:divBdr>
                    <w:top w:val="none" w:sz="0" w:space="0" w:color="auto"/>
                    <w:left w:val="none" w:sz="0" w:space="0" w:color="auto"/>
                    <w:bottom w:val="none" w:sz="0" w:space="0" w:color="auto"/>
                    <w:right w:val="none" w:sz="0" w:space="0" w:color="auto"/>
                  </w:divBdr>
                  <w:divsChild>
                    <w:div w:id="149101239">
                      <w:marLeft w:val="0"/>
                      <w:marRight w:val="0"/>
                      <w:marTop w:val="0"/>
                      <w:marBottom w:val="0"/>
                      <w:divBdr>
                        <w:top w:val="none" w:sz="0" w:space="0" w:color="auto"/>
                        <w:left w:val="none" w:sz="0" w:space="0" w:color="auto"/>
                        <w:bottom w:val="none" w:sz="0" w:space="0" w:color="auto"/>
                        <w:right w:val="none" w:sz="0" w:space="0" w:color="auto"/>
                      </w:divBdr>
                      <w:divsChild>
                        <w:div w:id="8850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state.gov/foreign-terrorist-organizations/"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s://www.grants.gov/"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bureau-of-democracy-human-rights-and-labor/programs-and-grants/" TargetMode="External"/><Relationship Id="rId28" Type="http://schemas.openxmlformats.org/officeDocument/2006/relationships/hyperlink" Target="https://afsitsm.service-now.com/ilms/home" TargetMode="External"/><Relationship Id="rId36" Type="http://schemas.openxmlformats.org/officeDocument/2006/relationships/hyperlink" Target="https://www.opm.gov/policy-data-oversight/pay-leave/federal-holiday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opm.gov/policy-data-oversight/pay-leave/federal-holiday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22</Pages>
  <Words>9753</Words>
  <Characters>55593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Diamond, Clara M</cp:lastModifiedBy>
  <cp:revision>11</cp:revision>
  <cp:lastPrinted>2018-11-19T19:01:00Z</cp:lastPrinted>
  <dcterms:created xsi:type="dcterms:W3CDTF">2022-03-01T19:50:00Z</dcterms:created>
  <dcterms:modified xsi:type="dcterms:W3CDTF">2022-03-03T19:09:00Z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