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D4329" w14:textId="2F02FEDC" w:rsidR="00092779" w:rsidRDefault="00092779" w:rsidP="00092779">
      <w:pPr>
        <w:tabs>
          <w:tab w:val="left" w:pos="360"/>
        </w:tabs>
        <w:outlineLvl w:val="0"/>
        <w:rPr>
          <w:b/>
        </w:rPr>
      </w:pPr>
      <w:r>
        <w:rPr>
          <w:b/>
        </w:rPr>
        <w:t xml:space="preserve">Attachment C:  Risk Analysis Template </w:t>
      </w:r>
    </w:p>
    <w:p w14:paraId="4FAE9E0C" w14:textId="79DA51EE" w:rsidR="00092779" w:rsidRPr="00092779" w:rsidRDefault="00092779" w:rsidP="00092779">
      <w:pPr>
        <w:pStyle w:val="NormalWeb"/>
        <w:rPr>
          <w:color w:val="000000" w:themeColor="text1"/>
          <w:sz w:val="28"/>
          <w:szCs w:val="28"/>
        </w:rPr>
      </w:pPr>
      <w:r w:rsidRPr="00092779">
        <w:rPr>
          <w:color w:val="000000" w:themeColor="text1"/>
          <w:sz w:val="28"/>
          <w:szCs w:val="28"/>
        </w:rPr>
        <w:t>The purpose of the risk analysis is to identify the internal and external risks associated with the proposed program in the application, rate the likelihood of the risks, rate the potential impact of the risks on the program, and identify actions that could help mitigate the risks.  A risk analysis should not be considered a one-time exercise or a static document.</w:t>
      </w:r>
      <w:r w:rsidR="00AC0AAD">
        <w:rPr>
          <w:color w:val="000000" w:themeColor="text1"/>
          <w:sz w:val="28"/>
          <w:szCs w:val="28"/>
        </w:rPr>
        <w:t xml:space="preserve"> </w:t>
      </w:r>
      <w:r w:rsidRPr="00092779">
        <w:rPr>
          <w:color w:val="000000" w:themeColor="text1"/>
          <w:sz w:val="28"/>
          <w:szCs w:val="28"/>
        </w:rPr>
        <w:t xml:space="preserve"> PRM defers to organizations to conduct adequate risk analysis and remediation for </w:t>
      </w:r>
      <w:proofErr w:type="gramStart"/>
      <w:r w:rsidRPr="00092779">
        <w:rPr>
          <w:color w:val="000000" w:themeColor="text1"/>
          <w:sz w:val="28"/>
          <w:szCs w:val="28"/>
        </w:rPr>
        <w:t>all of</w:t>
      </w:r>
      <w:proofErr w:type="gramEnd"/>
      <w:r w:rsidRPr="00092779">
        <w:rPr>
          <w:color w:val="000000" w:themeColor="text1"/>
          <w:sz w:val="28"/>
          <w:szCs w:val="28"/>
        </w:rPr>
        <w:t xml:space="preserve"> its operations and advises that risk analysis and remediation occur throughout the life of a program and should result in revisions to risk analysis documents and processes as necessary.</w:t>
      </w:r>
    </w:p>
    <w:p w14:paraId="7A1E02EF" w14:textId="36DEEED3" w:rsidR="00092779" w:rsidRPr="00092779" w:rsidRDefault="00092779" w:rsidP="00092779">
      <w:pPr>
        <w:pStyle w:val="NormalWeb"/>
        <w:rPr>
          <w:color w:val="000000" w:themeColor="text1"/>
          <w:sz w:val="28"/>
          <w:szCs w:val="28"/>
        </w:rPr>
      </w:pPr>
      <w:r w:rsidRPr="00092779">
        <w:rPr>
          <w:color w:val="000000" w:themeColor="text1"/>
          <w:sz w:val="28"/>
          <w:szCs w:val="28"/>
        </w:rPr>
        <w:t>A suggested format for a risk analysis document is below.  Applicants should include all assumptions and external factors identified in the logic model in the risk analysis.  Under “Description of Risk,” the risk analysis must address any risk of fraud and corruption, as well as assess the level of risk that the proposed program may inadvertently benefit terrorists or their supporters.  Under “Likelihood of Risk” and “Potential Impact of Risk,” applicants must rate them as “High,” “Medium,” or “Low.” Additional lines can be included in the risk analysis table as necessary.</w:t>
      </w:r>
    </w:p>
    <w:p w14:paraId="55C128F6" w14:textId="487F34A8" w:rsidR="00AF5A3A" w:rsidRDefault="00092779" w:rsidP="00092779">
      <w:pPr>
        <w:pStyle w:val="NormalWeb"/>
        <w:rPr>
          <w:color w:val="000000" w:themeColor="text1"/>
          <w:sz w:val="28"/>
          <w:szCs w:val="28"/>
        </w:rPr>
      </w:pPr>
      <w:r w:rsidRPr="00092779">
        <w:rPr>
          <w:color w:val="000000" w:themeColor="text1"/>
          <w:sz w:val="28"/>
          <w:szCs w:val="28"/>
        </w:rPr>
        <w:t>The safety and security of recipients and beneficiaries are of utmost importance.  PRM requires all recipients to conduct thorough risk assessments and take all actions necessary in accordance with those assessments to mitigate those risks.  PRM does not take responsibility for the risks incurred by any recipient.</w:t>
      </w:r>
    </w:p>
    <w:p w14:paraId="5313EBFE" w14:textId="4786089A" w:rsidR="006C53D8" w:rsidRDefault="006C53D8" w:rsidP="00092779">
      <w:pPr>
        <w:pStyle w:val="NormalWeb"/>
        <w:rPr>
          <w:color w:val="000000" w:themeColor="text1"/>
          <w:sz w:val="28"/>
          <w:szCs w:val="28"/>
        </w:rPr>
      </w:pPr>
      <w:r>
        <w:rPr>
          <w:color w:val="000000" w:themeColor="text1"/>
          <w:sz w:val="28"/>
          <w:szCs w:val="28"/>
        </w:rPr>
        <w:t xml:space="preserve">For more information on the risk analysis, please reference Appendix F: </w:t>
      </w:r>
      <w:r w:rsidR="00AC0AAD">
        <w:rPr>
          <w:color w:val="000000" w:themeColor="text1"/>
          <w:sz w:val="28"/>
          <w:szCs w:val="28"/>
        </w:rPr>
        <w:t xml:space="preserve"> </w:t>
      </w:r>
      <w:r>
        <w:rPr>
          <w:color w:val="000000" w:themeColor="text1"/>
          <w:sz w:val="28"/>
          <w:szCs w:val="28"/>
        </w:rPr>
        <w:t xml:space="preserve">Risk Analysis Instructions and Template on PRM’s </w:t>
      </w:r>
      <w:hyperlink r:id="rId6" w:anchor="AppendixF" w:history="1">
        <w:r w:rsidRPr="006C53D8">
          <w:rPr>
            <w:rStyle w:val="Hyperlink"/>
            <w:sz w:val="28"/>
            <w:szCs w:val="28"/>
          </w:rPr>
          <w:t>General NGO Guidelines</w:t>
        </w:r>
      </w:hyperlink>
      <w:r>
        <w:rPr>
          <w:color w:val="000000" w:themeColor="text1"/>
          <w:sz w:val="28"/>
          <w:szCs w:val="28"/>
        </w:rPr>
        <w:t xml:space="preserve"> webpage.</w:t>
      </w:r>
    </w:p>
    <w:p w14:paraId="4BD4C117" w14:textId="3C006A9E" w:rsidR="00A2187B" w:rsidRDefault="00A2187B" w:rsidP="00092779">
      <w:pPr>
        <w:pStyle w:val="NormalWeb"/>
        <w:rPr>
          <w:color w:val="000000" w:themeColor="text1"/>
          <w:sz w:val="28"/>
          <w:szCs w:val="28"/>
        </w:rPr>
      </w:pPr>
    </w:p>
    <w:p w14:paraId="77071260" w14:textId="6558EB0D" w:rsidR="00A2187B" w:rsidRDefault="00A2187B" w:rsidP="00092779">
      <w:pPr>
        <w:pStyle w:val="NormalWeb"/>
        <w:rPr>
          <w:color w:val="000000" w:themeColor="text1"/>
          <w:sz w:val="28"/>
          <w:szCs w:val="28"/>
        </w:rPr>
      </w:pPr>
    </w:p>
    <w:p w14:paraId="1F3E4D6E" w14:textId="342D4A88" w:rsidR="00A2187B" w:rsidRDefault="00A2187B" w:rsidP="00092779">
      <w:pPr>
        <w:pStyle w:val="NormalWeb"/>
        <w:rPr>
          <w:color w:val="000000" w:themeColor="text1"/>
          <w:sz w:val="28"/>
          <w:szCs w:val="28"/>
        </w:rPr>
      </w:pPr>
    </w:p>
    <w:p w14:paraId="48910784" w14:textId="7EDA310F" w:rsidR="00A2187B" w:rsidRDefault="00A2187B" w:rsidP="00092779">
      <w:pPr>
        <w:pStyle w:val="NormalWeb"/>
        <w:rPr>
          <w:color w:val="000000" w:themeColor="text1"/>
          <w:sz w:val="28"/>
          <w:szCs w:val="28"/>
        </w:rPr>
      </w:pPr>
    </w:p>
    <w:p w14:paraId="1399120D" w14:textId="72562B1A" w:rsidR="00A2187B" w:rsidRDefault="00A2187B" w:rsidP="00092779">
      <w:pPr>
        <w:pStyle w:val="NormalWeb"/>
        <w:rPr>
          <w:color w:val="000000" w:themeColor="text1"/>
          <w:sz w:val="28"/>
          <w:szCs w:val="28"/>
        </w:rPr>
      </w:pPr>
    </w:p>
    <w:p w14:paraId="6EC06EFE" w14:textId="676EEB80" w:rsidR="00A2187B" w:rsidRDefault="00A2187B" w:rsidP="00092779">
      <w:pPr>
        <w:pStyle w:val="NormalWeb"/>
        <w:rPr>
          <w:color w:val="000000" w:themeColor="text1"/>
          <w:sz w:val="28"/>
          <w:szCs w:val="28"/>
        </w:rPr>
      </w:pPr>
    </w:p>
    <w:p w14:paraId="71EB4CE0" w14:textId="77777777" w:rsidR="00A2187B" w:rsidRPr="00A064A6" w:rsidRDefault="00A2187B" w:rsidP="00092779">
      <w:pPr>
        <w:pStyle w:val="NormalWeb"/>
        <w:rPr>
          <w:color w:val="000000" w:themeColor="text1"/>
          <w:sz w:val="28"/>
          <w:szCs w:val="28"/>
        </w:rPr>
      </w:pPr>
    </w:p>
    <w:tbl>
      <w:tblPr>
        <w:tblW w:w="509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13"/>
        <w:gridCol w:w="1540"/>
        <w:gridCol w:w="1447"/>
        <w:gridCol w:w="1374"/>
        <w:gridCol w:w="1950"/>
      </w:tblGrid>
      <w:tr w:rsidR="00AF5A3A" w:rsidRPr="00A064A6" w14:paraId="22840CD5" w14:textId="77777777" w:rsidTr="00092779">
        <w:tc>
          <w:tcPr>
            <w:tcW w:w="1687" w:type="pct"/>
            <w:shd w:val="clear" w:color="auto" w:fill="D9D9D9" w:themeFill="background1" w:themeFillShade="D9"/>
            <w:vAlign w:val="bottom"/>
            <w:hideMark/>
          </w:tcPr>
          <w:p w14:paraId="6E4D5AA1"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lastRenderedPageBreak/>
              <w:t> </w:t>
            </w:r>
          </w:p>
        </w:tc>
        <w:tc>
          <w:tcPr>
            <w:tcW w:w="0" w:type="auto"/>
            <w:shd w:val="clear" w:color="auto" w:fill="D9D9D9" w:themeFill="background1" w:themeFillShade="D9"/>
            <w:vAlign w:val="center"/>
            <w:hideMark/>
          </w:tcPr>
          <w:p w14:paraId="289AB698" w14:textId="77777777" w:rsidR="00AF5A3A" w:rsidRPr="00092779" w:rsidRDefault="00AF5A3A" w:rsidP="0046586C">
            <w:pPr>
              <w:pStyle w:val="NormalWeb"/>
              <w:jc w:val="center"/>
              <w:rPr>
                <w:b/>
                <w:bCs/>
                <w:color w:val="000000" w:themeColor="text1"/>
                <w:sz w:val="28"/>
                <w:szCs w:val="28"/>
              </w:rPr>
            </w:pPr>
            <w:r w:rsidRPr="00092779">
              <w:rPr>
                <w:b/>
                <w:bCs/>
                <w:color w:val="000000" w:themeColor="text1"/>
                <w:sz w:val="28"/>
                <w:szCs w:val="28"/>
              </w:rPr>
              <w:t>Description of Risk</w:t>
            </w:r>
          </w:p>
        </w:tc>
        <w:tc>
          <w:tcPr>
            <w:tcW w:w="0" w:type="auto"/>
            <w:shd w:val="clear" w:color="auto" w:fill="D9D9D9" w:themeFill="background1" w:themeFillShade="D9"/>
            <w:vAlign w:val="center"/>
            <w:hideMark/>
          </w:tcPr>
          <w:p w14:paraId="525BB278" w14:textId="77777777" w:rsidR="00AF5A3A" w:rsidRPr="00092779" w:rsidRDefault="00AF5A3A" w:rsidP="0046586C">
            <w:pPr>
              <w:pStyle w:val="NormalWeb"/>
              <w:jc w:val="center"/>
              <w:rPr>
                <w:b/>
                <w:bCs/>
                <w:color w:val="000000" w:themeColor="text1"/>
                <w:sz w:val="28"/>
                <w:szCs w:val="28"/>
              </w:rPr>
            </w:pPr>
            <w:r w:rsidRPr="00092779">
              <w:rPr>
                <w:b/>
                <w:bCs/>
                <w:color w:val="000000" w:themeColor="text1"/>
                <w:sz w:val="28"/>
                <w:szCs w:val="28"/>
              </w:rPr>
              <w:t>Likelihood of Risk</w:t>
            </w:r>
          </w:p>
        </w:tc>
        <w:tc>
          <w:tcPr>
            <w:tcW w:w="0" w:type="auto"/>
            <w:shd w:val="clear" w:color="auto" w:fill="D9D9D9" w:themeFill="background1" w:themeFillShade="D9"/>
            <w:vAlign w:val="center"/>
            <w:hideMark/>
          </w:tcPr>
          <w:p w14:paraId="22DA89DA" w14:textId="77777777" w:rsidR="00AF5A3A" w:rsidRPr="00092779" w:rsidRDefault="00AF5A3A" w:rsidP="0046586C">
            <w:pPr>
              <w:pStyle w:val="NormalWeb"/>
              <w:jc w:val="center"/>
              <w:rPr>
                <w:b/>
                <w:bCs/>
                <w:color w:val="000000" w:themeColor="text1"/>
                <w:sz w:val="28"/>
                <w:szCs w:val="28"/>
              </w:rPr>
            </w:pPr>
            <w:r w:rsidRPr="00092779">
              <w:rPr>
                <w:b/>
                <w:bCs/>
                <w:color w:val="000000" w:themeColor="text1"/>
                <w:sz w:val="28"/>
                <w:szCs w:val="28"/>
              </w:rPr>
              <w:t>Potential Impact of Risk</w:t>
            </w:r>
          </w:p>
        </w:tc>
        <w:tc>
          <w:tcPr>
            <w:tcW w:w="0" w:type="auto"/>
            <w:shd w:val="clear" w:color="auto" w:fill="D9D9D9" w:themeFill="background1" w:themeFillShade="D9"/>
            <w:vAlign w:val="center"/>
            <w:hideMark/>
          </w:tcPr>
          <w:p w14:paraId="34E72505" w14:textId="77777777" w:rsidR="00AF5A3A" w:rsidRPr="00092779" w:rsidRDefault="00AF5A3A" w:rsidP="0046586C">
            <w:pPr>
              <w:pStyle w:val="NormalWeb"/>
              <w:jc w:val="center"/>
              <w:rPr>
                <w:b/>
                <w:bCs/>
                <w:color w:val="000000" w:themeColor="text1"/>
                <w:sz w:val="28"/>
                <w:szCs w:val="28"/>
              </w:rPr>
            </w:pPr>
            <w:r w:rsidRPr="00092779">
              <w:rPr>
                <w:b/>
                <w:bCs/>
                <w:color w:val="000000" w:themeColor="text1"/>
                <w:sz w:val="28"/>
                <w:szCs w:val="28"/>
              </w:rPr>
              <w:t>Risk Mitigation Plans/Actions</w:t>
            </w:r>
          </w:p>
        </w:tc>
      </w:tr>
      <w:tr w:rsidR="00AF5A3A" w:rsidRPr="00A064A6" w14:paraId="2E025722" w14:textId="77777777" w:rsidTr="00092779">
        <w:tc>
          <w:tcPr>
            <w:tcW w:w="1687" w:type="pct"/>
            <w:vMerge w:val="restart"/>
            <w:shd w:val="clear" w:color="auto" w:fill="D9D9D9" w:themeFill="background1" w:themeFillShade="D9"/>
            <w:vAlign w:val="bottom"/>
            <w:hideMark/>
          </w:tcPr>
          <w:p w14:paraId="3EECFCF4" w14:textId="094BDB08" w:rsidR="00AF5A3A" w:rsidRPr="00092779" w:rsidRDefault="00092779" w:rsidP="0046586C">
            <w:pPr>
              <w:pStyle w:val="NormalWeb"/>
              <w:rPr>
                <w:b/>
                <w:bCs/>
                <w:color w:val="000000" w:themeColor="text1"/>
                <w:sz w:val="28"/>
                <w:szCs w:val="28"/>
              </w:rPr>
            </w:pPr>
            <w:r w:rsidRPr="00092779">
              <w:rPr>
                <w:b/>
                <w:bCs/>
                <w:color w:val="000000" w:themeColor="text1"/>
                <w:sz w:val="28"/>
                <w:szCs w:val="28"/>
              </w:rPr>
              <w:t>Risks Affecting realization of Project Objectives</w:t>
            </w:r>
          </w:p>
        </w:tc>
        <w:tc>
          <w:tcPr>
            <w:tcW w:w="0" w:type="auto"/>
            <w:shd w:val="clear" w:color="auto" w:fill="FFFFFF"/>
            <w:vAlign w:val="bottom"/>
            <w:hideMark/>
          </w:tcPr>
          <w:p w14:paraId="24B0F19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331C6C3"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7A2FF8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6332C6D2"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352D8AE3" w14:textId="77777777" w:rsidTr="00092779">
        <w:tc>
          <w:tcPr>
            <w:tcW w:w="1687" w:type="pct"/>
            <w:vMerge/>
            <w:shd w:val="clear" w:color="auto" w:fill="D9D9D9" w:themeFill="background1" w:themeFillShade="D9"/>
            <w:vAlign w:val="center"/>
            <w:hideMark/>
          </w:tcPr>
          <w:p w14:paraId="2AD57BF5" w14:textId="77777777" w:rsidR="00AF5A3A" w:rsidRPr="00092779" w:rsidRDefault="00AF5A3A" w:rsidP="0046586C">
            <w:pPr>
              <w:rPr>
                <w:rFonts w:ascii="Helvetica" w:hAnsi="Helvetica" w:cs="Helvetica"/>
                <w:b/>
                <w:bCs/>
                <w:color w:val="000000" w:themeColor="text1"/>
                <w:szCs w:val="28"/>
              </w:rPr>
            </w:pPr>
          </w:p>
        </w:tc>
        <w:tc>
          <w:tcPr>
            <w:tcW w:w="0" w:type="auto"/>
            <w:shd w:val="clear" w:color="auto" w:fill="FFFFFF"/>
            <w:vAlign w:val="bottom"/>
            <w:hideMark/>
          </w:tcPr>
          <w:p w14:paraId="5B01403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A09727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77A36E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6699CBD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74013F75" w14:textId="77777777" w:rsidTr="00092779">
        <w:trPr>
          <w:trHeight w:val="70"/>
        </w:trPr>
        <w:tc>
          <w:tcPr>
            <w:tcW w:w="1687" w:type="pct"/>
            <w:vMerge/>
            <w:shd w:val="clear" w:color="auto" w:fill="D9D9D9" w:themeFill="background1" w:themeFillShade="D9"/>
            <w:vAlign w:val="center"/>
            <w:hideMark/>
          </w:tcPr>
          <w:p w14:paraId="2F35FE82" w14:textId="77777777" w:rsidR="00AF5A3A" w:rsidRPr="00092779" w:rsidRDefault="00AF5A3A" w:rsidP="0046586C">
            <w:pPr>
              <w:rPr>
                <w:rFonts w:ascii="Helvetica" w:hAnsi="Helvetica" w:cs="Helvetica"/>
                <w:b/>
                <w:bCs/>
                <w:color w:val="000000" w:themeColor="text1"/>
                <w:szCs w:val="28"/>
              </w:rPr>
            </w:pPr>
          </w:p>
        </w:tc>
        <w:tc>
          <w:tcPr>
            <w:tcW w:w="0" w:type="auto"/>
            <w:shd w:val="clear" w:color="auto" w:fill="FFFFFF"/>
            <w:vAlign w:val="bottom"/>
            <w:hideMark/>
          </w:tcPr>
          <w:p w14:paraId="4571851D"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F0C72B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B9AA843"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4735BF86"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01F69A6C" w14:textId="77777777" w:rsidTr="00092779">
        <w:tc>
          <w:tcPr>
            <w:tcW w:w="1687" w:type="pct"/>
            <w:vMerge w:val="restart"/>
            <w:shd w:val="clear" w:color="auto" w:fill="D9D9D9" w:themeFill="background1" w:themeFillShade="D9"/>
            <w:vAlign w:val="bottom"/>
            <w:hideMark/>
          </w:tcPr>
          <w:p w14:paraId="6EEC6C27" w14:textId="77777777" w:rsidR="00AF5A3A" w:rsidRPr="00092779" w:rsidRDefault="00AF5A3A" w:rsidP="0046586C">
            <w:pPr>
              <w:pStyle w:val="NormalWeb"/>
              <w:rPr>
                <w:b/>
                <w:bCs/>
                <w:color w:val="000000" w:themeColor="text1"/>
                <w:sz w:val="28"/>
                <w:szCs w:val="28"/>
              </w:rPr>
            </w:pPr>
            <w:r w:rsidRPr="00092779">
              <w:rPr>
                <w:b/>
                <w:bCs/>
                <w:color w:val="000000" w:themeColor="text1"/>
                <w:sz w:val="28"/>
                <w:szCs w:val="28"/>
              </w:rPr>
              <w:t>Risks affecting realization of Project Outcomes/Outputs</w:t>
            </w:r>
          </w:p>
        </w:tc>
        <w:tc>
          <w:tcPr>
            <w:tcW w:w="0" w:type="auto"/>
            <w:shd w:val="clear" w:color="auto" w:fill="FFFFFF"/>
            <w:vAlign w:val="bottom"/>
            <w:hideMark/>
          </w:tcPr>
          <w:p w14:paraId="7EFE0FB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3AE1A46"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932E92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128B6B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1A099219" w14:textId="77777777" w:rsidTr="00092779">
        <w:tc>
          <w:tcPr>
            <w:tcW w:w="1687" w:type="pct"/>
            <w:vMerge/>
            <w:shd w:val="clear" w:color="auto" w:fill="D9D9D9" w:themeFill="background1" w:themeFillShade="D9"/>
            <w:vAlign w:val="center"/>
            <w:hideMark/>
          </w:tcPr>
          <w:p w14:paraId="6C8ED216" w14:textId="77777777" w:rsidR="00AF5A3A" w:rsidRPr="00092779" w:rsidRDefault="00AF5A3A" w:rsidP="0046586C">
            <w:pPr>
              <w:rPr>
                <w:rFonts w:ascii="Helvetica" w:hAnsi="Helvetica" w:cs="Helvetica"/>
                <w:b/>
                <w:bCs/>
                <w:color w:val="000000" w:themeColor="text1"/>
                <w:szCs w:val="28"/>
              </w:rPr>
            </w:pPr>
          </w:p>
        </w:tc>
        <w:tc>
          <w:tcPr>
            <w:tcW w:w="0" w:type="auto"/>
            <w:shd w:val="clear" w:color="auto" w:fill="FFFFFF"/>
            <w:vAlign w:val="bottom"/>
            <w:hideMark/>
          </w:tcPr>
          <w:p w14:paraId="3E1E8051"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332D8A9A"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52B145A"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0B8BBC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13D61BDD" w14:textId="77777777" w:rsidTr="00092779">
        <w:tc>
          <w:tcPr>
            <w:tcW w:w="1687" w:type="pct"/>
            <w:vMerge/>
            <w:shd w:val="clear" w:color="auto" w:fill="D9D9D9" w:themeFill="background1" w:themeFillShade="D9"/>
            <w:vAlign w:val="center"/>
            <w:hideMark/>
          </w:tcPr>
          <w:p w14:paraId="7C368EC3" w14:textId="77777777" w:rsidR="00AF5A3A" w:rsidRPr="00092779" w:rsidRDefault="00AF5A3A" w:rsidP="0046586C">
            <w:pPr>
              <w:rPr>
                <w:rFonts w:ascii="Helvetica" w:hAnsi="Helvetica" w:cs="Helvetica"/>
                <w:b/>
                <w:bCs/>
                <w:color w:val="000000" w:themeColor="text1"/>
                <w:szCs w:val="28"/>
              </w:rPr>
            </w:pPr>
          </w:p>
        </w:tc>
        <w:tc>
          <w:tcPr>
            <w:tcW w:w="0" w:type="auto"/>
            <w:shd w:val="clear" w:color="auto" w:fill="FFFFFF"/>
            <w:vAlign w:val="bottom"/>
            <w:hideMark/>
          </w:tcPr>
          <w:p w14:paraId="540FCC32"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D196FA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3DD638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6F4060F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0737C368" w14:textId="77777777" w:rsidTr="00092779">
        <w:tc>
          <w:tcPr>
            <w:tcW w:w="1687" w:type="pct"/>
            <w:vMerge w:val="restart"/>
            <w:shd w:val="clear" w:color="auto" w:fill="D9D9D9" w:themeFill="background1" w:themeFillShade="D9"/>
            <w:vAlign w:val="bottom"/>
            <w:hideMark/>
          </w:tcPr>
          <w:p w14:paraId="17F79F44" w14:textId="77777777" w:rsidR="00AF5A3A" w:rsidRPr="00092779" w:rsidRDefault="00AF5A3A" w:rsidP="0046586C">
            <w:pPr>
              <w:pStyle w:val="NormalWeb"/>
              <w:rPr>
                <w:b/>
                <w:bCs/>
                <w:color w:val="000000" w:themeColor="text1"/>
                <w:sz w:val="28"/>
                <w:szCs w:val="28"/>
              </w:rPr>
            </w:pPr>
            <w:r w:rsidRPr="00092779">
              <w:rPr>
                <w:b/>
                <w:bCs/>
                <w:color w:val="000000" w:themeColor="text1"/>
                <w:sz w:val="28"/>
                <w:szCs w:val="28"/>
              </w:rPr>
              <w:t>Risks affecting Organization</w:t>
            </w:r>
          </w:p>
        </w:tc>
        <w:tc>
          <w:tcPr>
            <w:tcW w:w="0" w:type="auto"/>
            <w:shd w:val="clear" w:color="auto" w:fill="FFFFFF"/>
            <w:vAlign w:val="bottom"/>
            <w:hideMark/>
          </w:tcPr>
          <w:p w14:paraId="11A5AD1A"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BEE772B"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65E735B"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07C2F8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5A101B3E" w14:textId="77777777" w:rsidTr="00092779">
        <w:tc>
          <w:tcPr>
            <w:tcW w:w="1687" w:type="pct"/>
            <w:vMerge/>
            <w:shd w:val="clear" w:color="auto" w:fill="D9D9D9" w:themeFill="background1" w:themeFillShade="D9"/>
            <w:vAlign w:val="center"/>
            <w:hideMark/>
          </w:tcPr>
          <w:p w14:paraId="01502834" w14:textId="77777777" w:rsidR="00AF5A3A" w:rsidRPr="00092779" w:rsidRDefault="00AF5A3A" w:rsidP="0046586C">
            <w:pPr>
              <w:rPr>
                <w:rFonts w:ascii="Helvetica" w:hAnsi="Helvetica" w:cs="Helvetica"/>
                <w:b/>
                <w:bCs/>
                <w:color w:val="000000" w:themeColor="text1"/>
                <w:szCs w:val="28"/>
              </w:rPr>
            </w:pPr>
          </w:p>
        </w:tc>
        <w:tc>
          <w:tcPr>
            <w:tcW w:w="0" w:type="auto"/>
            <w:shd w:val="clear" w:color="auto" w:fill="FFFFFF"/>
            <w:vAlign w:val="bottom"/>
            <w:hideMark/>
          </w:tcPr>
          <w:p w14:paraId="7B2307F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9F4731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1F0AE0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94FEBA7"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03B11E3B" w14:textId="77777777" w:rsidTr="00092779">
        <w:trPr>
          <w:trHeight w:val="70"/>
        </w:trPr>
        <w:tc>
          <w:tcPr>
            <w:tcW w:w="1687" w:type="pct"/>
            <w:vMerge/>
            <w:shd w:val="clear" w:color="auto" w:fill="D9D9D9" w:themeFill="background1" w:themeFillShade="D9"/>
            <w:vAlign w:val="center"/>
            <w:hideMark/>
          </w:tcPr>
          <w:p w14:paraId="36F2057D" w14:textId="77777777" w:rsidR="00AF5A3A" w:rsidRPr="00092779" w:rsidRDefault="00AF5A3A" w:rsidP="0046586C">
            <w:pPr>
              <w:rPr>
                <w:rFonts w:ascii="Helvetica" w:hAnsi="Helvetica" w:cs="Helvetica"/>
                <w:b/>
                <w:bCs/>
                <w:color w:val="000000" w:themeColor="text1"/>
                <w:szCs w:val="28"/>
              </w:rPr>
            </w:pPr>
          </w:p>
        </w:tc>
        <w:tc>
          <w:tcPr>
            <w:tcW w:w="0" w:type="auto"/>
            <w:shd w:val="clear" w:color="auto" w:fill="FFFFFF"/>
            <w:vAlign w:val="bottom"/>
            <w:hideMark/>
          </w:tcPr>
          <w:p w14:paraId="7DC94D2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EA1823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50E83D5"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18E426C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627867D3" w14:textId="77777777" w:rsidTr="00092779">
        <w:tc>
          <w:tcPr>
            <w:tcW w:w="1687" w:type="pct"/>
            <w:vMerge w:val="restart"/>
            <w:shd w:val="clear" w:color="auto" w:fill="D9D9D9" w:themeFill="background1" w:themeFillShade="D9"/>
            <w:vAlign w:val="bottom"/>
            <w:hideMark/>
          </w:tcPr>
          <w:p w14:paraId="3CE160CD" w14:textId="77777777" w:rsidR="00AF5A3A" w:rsidRPr="00092779" w:rsidRDefault="00AF5A3A" w:rsidP="0046586C">
            <w:pPr>
              <w:pStyle w:val="NormalWeb"/>
              <w:rPr>
                <w:b/>
                <w:bCs/>
                <w:color w:val="000000" w:themeColor="text1"/>
                <w:sz w:val="28"/>
                <w:szCs w:val="28"/>
              </w:rPr>
            </w:pPr>
            <w:r w:rsidRPr="00092779">
              <w:rPr>
                <w:b/>
                <w:bCs/>
                <w:color w:val="000000" w:themeColor="text1"/>
                <w:sz w:val="28"/>
                <w:szCs w:val="28"/>
              </w:rPr>
              <w:t>Risks affecting Safety and Security of Personnel</w:t>
            </w:r>
          </w:p>
        </w:tc>
        <w:tc>
          <w:tcPr>
            <w:tcW w:w="0" w:type="auto"/>
            <w:shd w:val="clear" w:color="auto" w:fill="FFFFFF"/>
            <w:vAlign w:val="bottom"/>
            <w:hideMark/>
          </w:tcPr>
          <w:p w14:paraId="2D4B681F"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40E64A53"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DBE1C8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615A5B96"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4A52B4AF" w14:textId="77777777" w:rsidTr="00092779">
        <w:tc>
          <w:tcPr>
            <w:tcW w:w="1687" w:type="pct"/>
            <w:vMerge/>
            <w:shd w:val="clear" w:color="auto" w:fill="D9D9D9" w:themeFill="background1" w:themeFillShade="D9"/>
            <w:vAlign w:val="center"/>
            <w:hideMark/>
          </w:tcPr>
          <w:p w14:paraId="4033FDCB"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259C1D0E"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7113606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F67143C"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0080052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r w:rsidR="00AF5A3A" w:rsidRPr="00A064A6" w14:paraId="593BD14D" w14:textId="77777777" w:rsidTr="00092779">
        <w:tc>
          <w:tcPr>
            <w:tcW w:w="1687" w:type="pct"/>
            <w:vMerge/>
            <w:shd w:val="clear" w:color="auto" w:fill="D9D9D9" w:themeFill="background1" w:themeFillShade="D9"/>
            <w:vAlign w:val="center"/>
            <w:hideMark/>
          </w:tcPr>
          <w:p w14:paraId="61EA7FA8" w14:textId="77777777" w:rsidR="00AF5A3A" w:rsidRPr="00A064A6" w:rsidRDefault="00AF5A3A" w:rsidP="0046586C">
            <w:pPr>
              <w:rPr>
                <w:rFonts w:ascii="Helvetica" w:hAnsi="Helvetica" w:cs="Helvetica"/>
                <w:color w:val="000000" w:themeColor="text1"/>
                <w:szCs w:val="28"/>
              </w:rPr>
            </w:pPr>
          </w:p>
        </w:tc>
        <w:tc>
          <w:tcPr>
            <w:tcW w:w="0" w:type="auto"/>
            <w:shd w:val="clear" w:color="auto" w:fill="FFFFFF"/>
            <w:vAlign w:val="bottom"/>
            <w:hideMark/>
          </w:tcPr>
          <w:p w14:paraId="7C302C6A"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5F24DD4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244A2040"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c>
          <w:tcPr>
            <w:tcW w:w="0" w:type="auto"/>
            <w:shd w:val="clear" w:color="auto" w:fill="FFFFFF"/>
            <w:vAlign w:val="bottom"/>
            <w:hideMark/>
          </w:tcPr>
          <w:p w14:paraId="4AC3EBD9" w14:textId="77777777" w:rsidR="00AF5A3A" w:rsidRPr="00A064A6" w:rsidRDefault="00AF5A3A" w:rsidP="0046586C">
            <w:pPr>
              <w:rPr>
                <w:rFonts w:ascii="Helvetica" w:hAnsi="Helvetica" w:cs="Helvetica"/>
                <w:color w:val="000000" w:themeColor="text1"/>
                <w:szCs w:val="28"/>
              </w:rPr>
            </w:pPr>
            <w:r w:rsidRPr="00A064A6">
              <w:rPr>
                <w:rFonts w:ascii="Helvetica" w:hAnsi="Helvetica" w:cs="Helvetica"/>
                <w:color w:val="000000" w:themeColor="text1"/>
                <w:szCs w:val="28"/>
              </w:rPr>
              <w:t> </w:t>
            </w:r>
          </w:p>
        </w:tc>
      </w:tr>
    </w:tbl>
    <w:p w14:paraId="66D95F45" w14:textId="77777777" w:rsidR="009106F8" w:rsidRDefault="00EF5291"/>
    <w:sectPr w:rsidR="009106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A1C2" w14:textId="77777777" w:rsidR="00EF5291" w:rsidRDefault="00EF5291" w:rsidP="00AD0545">
      <w:r>
        <w:separator/>
      </w:r>
    </w:p>
  </w:endnote>
  <w:endnote w:type="continuationSeparator" w:id="0">
    <w:p w14:paraId="02793721" w14:textId="77777777" w:rsidR="00EF5291" w:rsidRDefault="00EF5291" w:rsidP="00AD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9FDDB" w14:textId="77777777" w:rsidR="00EF5291" w:rsidRDefault="00EF5291" w:rsidP="00AD0545">
      <w:r>
        <w:separator/>
      </w:r>
    </w:p>
  </w:footnote>
  <w:footnote w:type="continuationSeparator" w:id="0">
    <w:p w14:paraId="55C29308" w14:textId="77777777" w:rsidR="00EF5291" w:rsidRDefault="00EF5291" w:rsidP="00AD0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3A"/>
    <w:rsid w:val="00092779"/>
    <w:rsid w:val="001D2F81"/>
    <w:rsid w:val="00440168"/>
    <w:rsid w:val="006A7045"/>
    <w:rsid w:val="006C53D8"/>
    <w:rsid w:val="0071167C"/>
    <w:rsid w:val="009C65DC"/>
    <w:rsid w:val="00A2187B"/>
    <w:rsid w:val="00AC0AAD"/>
    <w:rsid w:val="00AD0545"/>
    <w:rsid w:val="00AF5A3A"/>
    <w:rsid w:val="00EF5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46517"/>
  <w15:docId w15:val="{11E893E3-7EAA-4D9E-81A4-4A496030D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A3A"/>
    <w:pPr>
      <w:spacing w:after="0" w:line="240" w:lineRule="auto"/>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F5A3A"/>
    <w:pPr>
      <w:spacing w:before="100" w:beforeAutospacing="1" w:after="100" w:afterAutospacing="1"/>
    </w:pPr>
    <w:rPr>
      <w:sz w:val="24"/>
      <w:szCs w:val="24"/>
    </w:rPr>
  </w:style>
  <w:style w:type="character" w:styleId="CommentReference">
    <w:name w:val="annotation reference"/>
    <w:basedOn w:val="DefaultParagraphFont"/>
    <w:uiPriority w:val="99"/>
    <w:semiHidden/>
    <w:rsid w:val="00AF5A3A"/>
    <w:rPr>
      <w:sz w:val="16"/>
      <w:szCs w:val="16"/>
    </w:rPr>
  </w:style>
  <w:style w:type="paragraph" w:styleId="CommentText">
    <w:name w:val="annotation text"/>
    <w:basedOn w:val="Normal"/>
    <w:link w:val="CommentTextChar"/>
    <w:uiPriority w:val="99"/>
    <w:semiHidden/>
    <w:rsid w:val="00AF5A3A"/>
  </w:style>
  <w:style w:type="character" w:customStyle="1" w:styleId="CommentTextChar">
    <w:name w:val="Comment Text Char"/>
    <w:basedOn w:val="DefaultParagraphFont"/>
    <w:link w:val="CommentText"/>
    <w:uiPriority w:val="99"/>
    <w:semiHidden/>
    <w:rsid w:val="00AF5A3A"/>
    <w:rPr>
      <w:rFonts w:ascii="Times New Roman" w:eastAsia="Times New Roman" w:hAnsi="Times New Roman" w:cs="Times New Roman"/>
      <w:sz w:val="28"/>
      <w:szCs w:val="20"/>
    </w:rPr>
  </w:style>
  <w:style w:type="paragraph" w:customStyle="1" w:styleId="RFPHeading2">
    <w:name w:val="RFP Heading 2"/>
    <w:basedOn w:val="Normal"/>
    <w:link w:val="RFPHeading2Char"/>
    <w:qFormat/>
    <w:rsid w:val="00AF5A3A"/>
    <w:rPr>
      <w:b/>
      <w:color w:val="000000"/>
      <w:u w:val="single"/>
    </w:rPr>
  </w:style>
  <w:style w:type="character" w:customStyle="1" w:styleId="RFPHeading2Char">
    <w:name w:val="RFP Heading 2 Char"/>
    <w:basedOn w:val="DefaultParagraphFont"/>
    <w:link w:val="RFPHeading2"/>
    <w:rsid w:val="00AF5A3A"/>
    <w:rPr>
      <w:rFonts w:ascii="Times New Roman" w:eastAsia="Times New Roman" w:hAnsi="Times New Roman" w:cs="Times New Roman"/>
      <w:b/>
      <w:color w:val="000000"/>
      <w:sz w:val="28"/>
      <w:szCs w:val="20"/>
      <w:u w:val="single"/>
    </w:rPr>
  </w:style>
  <w:style w:type="paragraph" w:styleId="BalloonText">
    <w:name w:val="Balloon Text"/>
    <w:basedOn w:val="Normal"/>
    <w:link w:val="BalloonTextChar"/>
    <w:uiPriority w:val="99"/>
    <w:semiHidden/>
    <w:unhideWhenUsed/>
    <w:rsid w:val="00AF5A3A"/>
    <w:rPr>
      <w:rFonts w:ascii="Tahoma" w:hAnsi="Tahoma" w:cs="Tahoma"/>
      <w:sz w:val="16"/>
      <w:szCs w:val="16"/>
    </w:rPr>
  </w:style>
  <w:style w:type="character" w:customStyle="1" w:styleId="BalloonTextChar">
    <w:name w:val="Balloon Text Char"/>
    <w:basedOn w:val="DefaultParagraphFont"/>
    <w:link w:val="BalloonText"/>
    <w:uiPriority w:val="99"/>
    <w:semiHidden/>
    <w:rsid w:val="00AF5A3A"/>
    <w:rPr>
      <w:rFonts w:ascii="Tahoma" w:eastAsia="Times New Roman" w:hAnsi="Tahoma" w:cs="Tahoma"/>
      <w:sz w:val="16"/>
      <w:szCs w:val="16"/>
    </w:rPr>
  </w:style>
  <w:style w:type="character" w:styleId="Hyperlink">
    <w:name w:val="Hyperlink"/>
    <w:basedOn w:val="DefaultParagraphFont"/>
    <w:uiPriority w:val="99"/>
    <w:unhideWhenUsed/>
    <w:rsid w:val="006C53D8"/>
    <w:rPr>
      <w:color w:val="0000FF" w:themeColor="hyperlink"/>
      <w:u w:val="single"/>
    </w:rPr>
  </w:style>
  <w:style w:type="character" w:styleId="UnresolvedMention">
    <w:name w:val="Unresolved Mention"/>
    <w:basedOn w:val="DefaultParagraphFont"/>
    <w:uiPriority w:val="99"/>
    <w:semiHidden/>
    <w:unhideWhenUsed/>
    <w:rsid w:val="006C5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395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te.gov/funding-opportunities/general-ngo-guideline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SmithJL1</dc:creator>
  <cp:lastModifiedBy>Holdren, Caroline C</cp:lastModifiedBy>
  <cp:revision>6</cp:revision>
  <dcterms:created xsi:type="dcterms:W3CDTF">2020-06-10T19:01:00Z</dcterms:created>
  <dcterms:modified xsi:type="dcterms:W3CDTF">2021-05-06T13:06:00Z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SiramS@state.gov</vt:lpwstr>
  </property>
  <property fmtid="{D5CDD505-2E9C-101B-9397-08002B2CF9AE}" pid="5" name="MSIP_Label_1665d9ee-429a-4d5f-97cc-cfb56e044a6e_SetDate">
    <vt:lpwstr>2020-06-10T19:01:06.6362926Z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72e52a20-e6e8-4549-a99b-616547b5d3c1</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