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2DE71144" w:rsidR="00BA69FA" w:rsidRDefault="15C92538" w:rsidP="06F58BB5">
      <w:pPr>
        <w:rPr>
          <w:rFonts w:ascii="Times New Roman" w:eastAsia="Times New Roman" w:hAnsi="Times New Roman" w:cs="Times New Roman"/>
          <w:b/>
          <w:bCs/>
          <w:color w:val="323130"/>
          <w:sz w:val="24"/>
          <w:szCs w:val="24"/>
        </w:rPr>
      </w:pPr>
      <w:r w:rsidRPr="06F58BB5">
        <w:rPr>
          <w:rFonts w:ascii="Times New Roman" w:eastAsia="Times New Roman" w:hAnsi="Times New Roman" w:cs="Times New Roman"/>
          <w:b/>
          <w:bCs/>
          <w:color w:val="323130"/>
          <w:sz w:val="24"/>
          <w:szCs w:val="24"/>
        </w:rPr>
        <w:t xml:space="preserve">Questions for NOFO Opportunity Number: </w:t>
      </w:r>
      <w:r w:rsidR="00E51FA3" w:rsidRPr="00E51FA3">
        <w:rPr>
          <w:rFonts w:ascii="Times New Roman" w:eastAsia="Times New Roman" w:hAnsi="Times New Roman" w:cs="Times New Roman"/>
          <w:b/>
          <w:bCs/>
          <w:color w:val="323130"/>
          <w:sz w:val="24"/>
          <w:szCs w:val="24"/>
        </w:rPr>
        <w:t>SFOP0007091</w:t>
      </w:r>
    </w:p>
    <w:p w14:paraId="59CE89D4" w14:textId="4721DDEB" w:rsidR="3BBCBE7E" w:rsidRDefault="00E51FA3" w:rsidP="06F58BB5">
      <w:pPr>
        <w:rPr>
          <w:rFonts w:ascii="Times New Roman" w:eastAsia="Times New Roman" w:hAnsi="Times New Roman" w:cs="Times New Roman"/>
          <w:b/>
          <w:bCs/>
          <w:color w:val="323130"/>
          <w:sz w:val="24"/>
          <w:szCs w:val="24"/>
        </w:rPr>
      </w:pPr>
      <w:r>
        <w:rPr>
          <w:rFonts w:ascii="Times New Roman" w:eastAsia="Times New Roman" w:hAnsi="Times New Roman" w:cs="Times New Roman"/>
          <w:b/>
          <w:bCs/>
          <w:color w:val="323130"/>
          <w:sz w:val="24"/>
          <w:szCs w:val="24"/>
        </w:rPr>
        <w:t>July 23, 2020</w:t>
      </w:r>
    </w:p>
    <w:p w14:paraId="75398BA5" w14:textId="7F6CAE50" w:rsidR="00E51FA3" w:rsidRDefault="00E51FA3" w:rsidP="00E51FA3">
      <w:pPr>
        <w:pStyle w:val="NormalWeb"/>
        <w:shd w:val="clear" w:color="auto" w:fill="FFFFFF"/>
        <w:jc w:val="both"/>
        <w:rPr>
          <w:color w:val="323130"/>
        </w:rPr>
      </w:pPr>
      <w:r>
        <w:rPr>
          <w:color w:val="323130"/>
        </w:rPr>
        <w:t>1. </w:t>
      </w:r>
      <w:r>
        <w:rPr>
          <w:b/>
          <w:bCs/>
          <w:color w:val="323130"/>
        </w:rPr>
        <w:t>Eligibility Criteria: </w:t>
      </w:r>
      <w:r>
        <w:rPr>
          <w:color w:val="323130"/>
        </w:rPr>
        <w:t xml:space="preserve">In the eligibility criteria, it lists "...U.S.-based educational institutions subject to section 501(c)(3) of the U.S. tax code..." </w:t>
      </w:r>
      <w:r w:rsidR="00B62627">
        <w:rPr>
          <w:color w:val="323130"/>
        </w:rPr>
        <w:t>Our institution,</w:t>
      </w:r>
      <w:r>
        <w:rPr>
          <w:color w:val="323130"/>
        </w:rPr>
        <w:t xml:space="preserve"> while a public institution of higher education and has tax exemption status, </w:t>
      </w:r>
      <w:r w:rsidR="00B62627">
        <w:rPr>
          <w:color w:val="323130"/>
        </w:rPr>
        <w:t>does</w:t>
      </w:r>
      <w:r>
        <w:rPr>
          <w:color w:val="323130"/>
        </w:rPr>
        <w:t xml:space="preserve"> not a 501(c)(3) institution as far as I am aware. Are we still eligible to apply to this program, or would it be possible to amend the NOFO to include public and private institutions of higher education to the eligibility criteria?  </w:t>
      </w:r>
      <w:r>
        <w:rPr>
          <w:color w:val="C82613"/>
        </w:rPr>
        <w:t>​</w:t>
      </w:r>
    </w:p>
    <w:p w14:paraId="4D1EA787" w14:textId="22E46EBA" w:rsidR="00E51FA3" w:rsidRPr="00B62627" w:rsidRDefault="00E51FA3" w:rsidP="00B62627">
      <w:pPr>
        <w:jc w:val="both"/>
        <w:rPr>
          <w:i/>
          <w:iCs/>
          <w:color w:val="FF0000"/>
        </w:rPr>
      </w:pPr>
      <w:r>
        <w:rPr>
          <w:i/>
          <w:iCs/>
          <w:color w:val="FF0000"/>
        </w:rPr>
        <w:t xml:space="preserve">The NOFO states, “Eligible organizations may include: (U.S. based non-profit/non-governmental organizations (NGOs) or </w:t>
      </w:r>
      <w:r>
        <w:rPr>
          <w:i/>
          <w:iCs/>
          <w:color w:val="FF0000"/>
          <w:u w:val="single"/>
        </w:rPr>
        <w:t>educational institutions having a 501(c)(3) status</w:t>
      </w:r>
      <w:r>
        <w:rPr>
          <w:i/>
          <w:iCs/>
          <w:color w:val="FF0000"/>
        </w:rPr>
        <w:t xml:space="preserve"> with the IRS or overseas-based non-profit/non-governmental organizations (NGOs) or private/state educational institutions. See complete eligibility criteria below.”</w:t>
      </w:r>
      <w:r w:rsidR="00B62627">
        <w:rPr>
          <w:i/>
          <w:iCs/>
          <w:color w:val="FF0000"/>
        </w:rPr>
        <w:t xml:space="preserve"> If your institution does not fit the criteria, then you will ineligible to apply. </w:t>
      </w:r>
      <w:bookmarkStart w:id="0" w:name="_GoBack"/>
      <w:bookmarkEnd w:id="0"/>
    </w:p>
    <w:p w14:paraId="2C0DD098" w14:textId="77777777" w:rsidR="00E51FA3" w:rsidRDefault="00E51FA3" w:rsidP="00E51FA3">
      <w:pPr>
        <w:pStyle w:val="NormalWeb"/>
        <w:shd w:val="clear" w:color="auto" w:fill="FFFFFF"/>
        <w:jc w:val="both"/>
        <w:rPr>
          <w:color w:val="323130"/>
        </w:rPr>
      </w:pPr>
      <w:r>
        <w:rPr>
          <w:color w:val="323130"/>
        </w:rPr>
        <w:t>2. </w:t>
      </w:r>
      <w:r>
        <w:rPr>
          <w:b/>
          <w:bCs/>
          <w:color w:val="323130"/>
        </w:rPr>
        <w:t>General: </w:t>
      </w:r>
      <w:r>
        <w:rPr>
          <w:color w:val="323130"/>
        </w:rPr>
        <w:t>The NOFO clearly identifies Eastern Europe, Central Europe, and Western Balkans as three regions of interest. Can you explain how you are defining these regions (e.g. what countries are you including/excluding from these regions)? </w:t>
      </w:r>
    </w:p>
    <w:p w14:paraId="290815EF" w14:textId="77777777" w:rsidR="00E51FA3" w:rsidRDefault="00E51FA3" w:rsidP="00E51FA3">
      <w:pPr>
        <w:jc w:val="both"/>
        <w:rPr>
          <w:color w:val="000000"/>
        </w:rPr>
      </w:pPr>
      <w:r>
        <w:rPr>
          <w:i/>
          <w:iCs/>
          <w:color w:val="FF0000"/>
          <w:shd w:val="clear" w:color="auto" w:fill="FFFFFF"/>
        </w:rPr>
        <w:t>We did not define the exact countries and would rely on the applicant's experience with the program topic and relationships in the region to determine which countries to include</w:t>
      </w:r>
      <w:r>
        <w:rPr>
          <w:i/>
          <w:iCs/>
          <w:color w:val="C82613"/>
          <w:shd w:val="clear" w:color="auto" w:fill="FFFFFF"/>
        </w:rPr>
        <w:t>.</w:t>
      </w:r>
    </w:p>
    <w:p w14:paraId="363E4CF0" w14:textId="77777777" w:rsidR="00E51FA3" w:rsidRDefault="00E51FA3" w:rsidP="00E51FA3">
      <w:pPr>
        <w:jc w:val="both"/>
        <w:rPr>
          <w:color w:val="000000"/>
        </w:rPr>
      </w:pPr>
    </w:p>
    <w:p w14:paraId="0F1A683C" w14:textId="77777777" w:rsidR="00E51FA3" w:rsidRDefault="00E51FA3" w:rsidP="00E51FA3">
      <w:pPr>
        <w:pStyle w:val="NormalWeb"/>
        <w:shd w:val="clear" w:color="auto" w:fill="FFFFFF"/>
        <w:jc w:val="both"/>
        <w:rPr>
          <w:color w:val="323130"/>
        </w:rPr>
      </w:pPr>
      <w:r>
        <w:rPr>
          <w:color w:val="323130"/>
        </w:rPr>
        <w:t>3. </w:t>
      </w:r>
      <w:r>
        <w:rPr>
          <w:b/>
          <w:bCs/>
          <w:color w:val="323130"/>
        </w:rPr>
        <w:t>General: </w:t>
      </w:r>
      <w:r>
        <w:rPr>
          <w:color w:val="323130"/>
        </w:rPr>
        <w:t>Can we select which objective/combination of objectives our proposal will be addressing, or do you expect the proposal to cover all 3 objectives? </w:t>
      </w:r>
      <w:r>
        <w:rPr>
          <w:color w:val="C82613"/>
          <w:shd w:val="clear" w:color="auto" w:fill="FFFFFF"/>
        </w:rPr>
        <w:t> </w:t>
      </w:r>
    </w:p>
    <w:p w14:paraId="031D7F7F" w14:textId="77777777" w:rsidR="00E51FA3" w:rsidRDefault="00E51FA3" w:rsidP="00E51FA3">
      <w:pPr>
        <w:pStyle w:val="NormalWeb"/>
        <w:shd w:val="clear" w:color="auto" w:fill="FFFFFF"/>
        <w:jc w:val="both"/>
        <w:rPr>
          <w:color w:val="FF0000"/>
        </w:rPr>
      </w:pPr>
      <w:r>
        <w:rPr>
          <w:i/>
          <w:iCs/>
          <w:color w:val="FF0000"/>
          <w:shd w:val="clear" w:color="auto" w:fill="FFFFFF"/>
        </w:rPr>
        <w:t>Proposals should address all objectives. </w:t>
      </w:r>
    </w:p>
    <w:p w14:paraId="1DB0D95F" w14:textId="77777777" w:rsidR="00E51FA3" w:rsidRDefault="00E51FA3" w:rsidP="00E51FA3">
      <w:pPr>
        <w:pStyle w:val="NormalWeb"/>
        <w:shd w:val="clear" w:color="auto" w:fill="FFFFFF"/>
        <w:jc w:val="both"/>
        <w:rPr>
          <w:color w:val="323130"/>
        </w:rPr>
      </w:pPr>
      <w:r>
        <w:rPr>
          <w:color w:val="323130"/>
        </w:rPr>
        <w:t> </w:t>
      </w:r>
    </w:p>
    <w:p w14:paraId="248FC7C4" w14:textId="77777777" w:rsidR="00E51FA3" w:rsidRDefault="00E51FA3" w:rsidP="00E51FA3">
      <w:pPr>
        <w:pStyle w:val="NormalWeb"/>
        <w:shd w:val="clear" w:color="auto" w:fill="FFFFFF"/>
        <w:jc w:val="both"/>
        <w:rPr>
          <w:color w:val="323130"/>
        </w:rPr>
      </w:pPr>
      <w:r>
        <w:rPr>
          <w:color w:val="323130"/>
        </w:rPr>
        <w:t>4. </w:t>
      </w:r>
      <w:r>
        <w:rPr>
          <w:b/>
          <w:bCs/>
          <w:color w:val="323130"/>
        </w:rPr>
        <w:t>Objective 1: </w:t>
      </w:r>
      <w:r>
        <w:rPr>
          <w:color w:val="323130"/>
        </w:rPr>
        <w:t>For this objective, what is the minimum number of countries you envision being selected? Additionally, do you envision that we will coordinate with the INL Program Officer in selecting the final list of countries for this objective? </w:t>
      </w:r>
    </w:p>
    <w:p w14:paraId="3AEF61CD" w14:textId="77777777" w:rsidR="00E51FA3" w:rsidRDefault="00E51FA3" w:rsidP="00E51FA3">
      <w:pPr>
        <w:pStyle w:val="NormalWeb"/>
        <w:shd w:val="clear" w:color="auto" w:fill="FFFFFF"/>
        <w:jc w:val="both"/>
        <w:rPr>
          <w:color w:val="323130"/>
        </w:rPr>
      </w:pPr>
      <w:r>
        <w:rPr>
          <w:i/>
          <w:iCs/>
          <w:color w:val="FF0000"/>
          <w:shd w:val="clear" w:color="auto" w:fill="FFFFFF"/>
        </w:rPr>
        <w:t>There is no minimum or maximum number of countries. </w:t>
      </w:r>
      <w:r>
        <w:rPr>
          <w:i/>
          <w:iCs/>
          <w:color w:val="FF0000"/>
        </w:rPr>
        <w:t>Proposals should present a thorough understanding of which countries would most benefit from this type of assistance and what is feasible given time and resources. Yes, the implementing partner must coordinate with INL in selecting the final list of countries</w:t>
      </w:r>
      <w:r>
        <w:rPr>
          <w:i/>
          <w:iCs/>
          <w:color w:val="C82613"/>
        </w:rPr>
        <w:t>. </w:t>
      </w:r>
    </w:p>
    <w:p w14:paraId="0C87C6C6" w14:textId="77777777" w:rsidR="00E51FA3" w:rsidRDefault="00E51FA3" w:rsidP="00E51FA3">
      <w:pPr>
        <w:pStyle w:val="NormalWeb"/>
        <w:shd w:val="clear" w:color="auto" w:fill="FFFFFF"/>
        <w:jc w:val="both"/>
        <w:rPr>
          <w:color w:val="323130"/>
        </w:rPr>
      </w:pPr>
      <w:r>
        <w:rPr>
          <w:color w:val="323130"/>
        </w:rPr>
        <w:t> </w:t>
      </w:r>
    </w:p>
    <w:p w14:paraId="4FE1507A" w14:textId="77777777" w:rsidR="00E51FA3" w:rsidRDefault="00E51FA3" w:rsidP="00E51FA3">
      <w:pPr>
        <w:pStyle w:val="NormalWeb"/>
        <w:shd w:val="clear" w:color="auto" w:fill="FFFFFF"/>
        <w:jc w:val="both"/>
        <w:rPr>
          <w:color w:val="323130"/>
        </w:rPr>
      </w:pPr>
      <w:r>
        <w:rPr>
          <w:color w:val="323130"/>
        </w:rPr>
        <w:t>5. </w:t>
      </w:r>
      <w:r>
        <w:rPr>
          <w:b/>
          <w:bCs/>
          <w:color w:val="323130"/>
        </w:rPr>
        <w:t>Objective 1: </w:t>
      </w:r>
      <w:r>
        <w:rPr>
          <w:color w:val="323130"/>
        </w:rPr>
        <w:t>This objective seems to be performing work to set the conditions that will allow for a development of a database in the future (or gain increased access to populate an already existing database, if one exists for that country). This objective does not seem to include the actual development of the database itself or data collection for the database (either existing or new), is this a correct reading of this objective's intent?  </w:t>
      </w:r>
    </w:p>
    <w:p w14:paraId="11D93B27" w14:textId="77777777" w:rsidR="00E51FA3" w:rsidRDefault="00E51FA3" w:rsidP="00E51FA3">
      <w:pPr>
        <w:pStyle w:val="NormalWeb"/>
        <w:shd w:val="clear" w:color="auto" w:fill="FFFFFF"/>
        <w:jc w:val="both"/>
        <w:rPr>
          <w:color w:val="FF0000"/>
        </w:rPr>
      </w:pPr>
      <w:r>
        <w:rPr>
          <w:i/>
          <w:iCs/>
          <w:color w:val="FF0000"/>
          <w:shd w:val="clear" w:color="auto" w:fill="FFFFFF"/>
        </w:rPr>
        <w:t>Correct</w:t>
      </w:r>
    </w:p>
    <w:p w14:paraId="55BF110C" w14:textId="77777777" w:rsidR="00E51FA3" w:rsidRDefault="00E51FA3" w:rsidP="00E51FA3">
      <w:pPr>
        <w:pStyle w:val="NormalWeb"/>
        <w:shd w:val="clear" w:color="auto" w:fill="FFFFFF"/>
        <w:jc w:val="both"/>
        <w:rPr>
          <w:color w:val="323130"/>
        </w:rPr>
      </w:pPr>
    </w:p>
    <w:p w14:paraId="1DFDD6F2" w14:textId="77777777" w:rsidR="00E51FA3" w:rsidRDefault="00E51FA3" w:rsidP="00E51FA3">
      <w:pPr>
        <w:pStyle w:val="NormalWeb"/>
        <w:shd w:val="clear" w:color="auto" w:fill="FFFFFF"/>
        <w:jc w:val="both"/>
        <w:rPr>
          <w:color w:val="201F1E"/>
        </w:rPr>
      </w:pPr>
      <w:r>
        <w:rPr>
          <w:color w:val="201F1E"/>
        </w:rPr>
        <w:t>6.</w:t>
      </w:r>
      <w:r>
        <w:rPr>
          <w:color w:val="323130"/>
        </w:rPr>
        <w:t> </w:t>
      </w:r>
      <w:r>
        <w:rPr>
          <w:b/>
          <w:bCs/>
          <w:color w:val="323130"/>
        </w:rPr>
        <w:t>Objective 2: </w:t>
      </w:r>
      <w:r>
        <w:rPr>
          <w:color w:val="201F1E"/>
        </w:rPr>
        <w:t>Does the program already have a PEP database that it would like to be modeled after (e.g. Emerald data), or is this objective envisioning a potential to create a completely new database that utilizes new formats, etc., based on collaborations with the civil society?   </w:t>
      </w:r>
    </w:p>
    <w:p w14:paraId="2E2BD6BC" w14:textId="77777777" w:rsidR="00E51FA3" w:rsidRDefault="00E51FA3" w:rsidP="00E51FA3">
      <w:pPr>
        <w:pStyle w:val="NormalWeb"/>
        <w:shd w:val="clear" w:color="auto" w:fill="FFFFFF"/>
        <w:jc w:val="both"/>
        <w:rPr>
          <w:i/>
          <w:iCs/>
          <w:color w:val="FF0000"/>
        </w:rPr>
      </w:pPr>
      <w:r>
        <w:rPr>
          <w:i/>
          <w:iCs/>
          <w:color w:val="FF0000"/>
        </w:rPr>
        <w:t>NOFO Objective 2 states, “Activity 2:  Coordination with civil society organizations to develop new software or adapt existing software to the purpose of the PEPs databases.”</w:t>
      </w:r>
    </w:p>
    <w:p w14:paraId="62D9B573" w14:textId="77777777" w:rsidR="00E51FA3" w:rsidRDefault="00E51FA3" w:rsidP="00E51FA3">
      <w:pPr>
        <w:pStyle w:val="NormalWeb"/>
        <w:shd w:val="clear" w:color="auto" w:fill="FFFFFF"/>
        <w:jc w:val="both"/>
        <w:rPr>
          <w:color w:val="323130"/>
        </w:rPr>
      </w:pPr>
      <w:r>
        <w:rPr>
          <w:color w:val="323130"/>
        </w:rPr>
        <w:t> </w:t>
      </w:r>
    </w:p>
    <w:p w14:paraId="5512DDBC" w14:textId="77777777" w:rsidR="00E51FA3" w:rsidRDefault="00E51FA3" w:rsidP="00E51FA3">
      <w:pPr>
        <w:pStyle w:val="NormalWeb"/>
        <w:shd w:val="clear" w:color="auto" w:fill="FFFFFF"/>
        <w:jc w:val="both"/>
        <w:rPr>
          <w:color w:val="323130"/>
        </w:rPr>
      </w:pPr>
      <w:r>
        <w:rPr>
          <w:color w:val="323130"/>
        </w:rPr>
        <w:lastRenderedPageBreak/>
        <w:t>7. </w:t>
      </w:r>
      <w:r>
        <w:rPr>
          <w:b/>
          <w:bCs/>
          <w:color w:val="323130"/>
        </w:rPr>
        <w:t>Objective 2: </w:t>
      </w:r>
      <w:r>
        <w:rPr>
          <w:color w:val="323130"/>
        </w:rPr>
        <w:t>For this objective, does the bidder have to obtain buy-in from all countries that belong to the 3 regions identified in the NOFO, or can the project start with several selected countries as pilot studies and then expand to the rest of the countries in these regions in the future? </w:t>
      </w:r>
    </w:p>
    <w:p w14:paraId="4FD150C9" w14:textId="77777777" w:rsidR="00E51FA3" w:rsidRDefault="00E51FA3" w:rsidP="00E51FA3">
      <w:pPr>
        <w:jc w:val="both"/>
        <w:rPr>
          <w:i/>
          <w:iCs/>
          <w:color w:val="FF0000"/>
        </w:rPr>
      </w:pPr>
      <w:r>
        <w:rPr>
          <w:i/>
          <w:iCs/>
          <w:color w:val="FF0000"/>
        </w:rPr>
        <w:t xml:space="preserve">NOFO Objective 2 states, “Background: …For sustainability purposes and the success of the project, it is essential that civil society be involved in the development of such a database.  They will likely be potential entities to take over the operation of the database(s) and therefore their buy-in is </w:t>
      </w:r>
      <w:r>
        <w:rPr>
          <w:i/>
          <w:iCs/>
          <w:color w:val="FF0000"/>
          <w:u w:val="single"/>
        </w:rPr>
        <w:t>necessary</w:t>
      </w:r>
      <w:r>
        <w:rPr>
          <w:i/>
          <w:iCs/>
          <w:color w:val="FF0000"/>
        </w:rPr>
        <w:t xml:space="preserve"> from the very beginning.”</w:t>
      </w:r>
    </w:p>
    <w:p w14:paraId="2C15008B" w14:textId="77777777" w:rsidR="00E51FA3" w:rsidRDefault="00E51FA3" w:rsidP="00E51FA3">
      <w:pPr>
        <w:pStyle w:val="NormalWeb"/>
        <w:shd w:val="clear" w:color="auto" w:fill="FFFFFF"/>
        <w:jc w:val="both"/>
        <w:rPr>
          <w:color w:val="323130"/>
        </w:rPr>
      </w:pPr>
      <w:r>
        <w:rPr>
          <w:color w:val="323130"/>
        </w:rPr>
        <w:t> </w:t>
      </w:r>
    </w:p>
    <w:p w14:paraId="3CC29FF3" w14:textId="77777777" w:rsidR="00E51FA3" w:rsidRDefault="00E51FA3" w:rsidP="00E51FA3">
      <w:pPr>
        <w:pStyle w:val="NormalWeb"/>
        <w:shd w:val="clear" w:color="auto" w:fill="FFFFFF"/>
        <w:jc w:val="both"/>
        <w:rPr>
          <w:color w:val="323130"/>
        </w:rPr>
      </w:pPr>
      <w:r>
        <w:rPr>
          <w:color w:val="323130"/>
        </w:rPr>
        <w:t>8. </w:t>
      </w:r>
      <w:r>
        <w:rPr>
          <w:b/>
          <w:bCs/>
          <w:color w:val="323130"/>
        </w:rPr>
        <w:t>Objective 3: </w:t>
      </w:r>
      <w:r>
        <w:rPr>
          <w:color w:val="323130"/>
        </w:rPr>
        <w:t>It seems that this objective is suggesting that the proposal can identify a specified number of countries to develop the PEP databases in an effort for these databases to either be expanded to other countries or for these databases to be integrated into other existing databases. Is this correct? If so, is there a minimum number of countries a proposal should aim to address for this objective?  </w:t>
      </w:r>
    </w:p>
    <w:p w14:paraId="117F03BF" w14:textId="77777777" w:rsidR="00E51FA3" w:rsidRDefault="00E51FA3" w:rsidP="00E51FA3">
      <w:pPr>
        <w:pStyle w:val="NormalWeb"/>
        <w:shd w:val="clear" w:color="auto" w:fill="FFFFFF"/>
        <w:jc w:val="both"/>
        <w:rPr>
          <w:color w:val="FF0000"/>
        </w:rPr>
      </w:pPr>
      <w:r>
        <w:rPr>
          <w:i/>
          <w:iCs/>
          <w:color w:val="FF0000"/>
        </w:rPr>
        <w:t>There is no minimum or maximum number of countries. Proposals should consider what is reasonable based on time and resources, etc. </w:t>
      </w:r>
    </w:p>
    <w:p w14:paraId="50BF8164" w14:textId="77777777" w:rsidR="00E51FA3" w:rsidRDefault="00E51FA3" w:rsidP="00E51FA3">
      <w:pPr>
        <w:pStyle w:val="NormalWeb"/>
        <w:shd w:val="clear" w:color="auto" w:fill="FFFFFF"/>
        <w:jc w:val="both"/>
        <w:rPr>
          <w:color w:val="323130"/>
        </w:rPr>
      </w:pPr>
      <w:r>
        <w:rPr>
          <w:color w:val="323130"/>
        </w:rPr>
        <w:t> </w:t>
      </w:r>
    </w:p>
    <w:p w14:paraId="5DD3AC59" w14:textId="77777777" w:rsidR="00E51FA3" w:rsidRDefault="00E51FA3" w:rsidP="00E51FA3">
      <w:pPr>
        <w:pStyle w:val="NormalWeb"/>
        <w:shd w:val="clear" w:color="auto" w:fill="FFFFFF"/>
        <w:jc w:val="both"/>
        <w:rPr>
          <w:color w:val="201F1E"/>
        </w:rPr>
      </w:pPr>
      <w:r>
        <w:rPr>
          <w:color w:val="201F1E"/>
        </w:rPr>
        <w:t>9.</w:t>
      </w:r>
      <w:r>
        <w:rPr>
          <w:color w:val="323130"/>
        </w:rPr>
        <w:t> </w:t>
      </w:r>
      <w:r>
        <w:rPr>
          <w:b/>
          <w:bCs/>
          <w:color w:val="323130"/>
        </w:rPr>
        <w:t>Objective 3: </w:t>
      </w:r>
      <w:r>
        <w:rPr>
          <w:color w:val="201F1E"/>
        </w:rPr>
        <w:t>If we develop a database for Bulgaria with a local partner, for example, do you envision that database "physically" residing in Bulgaria or can the University of Maryland host the database here in the U.S. as a credible neural academic institution of higher education?  </w:t>
      </w:r>
    </w:p>
    <w:p w14:paraId="1C87B610" w14:textId="77777777" w:rsidR="00E51FA3" w:rsidRDefault="00E51FA3" w:rsidP="00E51FA3">
      <w:pPr>
        <w:jc w:val="both"/>
        <w:textAlignment w:val="baseline"/>
        <w:rPr>
          <w:i/>
          <w:iCs/>
          <w:color w:val="FF0000"/>
        </w:rPr>
      </w:pPr>
      <w:r>
        <w:rPr>
          <w:i/>
          <w:iCs/>
          <w:color w:val="FF0000"/>
        </w:rPr>
        <w:t xml:space="preserve">The NOFO Technical Evaluation Criteria section states that proposals must, “Clearly delineates how impact will be sustainable beyond the life of the grant.” </w:t>
      </w:r>
    </w:p>
    <w:p w14:paraId="1D605496" w14:textId="77777777" w:rsidR="00E51FA3" w:rsidRDefault="00E51FA3" w:rsidP="00E51FA3">
      <w:pPr>
        <w:pStyle w:val="NormalWeb"/>
        <w:shd w:val="clear" w:color="auto" w:fill="FFFFFF"/>
        <w:jc w:val="both"/>
        <w:rPr>
          <w:color w:val="323130"/>
        </w:rPr>
      </w:pPr>
      <w:r>
        <w:rPr>
          <w:color w:val="323130"/>
        </w:rPr>
        <w:t> </w:t>
      </w:r>
    </w:p>
    <w:p w14:paraId="1399D0FE" w14:textId="77777777" w:rsidR="00E51FA3" w:rsidRDefault="00E51FA3" w:rsidP="00E51FA3">
      <w:pPr>
        <w:pStyle w:val="NormalWeb"/>
        <w:shd w:val="clear" w:color="auto" w:fill="FFFFFF"/>
        <w:jc w:val="both"/>
        <w:rPr>
          <w:color w:val="323130"/>
        </w:rPr>
      </w:pPr>
      <w:r>
        <w:rPr>
          <w:color w:val="323130"/>
        </w:rPr>
        <w:t>10. </w:t>
      </w:r>
      <w:r>
        <w:rPr>
          <w:b/>
          <w:bCs/>
          <w:color w:val="323130"/>
        </w:rPr>
        <w:t>Objective 3:</w:t>
      </w:r>
      <w:r>
        <w:rPr>
          <w:color w:val="323130"/>
        </w:rPr>
        <w:t> For activities 3, 4, and 5 of this objective, I assume we will be working closely with the INL program officer and/or the local embassies to execute these activities. Is that assumption correct?  </w:t>
      </w:r>
    </w:p>
    <w:p w14:paraId="0EF3533A" w14:textId="77777777" w:rsidR="00E51FA3" w:rsidRDefault="00E51FA3" w:rsidP="00E51FA3">
      <w:pPr>
        <w:pStyle w:val="NormalWeb"/>
        <w:shd w:val="clear" w:color="auto" w:fill="FFFFFF"/>
        <w:jc w:val="both"/>
        <w:rPr>
          <w:color w:val="FF0000"/>
        </w:rPr>
      </w:pPr>
      <w:r>
        <w:rPr>
          <w:i/>
          <w:iCs/>
          <w:color w:val="FF0000"/>
          <w:shd w:val="clear" w:color="auto" w:fill="FFFFFF"/>
        </w:rPr>
        <w:t>There should be coordination with INL on decision making, which we would then expect the grantee to carry out independently. </w:t>
      </w:r>
    </w:p>
    <w:p w14:paraId="027EC484" w14:textId="7716D0F0" w:rsidR="06F58BB5" w:rsidRPr="00D04928" w:rsidRDefault="06F58BB5" w:rsidP="00E51FA3">
      <w:pPr>
        <w:jc w:val="both"/>
        <w:rPr>
          <w:rFonts w:ascii="Times New Roman" w:eastAsia="Times New Roman" w:hAnsi="Times New Roman" w:cs="Times New Roman"/>
          <w:sz w:val="24"/>
          <w:szCs w:val="24"/>
        </w:rPr>
      </w:pPr>
    </w:p>
    <w:sectPr w:rsidR="06F58BB5" w:rsidRPr="00D049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14D25" w14:textId="77777777" w:rsidR="00D04928" w:rsidRDefault="00D04928" w:rsidP="00D04928">
      <w:pPr>
        <w:spacing w:after="0" w:line="240" w:lineRule="auto"/>
      </w:pPr>
      <w:r>
        <w:separator/>
      </w:r>
    </w:p>
  </w:endnote>
  <w:endnote w:type="continuationSeparator" w:id="0">
    <w:p w14:paraId="6D9E438A" w14:textId="77777777" w:rsidR="00D04928" w:rsidRDefault="00D04928" w:rsidP="00D0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EC437" w14:textId="77777777" w:rsidR="00D04928" w:rsidRDefault="00D04928" w:rsidP="00D04928">
      <w:pPr>
        <w:spacing w:after="0" w:line="240" w:lineRule="auto"/>
      </w:pPr>
      <w:r>
        <w:separator/>
      </w:r>
    </w:p>
  </w:footnote>
  <w:footnote w:type="continuationSeparator" w:id="0">
    <w:p w14:paraId="09B7AFC2" w14:textId="77777777" w:rsidR="00D04928" w:rsidRDefault="00D04928" w:rsidP="00D04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582"/>
    <w:multiLevelType w:val="hybridMultilevel"/>
    <w:tmpl w:val="7C8C9C12"/>
    <w:lvl w:ilvl="0" w:tplc="C79084AC">
      <w:start w:val="1"/>
      <w:numFmt w:val="bullet"/>
      <w:lvlText w:val=""/>
      <w:lvlJc w:val="left"/>
      <w:pPr>
        <w:ind w:left="720" w:hanging="360"/>
      </w:pPr>
      <w:rPr>
        <w:rFonts w:ascii="Symbol" w:hAnsi="Symbol" w:hint="default"/>
      </w:rPr>
    </w:lvl>
    <w:lvl w:ilvl="1" w:tplc="3946BB40">
      <w:start w:val="1"/>
      <w:numFmt w:val="bullet"/>
      <w:lvlText w:val="o"/>
      <w:lvlJc w:val="left"/>
      <w:pPr>
        <w:ind w:left="1440" w:hanging="360"/>
      </w:pPr>
      <w:rPr>
        <w:rFonts w:ascii="Courier New" w:hAnsi="Courier New" w:hint="default"/>
      </w:rPr>
    </w:lvl>
    <w:lvl w:ilvl="2" w:tplc="400A20DA">
      <w:start w:val="1"/>
      <w:numFmt w:val="bullet"/>
      <w:lvlText w:val=""/>
      <w:lvlJc w:val="left"/>
      <w:pPr>
        <w:ind w:left="2160" w:hanging="360"/>
      </w:pPr>
      <w:rPr>
        <w:rFonts w:ascii="Wingdings" w:hAnsi="Wingdings" w:hint="default"/>
      </w:rPr>
    </w:lvl>
    <w:lvl w:ilvl="3" w:tplc="B274A148">
      <w:start w:val="1"/>
      <w:numFmt w:val="bullet"/>
      <w:lvlText w:val=""/>
      <w:lvlJc w:val="left"/>
      <w:pPr>
        <w:ind w:left="2880" w:hanging="360"/>
      </w:pPr>
      <w:rPr>
        <w:rFonts w:ascii="Symbol" w:hAnsi="Symbol" w:hint="default"/>
      </w:rPr>
    </w:lvl>
    <w:lvl w:ilvl="4" w:tplc="AE266CEC">
      <w:start w:val="1"/>
      <w:numFmt w:val="bullet"/>
      <w:lvlText w:val="o"/>
      <w:lvlJc w:val="left"/>
      <w:pPr>
        <w:ind w:left="3600" w:hanging="360"/>
      </w:pPr>
      <w:rPr>
        <w:rFonts w:ascii="Courier New" w:hAnsi="Courier New" w:hint="default"/>
      </w:rPr>
    </w:lvl>
    <w:lvl w:ilvl="5" w:tplc="F0F20258">
      <w:start w:val="1"/>
      <w:numFmt w:val="bullet"/>
      <w:lvlText w:val=""/>
      <w:lvlJc w:val="left"/>
      <w:pPr>
        <w:ind w:left="4320" w:hanging="360"/>
      </w:pPr>
      <w:rPr>
        <w:rFonts w:ascii="Wingdings" w:hAnsi="Wingdings" w:hint="default"/>
      </w:rPr>
    </w:lvl>
    <w:lvl w:ilvl="6" w:tplc="451A4D4E">
      <w:start w:val="1"/>
      <w:numFmt w:val="bullet"/>
      <w:lvlText w:val=""/>
      <w:lvlJc w:val="left"/>
      <w:pPr>
        <w:ind w:left="5040" w:hanging="360"/>
      </w:pPr>
      <w:rPr>
        <w:rFonts w:ascii="Symbol" w:hAnsi="Symbol" w:hint="default"/>
      </w:rPr>
    </w:lvl>
    <w:lvl w:ilvl="7" w:tplc="251ACF12">
      <w:start w:val="1"/>
      <w:numFmt w:val="bullet"/>
      <w:lvlText w:val="o"/>
      <w:lvlJc w:val="left"/>
      <w:pPr>
        <w:ind w:left="5760" w:hanging="360"/>
      </w:pPr>
      <w:rPr>
        <w:rFonts w:ascii="Courier New" w:hAnsi="Courier New" w:hint="default"/>
      </w:rPr>
    </w:lvl>
    <w:lvl w:ilvl="8" w:tplc="A03E1130">
      <w:start w:val="1"/>
      <w:numFmt w:val="bullet"/>
      <w:lvlText w:val=""/>
      <w:lvlJc w:val="left"/>
      <w:pPr>
        <w:ind w:left="6480" w:hanging="360"/>
      </w:pPr>
      <w:rPr>
        <w:rFonts w:ascii="Wingdings" w:hAnsi="Wingdings" w:hint="default"/>
      </w:rPr>
    </w:lvl>
  </w:abstractNum>
  <w:abstractNum w:abstractNumId="1" w15:restartNumberingAfterBreak="0">
    <w:nsid w:val="359967DB"/>
    <w:multiLevelType w:val="hybridMultilevel"/>
    <w:tmpl w:val="06A2E426"/>
    <w:lvl w:ilvl="0" w:tplc="286C3CBC">
      <w:start w:val="1"/>
      <w:numFmt w:val="decimal"/>
      <w:lvlText w:val="%1."/>
      <w:lvlJc w:val="left"/>
      <w:pPr>
        <w:ind w:left="720" w:hanging="360"/>
      </w:pPr>
    </w:lvl>
    <w:lvl w:ilvl="1" w:tplc="6EF65F64">
      <w:start w:val="1"/>
      <w:numFmt w:val="lowerLetter"/>
      <w:lvlText w:val="%2."/>
      <w:lvlJc w:val="left"/>
      <w:pPr>
        <w:ind w:left="1440" w:hanging="360"/>
      </w:pPr>
    </w:lvl>
    <w:lvl w:ilvl="2" w:tplc="FCBEAF20">
      <w:start w:val="1"/>
      <w:numFmt w:val="lowerRoman"/>
      <w:lvlText w:val="%3."/>
      <w:lvlJc w:val="right"/>
      <w:pPr>
        <w:ind w:left="2160" w:hanging="180"/>
      </w:pPr>
    </w:lvl>
    <w:lvl w:ilvl="3" w:tplc="CDBA01EE">
      <w:start w:val="1"/>
      <w:numFmt w:val="decimal"/>
      <w:lvlText w:val="%4."/>
      <w:lvlJc w:val="left"/>
      <w:pPr>
        <w:ind w:left="2880" w:hanging="360"/>
      </w:pPr>
    </w:lvl>
    <w:lvl w:ilvl="4" w:tplc="5CE08D94">
      <w:start w:val="1"/>
      <w:numFmt w:val="lowerLetter"/>
      <w:lvlText w:val="%5."/>
      <w:lvlJc w:val="left"/>
      <w:pPr>
        <w:ind w:left="3600" w:hanging="360"/>
      </w:pPr>
    </w:lvl>
    <w:lvl w:ilvl="5" w:tplc="D9FC1BAA">
      <w:start w:val="1"/>
      <w:numFmt w:val="lowerRoman"/>
      <w:lvlText w:val="%6."/>
      <w:lvlJc w:val="right"/>
      <w:pPr>
        <w:ind w:left="4320" w:hanging="180"/>
      </w:pPr>
    </w:lvl>
    <w:lvl w:ilvl="6" w:tplc="A3CE88EA">
      <w:start w:val="1"/>
      <w:numFmt w:val="decimal"/>
      <w:lvlText w:val="%7."/>
      <w:lvlJc w:val="left"/>
      <w:pPr>
        <w:ind w:left="5040" w:hanging="360"/>
      </w:pPr>
    </w:lvl>
    <w:lvl w:ilvl="7" w:tplc="FC88781A">
      <w:start w:val="1"/>
      <w:numFmt w:val="lowerLetter"/>
      <w:lvlText w:val="%8."/>
      <w:lvlJc w:val="left"/>
      <w:pPr>
        <w:ind w:left="5760" w:hanging="360"/>
      </w:pPr>
    </w:lvl>
    <w:lvl w:ilvl="8" w:tplc="F476F83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CA179"/>
    <w:rsid w:val="0057FBAA"/>
    <w:rsid w:val="005E6AA0"/>
    <w:rsid w:val="00B62627"/>
    <w:rsid w:val="00BA69FA"/>
    <w:rsid w:val="00D04928"/>
    <w:rsid w:val="00E51FA3"/>
    <w:rsid w:val="01B1F654"/>
    <w:rsid w:val="0385D21F"/>
    <w:rsid w:val="052BAF1C"/>
    <w:rsid w:val="06F58BB5"/>
    <w:rsid w:val="08D10D0C"/>
    <w:rsid w:val="0B7B0AA8"/>
    <w:rsid w:val="0D3DA4D3"/>
    <w:rsid w:val="0E938F1C"/>
    <w:rsid w:val="0F522D91"/>
    <w:rsid w:val="13E9BB49"/>
    <w:rsid w:val="152C3780"/>
    <w:rsid w:val="15C92538"/>
    <w:rsid w:val="17FFB44A"/>
    <w:rsid w:val="1A94D40B"/>
    <w:rsid w:val="1AF598FA"/>
    <w:rsid w:val="1C32C9F9"/>
    <w:rsid w:val="1CECA179"/>
    <w:rsid w:val="1ED5F371"/>
    <w:rsid w:val="2176CBF4"/>
    <w:rsid w:val="23F80B88"/>
    <w:rsid w:val="2E206731"/>
    <w:rsid w:val="33261EB4"/>
    <w:rsid w:val="3385FCD4"/>
    <w:rsid w:val="3478A8C5"/>
    <w:rsid w:val="35FBBB6B"/>
    <w:rsid w:val="3AA1EB11"/>
    <w:rsid w:val="3B6EB5E0"/>
    <w:rsid w:val="3B76E8DF"/>
    <w:rsid w:val="3BAE555D"/>
    <w:rsid w:val="3BBCBE7E"/>
    <w:rsid w:val="3DFE384E"/>
    <w:rsid w:val="3F88DBF3"/>
    <w:rsid w:val="42DB55EE"/>
    <w:rsid w:val="44DA1D2B"/>
    <w:rsid w:val="456CAA36"/>
    <w:rsid w:val="48E048EE"/>
    <w:rsid w:val="4AD8AC8B"/>
    <w:rsid w:val="525359E1"/>
    <w:rsid w:val="537213D6"/>
    <w:rsid w:val="53A9B3DD"/>
    <w:rsid w:val="5584BEE1"/>
    <w:rsid w:val="55DBBECA"/>
    <w:rsid w:val="5616F416"/>
    <w:rsid w:val="5B636066"/>
    <w:rsid w:val="5CDF9B1E"/>
    <w:rsid w:val="60121886"/>
    <w:rsid w:val="626F1A20"/>
    <w:rsid w:val="635A45A2"/>
    <w:rsid w:val="66013243"/>
    <w:rsid w:val="66B09EA2"/>
    <w:rsid w:val="69B48F36"/>
    <w:rsid w:val="6A3AC70F"/>
    <w:rsid w:val="6ADF0046"/>
    <w:rsid w:val="6BDD5019"/>
    <w:rsid w:val="6EE35D33"/>
    <w:rsid w:val="6F4CABB0"/>
    <w:rsid w:val="6FDBBA1B"/>
    <w:rsid w:val="704C1288"/>
    <w:rsid w:val="708DB946"/>
    <w:rsid w:val="71C4BA1F"/>
    <w:rsid w:val="766EC439"/>
    <w:rsid w:val="78649BF4"/>
    <w:rsid w:val="7933FC50"/>
    <w:rsid w:val="7CFA6764"/>
    <w:rsid w:val="7E8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ECA179"/>
  <w15:chartTrackingRefBased/>
  <w15:docId w15:val="{7F5C2DC1-4835-4B67-878B-46015538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1FA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Najar Washington</cp:lastModifiedBy>
  <cp:revision>3</cp:revision>
  <dcterms:created xsi:type="dcterms:W3CDTF">2020-07-23T19:55:00Z</dcterms:created>
  <dcterms:modified xsi:type="dcterms:W3CDTF">2020-07-23T20:52:00Z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2020-06-29T15:26:51.2066425Z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88f333c0-9fef-4b7e-bb93-d98a511f9e50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