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72D9A" w14:textId="781006D0" w:rsidR="0040084F" w:rsidRDefault="00A61E20" w:rsidP="00A61E20">
      <w:pPr>
        <w:rPr>
          <w:b/>
          <w:bCs/>
        </w:rPr>
      </w:pPr>
      <w:r w:rsidRPr="00A61E20">
        <w:rPr>
          <w:rStyle w:val="TitleChar"/>
        </w:rPr>
        <w:t>Surveillance of Congenital Heart Defects Among Children, Adolescents, and Adults</w:t>
      </w:r>
      <w:r w:rsidRPr="00A61E20">
        <w:rPr>
          <w:b/>
          <w:bCs/>
        </w:rPr>
        <w:br/>
      </w:r>
      <w:r w:rsidRPr="00A61E20">
        <w:rPr>
          <w:b/>
          <w:bCs/>
        </w:rPr>
        <w:br/>
      </w:r>
      <w:r w:rsidR="0040084F">
        <w:rPr>
          <w:b/>
          <w:bCs/>
        </w:rPr>
        <w:t>Notice of Funding Opportunity number CDC-RFA-DD-24-0051</w:t>
      </w:r>
    </w:p>
    <w:p w14:paraId="47C3004E" w14:textId="7F9A34C4" w:rsidR="00655255" w:rsidRDefault="00A61E20" w:rsidP="00A61E20">
      <w:pPr>
        <w:rPr>
          <w:b/>
          <w:bCs/>
        </w:rPr>
      </w:pPr>
      <w:r w:rsidRPr="00A61E20">
        <w:rPr>
          <w:b/>
          <w:bCs/>
        </w:rPr>
        <w:t>Federal Assistance Listing: 93.073</w:t>
      </w:r>
      <w:r w:rsidRPr="00A61E20">
        <w:rPr>
          <w:b/>
          <w:bCs/>
        </w:rPr>
        <w:br/>
      </w:r>
      <w:r w:rsidRPr="00A61E20">
        <w:rPr>
          <w:b/>
          <w:bCs/>
        </w:rPr>
        <w:br/>
        <w:t>National Center on Birth Defects and Developmental Disabilities</w:t>
      </w:r>
      <w:r w:rsidRPr="00A61E20">
        <w:rPr>
          <w:b/>
          <w:bCs/>
        </w:rPr>
        <w:br/>
        <w:t>Division of Birth Defects and Infant Disorders</w:t>
      </w:r>
      <w:r w:rsidRPr="00A61E20">
        <w:rPr>
          <w:b/>
          <w:bCs/>
        </w:rPr>
        <w:br/>
        <w:t>Centers for Disease Control (CDC)</w:t>
      </w:r>
    </w:p>
    <w:p w14:paraId="7660F035" w14:textId="77777777" w:rsidR="00A61E20" w:rsidRDefault="00A61E20" w:rsidP="00A61E20"/>
    <w:sdt>
      <w:sdtPr>
        <w:rPr>
          <w:rFonts w:asciiTheme="minorHAnsi" w:eastAsiaTheme="minorEastAsia" w:hAnsiTheme="minorHAnsi" w:cstheme="minorBidi"/>
          <w:color w:val="auto"/>
          <w:kern w:val="2"/>
          <w:sz w:val="22"/>
          <w:szCs w:val="22"/>
          <w14:ligatures w14:val="standardContextual"/>
        </w:rPr>
        <w:id w:val="-557782743"/>
        <w:docPartObj>
          <w:docPartGallery w:val="Table of Contents"/>
          <w:docPartUnique/>
        </w:docPartObj>
      </w:sdtPr>
      <w:sdtEndPr>
        <w:rPr>
          <w:b/>
          <w:bCs/>
        </w:rPr>
      </w:sdtEndPr>
      <w:sdtContent>
        <w:p w14:paraId="64AF022D" w14:textId="30A0C449" w:rsidR="0040084F" w:rsidRDefault="0040084F">
          <w:pPr>
            <w:pStyle w:val="TOCHeading"/>
          </w:pPr>
          <w:r>
            <w:t>Question and Answer</w:t>
          </w:r>
        </w:p>
        <w:p w14:paraId="552CC9D2" w14:textId="64ADC801" w:rsidR="008B0143" w:rsidRDefault="0040084F">
          <w:pPr>
            <w:pStyle w:val="TOC1"/>
            <w:tabs>
              <w:tab w:val="right" w:leader="dot" w:pos="9350"/>
            </w:tabs>
            <w:rPr>
              <w:rFonts w:eastAsiaTheme="minorEastAsia"/>
              <w:noProof/>
            </w:rPr>
          </w:pPr>
          <w:r w:rsidRPr="00194B22">
            <w:rPr>
              <w:rFonts w:cstheme="minorHAnsi"/>
            </w:rPr>
            <w:fldChar w:fldCharType="begin"/>
          </w:r>
          <w:r w:rsidRPr="00194B22">
            <w:rPr>
              <w:rFonts w:cstheme="minorHAnsi"/>
            </w:rPr>
            <w:instrText xml:space="preserve"> TOC \o "1-3" \h \z \u </w:instrText>
          </w:r>
          <w:r w:rsidRPr="00194B22">
            <w:rPr>
              <w:rFonts w:cstheme="minorHAnsi"/>
            </w:rPr>
            <w:fldChar w:fldCharType="separate"/>
          </w:r>
          <w:hyperlink w:anchor="_Toc162617437" w:history="1">
            <w:r w:rsidR="008B0143" w:rsidRPr="002F365C">
              <w:rPr>
                <w:rStyle w:val="Hyperlink"/>
                <w:noProof/>
              </w:rPr>
              <w:t>Q1. What is the deadline for the requested letter of intent (optional but recommended)?</w:t>
            </w:r>
            <w:r w:rsidR="008B0143">
              <w:rPr>
                <w:noProof/>
                <w:webHidden/>
              </w:rPr>
              <w:tab/>
            </w:r>
            <w:r w:rsidR="008B0143">
              <w:rPr>
                <w:noProof/>
                <w:webHidden/>
              </w:rPr>
              <w:fldChar w:fldCharType="begin"/>
            </w:r>
            <w:r w:rsidR="008B0143">
              <w:rPr>
                <w:noProof/>
                <w:webHidden/>
              </w:rPr>
              <w:instrText xml:space="preserve"> PAGEREF _Toc162617437 \h </w:instrText>
            </w:r>
            <w:r w:rsidR="008B0143">
              <w:rPr>
                <w:noProof/>
                <w:webHidden/>
              </w:rPr>
            </w:r>
            <w:r w:rsidR="008B0143">
              <w:rPr>
                <w:noProof/>
                <w:webHidden/>
              </w:rPr>
              <w:fldChar w:fldCharType="separate"/>
            </w:r>
            <w:r w:rsidR="008B0143">
              <w:rPr>
                <w:noProof/>
                <w:webHidden/>
              </w:rPr>
              <w:t>3</w:t>
            </w:r>
            <w:r w:rsidR="008B0143">
              <w:rPr>
                <w:noProof/>
                <w:webHidden/>
              </w:rPr>
              <w:fldChar w:fldCharType="end"/>
            </w:r>
          </w:hyperlink>
        </w:p>
        <w:p w14:paraId="32476717" w14:textId="098BB74E" w:rsidR="008B0143" w:rsidRDefault="0064390C">
          <w:pPr>
            <w:pStyle w:val="TOC1"/>
            <w:tabs>
              <w:tab w:val="right" w:leader="dot" w:pos="9350"/>
            </w:tabs>
            <w:rPr>
              <w:rFonts w:eastAsiaTheme="minorEastAsia"/>
              <w:noProof/>
            </w:rPr>
          </w:pPr>
          <w:hyperlink w:anchor="_Toc162617438" w:history="1">
            <w:r w:rsidR="008B0143" w:rsidRPr="002F365C">
              <w:rPr>
                <w:rStyle w:val="Hyperlink"/>
                <w:noProof/>
              </w:rPr>
              <w:t>Q2. For Component B, are multi-PI permitted for this funding opportunity?</w:t>
            </w:r>
            <w:r w:rsidR="008B0143">
              <w:rPr>
                <w:noProof/>
                <w:webHidden/>
              </w:rPr>
              <w:tab/>
            </w:r>
            <w:r w:rsidR="008B0143">
              <w:rPr>
                <w:noProof/>
                <w:webHidden/>
              </w:rPr>
              <w:fldChar w:fldCharType="begin"/>
            </w:r>
            <w:r w:rsidR="008B0143">
              <w:rPr>
                <w:noProof/>
                <w:webHidden/>
              </w:rPr>
              <w:instrText xml:space="preserve"> PAGEREF _Toc162617438 \h </w:instrText>
            </w:r>
            <w:r w:rsidR="008B0143">
              <w:rPr>
                <w:noProof/>
                <w:webHidden/>
              </w:rPr>
            </w:r>
            <w:r w:rsidR="008B0143">
              <w:rPr>
                <w:noProof/>
                <w:webHidden/>
              </w:rPr>
              <w:fldChar w:fldCharType="separate"/>
            </w:r>
            <w:r w:rsidR="008B0143">
              <w:rPr>
                <w:noProof/>
                <w:webHidden/>
              </w:rPr>
              <w:t>3</w:t>
            </w:r>
            <w:r w:rsidR="008B0143">
              <w:rPr>
                <w:noProof/>
                <w:webHidden/>
              </w:rPr>
              <w:fldChar w:fldCharType="end"/>
            </w:r>
          </w:hyperlink>
        </w:p>
        <w:p w14:paraId="784AA31C" w14:textId="0E757DE1" w:rsidR="008B0143" w:rsidRDefault="0064390C">
          <w:pPr>
            <w:pStyle w:val="TOC1"/>
            <w:tabs>
              <w:tab w:val="right" w:leader="dot" w:pos="9350"/>
            </w:tabs>
            <w:rPr>
              <w:rFonts w:eastAsiaTheme="minorEastAsia"/>
              <w:noProof/>
            </w:rPr>
          </w:pPr>
          <w:hyperlink w:anchor="_Toc162617439" w:history="1">
            <w:r w:rsidR="008B0143" w:rsidRPr="002F365C">
              <w:rPr>
                <w:rStyle w:val="Hyperlink"/>
                <w:rFonts w:cstheme="minorHAnsi"/>
                <w:noProof/>
              </w:rPr>
              <w:t xml:space="preserve">Q3. </w:t>
            </w:r>
            <w:r w:rsidR="008B0143" w:rsidRPr="002F365C">
              <w:rPr>
                <w:rStyle w:val="Hyperlink"/>
                <w:noProof/>
              </w:rPr>
              <w:t>Are applicants for this opportunity allowed to use 10-pt font for tables in the Project Narrative (including the Work Plan)?</w:t>
            </w:r>
            <w:r w:rsidR="008B0143">
              <w:rPr>
                <w:noProof/>
                <w:webHidden/>
              </w:rPr>
              <w:tab/>
            </w:r>
            <w:r w:rsidR="008B0143">
              <w:rPr>
                <w:noProof/>
                <w:webHidden/>
              </w:rPr>
              <w:fldChar w:fldCharType="begin"/>
            </w:r>
            <w:r w:rsidR="008B0143">
              <w:rPr>
                <w:noProof/>
                <w:webHidden/>
              </w:rPr>
              <w:instrText xml:space="preserve"> PAGEREF _Toc162617439 \h </w:instrText>
            </w:r>
            <w:r w:rsidR="008B0143">
              <w:rPr>
                <w:noProof/>
                <w:webHidden/>
              </w:rPr>
            </w:r>
            <w:r w:rsidR="008B0143">
              <w:rPr>
                <w:noProof/>
                <w:webHidden/>
              </w:rPr>
              <w:fldChar w:fldCharType="separate"/>
            </w:r>
            <w:r w:rsidR="008B0143">
              <w:rPr>
                <w:noProof/>
                <w:webHidden/>
              </w:rPr>
              <w:t>3</w:t>
            </w:r>
            <w:r w:rsidR="008B0143">
              <w:rPr>
                <w:noProof/>
                <w:webHidden/>
              </w:rPr>
              <w:fldChar w:fldCharType="end"/>
            </w:r>
          </w:hyperlink>
        </w:p>
        <w:p w14:paraId="62606D7E" w14:textId="084DD876" w:rsidR="008B0143" w:rsidRDefault="0064390C">
          <w:pPr>
            <w:pStyle w:val="TOC1"/>
            <w:tabs>
              <w:tab w:val="right" w:leader="dot" w:pos="9350"/>
            </w:tabs>
            <w:rPr>
              <w:rFonts w:eastAsiaTheme="minorEastAsia"/>
              <w:noProof/>
            </w:rPr>
          </w:pPr>
          <w:hyperlink w:anchor="_Toc162617440" w:history="1">
            <w:r w:rsidR="008B0143" w:rsidRPr="002F365C">
              <w:rPr>
                <w:rStyle w:val="Hyperlink"/>
                <w:rFonts w:cstheme="minorHAnsi"/>
                <w:noProof/>
              </w:rPr>
              <w:t xml:space="preserve">Q4. </w:t>
            </w:r>
            <w:r w:rsidR="008B0143" w:rsidRPr="002F365C">
              <w:rPr>
                <w:rStyle w:val="Hyperlink"/>
                <w:rFonts w:eastAsia="Times New Roman"/>
                <w:noProof/>
              </w:rPr>
              <w:t>Is surveillance/data through age 64 required?  Would an application that focused on age 0-1 be non-responsive?</w:t>
            </w:r>
            <w:r w:rsidR="008B0143">
              <w:rPr>
                <w:noProof/>
                <w:webHidden/>
              </w:rPr>
              <w:tab/>
            </w:r>
            <w:r w:rsidR="008B0143">
              <w:rPr>
                <w:noProof/>
                <w:webHidden/>
              </w:rPr>
              <w:fldChar w:fldCharType="begin"/>
            </w:r>
            <w:r w:rsidR="008B0143">
              <w:rPr>
                <w:noProof/>
                <w:webHidden/>
              </w:rPr>
              <w:instrText xml:space="preserve"> PAGEREF _Toc162617440 \h </w:instrText>
            </w:r>
            <w:r w:rsidR="008B0143">
              <w:rPr>
                <w:noProof/>
                <w:webHidden/>
              </w:rPr>
            </w:r>
            <w:r w:rsidR="008B0143">
              <w:rPr>
                <w:noProof/>
                <w:webHidden/>
              </w:rPr>
              <w:fldChar w:fldCharType="separate"/>
            </w:r>
            <w:r w:rsidR="008B0143">
              <w:rPr>
                <w:noProof/>
                <w:webHidden/>
              </w:rPr>
              <w:t>3</w:t>
            </w:r>
            <w:r w:rsidR="008B0143">
              <w:rPr>
                <w:noProof/>
                <w:webHidden/>
              </w:rPr>
              <w:fldChar w:fldCharType="end"/>
            </w:r>
          </w:hyperlink>
        </w:p>
        <w:p w14:paraId="28557296" w14:textId="665D9DDF" w:rsidR="008B0143" w:rsidRDefault="0064390C">
          <w:pPr>
            <w:pStyle w:val="TOC1"/>
            <w:tabs>
              <w:tab w:val="right" w:leader="dot" w:pos="9350"/>
            </w:tabs>
            <w:rPr>
              <w:rFonts w:eastAsiaTheme="minorEastAsia"/>
              <w:noProof/>
            </w:rPr>
          </w:pPr>
          <w:hyperlink w:anchor="_Toc162617441" w:history="1">
            <w:r w:rsidR="008B0143" w:rsidRPr="002F365C">
              <w:rPr>
                <w:rStyle w:val="Hyperlink"/>
                <w:rFonts w:eastAsia="Times New Roman"/>
                <w:noProof/>
              </w:rPr>
              <w:t>Q5. Is it okay if we can’t get/share a small number of the required data elements?</w:t>
            </w:r>
            <w:r w:rsidR="008B0143">
              <w:rPr>
                <w:noProof/>
                <w:webHidden/>
              </w:rPr>
              <w:tab/>
            </w:r>
            <w:r w:rsidR="008B0143">
              <w:rPr>
                <w:noProof/>
                <w:webHidden/>
              </w:rPr>
              <w:fldChar w:fldCharType="begin"/>
            </w:r>
            <w:r w:rsidR="008B0143">
              <w:rPr>
                <w:noProof/>
                <w:webHidden/>
              </w:rPr>
              <w:instrText xml:space="preserve"> PAGEREF _Toc162617441 \h </w:instrText>
            </w:r>
            <w:r w:rsidR="008B0143">
              <w:rPr>
                <w:noProof/>
                <w:webHidden/>
              </w:rPr>
            </w:r>
            <w:r w:rsidR="008B0143">
              <w:rPr>
                <w:noProof/>
                <w:webHidden/>
              </w:rPr>
              <w:fldChar w:fldCharType="separate"/>
            </w:r>
            <w:r w:rsidR="008B0143">
              <w:rPr>
                <w:noProof/>
                <w:webHidden/>
              </w:rPr>
              <w:t>3</w:t>
            </w:r>
            <w:r w:rsidR="008B0143">
              <w:rPr>
                <w:noProof/>
                <w:webHidden/>
              </w:rPr>
              <w:fldChar w:fldCharType="end"/>
            </w:r>
          </w:hyperlink>
        </w:p>
        <w:p w14:paraId="7119A8F9" w14:textId="7A0D9B86" w:rsidR="008B0143" w:rsidRDefault="0064390C">
          <w:pPr>
            <w:pStyle w:val="TOC1"/>
            <w:tabs>
              <w:tab w:val="right" w:leader="dot" w:pos="9350"/>
            </w:tabs>
            <w:rPr>
              <w:rFonts w:eastAsiaTheme="minorEastAsia"/>
              <w:noProof/>
            </w:rPr>
          </w:pPr>
          <w:hyperlink w:anchor="_Toc162617442" w:history="1">
            <w:r w:rsidR="008B0143" w:rsidRPr="002F365C">
              <w:rPr>
                <w:rStyle w:val="Hyperlink"/>
                <w:rFonts w:eastAsia="Times New Roman"/>
                <w:noProof/>
              </w:rPr>
              <w:t>Q6. Do applications need to hit every item on the below list or is it sufficient to target only some of these items:</w:t>
            </w:r>
            <w:r w:rsidR="008B0143">
              <w:rPr>
                <w:noProof/>
                <w:webHidden/>
              </w:rPr>
              <w:tab/>
            </w:r>
            <w:r w:rsidR="008B0143">
              <w:rPr>
                <w:noProof/>
                <w:webHidden/>
              </w:rPr>
              <w:fldChar w:fldCharType="begin"/>
            </w:r>
            <w:r w:rsidR="008B0143">
              <w:rPr>
                <w:noProof/>
                <w:webHidden/>
              </w:rPr>
              <w:instrText xml:space="preserve"> PAGEREF _Toc162617442 \h </w:instrText>
            </w:r>
            <w:r w:rsidR="008B0143">
              <w:rPr>
                <w:noProof/>
                <w:webHidden/>
              </w:rPr>
            </w:r>
            <w:r w:rsidR="008B0143">
              <w:rPr>
                <w:noProof/>
                <w:webHidden/>
              </w:rPr>
              <w:fldChar w:fldCharType="separate"/>
            </w:r>
            <w:r w:rsidR="008B0143">
              <w:rPr>
                <w:noProof/>
                <w:webHidden/>
              </w:rPr>
              <w:t>3</w:t>
            </w:r>
            <w:r w:rsidR="008B0143">
              <w:rPr>
                <w:noProof/>
                <w:webHidden/>
              </w:rPr>
              <w:fldChar w:fldCharType="end"/>
            </w:r>
          </w:hyperlink>
        </w:p>
        <w:p w14:paraId="0074596A" w14:textId="6265BCA1" w:rsidR="008B0143" w:rsidRDefault="0064390C">
          <w:pPr>
            <w:pStyle w:val="TOC1"/>
            <w:tabs>
              <w:tab w:val="right" w:leader="dot" w:pos="9350"/>
            </w:tabs>
            <w:rPr>
              <w:rFonts w:eastAsiaTheme="minorEastAsia"/>
              <w:noProof/>
            </w:rPr>
          </w:pPr>
          <w:hyperlink w:anchor="_Toc162617443" w:history="1">
            <w:r w:rsidR="008B0143" w:rsidRPr="002F365C">
              <w:rPr>
                <w:rStyle w:val="Hyperlink"/>
                <w:rFonts w:eastAsia="Times New Roman"/>
                <w:noProof/>
              </w:rPr>
              <w:t xml:space="preserve">Q7. </w:t>
            </w:r>
            <w:r w:rsidR="008B0143" w:rsidRPr="002F365C">
              <w:rPr>
                <w:rStyle w:val="Hyperlink"/>
                <w:noProof/>
              </w:rPr>
              <w:t>I want to make sure that my understanding of eligible CHDs described in the NOFO DD24-0051 is correct. It looks like you could select just one code among ICD codes (at a minimum) to be eligible for applying this grant.</w:t>
            </w:r>
            <w:r w:rsidR="008B0143">
              <w:rPr>
                <w:noProof/>
                <w:webHidden/>
              </w:rPr>
              <w:tab/>
            </w:r>
            <w:r w:rsidR="008B0143">
              <w:rPr>
                <w:noProof/>
                <w:webHidden/>
              </w:rPr>
              <w:fldChar w:fldCharType="begin"/>
            </w:r>
            <w:r w:rsidR="008B0143">
              <w:rPr>
                <w:noProof/>
                <w:webHidden/>
              </w:rPr>
              <w:instrText xml:space="preserve"> PAGEREF _Toc162617443 \h </w:instrText>
            </w:r>
            <w:r w:rsidR="008B0143">
              <w:rPr>
                <w:noProof/>
                <w:webHidden/>
              </w:rPr>
            </w:r>
            <w:r w:rsidR="008B0143">
              <w:rPr>
                <w:noProof/>
                <w:webHidden/>
              </w:rPr>
              <w:fldChar w:fldCharType="separate"/>
            </w:r>
            <w:r w:rsidR="008B0143">
              <w:rPr>
                <w:noProof/>
                <w:webHidden/>
              </w:rPr>
              <w:t>4</w:t>
            </w:r>
            <w:r w:rsidR="008B0143">
              <w:rPr>
                <w:noProof/>
                <w:webHidden/>
              </w:rPr>
              <w:fldChar w:fldCharType="end"/>
            </w:r>
          </w:hyperlink>
        </w:p>
        <w:p w14:paraId="0A96DBDA" w14:textId="4772EA95" w:rsidR="008B0143" w:rsidRDefault="0064390C">
          <w:pPr>
            <w:pStyle w:val="TOC1"/>
            <w:tabs>
              <w:tab w:val="right" w:leader="dot" w:pos="9350"/>
            </w:tabs>
            <w:rPr>
              <w:rFonts w:eastAsiaTheme="minorEastAsia"/>
              <w:noProof/>
            </w:rPr>
          </w:pPr>
          <w:hyperlink w:anchor="_Toc162617444" w:history="1">
            <w:r w:rsidR="008B0143" w:rsidRPr="002F365C">
              <w:rPr>
                <w:rStyle w:val="Hyperlink"/>
                <w:noProof/>
              </w:rPr>
              <w:t>Q8. Within the context of this single application, how should budgets and budget narratives be handled? As separate documents labelled by Component, or as a combined document?</w:t>
            </w:r>
            <w:r w:rsidR="008B0143">
              <w:rPr>
                <w:noProof/>
                <w:webHidden/>
              </w:rPr>
              <w:tab/>
            </w:r>
            <w:r w:rsidR="008B0143">
              <w:rPr>
                <w:noProof/>
                <w:webHidden/>
              </w:rPr>
              <w:fldChar w:fldCharType="begin"/>
            </w:r>
            <w:r w:rsidR="008B0143">
              <w:rPr>
                <w:noProof/>
                <w:webHidden/>
              </w:rPr>
              <w:instrText xml:space="preserve"> PAGEREF _Toc162617444 \h </w:instrText>
            </w:r>
            <w:r w:rsidR="008B0143">
              <w:rPr>
                <w:noProof/>
                <w:webHidden/>
              </w:rPr>
            </w:r>
            <w:r w:rsidR="008B0143">
              <w:rPr>
                <w:noProof/>
                <w:webHidden/>
              </w:rPr>
              <w:fldChar w:fldCharType="separate"/>
            </w:r>
            <w:r w:rsidR="008B0143">
              <w:rPr>
                <w:noProof/>
                <w:webHidden/>
              </w:rPr>
              <w:t>4</w:t>
            </w:r>
            <w:r w:rsidR="008B0143">
              <w:rPr>
                <w:noProof/>
                <w:webHidden/>
              </w:rPr>
              <w:fldChar w:fldCharType="end"/>
            </w:r>
          </w:hyperlink>
        </w:p>
        <w:p w14:paraId="587CF158" w14:textId="52F6C1BE" w:rsidR="008B0143" w:rsidRDefault="0064390C">
          <w:pPr>
            <w:pStyle w:val="TOC1"/>
            <w:tabs>
              <w:tab w:val="right" w:leader="dot" w:pos="9350"/>
            </w:tabs>
            <w:rPr>
              <w:rFonts w:eastAsiaTheme="minorEastAsia"/>
              <w:noProof/>
            </w:rPr>
          </w:pPr>
          <w:hyperlink w:anchor="_Toc162617445" w:history="1">
            <w:r w:rsidR="008B0143" w:rsidRPr="002F365C">
              <w:rPr>
                <w:rStyle w:val="Hyperlink"/>
                <w:noProof/>
              </w:rPr>
              <w:t>Q9. Can the narrative for Component B refer back to information in the Component A section (for instance for organization capabilities), or should this section of the narrative be written as a standalone document?</w:t>
            </w:r>
            <w:r w:rsidR="008B0143">
              <w:rPr>
                <w:noProof/>
                <w:webHidden/>
              </w:rPr>
              <w:tab/>
            </w:r>
            <w:r w:rsidR="008B0143">
              <w:rPr>
                <w:noProof/>
                <w:webHidden/>
              </w:rPr>
              <w:fldChar w:fldCharType="begin"/>
            </w:r>
            <w:r w:rsidR="008B0143">
              <w:rPr>
                <w:noProof/>
                <w:webHidden/>
              </w:rPr>
              <w:instrText xml:space="preserve"> PAGEREF _Toc162617445 \h </w:instrText>
            </w:r>
            <w:r w:rsidR="008B0143">
              <w:rPr>
                <w:noProof/>
                <w:webHidden/>
              </w:rPr>
            </w:r>
            <w:r w:rsidR="008B0143">
              <w:rPr>
                <w:noProof/>
                <w:webHidden/>
              </w:rPr>
              <w:fldChar w:fldCharType="separate"/>
            </w:r>
            <w:r w:rsidR="008B0143">
              <w:rPr>
                <w:noProof/>
                <w:webHidden/>
              </w:rPr>
              <w:t>5</w:t>
            </w:r>
            <w:r w:rsidR="008B0143">
              <w:rPr>
                <w:noProof/>
                <w:webHidden/>
              </w:rPr>
              <w:fldChar w:fldCharType="end"/>
            </w:r>
          </w:hyperlink>
        </w:p>
        <w:p w14:paraId="4C439652" w14:textId="0F151D0C" w:rsidR="008B0143" w:rsidRDefault="0064390C">
          <w:pPr>
            <w:pStyle w:val="TOC1"/>
            <w:tabs>
              <w:tab w:val="right" w:leader="dot" w:pos="9350"/>
            </w:tabs>
            <w:rPr>
              <w:rFonts w:eastAsiaTheme="minorEastAsia"/>
              <w:noProof/>
            </w:rPr>
          </w:pPr>
          <w:hyperlink w:anchor="_Toc162617446" w:history="1">
            <w:r w:rsidR="008B0143" w:rsidRPr="002F365C">
              <w:rPr>
                <w:rStyle w:val="Hyperlink"/>
                <w:noProof/>
              </w:rPr>
              <w:t>Q10. Should the work plan for Component B be combined with that for Component A? Or should it be created as a standalone work plan within the 4-page limit?</w:t>
            </w:r>
            <w:r w:rsidR="008B0143">
              <w:rPr>
                <w:noProof/>
                <w:webHidden/>
              </w:rPr>
              <w:tab/>
            </w:r>
            <w:r w:rsidR="008B0143">
              <w:rPr>
                <w:noProof/>
                <w:webHidden/>
              </w:rPr>
              <w:fldChar w:fldCharType="begin"/>
            </w:r>
            <w:r w:rsidR="008B0143">
              <w:rPr>
                <w:noProof/>
                <w:webHidden/>
              </w:rPr>
              <w:instrText xml:space="preserve"> PAGEREF _Toc162617446 \h </w:instrText>
            </w:r>
            <w:r w:rsidR="008B0143">
              <w:rPr>
                <w:noProof/>
                <w:webHidden/>
              </w:rPr>
            </w:r>
            <w:r w:rsidR="008B0143">
              <w:rPr>
                <w:noProof/>
                <w:webHidden/>
              </w:rPr>
              <w:fldChar w:fldCharType="separate"/>
            </w:r>
            <w:r w:rsidR="008B0143">
              <w:rPr>
                <w:noProof/>
                <w:webHidden/>
              </w:rPr>
              <w:t>5</w:t>
            </w:r>
            <w:r w:rsidR="008B0143">
              <w:rPr>
                <w:noProof/>
                <w:webHidden/>
              </w:rPr>
              <w:fldChar w:fldCharType="end"/>
            </w:r>
          </w:hyperlink>
        </w:p>
        <w:p w14:paraId="57EAA5BF" w14:textId="410FCB24" w:rsidR="008B0143" w:rsidRDefault="0064390C">
          <w:pPr>
            <w:pStyle w:val="TOC1"/>
            <w:tabs>
              <w:tab w:val="right" w:leader="dot" w:pos="9350"/>
            </w:tabs>
            <w:rPr>
              <w:rFonts w:eastAsiaTheme="minorEastAsia"/>
              <w:noProof/>
            </w:rPr>
          </w:pPr>
          <w:hyperlink w:anchor="_Toc162617447" w:history="1">
            <w:r w:rsidR="008B0143" w:rsidRPr="002F365C">
              <w:rPr>
                <w:rStyle w:val="Hyperlink"/>
                <w:noProof/>
              </w:rPr>
              <w:t>Q11. Are publication references to be included in the narrative? Or only in the biosketch?</w:t>
            </w:r>
            <w:r w:rsidR="008B0143">
              <w:rPr>
                <w:noProof/>
                <w:webHidden/>
              </w:rPr>
              <w:tab/>
            </w:r>
            <w:r w:rsidR="008B0143">
              <w:rPr>
                <w:noProof/>
                <w:webHidden/>
              </w:rPr>
              <w:fldChar w:fldCharType="begin"/>
            </w:r>
            <w:r w:rsidR="008B0143">
              <w:rPr>
                <w:noProof/>
                <w:webHidden/>
              </w:rPr>
              <w:instrText xml:space="preserve"> PAGEREF _Toc162617447 \h </w:instrText>
            </w:r>
            <w:r w:rsidR="008B0143">
              <w:rPr>
                <w:noProof/>
                <w:webHidden/>
              </w:rPr>
            </w:r>
            <w:r w:rsidR="008B0143">
              <w:rPr>
                <w:noProof/>
                <w:webHidden/>
              </w:rPr>
              <w:fldChar w:fldCharType="separate"/>
            </w:r>
            <w:r w:rsidR="008B0143">
              <w:rPr>
                <w:noProof/>
                <w:webHidden/>
              </w:rPr>
              <w:t>5</w:t>
            </w:r>
            <w:r w:rsidR="008B0143">
              <w:rPr>
                <w:noProof/>
                <w:webHidden/>
              </w:rPr>
              <w:fldChar w:fldCharType="end"/>
            </w:r>
          </w:hyperlink>
        </w:p>
        <w:p w14:paraId="5FE5880C" w14:textId="423B4D81" w:rsidR="008B0143" w:rsidRDefault="0064390C">
          <w:pPr>
            <w:pStyle w:val="TOC1"/>
            <w:tabs>
              <w:tab w:val="right" w:leader="dot" w:pos="9350"/>
            </w:tabs>
            <w:rPr>
              <w:rFonts w:eastAsiaTheme="minorEastAsia"/>
              <w:noProof/>
            </w:rPr>
          </w:pPr>
          <w:hyperlink w:anchor="_Toc162617448" w:history="1">
            <w:r w:rsidR="008B0143" w:rsidRPr="002F365C">
              <w:rPr>
                <w:rStyle w:val="Hyperlink"/>
                <w:noProof/>
              </w:rPr>
              <w:t>Q12. For key personnel, can an NIH format biosketch be submitted, or does it need to be a CV?</w:t>
            </w:r>
            <w:r w:rsidR="008B0143">
              <w:rPr>
                <w:noProof/>
                <w:webHidden/>
              </w:rPr>
              <w:tab/>
            </w:r>
            <w:r w:rsidR="008B0143">
              <w:rPr>
                <w:noProof/>
                <w:webHidden/>
              </w:rPr>
              <w:fldChar w:fldCharType="begin"/>
            </w:r>
            <w:r w:rsidR="008B0143">
              <w:rPr>
                <w:noProof/>
                <w:webHidden/>
              </w:rPr>
              <w:instrText xml:space="preserve"> PAGEREF _Toc162617448 \h </w:instrText>
            </w:r>
            <w:r w:rsidR="008B0143">
              <w:rPr>
                <w:noProof/>
                <w:webHidden/>
              </w:rPr>
            </w:r>
            <w:r w:rsidR="008B0143">
              <w:rPr>
                <w:noProof/>
                <w:webHidden/>
              </w:rPr>
              <w:fldChar w:fldCharType="separate"/>
            </w:r>
            <w:r w:rsidR="008B0143">
              <w:rPr>
                <w:noProof/>
                <w:webHidden/>
              </w:rPr>
              <w:t>5</w:t>
            </w:r>
            <w:r w:rsidR="008B0143">
              <w:rPr>
                <w:noProof/>
                <w:webHidden/>
              </w:rPr>
              <w:fldChar w:fldCharType="end"/>
            </w:r>
          </w:hyperlink>
        </w:p>
        <w:p w14:paraId="03A11146" w14:textId="5F2984DA" w:rsidR="008B0143" w:rsidRDefault="0064390C">
          <w:pPr>
            <w:pStyle w:val="TOC1"/>
            <w:tabs>
              <w:tab w:val="right" w:leader="dot" w:pos="9350"/>
            </w:tabs>
            <w:rPr>
              <w:rFonts w:eastAsiaTheme="minorEastAsia"/>
              <w:noProof/>
            </w:rPr>
          </w:pPr>
          <w:hyperlink w:anchor="_Toc162617449" w:history="1">
            <w:r w:rsidR="008B0143" w:rsidRPr="002F365C">
              <w:rPr>
                <w:rStyle w:val="Hyperlink"/>
                <w:noProof/>
              </w:rPr>
              <w:t>Q13. If an applicant applies only for Component A, would the limit be 15 pages? If an applicant applies for Components A and B, would the limit be 19 pages?</w:t>
            </w:r>
            <w:r w:rsidR="008B0143">
              <w:rPr>
                <w:noProof/>
                <w:webHidden/>
              </w:rPr>
              <w:tab/>
            </w:r>
            <w:r w:rsidR="008B0143">
              <w:rPr>
                <w:noProof/>
                <w:webHidden/>
              </w:rPr>
              <w:fldChar w:fldCharType="begin"/>
            </w:r>
            <w:r w:rsidR="008B0143">
              <w:rPr>
                <w:noProof/>
                <w:webHidden/>
              </w:rPr>
              <w:instrText xml:space="preserve"> PAGEREF _Toc162617449 \h </w:instrText>
            </w:r>
            <w:r w:rsidR="008B0143">
              <w:rPr>
                <w:noProof/>
                <w:webHidden/>
              </w:rPr>
            </w:r>
            <w:r w:rsidR="008B0143">
              <w:rPr>
                <w:noProof/>
                <w:webHidden/>
              </w:rPr>
              <w:fldChar w:fldCharType="separate"/>
            </w:r>
            <w:r w:rsidR="008B0143">
              <w:rPr>
                <w:noProof/>
                <w:webHidden/>
              </w:rPr>
              <w:t>5</w:t>
            </w:r>
            <w:r w:rsidR="008B0143">
              <w:rPr>
                <w:noProof/>
                <w:webHidden/>
              </w:rPr>
              <w:fldChar w:fldCharType="end"/>
            </w:r>
          </w:hyperlink>
        </w:p>
        <w:p w14:paraId="552066E5" w14:textId="3B594C83" w:rsidR="008B0143" w:rsidRDefault="0064390C">
          <w:pPr>
            <w:pStyle w:val="TOC1"/>
            <w:tabs>
              <w:tab w:val="right" w:leader="dot" w:pos="9350"/>
            </w:tabs>
            <w:rPr>
              <w:rFonts w:eastAsiaTheme="minorEastAsia"/>
              <w:noProof/>
            </w:rPr>
          </w:pPr>
          <w:hyperlink w:anchor="_Toc162617450" w:history="1">
            <w:r w:rsidR="008B0143" w:rsidRPr="002F365C">
              <w:rPr>
                <w:rStyle w:val="Hyperlink"/>
                <w:noProof/>
              </w:rPr>
              <w:t>Q14. Just wanted to be sure that non-governmental organizations outside the US but registered with NIH can submit proposals.</w:t>
            </w:r>
            <w:r w:rsidR="008B0143">
              <w:rPr>
                <w:noProof/>
                <w:webHidden/>
              </w:rPr>
              <w:tab/>
            </w:r>
            <w:r w:rsidR="008B0143">
              <w:rPr>
                <w:noProof/>
                <w:webHidden/>
              </w:rPr>
              <w:fldChar w:fldCharType="begin"/>
            </w:r>
            <w:r w:rsidR="008B0143">
              <w:rPr>
                <w:noProof/>
                <w:webHidden/>
              </w:rPr>
              <w:instrText xml:space="preserve"> PAGEREF _Toc162617450 \h </w:instrText>
            </w:r>
            <w:r w:rsidR="008B0143">
              <w:rPr>
                <w:noProof/>
                <w:webHidden/>
              </w:rPr>
            </w:r>
            <w:r w:rsidR="008B0143">
              <w:rPr>
                <w:noProof/>
                <w:webHidden/>
              </w:rPr>
              <w:fldChar w:fldCharType="separate"/>
            </w:r>
            <w:r w:rsidR="008B0143">
              <w:rPr>
                <w:noProof/>
                <w:webHidden/>
              </w:rPr>
              <w:t>6</w:t>
            </w:r>
            <w:r w:rsidR="008B0143">
              <w:rPr>
                <w:noProof/>
                <w:webHidden/>
              </w:rPr>
              <w:fldChar w:fldCharType="end"/>
            </w:r>
          </w:hyperlink>
        </w:p>
        <w:p w14:paraId="57184F6F" w14:textId="31E9D813" w:rsidR="008B0143" w:rsidRDefault="0064390C">
          <w:pPr>
            <w:pStyle w:val="TOC1"/>
            <w:tabs>
              <w:tab w:val="right" w:leader="dot" w:pos="9350"/>
            </w:tabs>
            <w:rPr>
              <w:rFonts w:eastAsiaTheme="minorEastAsia"/>
              <w:noProof/>
            </w:rPr>
          </w:pPr>
          <w:hyperlink w:anchor="_Toc162617451" w:history="1">
            <w:r w:rsidR="008B0143" w:rsidRPr="002F365C">
              <w:rPr>
                <w:rStyle w:val="Hyperlink"/>
                <w:noProof/>
              </w:rPr>
              <w:t>Q15. I was on the informational call and wanted to get the slide deck. Could you share that with me?</w:t>
            </w:r>
            <w:r w:rsidR="008B0143">
              <w:rPr>
                <w:noProof/>
                <w:webHidden/>
              </w:rPr>
              <w:tab/>
            </w:r>
            <w:r w:rsidR="008B0143">
              <w:rPr>
                <w:noProof/>
                <w:webHidden/>
              </w:rPr>
              <w:fldChar w:fldCharType="begin"/>
            </w:r>
            <w:r w:rsidR="008B0143">
              <w:rPr>
                <w:noProof/>
                <w:webHidden/>
              </w:rPr>
              <w:instrText xml:space="preserve"> PAGEREF _Toc162617451 \h </w:instrText>
            </w:r>
            <w:r w:rsidR="008B0143">
              <w:rPr>
                <w:noProof/>
                <w:webHidden/>
              </w:rPr>
            </w:r>
            <w:r w:rsidR="008B0143">
              <w:rPr>
                <w:noProof/>
                <w:webHidden/>
              </w:rPr>
              <w:fldChar w:fldCharType="separate"/>
            </w:r>
            <w:r w:rsidR="008B0143">
              <w:rPr>
                <w:noProof/>
                <w:webHidden/>
              </w:rPr>
              <w:t>6</w:t>
            </w:r>
            <w:r w:rsidR="008B0143">
              <w:rPr>
                <w:noProof/>
                <w:webHidden/>
              </w:rPr>
              <w:fldChar w:fldCharType="end"/>
            </w:r>
          </w:hyperlink>
        </w:p>
        <w:p w14:paraId="0B235720" w14:textId="5AAC32E9" w:rsidR="00835EFB" w:rsidRDefault="0040084F" w:rsidP="00835EFB">
          <w:r w:rsidRPr="00194B22">
            <w:rPr>
              <w:rFonts w:cstheme="minorHAnsi"/>
            </w:rPr>
            <w:fldChar w:fldCharType="end"/>
          </w:r>
        </w:p>
        <w:p w14:paraId="28F35F00" w14:textId="6EF6D585" w:rsidR="0040084F" w:rsidRDefault="00835EFB">
          <w:r>
            <w:t xml:space="preserve"> </w:t>
          </w:r>
        </w:p>
      </w:sdtContent>
    </w:sdt>
    <w:p w14:paraId="211433F2" w14:textId="77777777" w:rsidR="00A61E20" w:rsidRPr="00A61E20" w:rsidRDefault="00A61E20" w:rsidP="00A61E20"/>
    <w:p w14:paraId="1FF4474D" w14:textId="77777777" w:rsidR="0040084F" w:rsidRDefault="0040084F" w:rsidP="00A61E20">
      <w:pPr>
        <w:pStyle w:val="Heading1"/>
        <w:sectPr w:rsidR="0040084F" w:rsidSect="0040084F">
          <w:footerReference w:type="default" r:id="rId11"/>
          <w:pgSz w:w="12240" w:h="15840"/>
          <w:pgMar w:top="1440" w:right="1440" w:bottom="1440" w:left="1440" w:header="720" w:footer="720" w:gutter="0"/>
          <w:cols w:space="720"/>
          <w:docGrid w:linePitch="360"/>
        </w:sectPr>
      </w:pPr>
    </w:p>
    <w:p w14:paraId="4988CE3D" w14:textId="2A3E7544" w:rsidR="00A61E20" w:rsidRDefault="00A61E20" w:rsidP="00A61E20">
      <w:pPr>
        <w:pStyle w:val="Heading1"/>
      </w:pPr>
      <w:bookmarkStart w:id="0" w:name="_Toc162617437"/>
      <w:r>
        <w:lastRenderedPageBreak/>
        <w:t>Q1. What is the deadline for the requested letter of intent (optional but recommended)?</w:t>
      </w:r>
      <w:bookmarkEnd w:id="0"/>
      <w:r>
        <w:t xml:space="preserve"> </w:t>
      </w:r>
    </w:p>
    <w:p w14:paraId="755047F5" w14:textId="7B56407D" w:rsidR="00A61E20" w:rsidRDefault="00A61E20" w:rsidP="00A61E20">
      <w:r>
        <w:t xml:space="preserve">A1. The deadline for the LOI is April 12, 2024. </w:t>
      </w:r>
    </w:p>
    <w:p w14:paraId="297BE932" w14:textId="6FC817C7" w:rsidR="00A61E20" w:rsidRDefault="00A61E20" w:rsidP="00A61E20">
      <w:pPr>
        <w:pStyle w:val="Heading1"/>
      </w:pPr>
      <w:bookmarkStart w:id="1" w:name="_Toc162617438"/>
      <w:r>
        <w:t xml:space="preserve">Q2. For Component B, </w:t>
      </w:r>
      <w:proofErr w:type="gramStart"/>
      <w:r>
        <w:t>are</w:t>
      </w:r>
      <w:proofErr w:type="gramEnd"/>
      <w:r>
        <w:t xml:space="preserve"> multi-PI permitted for this funding opportunity?</w:t>
      </w:r>
      <w:bookmarkEnd w:id="1"/>
    </w:p>
    <w:p w14:paraId="1703E1A4" w14:textId="0F1121A9" w:rsidR="00A61E20" w:rsidRDefault="00A61E20" w:rsidP="00A61E20">
      <w:pPr>
        <w:rPr>
          <w:rStyle w:val="ui-provider"/>
          <w:rFonts w:cstheme="minorHAnsi"/>
        </w:rPr>
      </w:pPr>
      <w:r w:rsidRPr="0040084F">
        <w:rPr>
          <w:rFonts w:cstheme="minorHAnsi"/>
          <w:color w:val="000000"/>
          <w:sz w:val="24"/>
          <w:szCs w:val="24"/>
        </w:rPr>
        <w:t xml:space="preserve">A2. </w:t>
      </w:r>
      <w:r w:rsidRPr="0040084F">
        <w:rPr>
          <w:rStyle w:val="ui-provider"/>
          <w:rFonts w:cstheme="minorHAnsi"/>
        </w:rPr>
        <w:t xml:space="preserve">Only one designated PI is allowed on cooperative agreements. One or more Co-Investigators are allowable. </w:t>
      </w:r>
    </w:p>
    <w:p w14:paraId="3BE93BE5" w14:textId="77777777" w:rsidR="00AD09D5" w:rsidRDefault="00AD09D5" w:rsidP="004337BF">
      <w:pPr>
        <w:pStyle w:val="Heading1"/>
      </w:pPr>
      <w:bookmarkStart w:id="2" w:name="_Toc162617439"/>
      <w:r>
        <w:rPr>
          <w:rStyle w:val="ui-provider"/>
          <w:rFonts w:cstheme="minorHAnsi"/>
        </w:rPr>
        <w:t xml:space="preserve">Q3. </w:t>
      </w:r>
      <w:r>
        <w:t>Are applicants for this opportunity allowed to use 10-pt font for tables in the Project Narrative (including the Work Plan)?</w:t>
      </w:r>
      <w:bookmarkEnd w:id="2"/>
    </w:p>
    <w:p w14:paraId="75F92379" w14:textId="175B6C7D" w:rsidR="00F6001A" w:rsidRDefault="7956DA93" w:rsidP="00AD09D5">
      <w:r>
        <w:t>A3.</w:t>
      </w:r>
      <w:r w:rsidR="00B54BEB">
        <w:t xml:space="preserve"> </w:t>
      </w:r>
      <w:proofErr w:type="gramStart"/>
      <w:r w:rsidR="00B54BEB">
        <w:t>10 point</w:t>
      </w:r>
      <w:proofErr w:type="gramEnd"/>
      <w:r w:rsidR="00B54BEB">
        <w:t xml:space="preserve"> font is allowable within </w:t>
      </w:r>
      <w:r w:rsidR="004F2EA2">
        <w:t xml:space="preserve">tables in the project narrative. Outside of tables, applicants should use </w:t>
      </w:r>
      <w:proofErr w:type="gramStart"/>
      <w:r w:rsidR="004F2EA2">
        <w:t>12 point</w:t>
      </w:r>
      <w:proofErr w:type="gramEnd"/>
      <w:r w:rsidR="004F2EA2">
        <w:t xml:space="preserve"> font.</w:t>
      </w:r>
    </w:p>
    <w:p w14:paraId="2B3DE7AC" w14:textId="77777777" w:rsidR="00DD2621" w:rsidRDefault="00DD2621" w:rsidP="004337BF">
      <w:pPr>
        <w:pStyle w:val="Heading1"/>
        <w:rPr>
          <w:rFonts w:eastAsia="Times New Roman"/>
        </w:rPr>
      </w:pPr>
      <w:bookmarkStart w:id="3" w:name="_Toc162617440"/>
      <w:r w:rsidRPr="00DD2621">
        <w:rPr>
          <w:rFonts w:cstheme="minorHAnsi"/>
        </w:rPr>
        <w:t xml:space="preserve">Q4. </w:t>
      </w:r>
      <w:r w:rsidRPr="00DD2621">
        <w:rPr>
          <w:rFonts w:eastAsia="Times New Roman"/>
        </w:rPr>
        <w:t>Is surveillance/data through age 64 required?  Would an application that focused on age 0-1 be non-responsive?</w:t>
      </w:r>
      <w:bookmarkEnd w:id="3"/>
      <w:r w:rsidRPr="00DD2621">
        <w:rPr>
          <w:rFonts w:eastAsia="Times New Roman"/>
        </w:rPr>
        <w:t xml:space="preserve">  </w:t>
      </w:r>
    </w:p>
    <w:p w14:paraId="0B17D8DC" w14:textId="41062E32" w:rsidR="00B54C45" w:rsidRDefault="00F6001A" w:rsidP="00B54C45">
      <w:pPr>
        <w:rPr>
          <w:rFonts w:eastAsia="Times New Roman"/>
        </w:rPr>
      </w:pPr>
      <w:r w:rsidRPr="114B7497">
        <w:rPr>
          <w:rFonts w:eastAsia="Times New Roman"/>
        </w:rPr>
        <w:t>A4.</w:t>
      </w:r>
      <w:r w:rsidR="00B54C45" w:rsidRPr="114B7497">
        <w:rPr>
          <w:rFonts w:eastAsia="Times New Roman"/>
        </w:rPr>
        <w:t xml:space="preserve"> </w:t>
      </w:r>
      <w:r w:rsidR="001536E7" w:rsidRPr="001536E7">
        <w:rPr>
          <w:rFonts w:eastAsia="Times New Roman"/>
        </w:rPr>
        <w:t>Applicants that meet eligibility requirements listed on pages 31-36 of the NOFO and that submit a responsive application are eligible to apply to the grant. Eligible applications will be scored with respect to, among other considerations described in the NOFO, 1) the extent the methods will accomplish the program goals, 2) the extent that the applicant described the estimated number of individuals aged 0-64 years with CHD during the 2021-2023 period, 3) the extent that the activities describe the proposed intent to conduct comprehensive population-based surveillance among individuals aged 0-64 years with CHD, and 4) the organization’s capacity to either create a new or enhance an existing surveillance system ensuring that individuals aged 0-64 years with CHD are included.</w:t>
      </w:r>
    </w:p>
    <w:p w14:paraId="6238DD56" w14:textId="5AA0E0A9" w:rsidR="00F6001A" w:rsidRDefault="00F6001A" w:rsidP="00DD2621">
      <w:pPr>
        <w:rPr>
          <w:rFonts w:eastAsia="Times New Roman"/>
        </w:rPr>
      </w:pPr>
    </w:p>
    <w:p w14:paraId="7477BB8B" w14:textId="77777777" w:rsidR="009B41B6" w:rsidRDefault="009B41B6" w:rsidP="004337BF">
      <w:pPr>
        <w:pStyle w:val="Heading1"/>
        <w:rPr>
          <w:rFonts w:eastAsia="Times New Roman"/>
        </w:rPr>
      </w:pPr>
      <w:bookmarkStart w:id="4" w:name="_Toc162617441"/>
      <w:r w:rsidRPr="009B41B6">
        <w:rPr>
          <w:rFonts w:eastAsia="Times New Roman"/>
        </w:rPr>
        <w:t>Q5. Is it okay if we can’t get/share a small number of the required data elements?</w:t>
      </w:r>
      <w:bookmarkEnd w:id="4"/>
      <w:r w:rsidRPr="009B41B6">
        <w:rPr>
          <w:rFonts w:eastAsia="Times New Roman"/>
        </w:rPr>
        <w:t> </w:t>
      </w:r>
    </w:p>
    <w:p w14:paraId="0DFDE745" w14:textId="7CF6C9B0" w:rsidR="00F6001A" w:rsidRDefault="00F6001A" w:rsidP="009B41B6">
      <w:pPr>
        <w:rPr>
          <w:rFonts w:eastAsia="Times New Roman"/>
        </w:rPr>
      </w:pPr>
      <w:r w:rsidRPr="67B467B6">
        <w:rPr>
          <w:rFonts w:eastAsia="Times New Roman"/>
        </w:rPr>
        <w:t xml:space="preserve">A5. </w:t>
      </w:r>
      <w:r w:rsidR="003C6FCB" w:rsidRPr="003C6FCB">
        <w:rPr>
          <w:rFonts w:eastAsia="Times New Roman"/>
        </w:rPr>
        <w:t>Applicants must indicate any restrictions (e.g., IRB, HIPAA) to provide all required data elements as indicated in Appendix. Applicants will be evaluated on the extent to which the proposed methods address the procedures for generation of the standardized data elements.</w:t>
      </w:r>
    </w:p>
    <w:p w14:paraId="4412C8CC" w14:textId="77777777" w:rsidR="009B41B6" w:rsidRDefault="009B41B6" w:rsidP="004337BF">
      <w:pPr>
        <w:pStyle w:val="Heading1"/>
        <w:rPr>
          <w:rFonts w:eastAsia="Times New Roman"/>
        </w:rPr>
      </w:pPr>
      <w:bookmarkStart w:id="5" w:name="_Toc162617442"/>
      <w:r>
        <w:rPr>
          <w:rFonts w:eastAsia="Times New Roman"/>
        </w:rPr>
        <w:t xml:space="preserve">Q6. </w:t>
      </w:r>
      <w:r w:rsidRPr="009B41B6">
        <w:rPr>
          <w:rFonts w:eastAsia="Times New Roman"/>
        </w:rPr>
        <w:t>Do applications need to hit every item on the below list or is it sufficient to target only some of these items:</w:t>
      </w:r>
      <w:bookmarkEnd w:id="5"/>
    </w:p>
    <w:p w14:paraId="08B8FF1D" w14:textId="3BB90572" w:rsidR="009B41B6" w:rsidRPr="009B41B6" w:rsidRDefault="009B41B6" w:rsidP="009B41B6">
      <w:pPr>
        <w:rPr>
          <w:rFonts w:eastAsia="Times New Roman"/>
          <w:i/>
          <w:iCs/>
        </w:rPr>
      </w:pPr>
      <w:r w:rsidRPr="009B41B6">
        <w:rPr>
          <w:i/>
          <w:iCs/>
        </w:rPr>
        <w:t xml:space="preserve">Improved understanding of: age-specific mortality in individuals with CHD; healthcare use, comorbidities, and outcomes of individuals with CHD; health equity among individuals with CHD; racial, ethnic, and socioeconomic patterns in healthcare use and long-term outcomes in individuals with CHD;  respiratory viruses (including COVID-19, influenza, and RSV) and immunizations among individuals with CHD; </w:t>
      </w:r>
      <w:r w:rsidRPr="009B41B6">
        <w:rPr>
          <w:i/>
          <w:iCs/>
        </w:rPr>
        <w:lastRenderedPageBreak/>
        <w:t xml:space="preserve">healthcare use during the COVID-19 pandemic among individuals with CHD </w:t>
      </w:r>
      <w:proofErr w:type="spellStart"/>
      <w:r w:rsidRPr="009B41B6">
        <w:rPr>
          <w:i/>
          <w:iCs/>
        </w:rPr>
        <w:t>o</w:t>
      </w:r>
      <w:proofErr w:type="spellEnd"/>
      <w:r w:rsidRPr="009B41B6">
        <w:rPr>
          <w:i/>
          <w:iCs/>
        </w:rPr>
        <w:t xml:space="preserve"> the potential impact of state and national healthcare policies on individuals with CHD</w:t>
      </w:r>
    </w:p>
    <w:p w14:paraId="2A574C2B" w14:textId="77777777" w:rsidR="006B1FFA" w:rsidRDefault="00F6001A" w:rsidP="05556721">
      <w:pPr>
        <w:rPr>
          <w:rFonts w:ascii="Calibri" w:eastAsia="Calibri" w:hAnsi="Calibri" w:cs="Calibri"/>
        </w:rPr>
      </w:pPr>
      <w:r w:rsidRPr="05556721">
        <w:rPr>
          <w:rFonts w:eastAsia="Times New Roman"/>
        </w:rPr>
        <w:t>A</w:t>
      </w:r>
      <w:r w:rsidR="00004785" w:rsidRPr="05556721">
        <w:rPr>
          <w:rFonts w:eastAsia="Times New Roman"/>
        </w:rPr>
        <w:t>6.</w:t>
      </w:r>
      <w:r w:rsidR="00502074" w:rsidRPr="05556721">
        <w:rPr>
          <w:rFonts w:eastAsia="Times New Roman"/>
        </w:rPr>
        <w:t xml:space="preserve"> </w:t>
      </w:r>
      <w:r w:rsidR="008C246B" w:rsidRPr="008C246B">
        <w:rPr>
          <w:rFonts w:ascii="Calibri" w:eastAsia="Calibri" w:hAnsi="Calibri" w:cs="Calibri"/>
        </w:rPr>
        <w:t xml:space="preserve">The goals of the project are captured in the logic model (pages 6-10) and on pages 21-22 (component A) and page 24 (Component B); all listed outcomes are expected outcomes of this NOFO. Applicants must provide an evaluation and performance measurement plan that demonstrates how the recipient will fulfill the requirements described in the CDC Evaluation and Performance Measurement section of the NOFO. </w:t>
      </w:r>
    </w:p>
    <w:p w14:paraId="71E01B18" w14:textId="7599DA44" w:rsidR="00F6001A" w:rsidRDefault="008C246B" w:rsidP="05556721">
      <w:pPr>
        <w:rPr>
          <w:rFonts w:ascii="Calibri" w:eastAsia="Calibri" w:hAnsi="Calibri" w:cs="Calibri"/>
        </w:rPr>
      </w:pPr>
      <w:r w:rsidRPr="008C246B">
        <w:rPr>
          <w:rFonts w:ascii="Calibri" w:eastAsia="Calibri" w:hAnsi="Calibri" w:cs="Calibri"/>
        </w:rPr>
        <w:t>Eligible applications will be scored with respect to, among other considerations described in the NOFO, 1) the extent to which the methods accomplish program goals 2) if the outcome measures are clear and measurable to address the need and the main activities of the NOFO.</w:t>
      </w:r>
    </w:p>
    <w:p w14:paraId="3F31F3AA" w14:textId="1133235B" w:rsidR="0073414E" w:rsidRDefault="009B41B6" w:rsidP="004337BF">
      <w:pPr>
        <w:pStyle w:val="Heading1"/>
      </w:pPr>
      <w:bookmarkStart w:id="6" w:name="_Toc162617443"/>
      <w:r>
        <w:rPr>
          <w:rFonts w:eastAsia="Times New Roman"/>
        </w:rPr>
        <w:t xml:space="preserve">Q7. </w:t>
      </w:r>
      <w:r w:rsidR="0073414E">
        <w:t>I want to make sure that my understanding of eligible CHDs described in the NOFO DD24-0051 is correct. It looks like you could select just one code among ICD codes (at a minimum) to be eligible for applying this grant.</w:t>
      </w:r>
      <w:bookmarkEnd w:id="6"/>
      <w:r w:rsidR="0073414E">
        <w:t xml:space="preserve">    </w:t>
      </w:r>
    </w:p>
    <w:p w14:paraId="4CA07E81" w14:textId="7A5D9BDE" w:rsidR="009B41B6" w:rsidRPr="009B41B6" w:rsidRDefault="0073414E" w:rsidP="0073414E">
      <w:pPr>
        <w:rPr>
          <w:rFonts w:eastAsia="Times New Roman"/>
        </w:rPr>
      </w:pPr>
      <w:r w:rsidRPr="0073414E">
        <w:rPr>
          <w:rFonts w:eastAsia="Times New Roman"/>
          <w:i/>
          <w:iCs/>
          <w:sz w:val="23"/>
          <w:szCs w:val="23"/>
        </w:rPr>
        <w:t>NOFO stating</w:t>
      </w:r>
      <w:r>
        <w:rPr>
          <w:rFonts w:eastAsia="Times New Roman"/>
          <w:sz w:val="23"/>
          <w:szCs w:val="23"/>
        </w:rPr>
        <w:t xml:space="preserve"> “</w:t>
      </w:r>
      <w:r w:rsidRPr="516D40E0">
        <w:rPr>
          <w:rFonts w:eastAsia="Times New Roman"/>
          <w:i/>
          <w:sz w:val="23"/>
          <w:szCs w:val="23"/>
        </w:rPr>
        <w:t>Have one or more of the following ICD-10-CM (or equivalent ICD-9-CM or BPA) CHD codes</w:t>
      </w:r>
      <w:r>
        <w:rPr>
          <w:rFonts w:eastAsia="Times New Roman"/>
          <w:i/>
          <w:iCs/>
          <w:sz w:val="23"/>
          <w:szCs w:val="23"/>
        </w:rPr>
        <w:t xml:space="preserve"> in a case finding data source (birth defects registry data, clinical and administrative data)</w:t>
      </w:r>
      <w:r>
        <w:rPr>
          <w:rFonts w:eastAsia="Times New Roman"/>
          <w:sz w:val="23"/>
          <w:szCs w:val="23"/>
        </w:rPr>
        <w:t>.”</w:t>
      </w:r>
    </w:p>
    <w:p w14:paraId="3024C6B1" w14:textId="77777777" w:rsidR="006B1FFA" w:rsidRDefault="00004785" w:rsidP="006B1FFA">
      <w:pPr>
        <w:rPr>
          <w:rFonts w:ascii="Calibri" w:eastAsia="Times New Roman" w:hAnsi="Calibri" w:cs="Calibri"/>
          <w:color w:val="000000"/>
          <w:kern w:val="0"/>
          <w14:ligatures w14:val="none"/>
        </w:rPr>
      </w:pPr>
      <w:r>
        <w:rPr>
          <w:rFonts w:eastAsia="Times New Roman"/>
        </w:rPr>
        <w:t xml:space="preserve">A7. </w:t>
      </w:r>
      <w:r w:rsidR="006B1FFA" w:rsidRPr="006B1FFA">
        <w:rPr>
          <w:rFonts w:ascii="Calibri" w:eastAsia="Times New Roman" w:hAnsi="Calibri" w:cs="Calibri"/>
          <w:color w:val="000000"/>
          <w:kern w:val="0"/>
          <w14:ligatures w14:val="none"/>
        </w:rPr>
        <w:t xml:space="preserve">Applicants that meet eligibility requirements listed on pages 31-36 of the NOFO and that submit a responsive application are eligible to apply to the grant. Eligible applications will be scored with respect to, among other considerations described in the NOFO, 1) the extent the methods will accomplish the program goals, 2) the extent that the applicant described the estimated number of individuals aged 0-64 years with CHD during the 2021-2023 period, and 3) the extent that the activities describe the proposed intent to conduct comprehensive population-based surveillance among individuals aged 0-64 years with CHD. </w:t>
      </w:r>
    </w:p>
    <w:p w14:paraId="6FADA77A" w14:textId="0F6EFE77" w:rsidR="006B1FFA" w:rsidRPr="006B1FFA" w:rsidRDefault="006B1FFA" w:rsidP="006B1FFA">
      <w:pPr>
        <w:rPr>
          <w:rFonts w:ascii="Calibri" w:eastAsia="Times New Roman" w:hAnsi="Calibri" w:cs="Calibri"/>
          <w:color w:val="000000"/>
          <w:kern w:val="0"/>
          <w14:ligatures w14:val="none"/>
        </w:rPr>
      </w:pPr>
      <w:r w:rsidRPr="006B1FFA">
        <w:rPr>
          <w:rFonts w:ascii="Calibri" w:eastAsia="Times New Roman" w:hAnsi="Calibri" w:cs="Calibri"/>
          <w:color w:val="000000"/>
          <w:kern w:val="0"/>
          <w14:ligatures w14:val="none"/>
        </w:rPr>
        <w:t xml:space="preserve">Applicants should name and describe each data source that will be used to identify individuals with CHD. Data sources can include, but not be limited to clinic data, vital records, immunization systems, hospital discharge, payor data; and the use of birth defect registry data is strongly encouraged. Eligible cases will be ages 0-64 years at any time between 2021-2023, reside in the source population geographic area at any time during 2021-2023, have one or more CHD ICD-10-CM, or equivalent ICD-9-CM or BPA codes, in a case finding data source. </w:t>
      </w:r>
    </w:p>
    <w:p w14:paraId="19372918" w14:textId="4E3CDD63" w:rsidR="00501FC1" w:rsidRDefault="00501FC1" w:rsidP="00DD2621">
      <w:pPr>
        <w:rPr>
          <w:rFonts w:eastAsia="Times New Roman"/>
        </w:rPr>
      </w:pPr>
    </w:p>
    <w:p w14:paraId="47AFE8D0" w14:textId="6CC0F79A" w:rsidR="009D5997" w:rsidRDefault="00501FC1" w:rsidP="006044E1">
      <w:pPr>
        <w:pStyle w:val="Heading1"/>
      </w:pPr>
      <w:bookmarkStart w:id="7" w:name="_Toc162617444"/>
      <w:r w:rsidRPr="009D5997">
        <w:t xml:space="preserve">Q8. </w:t>
      </w:r>
      <w:r w:rsidR="009E44BC" w:rsidRPr="009E44BC">
        <w:t>Within the context of this single application, how should budgets and budget narratives be handled? As separate documents labelled by Component</w:t>
      </w:r>
      <w:r w:rsidR="006044E1">
        <w:t>, o</w:t>
      </w:r>
      <w:r w:rsidR="009E44BC" w:rsidRPr="009E44BC">
        <w:t xml:space="preserve">r </w:t>
      </w:r>
      <w:r w:rsidR="006044E1">
        <w:t xml:space="preserve">as </w:t>
      </w:r>
      <w:r w:rsidR="009E44BC" w:rsidRPr="009E44BC">
        <w:t xml:space="preserve">a combined </w:t>
      </w:r>
      <w:proofErr w:type="gramStart"/>
      <w:r w:rsidR="009E44BC" w:rsidRPr="009E44BC">
        <w:t>document?</w:t>
      </w:r>
      <w:bookmarkEnd w:id="7"/>
      <w:proofErr w:type="gramEnd"/>
    </w:p>
    <w:p w14:paraId="1FEC40F8" w14:textId="52B2C078" w:rsidR="006044E1" w:rsidRDefault="00D92473" w:rsidP="006044E1">
      <w:pPr>
        <w:rPr>
          <w:rFonts w:ascii="Calibri" w:eastAsia="Times New Roman" w:hAnsi="Calibri" w:cs="Calibri"/>
          <w:kern w:val="0"/>
          <w14:ligatures w14:val="none"/>
        </w:rPr>
      </w:pPr>
      <w:r>
        <w:rPr>
          <w:rFonts w:eastAsia="Times New Roman"/>
        </w:rPr>
        <w:t xml:space="preserve">A8. </w:t>
      </w:r>
      <w:r w:rsidR="006044E1" w:rsidRPr="006044E1">
        <w:rPr>
          <w:rFonts w:ascii="Calibri" w:eastAsia="Times New Roman" w:hAnsi="Calibri" w:cs="Calibri"/>
          <w:kern w:val="0"/>
          <w14:ligatures w14:val="none"/>
        </w:rPr>
        <w:t xml:space="preserve">Applicants should include a detailed budget justification by budget category for Year 1 for Component A only or Component B only (as appropriate) and estimated total amounts by budget category for Years 2-5 (Component A) and Years 2-5 (Component B). As long as submitted documents </w:t>
      </w:r>
      <w:r w:rsidR="006044E1" w:rsidRPr="006044E1">
        <w:rPr>
          <w:rFonts w:ascii="Calibri" w:eastAsia="Times New Roman" w:hAnsi="Calibri" w:cs="Calibri"/>
          <w:kern w:val="0"/>
          <w14:ligatures w14:val="none"/>
        </w:rPr>
        <w:lastRenderedPageBreak/>
        <w:t>clearly distinguish between components, there is no preference for combined versus separate documents.</w:t>
      </w:r>
    </w:p>
    <w:p w14:paraId="5E88EB25" w14:textId="5E86E76F" w:rsidR="00611761" w:rsidRPr="00611761" w:rsidRDefault="006044E1" w:rsidP="00611761">
      <w:pPr>
        <w:pStyle w:val="Heading1"/>
      </w:pPr>
      <w:bookmarkStart w:id="8" w:name="_Toc162617445"/>
      <w:r>
        <w:t xml:space="preserve">Q9. </w:t>
      </w:r>
      <w:r w:rsidR="00611761" w:rsidRPr="00611761">
        <w:t>Can the narrative for Component B refer back to information in the Component A section (for instance for organization capabilities), or should this section of the narrative be written as a standalone document?</w:t>
      </w:r>
      <w:bookmarkEnd w:id="8"/>
    </w:p>
    <w:p w14:paraId="3315112E" w14:textId="7E6C3BAF" w:rsidR="00611761" w:rsidRDefault="00611761" w:rsidP="00611761">
      <w:pPr>
        <w:rPr>
          <w:rFonts w:ascii="Calibri" w:eastAsia="Times New Roman" w:hAnsi="Calibri" w:cs="Calibri"/>
          <w:color w:val="000000"/>
          <w:kern w:val="0"/>
          <w14:ligatures w14:val="none"/>
        </w:rPr>
      </w:pPr>
      <w:r w:rsidRPr="008B0143">
        <w:rPr>
          <w:rFonts w:ascii="Calibri" w:eastAsia="Times New Roman" w:hAnsi="Calibri" w:cs="Calibri"/>
          <w:kern w:val="0"/>
          <w14:ligatures w14:val="none"/>
        </w:rPr>
        <w:t>A9. T</w:t>
      </w:r>
      <w:r w:rsidRPr="00611761">
        <w:rPr>
          <w:rFonts w:ascii="Calibri" w:eastAsia="Times New Roman" w:hAnsi="Calibri" w:cs="Calibri"/>
          <w:color w:val="000000"/>
          <w:kern w:val="0"/>
          <w14:ligatures w14:val="none"/>
        </w:rPr>
        <w:t>he narrative for Component B can refer back to information in the Component A section. Organizations applying for both components have an additional 4 pages for the project narrative to ensure there is enough space to adequately describe the unique requirements for Component B that are not included within Component A requirements.</w:t>
      </w:r>
    </w:p>
    <w:p w14:paraId="09542AFD" w14:textId="4AD1AD32" w:rsidR="006A3B44" w:rsidRDefault="00611761" w:rsidP="006A3B44">
      <w:pPr>
        <w:pStyle w:val="Heading1"/>
      </w:pPr>
      <w:bookmarkStart w:id="9" w:name="_Toc162617446"/>
      <w:r>
        <w:t xml:space="preserve">Q10. </w:t>
      </w:r>
      <w:r w:rsidR="006A3B44" w:rsidRPr="006A3B44">
        <w:t xml:space="preserve">Should the work plan for Component B be combined with that for Component A? </w:t>
      </w:r>
      <w:r w:rsidR="006A3B44">
        <w:t>O</w:t>
      </w:r>
      <w:r w:rsidR="006A3B44" w:rsidRPr="006A3B44">
        <w:t>r</w:t>
      </w:r>
      <w:r w:rsidR="006A3B44">
        <w:t xml:space="preserve"> should it be</w:t>
      </w:r>
      <w:r w:rsidR="006A3B44" w:rsidRPr="006A3B44">
        <w:t xml:space="preserve"> created as a standalone work plan within the 4-page limit?</w:t>
      </w:r>
      <w:bookmarkEnd w:id="9"/>
      <w:r w:rsidR="006A3B44" w:rsidRPr="006A3B44">
        <w:t xml:space="preserve"> </w:t>
      </w:r>
    </w:p>
    <w:p w14:paraId="7EE4BD47" w14:textId="7A9CC549" w:rsidR="006A3B44" w:rsidRDefault="006A3B44" w:rsidP="006A3B44">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A10. </w:t>
      </w:r>
      <w:r w:rsidRPr="006A3B44">
        <w:rPr>
          <w:rFonts w:ascii="Calibri" w:eastAsia="Times New Roman" w:hAnsi="Calibri" w:cs="Calibri"/>
          <w:color w:val="000000"/>
          <w:kern w:val="0"/>
          <w14:ligatures w14:val="none"/>
        </w:rPr>
        <w:t>Applicants applying to both Component A and Component B should have corresponding work plans for each component. As long as the described activities are clearly distinguished between components, there is no preference for combined versus separate work plans.</w:t>
      </w:r>
    </w:p>
    <w:p w14:paraId="5A2A7B79" w14:textId="757A1CD5" w:rsidR="00D42482" w:rsidRDefault="006A3B44" w:rsidP="00D42482">
      <w:pPr>
        <w:pStyle w:val="Heading1"/>
      </w:pPr>
      <w:bookmarkStart w:id="10" w:name="_Toc162617447"/>
      <w:r>
        <w:t xml:space="preserve">Q11. </w:t>
      </w:r>
      <w:r w:rsidR="00D42482" w:rsidRPr="00D42482">
        <w:t xml:space="preserve">Are publication references to be included in the narrative? </w:t>
      </w:r>
      <w:r w:rsidR="00D42482">
        <w:t>O</w:t>
      </w:r>
      <w:r w:rsidR="00D42482" w:rsidRPr="00D42482">
        <w:t xml:space="preserve">r only in the </w:t>
      </w:r>
      <w:proofErr w:type="spellStart"/>
      <w:r w:rsidR="00D42482" w:rsidRPr="00D42482">
        <w:t>biosketch</w:t>
      </w:r>
      <w:proofErr w:type="spellEnd"/>
      <w:r w:rsidR="00D42482" w:rsidRPr="00D42482">
        <w:t>?</w:t>
      </w:r>
      <w:bookmarkEnd w:id="10"/>
    </w:p>
    <w:p w14:paraId="11DE8518" w14:textId="354C5D69" w:rsidR="00D42482" w:rsidRDefault="00D42482" w:rsidP="00D4248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A11. </w:t>
      </w:r>
      <w:r w:rsidR="008B0143">
        <w:rPr>
          <w:rFonts w:ascii="Calibri" w:eastAsia="Times New Roman" w:hAnsi="Calibri" w:cs="Calibri"/>
          <w:color w:val="000000"/>
          <w:kern w:val="0"/>
          <w14:ligatures w14:val="none"/>
        </w:rPr>
        <w:t xml:space="preserve"> </w:t>
      </w:r>
      <w:r w:rsidR="008B0143" w:rsidRPr="008B0143">
        <w:t>Publication citations can be submitted as an attachment to the application. Applicants should name the document “</w:t>
      </w:r>
      <w:proofErr w:type="spellStart"/>
      <w:r w:rsidR="008B0143" w:rsidRPr="008B0143">
        <w:t>Citations_CompA</w:t>
      </w:r>
      <w:proofErr w:type="spellEnd"/>
      <w:r w:rsidR="008B0143" w:rsidRPr="008B0143">
        <w:t>” or “</w:t>
      </w:r>
      <w:proofErr w:type="spellStart"/>
      <w:r w:rsidR="008B0143" w:rsidRPr="008B0143">
        <w:t>Citations_CompB</w:t>
      </w:r>
      <w:proofErr w:type="spellEnd"/>
      <w:r w:rsidR="008B0143" w:rsidRPr="008B0143">
        <w:t xml:space="preserve">”, as appropriate, and upload it as a PDF file under “Other Attachment Forms” at </w:t>
      </w:r>
      <w:hyperlink r:id="rId12" w:history="1">
        <w:r w:rsidR="008B0143" w:rsidRPr="008B0143">
          <w:rPr>
            <w:rStyle w:val="Hyperlink"/>
          </w:rPr>
          <w:t>www.grants.gov</w:t>
        </w:r>
      </w:hyperlink>
      <w:r w:rsidR="00BA35D0">
        <w:t>.</w:t>
      </w:r>
    </w:p>
    <w:p w14:paraId="3E948F01" w14:textId="1AB11170" w:rsidR="008701CC" w:rsidRDefault="00D42482" w:rsidP="008701CC">
      <w:pPr>
        <w:pStyle w:val="Heading1"/>
      </w:pPr>
      <w:bookmarkStart w:id="11" w:name="_Toc162617448"/>
      <w:r>
        <w:t xml:space="preserve">Q12. </w:t>
      </w:r>
      <w:r w:rsidR="008701CC" w:rsidRPr="008701CC">
        <w:t xml:space="preserve">For key personnel, can an NIH format </w:t>
      </w:r>
      <w:proofErr w:type="spellStart"/>
      <w:r w:rsidR="008701CC" w:rsidRPr="008701CC">
        <w:t>biosketch</w:t>
      </w:r>
      <w:proofErr w:type="spellEnd"/>
      <w:r w:rsidR="008701CC" w:rsidRPr="008701CC">
        <w:t xml:space="preserve"> be submitted</w:t>
      </w:r>
      <w:r w:rsidR="008701CC">
        <w:t>,</w:t>
      </w:r>
      <w:r w:rsidR="008701CC" w:rsidRPr="008701CC">
        <w:t xml:space="preserve"> or does it need to be a CV?</w:t>
      </w:r>
      <w:bookmarkEnd w:id="11"/>
    </w:p>
    <w:p w14:paraId="58268163" w14:textId="7874C6AE" w:rsidR="008701CC" w:rsidRPr="008701CC" w:rsidRDefault="008701CC" w:rsidP="008701CC">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A12. </w:t>
      </w:r>
      <w:r w:rsidRPr="008701CC">
        <w:rPr>
          <w:rFonts w:ascii="Calibri" w:eastAsia="Times New Roman" w:hAnsi="Calibri" w:cs="Calibri"/>
          <w:color w:val="000000"/>
          <w:kern w:val="0"/>
          <w14:ligatures w14:val="none"/>
        </w:rPr>
        <w:t xml:space="preserve">There is no specific preference for staff CV versus NIH </w:t>
      </w:r>
      <w:proofErr w:type="spellStart"/>
      <w:r w:rsidRPr="008701CC">
        <w:rPr>
          <w:rFonts w:ascii="Calibri" w:eastAsia="Times New Roman" w:hAnsi="Calibri" w:cs="Calibri"/>
          <w:color w:val="000000"/>
          <w:kern w:val="0"/>
          <w14:ligatures w14:val="none"/>
        </w:rPr>
        <w:t>biosketch</w:t>
      </w:r>
      <w:proofErr w:type="spellEnd"/>
      <w:r w:rsidRPr="008701CC">
        <w:rPr>
          <w:rFonts w:ascii="Calibri" w:eastAsia="Times New Roman" w:hAnsi="Calibri" w:cs="Calibri"/>
          <w:color w:val="000000"/>
          <w:kern w:val="0"/>
          <w14:ligatures w14:val="none"/>
        </w:rPr>
        <w:t xml:space="preserve"> format. The application should describe organization's capacity to achieve the program goals; applications will be scored with respect to, among other considerations described </w:t>
      </w:r>
      <w:r w:rsidR="00863ED1">
        <w:rPr>
          <w:rFonts w:ascii="Calibri" w:eastAsia="Times New Roman" w:hAnsi="Calibri" w:cs="Calibri"/>
          <w:color w:val="000000"/>
          <w:kern w:val="0"/>
          <w14:ligatures w14:val="none"/>
        </w:rPr>
        <w:t xml:space="preserve">in </w:t>
      </w:r>
      <w:r w:rsidRPr="008701CC">
        <w:rPr>
          <w:rFonts w:ascii="Calibri" w:eastAsia="Times New Roman" w:hAnsi="Calibri" w:cs="Calibri"/>
          <w:color w:val="000000"/>
          <w:kern w:val="0"/>
          <w14:ligatures w14:val="none"/>
        </w:rPr>
        <w:t xml:space="preserve">the NOFO, whether the applicant identified appropriate staff for and that the identified staff members have relevant experience and expertise in their respective areas. </w:t>
      </w:r>
    </w:p>
    <w:p w14:paraId="1EAE92C3" w14:textId="2F8BDF52" w:rsidR="00F500B2" w:rsidRPr="00F500B2" w:rsidRDefault="00F500B2" w:rsidP="00F500B2">
      <w:pPr>
        <w:pStyle w:val="Heading1"/>
      </w:pPr>
      <w:bookmarkStart w:id="12" w:name="_Toc162617449"/>
      <w:r>
        <w:t xml:space="preserve">Q13. </w:t>
      </w:r>
      <w:r w:rsidRPr="00F500B2">
        <w:t>If an applicant applies only for Component A, would the limit be 15 pages?</w:t>
      </w:r>
      <w:r>
        <w:t xml:space="preserve"> </w:t>
      </w:r>
      <w:r w:rsidRPr="00F500B2">
        <w:t>If an applicant applies for Components A and B, would the limit be 19 pages?</w:t>
      </w:r>
      <w:bookmarkEnd w:id="12"/>
    </w:p>
    <w:p w14:paraId="6BC4BDF3" w14:textId="2EB6055C" w:rsidR="00F500B2" w:rsidRDefault="00F500B2"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A13. </w:t>
      </w:r>
      <w:r w:rsidRPr="00F500B2">
        <w:rPr>
          <w:rFonts w:ascii="Calibri" w:eastAsia="Times New Roman" w:hAnsi="Calibri" w:cs="Calibri"/>
          <w:color w:val="000000"/>
          <w:kern w:val="0"/>
          <w14:ligatures w14:val="none"/>
        </w:rPr>
        <w:t>If applying for Component A only, then the project narrative has a limit of 15 pages. If applying for Components A and B</w:t>
      </w:r>
      <w:r w:rsidR="00863ED1">
        <w:rPr>
          <w:rFonts w:ascii="Calibri" w:eastAsia="Times New Roman" w:hAnsi="Calibri" w:cs="Calibri"/>
          <w:color w:val="000000"/>
          <w:kern w:val="0"/>
          <w14:ligatures w14:val="none"/>
        </w:rPr>
        <w:t>,</w:t>
      </w:r>
      <w:r w:rsidRPr="00F500B2">
        <w:rPr>
          <w:rFonts w:ascii="Calibri" w:eastAsia="Times New Roman" w:hAnsi="Calibri" w:cs="Calibri"/>
          <w:color w:val="000000"/>
          <w:kern w:val="0"/>
          <w14:ligatures w14:val="none"/>
        </w:rPr>
        <w:t xml:space="preserve"> then the project narrative has a limit of 19 pages.</w:t>
      </w:r>
    </w:p>
    <w:p w14:paraId="1E2E1F46" w14:textId="33CBBB36" w:rsidR="006245A0" w:rsidRDefault="00F500B2" w:rsidP="006245A0">
      <w:pPr>
        <w:pStyle w:val="Heading1"/>
      </w:pPr>
      <w:bookmarkStart w:id="13" w:name="_Toc162617450"/>
      <w:r>
        <w:lastRenderedPageBreak/>
        <w:t xml:space="preserve">Q14. </w:t>
      </w:r>
      <w:r w:rsidR="006245A0" w:rsidRPr="006245A0">
        <w:t>Just wanted to be sure that non-governmental organizations outside the US but registered with NIH can submit proposals.</w:t>
      </w:r>
      <w:bookmarkEnd w:id="13"/>
    </w:p>
    <w:p w14:paraId="3F1A863D" w14:textId="01D80611" w:rsidR="006245A0" w:rsidRDefault="006245A0" w:rsidP="006245A0">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A14. </w:t>
      </w:r>
      <w:r w:rsidRPr="006245A0">
        <w:rPr>
          <w:rFonts w:ascii="Calibri" w:eastAsia="Times New Roman" w:hAnsi="Calibri" w:cs="Calibri"/>
          <w:color w:val="000000"/>
          <w:kern w:val="0"/>
          <w14:ligatures w14:val="none"/>
        </w:rPr>
        <w:t>If the applicant's address is not domestic</w:t>
      </w:r>
      <w:r>
        <w:rPr>
          <w:rFonts w:ascii="Calibri" w:eastAsia="Times New Roman" w:hAnsi="Calibri" w:cs="Calibri"/>
          <w:color w:val="000000"/>
          <w:kern w:val="0"/>
          <w14:ligatures w14:val="none"/>
        </w:rPr>
        <w:t xml:space="preserve"> (to the U.S.)</w:t>
      </w:r>
      <w:r w:rsidRPr="006245A0">
        <w:rPr>
          <w:rFonts w:ascii="Calibri" w:eastAsia="Times New Roman" w:hAnsi="Calibri" w:cs="Calibri"/>
          <w:color w:val="000000"/>
          <w:kern w:val="0"/>
          <w14:ligatures w14:val="none"/>
        </w:rPr>
        <w:t xml:space="preserve"> then they are considered foreign and therefore they are ineligible to apply.</w:t>
      </w:r>
    </w:p>
    <w:p w14:paraId="12D31DDB" w14:textId="6EFA8EE3" w:rsidR="00DC225B" w:rsidRDefault="00DC225B" w:rsidP="001E28B5">
      <w:pPr>
        <w:pStyle w:val="Heading1"/>
      </w:pPr>
      <w:bookmarkStart w:id="14" w:name="_Toc162617451"/>
      <w:r>
        <w:t xml:space="preserve">Q15. </w:t>
      </w:r>
      <w:r w:rsidR="00D729F9" w:rsidRPr="00D729F9">
        <w:t>I was on the informational call and wanted to get the slide deck. Could you share that with me?</w:t>
      </w:r>
      <w:bookmarkEnd w:id="14"/>
    </w:p>
    <w:p w14:paraId="3B36660A" w14:textId="71CBB92D" w:rsidR="001E28B5" w:rsidRPr="001E28B5" w:rsidRDefault="005D64E2" w:rsidP="001E28B5">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A15. </w:t>
      </w:r>
      <w:r w:rsidR="001E28B5" w:rsidRPr="001E28B5">
        <w:rPr>
          <w:rFonts w:ascii="Calibri" w:eastAsia="Times New Roman" w:hAnsi="Calibri" w:cs="Calibri"/>
          <w:color w:val="000000"/>
          <w:kern w:val="0"/>
          <w14:ligatures w14:val="none"/>
        </w:rPr>
        <w:t xml:space="preserve">Slides from the informational webinar will be made available on grants.gov within the next several business days. </w:t>
      </w:r>
    </w:p>
    <w:p w14:paraId="01D04CFF" w14:textId="77777777" w:rsidR="00D729F9" w:rsidRPr="006245A0" w:rsidRDefault="00D729F9" w:rsidP="006245A0">
      <w:pPr>
        <w:rPr>
          <w:rFonts w:ascii="Calibri" w:eastAsia="Times New Roman" w:hAnsi="Calibri" w:cs="Calibri"/>
          <w:color w:val="000000"/>
          <w:kern w:val="0"/>
          <w14:ligatures w14:val="none"/>
        </w:rPr>
      </w:pPr>
    </w:p>
    <w:p w14:paraId="26063FDE" w14:textId="293A3D55" w:rsidR="006245A0" w:rsidRPr="006245A0" w:rsidRDefault="006245A0" w:rsidP="006245A0">
      <w:pPr>
        <w:rPr>
          <w:rFonts w:ascii="Calibri" w:eastAsia="Times New Roman" w:hAnsi="Calibri" w:cs="Calibri"/>
          <w:color w:val="000000"/>
          <w:kern w:val="0"/>
          <w14:ligatures w14:val="none"/>
        </w:rPr>
      </w:pPr>
    </w:p>
    <w:p w14:paraId="7B948DA4" w14:textId="5B7E7C75" w:rsidR="00F500B2" w:rsidRPr="00F500B2" w:rsidRDefault="00F500B2" w:rsidP="00F500B2">
      <w:pPr>
        <w:rPr>
          <w:rFonts w:ascii="Calibri" w:eastAsia="Times New Roman" w:hAnsi="Calibri" w:cs="Calibri"/>
          <w:color w:val="000000"/>
          <w:kern w:val="0"/>
          <w14:ligatures w14:val="none"/>
        </w:rPr>
      </w:pPr>
    </w:p>
    <w:p w14:paraId="34820DE3" w14:textId="6C908452" w:rsidR="008701CC" w:rsidRPr="008701CC" w:rsidRDefault="008701CC" w:rsidP="008701CC">
      <w:pPr>
        <w:rPr>
          <w:rFonts w:ascii="Calibri" w:eastAsia="Times New Roman" w:hAnsi="Calibri" w:cs="Calibri"/>
          <w:color w:val="000000"/>
          <w:kern w:val="0"/>
          <w14:ligatures w14:val="none"/>
        </w:rPr>
      </w:pPr>
    </w:p>
    <w:p w14:paraId="160000D2" w14:textId="244A34C0" w:rsidR="00D42482" w:rsidRPr="00D42482" w:rsidRDefault="00D42482" w:rsidP="00D42482">
      <w:pPr>
        <w:rPr>
          <w:rFonts w:ascii="Calibri" w:eastAsia="Times New Roman" w:hAnsi="Calibri" w:cs="Calibri"/>
          <w:color w:val="000000"/>
          <w:kern w:val="0"/>
          <w14:ligatures w14:val="none"/>
        </w:rPr>
      </w:pPr>
    </w:p>
    <w:p w14:paraId="6C0DCA72" w14:textId="497795BD" w:rsidR="00D42482" w:rsidRPr="00D42482" w:rsidRDefault="00D42482" w:rsidP="00D42482">
      <w:pPr>
        <w:rPr>
          <w:rFonts w:ascii="Calibri" w:eastAsia="Times New Roman" w:hAnsi="Calibri" w:cs="Calibri"/>
          <w:color w:val="000000"/>
          <w:kern w:val="0"/>
          <w14:ligatures w14:val="none"/>
        </w:rPr>
      </w:pPr>
    </w:p>
    <w:p w14:paraId="4266B5AD" w14:textId="7256E3AE" w:rsidR="006A3B44" w:rsidRPr="006A3B44" w:rsidRDefault="006A3B44" w:rsidP="006A3B44">
      <w:pPr>
        <w:rPr>
          <w:rFonts w:ascii="Calibri" w:eastAsia="Times New Roman" w:hAnsi="Calibri" w:cs="Calibri"/>
          <w:color w:val="000000"/>
          <w:kern w:val="0"/>
          <w14:ligatures w14:val="none"/>
        </w:rPr>
      </w:pPr>
    </w:p>
    <w:p w14:paraId="1467CA36" w14:textId="76B8F262" w:rsidR="006A3B44" w:rsidRPr="006A3B44" w:rsidRDefault="006A3B44" w:rsidP="006A3B44">
      <w:pPr>
        <w:rPr>
          <w:rFonts w:ascii="Calibri" w:eastAsia="Times New Roman" w:hAnsi="Calibri" w:cs="Calibri"/>
          <w:color w:val="000000"/>
          <w:kern w:val="0"/>
          <w14:ligatures w14:val="none"/>
        </w:rPr>
      </w:pPr>
    </w:p>
    <w:p w14:paraId="7B00BF54" w14:textId="6C26638E" w:rsidR="00611761" w:rsidRPr="00611761" w:rsidRDefault="00611761" w:rsidP="00611761">
      <w:pPr>
        <w:rPr>
          <w:rFonts w:ascii="Calibri" w:eastAsia="Times New Roman" w:hAnsi="Calibri" w:cs="Calibri"/>
          <w:color w:val="000000"/>
          <w:kern w:val="0"/>
          <w14:ligatures w14:val="none"/>
        </w:rPr>
      </w:pPr>
    </w:p>
    <w:p w14:paraId="39AA1385" w14:textId="37A38AEA" w:rsidR="006044E1" w:rsidRPr="006044E1" w:rsidRDefault="006044E1" w:rsidP="006044E1">
      <w:pPr>
        <w:rPr>
          <w:rFonts w:ascii="Calibri" w:eastAsia="Times New Roman" w:hAnsi="Calibri" w:cs="Calibri"/>
          <w:color w:val="FF0000"/>
          <w:kern w:val="0"/>
          <w14:ligatures w14:val="none"/>
        </w:rPr>
      </w:pPr>
    </w:p>
    <w:p w14:paraId="5E13B1F2" w14:textId="65C27A0D" w:rsidR="00D92473" w:rsidRPr="009D5997" w:rsidRDefault="00D92473" w:rsidP="006B1FFA">
      <w:pPr>
        <w:rPr>
          <w:rFonts w:eastAsia="Times New Roman"/>
        </w:rPr>
      </w:pPr>
    </w:p>
    <w:p w14:paraId="79CD6676" w14:textId="09D06186" w:rsidR="00501FC1" w:rsidRDefault="00501FC1" w:rsidP="00DD2621">
      <w:pPr>
        <w:rPr>
          <w:rFonts w:eastAsia="Times New Roman"/>
        </w:rPr>
      </w:pPr>
    </w:p>
    <w:p w14:paraId="79E79809" w14:textId="77777777" w:rsidR="00BB13D3" w:rsidRDefault="00BB13D3" w:rsidP="00DD2621">
      <w:pPr>
        <w:rPr>
          <w:rFonts w:eastAsia="Times New Roman"/>
        </w:rPr>
      </w:pPr>
    </w:p>
    <w:p w14:paraId="779F38F5" w14:textId="0AF414D7" w:rsidR="00A61E20" w:rsidRDefault="00A61E20" w:rsidP="0040084F">
      <w:pPr>
        <w:ind w:right="-450"/>
      </w:pPr>
    </w:p>
    <w:p w14:paraId="773671B7" w14:textId="77777777" w:rsidR="00A61E20" w:rsidRPr="00A61E20" w:rsidRDefault="00A61E20" w:rsidP="00A61E20"/>
    <w:p w14:paraId="3D77485E" w14:textId="77777777" w:rsidR="00A61E20" w:rsidRPr="00A61E20" w:rsidRDefault="00A61E20" w:rsidP="00A61E20"/>
    <w:sectPr w:rsidR="00A61E20" w:rsidRPr="00A61E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8DBFE" w14:textId="77777777" w:rsidR="00D80D21" w:rsidRDefault="00D80D21" w:rsidP="0040084F">
      <w:pPr>
        <w:spacing w:after="0" w:line="240" w:lineRule="auto"/>
      </w:pPr>
      <w:r>
        <w:separator/>
      </w:r>
    </w:p>
  </w:endnote>
  <w:endnote w:type="continuationSeparator" w:id="0">
    <w:p w14:paraId="535B0203" w14:textId="77777777" w:rsidR="00D80D21" w:rsidRDefault="00D80D21" w:rsidP="0040084F">
      <w:pPr>
        <w:spacing w:after="0" w:line="240" w:lineRule="auto"/>
      </w:pPr>
      <w:r>
        <w:continuationSeparator/>
      </w:r>
    </w:p>
  </w:endnote>
  <w:endnote w:type="continuationNotice" w:id="1">
    <w:p w14:paraId="0D04028B" w14:textId="77777777" w:rsidR="00D80D21" w:rsidRDefault="00D80D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1875" w14:textId="4C331B5B" w:rsidR="0040084F" w:rsidRDefault="0040084F">
    <w:pPr>
      <w:pStyle w:val="Footer"/>
    </w:pPr>
    <w:r>
      <w:t xml:space="preserve">Last Updated: </w:t>
    </w:r>
    <w:r w:rsidR="007D2622">
      <w:t>3/2</w:t>
    </w:r>
    <w:r w:rsidR="00E308E8">
      <w:t>8</w:t>
    </w:r>
    <w:r w:rsidR="007D2622">
      <w:t xml:space="preserve">/2024 </w:t>
    </w:r>
    <w:r w:rsidR="00DC225B">
      <w:t>4</w:t>
    </w:r>
    <w:r w:rsidR="007D2622">
      <w:t>:0</w:t>
    </w:r>
    <w:r w:rsidR="00DC225B">
      <w:t>0</w:t>
    </w:r>
    <w:r w:rsidR="007D2622">
      <w:t xml:space="preserve"> PM</w:t>
    </w:r>
    <w:r>
      <w:ptab w:relativeTo="margin" w:alignment="center" w:leader="none"/>
    </w:r>
    <w:r>
      <w:ptab w:relativeTo="margin" w:alignment="right" w:leader="none"/>
    </w: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A139B" w14:textId="77777777" w:rsidR="00D80D21" w:rsidRDefault="00D80D21" w:rsidP="0040084F">
      <w:pPr>
        <w:spacing w:after="0" w:line="240" w:lineRule="auto"/>
      </w:pPr>
      <w:r>
        <w:separator/>
      </w:r>
    </w:p>
  </w:footnote>
  <w:footnote w:type="continuationSeparator" w:id="0">
    <w:p w14:paraId="24FF0462" w14:textId="77777777" w:rsidR="00D80D21" w:rsidRDefault="00D80D21" w:rsidP="0040084F">
      <w:pPr>
        <w:spacing w:after="0" w:line="240" w:lineRule="auto"/>
      </w:pPr>
      <w:r>
        <w:continuationSeparator/>
      </w:r>
    </w:p>
  </w:footnote>
  <w:footnote w:type="continuationNotice" w:id="1">
    <w:p w14:paraId="547DF971" w14:textId="77777777" w:rsidR="00D80D21" w:rsidRDefault="00D80D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D3A19"/>
    <w:multiLevelType w:val="hybridMultilevel"/>
    <w:tmpl w:val="191E0D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627403F"/>
    <w:multiLevelType w:val="hybridMultilevel"/>
    <w:tmpl w:val="E3306B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8983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6222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20"/>
    <w:rsid w:val="00004785"/>
    <w:rsid w:val="00082086"/>
    <w:rsid w:val="000A5F49"/>
    <w:rsid w:val="000B0FE0"/>
    <w:rsid w:val="000E601B"/>
    <w:rsid w:val="001203B0"/>
    <w:rsid w:val="001536E7"/>
    <w:rsid w:val="00155A0C"/>
    <w:rsid w:val="00194B22"/>
    <w:rsid w:val="001C2141"/>
    <w:rsid w:val="001E28B5"/>
    <w:rsid w:val="002F033C"/>
    <w:rsid w:val="003A2FA2"/>
    <w:rsid w:val="003B017F"/>
    <w:rsid w:val="003C571E"/>
    <w:rsid w:val="003C6FCB"/>
    <w:rsid w:val="003E4577"/>
    <w:rsid w:val="0040084F"/>
    <w:rsid w:val="00422928"/>
    <w:rsid w:val="004337BF"/>
    <w:rsid w:val="00471D91"/>
    <w:rsid w:val="004805A2"/>
    <w:rsid w:val="00490A86"/>
    <w:rsid w:val="004C06B2"/>
    <w:rsid w:val="004F2EA2"/>
    <w:rsid w:val="00501FC1"/>
    <w:rsid w:val="00502074"/>
    <w:rsid w:val="00510EDF"/>
    <w:rsid w:val="00564974"/>
    <w:rsid w:val="005905B4"/>
    <w:rsid w:val="005B4B9F"/>
    <w:rsid w:val="005D1E38"/>
    <w:rsid w:val="005D64E2"/>
    <w:rsid w:val="006044E1"/>
    <w:rsid w:val="00606C38"/>
    <w:rsid w:val="00611761"/>
    <w:rsid w:val="006245A0"/>
    <w:rsid w:val="00624B7B"/>
    <w:rsid w:val="0064390C"/>
    <w:rsid w:val="00655255"/>
    <w:rsid w:val="006869E0"/>
    <w:rsid w:val="006A3B44"/>
    <w:rsid w:val="006B1FFA"/>
    <w:rsid w:val="006B26D9"/>
    <w:rsid w:val="006C1304"/>
    <w:rsid w:val="006D0C3F"/>
    <w:rsid w:val="0073414E"/>
    <w:rsid w:val="007C0A05"/>
    <w:rsid w:val="007C418E"/>
    <w:rsid w:val="007D2622"/>
    <w:rsid w:val="00812DFA"/>
    <w:rsid w:val="00835EFB"/>
    <w:rsid w:val="00863ED1"/>
    <w:rsid w:val="00866D80"/>
    <w:rsid w:val="008701CC"/>
    <w:rsid w:val="008B0143"/>
    <w:rsid w:val="008B4676"/>
    <w:rsid w:val="008C246B"/>
    <w:rsid w:val="008E7B09"/>
    <w:rsid w:val="009022F0"/>
    <w:rsid w:val="009B41B6"/>
    <w:rsid w:val="009C24E2"/>
    <w:rsid w:val="009C3F85"/>
    <w:rsid w:val="009C79D8"/>
    <w:rsid w:val="009D4B06"/>
    <w:rsid w:val="009D5997"/>
    <w:rsid w:val="009E44BC"/>
    <w:rsid w:val="009F30C5"/>
    <w:rsid w:val="009F74B1"/>
    <w:rsid w:val="00A16DAA"/>
    <w:rsid w:val="00A21AEF"/>
    <w:rsid w:val="00A544F6"/>
    <w:rsid w:val="00A61E20"/>
    <w:rsid w:val="00AB708D"/>
    <w:rsid w:val="00AD09D5"/>
    <w:rsid w:val="00AD5282"/>
    <w:rsid w:val="00B15171"/>
    <w:rsid w:val="00B16B14"/>
    <w:rsid w:val="00B54BEB"/>
    <w:rsid w:val="00B54C45"/>
    <w:rsid w:val="00B6545D"/>
    <w:rsid w:val="00B83086"/>
    <w:rsid w:val="00BA35D0"/>
    <w:rsid w:val="00BB13D3"/>
    <w:rsid w:val="00C37A06"/>
    <w:rsid w:val="00C9325C"/>
    <w:rsid w:val="00CF2D8B"/>
    <w:rsid w:val="00D42482"/>
    <w:rsid w:val="00D729F9"/>
    <w:rsid w:val="00D760E3"/>
    <w:rsid w:val="00D80D21"/>
    <w:rsid w:val="00D92473"/>
    <w:rsid w:val="00D95AA7"/>
    <w:rsid w:val="00DC225B"/>
    <w:rsid w:val="00DD2621"/>
    <w:rsid w:val="00DE4F40"/>
    <w:rsid w:val="00DF6720"/>
    <w:rsid w:val="00E0217F"/>
    <w:rsid w:val="00E308E8"/>
    <w:rsid w:val="00E64806"/>
    <w:rsid w:val="00E71A37"/>
    <w:rsid w:val="00EA2D7E"/>
    <w:rsid w:val="00ED2345"/>
    <w:rsid w:val="00F04128"/>
    <w:rsid w:val="00F10D0C"/>
    <w:rsid w:val="00F11865"/>
    <w:rsid w:val="00F500B2"/>
    <w:rsid w:val="00F6001A"/>
    <w:rsid w:val="00F637B1"/>
    <w:rsid w:val="00F7512E"/>
    <w:rsid w:val="00F80792"/>
    <w:rsid w:val="00FA29D1"/>
    <w:rsid w:val="00FB206B"/>
    <w:rsid w:val="05556721"/>
    <w:rsid w:val="0994AC64"/>
    <w:rsid w:val="0F3E885A"/>
    <w:rsid w:val="114B7497"/>
    <w:rsid w:val="1B8AC0CC"/>
    <w:rsid w:val="1F7BF32B"/>
    <w:rsid w:val="37B07BA8"/>
    <w:rsid w:val="516D40E0"/>
    <w:rsid w:val="52525293"/>
    <w:rsid w:val="58020E2D"/>
    <w:rsid w:val="67B467B6"/>
    <w:rsid w:val="7956DA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42F7D"/>
  <w15:chartTrackingRefBased/>
  <w15:docId w15:val="{6E03DE5A-FA56-483E-838E-F588F1F7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C45"/>
  </w:style>
  <w:style w:type="paragraph" w:styleId="Heading1">
    <w:name w:val="heading 1"/>
    <w:basedOn w:val="Normal"/>
    <w:next w:val="Normal"/>
    <w:link w:val="Heading1Char"/>
    <w:uiPriority w:val="9"/>
    <w:qFormat/>
    <w:rsid w:val="00A61E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61E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E2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61E20"/>
    <w:rPr>
      <w:rFonts w:eastAsiaTheme="minorEastAsia"/>
      <w:color w:val="5A5A5A" w:themeColor="text1" w:themeTint="A5"/>
      <w:spacing w:val="15"/>
    </w:rPr>
  </w:style>
  <w:style w:type="character" w:styleId="Hyperlink">
    <w:name w:val="Hyperlink"/>
    <w:basedOn w:val="DefaultParagraphFont"/>
    <w:uiPriority w:val="99"/>
    <w:unhideWhenUsed/>
    <w:rsid w:val="00A61E20"/>
    <w:rPr>
      <w:color w:val="467886"/>
      <w:u w:val="single"/>
    </w:rPr>
  </w:style>
  <w:style w:type="character" w:customStyle="1" w:styleId="Heading1Char">
    <w:name w:val="Heading 1 Char"/>
    <w:basedOn w:val="DefaultParagraphFont"/>
    <w:link w:val="Heading1"/>
    <w:uiPriority w:val="9"/>
    <w:rsid w:val="00A61E20"/>
    <w:rPr>
      <w:rFonts w:asciiTheme="majorHAnsi" w:eastAsiaTheme="majorEastAsia" w:hAnsiTheme="majorHAnsi" w:cstheme="majorBidi"/>
      <w:color w:val="2F5496" w:themeColor="accent1" w:themeShade="BF"/>
      <w:sz w:val="32"/>
      <w:szCs w:val="32"/>
    </w:rPr>
  </w:style>
  <w:style w:type="character" w:customStyle="1" w:styleId="ui-provider">
    <w:name w:val="ui-provider"/>
    <w:basedOn w:val="DefaultParagraphFont"/>
    <w:rsid w:val="00A61E20"/>
  </w:style>
  <w:style w:type="paragraph" w:styleId="TOCHeading">
    <w:name w:val="TOC Heading"/>
    <w:basedOn w:val="Heading1"/>
    <w:next w:val="Normal"/>
    <w:uiPriority w:val="39"/>
    <w:unhideWhenUsed/>
    <w:qFormat/>
    <w:rsid w:val="0040084F"/>
    <w:pPr>
      <w:outlineLvl w:val="9"/>
    </w:pPr>
    <w:rPr>
      <w:kern w:val="0"/>
      <w14:ligatures w14:val="none"/>
    </w:rPr>
  </w:style>
  <w:style w:type="paragraph" w:styleId="TOC1">
    <w:name w:val="toc 1"/>
    <w:basedOn w:val="Normal"/>
    <w:next w:val="Normal"/>
    <w:autoRedefine/>
    <w:uiPriority w:val="39"/>
    <w:unhideWhenUsed/>
    <w:rsid w:val="0040084F"/>
    <w:pPr>
      <w:spacing w:after="100"/>
    </w:pPr>
  </w:style>
  <w:style w:type="paragraph" w:styleId="Header">
    <w:name w:val="header"/>
    <w:basedOn w:val="Normal"/>
    <w:link w:val="HeaderChar"/>
    <w:uiPriority w:val="99"/>
    <w:unhideWhenUsed/>
    <w:rsid w:val="0040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84F"/>
  </w:style>
  <w:style w:type="paragraph" w:styleId="Footer">
    <w:name w:val="footer"/>
    <w:basedOn w:val="Normal"/>
    <w:link w:val="FooterChar"/>
    <w:uiPriority w:val="99"/>
    <w:unhideWhenUsed/>
    <w:rsid w:val="0040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84F"/>
  </w:style>
  <w:style w:type="paragraph" w:styleId="ListParagraph">
    <w:name w:val="List Paragraph"/>
    <w:basedOn w:val="Normal"/>
    <w:uiPriority w:val="34"/>
    <w:qFormat/>
    <w:rsid w:val="00DD2621"/>
    <w:pPr>
      <w:spacing w:after="0" w:line="240" w:lineRule="auto"/>
      <w:ind w:left="720"/>
    </w:pPr>
    <w:rPr>
      <w:rFonts w:ascii="Calibri" w:hAnsi="Calibri" w:cs="Calibri"/>
      <w:kern w:val="0"/>
      <w14:ligatures w14:val="none"/>
    </w:rPr>
  </w:style>
  <w:style w:type="character" w:styleId="CommentReference">
    <w:name w:val="annotation reference"/>
    <w:basedOn w:val="DefaultParagraphFont"/>
    <w:uiPriority w:val="99"/>
    <w:semiHidden/>
    <w:unhideWhenUsed/>
    <w:rsid w:val="004337BF"/>
    <w:rPr>
      <w:sz w:val="16"/>
      <w:szCs w:val="16"/>
    </w:rPr>
  </w:style>
  <w:style w:type="paragraph" w:styleId="CommentText">
    <w:name w:val="annotation text"/>
    <w:basedOn w:val="Normal"/>
    <w:link w:val="CommentTextChar"/>
    <w:uiPriority w:val="99"/>
    <w:unhideWhenUsed/>
    <w:rsid w:val="004337BF"/>
    <w:pPr>
      <w:spacing w:line="240" w:lineRule="auto"/>
    </w:pPr>
    <w:rPr>
      <w:sz w:val="20"/>
      <w:szCs w:val="20"/>
    </w:rPr>
  </w:style>
  <w:style w:type="character" w:customStyle="1" w:styleId="CommentTextChar">
    <w:name w:val="Comment Text Char"/>
    <w:basedOn w:val="DefaultParagraphFont"/>
    <w:link w:val="CommentText"/>
    <w:uiPriority w:val="99"/>
    <w:rsid w:val="004337BF"/>
    <w:rPr>
      <w:sz w:val="20"/>
      <w:szCs w:val="20"/>
    </w:rPr>
  </w:style>
  <w:style w:type="paragraph" w:styleId="CommentSubject">
    <w:name w:val="annotation subject"/>
    <w:basedOn w:val="CommentText"/>
    <w:next w:val="CommentText"/>
    <w:link w:val="CommentSubjectChar"/>
    <w:uiPriority w:val="99"/>
    <w:semiHidden/>
    <w:unhideWhenUsed/>
    <w:rsid w:val="004337BF"/>
    <w:rPr>
      <w:b/>
      <w:bCs/>
    </w:rPr>
  </w:style>
  <w:style w:type="character" w:customStyle="1" w:styleId="CommentSubjectChar">
    <w:name w:val="Comment Subject Char"/>
    <w:basedOn w:val="CommentTextChar"/>
    <w:link w:val="CommentSubject"/>
    <w:uiPriority w:val="99"/>
    <w:semiHidden/>
    <w:rsid w:val="004337BF"/>
    <w:rPr>
      <w:b/>
      <w:bCs/>
      <w:sz w:val="20"/>
      <w:szCs w:val="20"/>
    </w:rPr>
  </w:style>
  <w:style w:type="character" w:styleId="Mention">
    <w:name w:val="Mention"/>
    <w:basedOn w:val="DefaultParagraphFont"/>
    <w:uiPriority w:val="99"/>
    <w:unhideWhenUsed/>
    <w:rsid w:val="004337BF"/>
    <w:rPr>
      <w:color w:val="2B579A"/>
      <w:shd w:val="clear" w:color="auto" w:fill="E1DFDD"/>
    </w:rPr>
  </w:style>
  <w:style w:type="paragraph" w:styleId="Revision">
    <w:name w:val="Revision"/>
    <w:hidden/>
    <w:uiPriority w:val="99"/>
    <w:semiHidden/>
    <w:rsid w:val="00B830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7780">
      <w:bodyDiv w:val="1"/>
      <w:marLeft w:val="0"/>
      <w:marRight w:val="0"/>
      <w:marTop w:val="0"/>
      <w:marBottom w:val="0"/>
      <w:divBdr>
        <w:top w:val="none" w:sz="0" w:space="0" w:color="auto"/>
        <w:left w:val="none" w:sz="0" w:space="0" w:color="auto"/>
        <w:bottom w:val="none" w:sz="0" w:space="0" w:color="auto"/>
        <w:right w:val="none" w:sz="0" w:space="0" w:color="auto"/>
      </w:divBdr>
    </w:div>
    <w:div w:id="50857540">
      <w:bodyDiv w:val="1"/>
      <w:marLeft w:val="0"/>
      <w:marRight w:val="0"/>
      <w:marTop w:val="0"/>
      <w:marBottom w:val="0"/>
      <w:divBdr>
        <w:top w:val="none" w:sz="0" w:space="0" w:color="auto"/>
        <w:left w:val="none" w:sz="0" w:space="0" w:color="auto"/>
        <w:bottom w:val="none" w:sz="0" w:space="0" w:color="auto"/>
        <w:right w:val="none" w:sz="0" w:space="0" w:color="auto"/>
      </w:divBdr>
    </w:div>
    <w:div w:id="279533379">
      <w:bodyDiv w:val="1"/>
      <w:marLeft w:val="0"/>
      <w:marRight w:val="0"/>
      <w:marTop w:val="0"/>
      <w:marBottom w:val="0"/>
      <w:divBdr>
        <w:top w:val="none" w:sz="0" w:space="0" w:color="auto"/>
        <w:left w:val="none" w:sz="0" w:space="0" w:color="auto"/>
        <w:bottom w:val="none" w:sz="0" w:space="0" w:color="auto"/>
        <w:right w:val="none" w:sz="0" w:space="0" w:color="auto"/>
      </w:divBdr>
    </w:div>
    <w:div w:id="538511384">
      <w:bodyDiv w:val="1"/>
      <w:marLeft w:val="0"/>
      <w:marRight w:val="0"/>
      <w:marTop w:val="0"/>
      <w:marBottom w:val="0"/>
      <w:divBdr>
        <w:top w:val="none" w:sz="0" w:space="0" w:color="auto"/>
        <w:left w:val="none" w:sz="0" w:space="0" w:color="auto"/>
        <w:bottom w:val="none" w:sz="0" w:space="0" w:color="auto"/>
        <w:right w:val="none" w:sz="0" w:space="0" w:color="auto"/>
      </w:divBdr>
    </w:div>
    <w:div w:id="603659949">
      <w:bodyDiv w:val="1"/>
      <w:marLeft w:val="0"/>
      <w:marRight w:val="0"/>
      <w:marTop w:val="0"/>
      <w:marBottom w:val="0"/>
      <w:divBdr>
        <w:top w:val="none" w:sz="0" w:space="0" w:color="auto"/>
        <w:left w:val="none" w:sz="0" w:space="0" w:color="auto"/>
        <w:bottom w:val="none" w:sz="0" w:space="0" w:color="auto"/>
        <w:right w:val="none" w:sz="0" w:space="0" w:color="auto"/>
      </w:divBdr>
    </w:div>
    <w:div w:id="661277288">
      <w:bodyDiv w:val="1"/>
      <w:marLeft w:val="0"/>
      <w:marRight w:val="0"/>
      <w:marTop w:val="0"/>
      <w:marBottom w:val="0"/>
      <w:divBdr>
        <w:top w:val="none" w:sz="0" w:space="0" w:color="auto"/>
        <w:left w:val="none" w:sz="0" w:space="0" w:color="auto"/>
        <w:bottom w:val="none" w:sz="0" w:space="0" w:color="auto"/>
        <w:right w:val="none" w:sz="0" w:space="0" w:color="auto"/>
      </w:divBdr>
    </w:div>
    <w:div w:id="776339529">
      <w:bodyDiv w:val="1"/>
      <w:marLeft w:val="0"/>
      <w:marRight w:val="0"/>
      <w:marTop w:val="0"/>
      <w:marBottom w:val="0"/>
      <w:divBdr>
        <w:top w:val="none" w:sz="0" w:space="0" w:color="auto"/>
        <w:left w:val="none" w:sz="0" w:space="0" w:color="auto"/>
        <w:bottom w:val="none" w:sz="0" w:space="0" w:color="auto"/>
        <w:right w:val="none" w:sz="0" w:space="0" w:color="auto"/>
      </w:divBdr>
    </w:div>
    <w:div w:id="778791566">
      <w:bodyDiv w:val="1"/>
      <w:marLeft w:val="0"/>
      <w:marRight w:val="0"/>
      <w:marTop w:val="0"/>
      <w:marBottom w:val="0"/>
      <w:divBdr>
        <w:top w:val="none" w:sz="0" w:space="0" w:color="auto"/>
        <w:left w:val="none" w:sz="0" w:space="0" w:color="auto"/>
        <w:bottom w:val="none" w:sz="0" w:space="0" w:color="auto"/>
        <w:right w:val="none" w:sz="0" w:space="0" w:color="auto"/>
      </w:divBdr>
    </w:div>
    <w:div w:id="837574610">
      <w:bodyDiv w:val="1"/>
      <w:marLeft w:val="0"/>
      <w:marRight w:val="0"/>
      <w:marTop w:val="0"/>
      <w:marBottom w:val="0"/>
      <w:divBdr>
        <w:top w:val="none" w:sz="0" w:space="0" w:color="auto"/>
        <w:left w:val="none" w:sz="0" w:space="0" w:color="auto"/>
        <w:bottom w:val="none" w:sz="0" w:space="0" w:color="auto"/>
        <w:right w:val="none" w:sz="0" w:space="0" w:color="auto"/>
      </w:divBdr>
    </w:div>
    <w:div w:id="939796034">
      <w:bodyDiv w:val="1"/>
      <w:marLeft w:val="0"/>
      <w:marRight w:val="0"/>
      <w:marTop w:val="0"/>
      <w:marBottom w:val="0"/>
      <w:divBdr>
        <w:top w:val="none" w:sz="0" w:space="0" w:color="auto"/>
        <w:left w:val="none" w:sz="0" w:space="0" w:color="auto"/>
        <w:bottom w:val="none" w:sz="0" w:space="0" w:color="auto"/>
        <w:right w:val="none" w:sz="0" w:space="0" w:color="auto"/>
      </w:divBdr>
    </w:div>
    <w:div w:id="940989049">
      <w:bodyDiv w:val="1"/>
      <w:marLeft w:val="0"/>
      <w:marRight w:val="0"/>
      <w:marTop w:val="0"/>
      <w:marBottom w:val="0"/>
      <w:divBdr>
        <w:top w:val="none" w:sz="0" w:space="0" w:color="auto"/>
        <w:left w:val="none" w:sz="0" w:space="0" w:color="auto"/>
        <w:bottom w:val="none" w:sz="0" w:space="0" w:color="auto"/>
        <w:right w:val="none" w:sz="0" w:space="0" w:color="auto"/>
      </w:divBdr>
    </w:div>
    <w:div w:id="1126778680">
      <w:bodyDiv w:val="1"/>
      <w:marLeft w:val="0"/>
      <w:marRight w:val="0"/>
      <w:marTop w:val="0"/>
      <w:marBottom w:val="0"/>
      <w:divBdr>
        <w:top w:val="none" w:sz="0" w:space="0" w:color="auto"/>
        <w:left w:val="none" w:sz="0" w:space="0" w:color="auto"/>
        <w:bottom w:val="none" w:sz="0" w:space="0" w:color="auto"/>
        <w:right w:val="none" w:sz="0" w:space="0" w:color="auto"/>
      </w:divBdr>
    </w:div>
    <w:div w:id="1266035401">
      <w:bodyDiv w:val="1"/>
      <w:marLeft w:val="0"/>
      <w:marRight w:val="0"/>
      <w:marTop w:val="0"/>
      <w:marBottom w:val="0"/>
      <w:divBdr>
        <w:top w:val="none" w:sz="0" w:space="0" w:color="auto"/>
        <w:left w:val="none" w:sz="0" w:space="0" w:color="auto"/>
        <w:bottom w:val="none" w:sz="0" w:space="0" w:color="auto"/>
        <w:right w:val="none" w:sz="0" w:space="0" w:color="auto"/>
      </w:divBdr>
    </w:div>
    <w:div w:id="1366101161">
      <w:bodyDiv w:val="1"/>
      <w:marLeft w:val="0"/>
      <w:marRight w:val="0"/>
      <w:marTop w:val="0"/>
      <w:marBottom w:val="0"/>
      <w:divBdr>
        <w:top w:val="none" w:sz="0" w:space="0" w:color="auto"/>
        <w:left w:val="none" w:sz="0" w:space="0" w:color="auto"/>
        <w:bottom w:val="none" w:sz="0" w:space="0" w:color="auto"/>
        <w:right w:val="none" w:sz="0" w:space="0" w:color="auto"/>
      </w:divBdr>
    </w:div>
    <w:div w:id="1380737776">
      <w:bodyDiv w:val="1"/>
      <w:marLeft w:val="0"/>
      <w:marRight w:val="0"/>
      <w:marTop w:val="0"/>
      <w:marBottom w:val="0"/>
      <w:divBdr>
        <w:top w:val="none" w:sz="0" w:space="0" w:color="auto"/>
        <w:left w:val="none" w:sz="0" w:space="0" w:color="auto"/>
        <w:bottom w:val="none" w:sz="0" w:space="0" w:color="auto"/>
        <w:right w:val="none" w:sz="0" w:space="0" w:color="auto"/>
      </w:divBdr>
    </w:div>
    <w:div w:id="1402362616">
      <w:bodyDiv w:val="1"/>
      <w:marLeft w:val="0"/>
      <w:marRight w:val="0"/>
      <w:marTop w:val="0"/>
      <w:marBottom w:val="0"/>
      <w:divBdr>
        <w:top w:val="none" w:sz="0" w:space="0" w:color="auto"/>
        <w:left w:val="none" w:sz="0" w:space="0" w:color="auto"/>
        <w:bottom w:val="none" w:sz="0" w:space="0" w:color="auto"/>
        <w:right w:val="none" w:sz="0" w:space="0" w:color="auto"/>
      </w:divBdr>
    </w:div>
    <w:div w:id="1423184234">
      <w:bodyDiv w:val="1"/>
      <w:marLeft w:val="0"/>
      <w:marRight w:val="0"/>
      <w:marTop w:val="0"/>
      <w:marBottom w:val="0"/>
      <w:divBdr>
        <w:top w:val="none" w:sz="0" w:space="0" w:color="auto"/>
        <w:left w:val="none" w:sz="0" w:space="0" w:color="auto"/>
        <w:bottom w:val="none" w:sz="0" w:space="0" w:color="auto"/>
        <w:right w:val="none" w:sz="0" w:space="0" w:color="auto"/>
      </w:divBdr>
    </w:div>
    <w:div w:id="1648172275">
      <w:bodyDiv w:val="1"/>
      <w:marLeft w:val="0"/>
      <w:marRight w:val="0"/>
      <w:marTop w:val="0"/>
      <w:marBottom w:val="0"/>
      <w:divBdr>
        <w:top w:val="none" w:sz="0" w:space="0" w:color="auto"/>
        <w:left w:val="none" w:sz="0" w:space="0" w:color="auto"/>
        <w:bottom w:val="none" w:sz="0" w:space="0" w:color="auto"/>
        <w:right w:val="none" w:sz="0" w:space="0" w:color="auto"/>
      </w:divBdr>
    </w:div>
    <w:div w:id="1793285540">
      <w:bodyDiv w:val="1"/>
      <w:marLeft w:val="0"/>
      <w:marRight w:val="0"/>
      <w:marTop w:val="0"/>
      <w:marBottom w:val="0"/>
      <w:divBdr>
        <w:top w:val="none" w:sz="0" w:space="0" w:color="auto"/>
        <w:left w:val="none" w:sz="0" w:space="0" w:color="auto"/>
        <w:bottom w:val="none" w:sz="0" w:space="0" w:color="auto"/>
        <w:right w:val="none" w:sz="0" w:space="0" w:color="auto"/>
      </w:divBdr>
    </w:div>
    <w:div w:id="1922375661">
      <w:bodyDiv w:val="1"/>
      <w:marLeft w:val="0"/>
      <w:marRight w:val="0"/>
      <w:marTop w:val="0"/>
      <w:marBottom w:val="0"/>
      <w:divBdr>
        <w:top w:val="none" w:sz="0" w:space="0" w:color="auto"/>
        <w:left w:val="none" w:sz="0" w:space="0" w:color="auto"/>
        <w:bottom w:val="none" w:sz="0" w:space="0" w:color="auto"/>
        <w:right w:val="none" w:sz="0" w:space="0" w:color="auto"/>
      </w:divBdr>
    </w:div>
    <w:div w:id="1950702796">
      <w:bodyDiv w:val="1"/>
      <w:marLeft w:val="0"/>
      <w:marRight w:val="0"/>
      <w:marTop w:val="0"/>
      <w:marBottom w:val="0"/>
      <w:divBdr>
        <w:top w:val="none" w:sz="0" w:space="0" w:color="auto"/>
        <w:left w:val="none" w:sz="0" w:space="0" w:color="auto"/>
        <w:bottom w:val="none" w:sz="0" w:space="0" w:color="auto"/>
        <w:right w:val="none" w:sz="0" w:space="0" w:color="auto"/>
      </w:divBdr>
    </w:div>
    <w:div w:id="1971588436">
      <w:bodyDiv w:val="1"/>
      <w:marLeft w:val="0"/>
      <w:marRight w:val="0"/>
      <w:marTop w:val="0"/>
      <w:marBottom w:val="0"/>
      <w:divBdr>
        <w:top w:val="none" w:sz="0" w:space="0" w:color="auto"/>
        <w:left w:val="none" w:sz="0" w:space="0" w:color="auto"/>
        <w:bottom w:val="none" w:sz="0" w:space="0" w:color="auto"/>
        <w:right w:val="none" w:sz="0" w:space="0" w:color="auto"/>
      </w:divBdr>
    </w:div>
    <w:div w:id="1992784205">
      <w:bodyDiv w:val="1"/>
      <w:marLeft w:val="0"/>
      <w:marRight w:val="0"/>
      <w:marTop w:val="0"/>
      <w:marBottom w:val="0"/>
      <w:divBdr>
        <w:top w:val="none" w:sz="0" w:space="0" w:color="auto"/>
        <w:left w:val="none" w:sz="0" w:space="0" w:color="auto"/>
        <w:bottom w:val="none" w:sz="0" w:space="0" w:color="auto"/>
        <w:right w:val="none" w:sz="0" w:space="0" w:color="auto"/>
      </w:divBdr>
    </w:div>
    <w:div w:id="2003504162">
      <w:bodyDiv w:val="1"/>
      <w:marLeft w:val="0"/>
      <w:marRight w:val="0"/>
      <w:marTop w:val="0"/>
      <w:marBottom w:val="0"/>
      <w:divBdr>
        <w:top w:val="none" w:sz="0" w:space="0" w:color="auto"/>
        <w:left w:val="none" w:sz="0" w:space="0" w:color="auto"/>
        <w:bottom w:val="none" w:sz="0" w:space="0" w:color="auto"/>
        <w:right w:val="none" w:sz="0" w:space="0" w:color="auto"/>
      </w:divBdr>
    </w:div>
    <w:div w:id="20585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nts.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8fc2c6-49f3-4b13-99b4-bff9815fe7c4">
      <Terms xmlns="http://schemas.microsoft.com/office/infopath/2007/PartnerControls"/>
    </lcf76f155ced4ddcb4097134ff3c332f>
    <TaxCatchAll xmlns="b67fb80d-5222-4394-aa98-3d6867244a7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C375D93B30814CB1BE6AE59493B742" ma:contentTypeVersion="13" ma:contentTypeDescription="Create a new document." ma:contentTypeScope="" ma:versionID="d5a0055f60ae50fc049b2b24a047098a">
  <xsd:schema xmlns:xsd="http://www.w3.org/2001/XMLSchema" xmlns:xs="http://www.w3.org/2001/XMLSchema" xmlns:p="http://schemas.microsoft.com/office/2006/metadata/properties" xmlns:ns2="208fc2c6-49f3-4b13-99b4-bff9815fe7c4" xmlns:ns3="b67fb80d-5222-4394-aa98-3d6867244a77" targetNamespace="http://schemas.microsoft.com/office/2006/metadata/properties" ma:root="true" ma:fieldsID="95eaabc4cedf5f5e31acc44734030f69" ns2:_="" ns3:_="">
    <xsd:import namespace="208fc2c6-49f3-4b13-99b4-bff9815fe7c4"/>
    <xsd:import namespace="b67fb80d-5222-4394-aa98-3d6867244a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fc2c6-49f3-4b13-99b4-bff9815fe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fb80d-5222-4394-aa98-3d6867244a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c14ab44-c0bf-4251-aac4-c981efd438bd}" ma:internalName="TaxCatchAll" ma:showField="CatchAllData" ma:web="b67fb80d-5222-4394-aa98-3d6867244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4CB190-8212-4B0B-87D3-4CFA11DFF703}">
  <ds:schemaRefs>
    <ds:schemaRef ds:uri="http://schemas.microsoft.com/sharepoint/v3/contenttype/forms"/>
  </ds:schemaRefs>
</ds:datastoreItem>
</file>

<file path=customXml/itemProps2.xml><?xml version="1.0" encoding="utf-8"?>
<ds:datastoreItem xmlns:ds="http://schemas.openxmlformats.org/officeDocument/2006/customXml" ds:itemID="{30822C49-D760-4FE1-B468-3ABA2C08A56C}">
  <ds:schemaRefs>
    <ds:schemaRef ds:uri="http://schemas.microsoft.com/office/2006/metadata/properties"/>
    <ds:schemaRef ds:uri="http://schemas.microsoft.com/office/infopath/2007/PartnerControls"/>
    <ds:schemaRef ds:uri="208fc2c6-49f3-4b13-99b4-bff9815fe7c4"/>
    <ds:schemaRef ds:uri="b67fb80d-5222-4394-aa98-3d6867244a77"/>
  </ds:schemaRefs>
</ds:datastoreItem>
</file>

<file path=customXml/itemProps3.xml><?xml version="1.0" encoding="utf-8"?>
<ds:datastoreItem xmlns:ds="http://schemas.openxmlformats.org/officeDocument/2006/customXml" ds:itemID="{EAA49709-A602-4199-A49D-81976BFA8247}">
  <ds:schemaRefs>
    <ds:schemaRef ds:uri="http://schemas.openxmlformats.org/officeDocument/2006/bibliography"/>
  </ds:schemaRefs>
</ds:datastoreItem>
</file>

<file path=customXml/itemProps4.xml><?xml version="1.0" encoding="utf-8"?>
<ds:datastoreItem xmlns:ds="http://schemas.openxmlformats.org/officeDocument/2006/customXml" ds:itemID="{6470A9B7-7046-424C-8E8B-C7DA95727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fc2c6-49f3-4b13-99b4-bff9815fe7c4"/>
    <ds:schemaRef ds:uri="b67fb80d-5222-4394-aa98-3d6867244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1693</Words>
  <Characters>9655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Emily (CDC/NCBDDD/DBDID)</dc:creator>
  <cp:keywords/>
  <dc:description/>
  <cp:lastModifiedBy>Lewis, LaQuanda (CDC/OCOO/OFR/OGS)</cp:lastModifiedBy>
  <cp:revision>2</cp:revision>
  <dcterms:created xsi:type="dcterms:W3CDTF">2024-04-02T17:20:00Z</dcterms:created>
  <dcterms:modified xsi:type="dcterms:W3CDTF">2024-04-02T17:20:00Z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2024-03-22T14:01:32Z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cd713a0a-dd3a-4496-8efc-70d1673274d3</vt:lpwstr>
  </property>
  <property fmtid="{D5CDD505-2E9C-101B-9397-08002B2CF9AE}" pid="8" name="MSIP_Label_7b94a7b8-f06c-4dfe-bdcc-9b548fd58c31_ContentBits">
    <vt:lpwstr>0</vt:lpwstr>
  </property>
  <property fmtid="{D5CDD505-2E9C-101B-9397-08002B2CF9AE}" pid="9" name="ContentTypeId">
    <vt:lpwstr>0x010100B0C375D93B30814CB1BE6AE59493B742</vt:lpwstr>
  </property>
  <property fmtid="{D5CDD505-2E9C-101B-9397-08002B2CF9AE}" pid="10" name="MediaServiceImageTags">
    <vt:lpwstr/>
  </property>
</Properties>
</file>