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5536" w:rsidRDefault="00A95536" w:rsidP="00A95536">
      <w:pPr>
        <w:spacing w:line="360" w:lineRule="auto"/>
        <w:jc w:val="center"/>
        <w:rPr>
          <w:b/>
          <w:i/>
          <w:color w:val="FF0000"/>
          <w:sz w:val="24"/>
        </w:rPr>
      </w:pPr>
      <w:r>
        <w:rPr>
          <w:b/>
          <w:i/>
          <w:color w:val="FF0000"/>
          <w:sz w:val="24"/>
        </w:rPr>
        <w:t>NOTICE</w:t>
      </w:r>
    </w:p>
    <w:p w:rsidR="00A95536" w:rsidRDefault="00A95536" w:rsidP="00A95536">
      <w:pPr>
        <w:spacing w:line="360" w:lineRule="auto"/>
        <w:rPr>
          <w:b/>
          <w:i/>
          <w:color w:val="FF0000"/>
          <w:sz w:val="24"/>
          <w:u w:val="single"/>
        </w:rPr>
      </w:pPr>
      <w:r>
        <w:rPr>
          <w:b/>
          <w:i/>
          <w:color w:val="FF0000"/>
          <w:sz w:val="24"/>
        </w:rPr>
        <w:t xml:space="preserve">This Funding Opportunity Announcement (FOA) is being published on Grants.gov for </w:t>
      </w:r>
      <w:r>
        <w:rPr>
          <w:b/>
          <w:i/>
          <w:color w:val="FF0000"/>
          <w:sz w:val="24"/>
          <w:u w:val="single"/>
        </w:rPr>
        <w:t>INFORMATION PURPOSE ONLY!  NO APPLICATIONS WILL BE SOLICITED FOR THIS FOA</w:t>
      </w:r>
    </w:p>
    <w:p w:rsidR="00E12E7C" w:rsidRDefault="00CF29AA">
      <w:pPr>
        <w:spacing w:after="1408" w:line="259" w:lineRule="auto"/>
        <w:ind w:left="197" w:right="0" w:firstLine="0"/>
        <w:jc w:val="center"/>
      </w:pPr>
      <w:r>
        <w:rPr>
          <w:sz w:val="24"/>
        </w:rPr>
        <w:t xml:space="preserve"> </w:t>
      </w:r>
    </w:p>
    <w:p w:rsidR="00E12E7C" w:rsidRDefault="00CF29AA">
      <w:pPr>
        <w:spacing w:after="46" w:line="259" w:lineRule="auto"/>
        <w:ind w:left="2480" w:right="0" w:firstLine="0"/>
      </w:pPr>
      <w:r>
        <w:rPr>
          <w:noProof/>
        </w:rPr>
        <w:drawing>
          <wp:inline distT="0" distB="0" distL="0" distR="0">
            <wp:extent cx="3708400" cy="2768600"/>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7"/>
                    <a:stretch>
                      <a:fillRect/>
                    </a:stretch>
                  </pic:blipFill>
                  <pic:spPr>
                    <a:xfrm>
                      <a:off x="0" y="0"/>
                      <a:ext cx="3708400" cy="2768600"/>
                    </a:xfrm>
                    <a:prstGeom prst="rect">
                      <a:avLst/>
                    </a:prstGeom>
                  </pic:spPr>
                </pic:pic>
              </a:graphicData>
            </a:graphic>
          </wp:inline>
        </w:drawing>
      </w:r>
    </w:p>
    <w:p w:rsidR="00E12E7C" w:rsidRDefault="00CF29AA">
      <w:pPr>
        <w:spacing w:after="40" w:line="259" w:lineRule="auto"/>
        <w:ind w:left="197" w:right="0" w:firstLine="0"/>
        <w:jc w:val="center"/>
      </w:pPr>
      <w:r>
        <w:rPr>
          <w:sz w:val="24"/>
        </w:rPr>
        <w:t xml:space="preserve"> </w:t>
      </w:r>
    </w:p>
    <w:p w:rsidR="00E12E7C" w:rsidRDefault="00CF29AA">
      <w:pPr>
        <w:spacing w:after="40" w:line="259" w:lineRule="auto"/>
        <w:ind w:left="223" w:right="0" w:firstLine="0"/>
        <w:jc w:val="center"/>
      </w:pPr>
      <w:r>
        <w:rPr>
          <w:b/>
          <w:color w:val="1034A5"/>
          <w:sz w:val="24"/>
        </w:rPr>
        <w:t>Centers for Disease Control</w:t>
      </w:r>
    </w:p>
    <w:p w:rsidR="00E12E7C" w:rsidRDefault="00CF29AA">
      <w:pPr>
        <w:spacing w:after="40" w:line="259" w:lineRule="auto"/>
        <w:ind w:left="197" w:right="0" w:firstLine="0"/>
        <w:jc w:val="center"/>
      </w:pPr>
      <w:r>
        <w:rPr>
          <w:sz w:val="24"/>
        </w:rPr>
        <w:t xml:space="preserve"> </w:t>
      </w:r>
    </w:p>
    <w:p w:rsidR="00E12E7C" w:rsidRDefault="00CF29AA">
      <w:pPr>
        <w:spacing w:after="48" w:line="250" w:lineRule="auto"/>
        <w:ind w:left="170" w:right="0"/>
      </w:pPr>
      <w:r>
        <w:rPr>
          <w:sz w:val="24"/>
        </w:rPr>
        <w:t xml:space="preserve">National Center for Chronic Disease Prevention and Health Promotion Extramural Research Program Office </w:t>
      </w:r>
    </w:p>
    <w:p w:rsidR="00E12E7C" w:rsidRDefault="00CF29AA">
      <w:pPr>
        <w:spacing w:after="40" w:line="259" w:lineRule="auto"/>
        <w:ind w:left="197" w:right="0" w:firstLine="0"/>
        <w:jc w:val="center"/>
      </w:pPr>
      <w:r>
        <w:rPr>
          <w:sz w:val="24"/>
        </w:rPr>
        <w:t xml:space="preserve"> </w:t>
      </w:r>
    </w:p>
    <w:p w:rsidR="00E12E7C" w:rsidRDefault="00CF29AA">
      <w:pPr>
        <w:spacing w:after="0" w:line="259" w:lineRule="auto"/>
        <w:ind w:left="240" w:right="54"/>
        <w:jc w:val="center"/>
      </w:pPr>
      <w:r>
        <w:rPr>
          <w:sz w:val="24"/>
        </w:rPr>
        <w:t>PPHF 2015: Nutrition, Physical Activity &amp; Obesity Based Activities - Health Promotion and Disease</w:t>
      </w:r>
    </w:p>
    <w:p w:rsidR="00E12E7C" w:rsidRDefault="00CF29AA">
      <w:pPr>
        <w:spacing w:line="250" w:lineRule="auto"/>
        <w:ind w:left="190" w:right="0"/>
      </w:pPr>
      <w:r>
        <w:rPr>
          <w:sz w:val="24"/>
        </w:rPr>
        <w:t>Prevention Research Centers: Special Interest Project Competitive Supplements (SIPS) - financed in part by</w:t>
      </w:r>
    </w:p>
    <w:p w:rsidR="00E12E7C" w:rsidRDefault="00CF29AA">
      <w:pPr>
        <w:spacing w:after="34" w:line="259" w:lineRule="auto"/>
        <w:ind w:left="2583" w:right="2390"/>
        <w:jc w:val="center"/>
      </w:pPr>
      <w:r>
        <w:rPr>
          <w:sz w:val="24"/>
        </w:rPr>
        <w:t>2015 Prevention and Public Health Funds RFA-DP-15-008</w:t>
      </w:r>
    </w:p>
    <w:p w:rsidR="00E12E7C" w:rsidRDefault="008B2998">
      <w:pPr>
        <w:spacing w:after="0" w:line="259" w:lineRule="auto"/>
        <w:ind w:left="240" w:right="7"/>
        <w:jc w:val="center"/>
      </w:pPr>
      <w:r>
        <w:rPr>
          <w:sz w:val="24"/>
        </w:rPr>
        <w:t xml:space="preserve">Application Due Date: </w:t>
      </w:r>
      <w:r w:rsidRPr="001A7878">
        <w:rPr>
          <w:b/>
          <w:color w:val="FF0000"/>
          <w:sz w:val="24"/>
        </w:rPr>
        <w:t>09</w:t>
      </w:r>
      <w:r w:rsidR="00CF29AA" w:rsidRPr="001A7878">
        <w:rPr>
          <w:b/>
          <w:color w:val="FF0000"/>
          <w:sz w:val="24"/>
        </w:rPr>
        <w:t>/</w:t>
      </w:r>
      <w:r w:rsidRPr="001A7878">
        <w:rPr>
          <w:b/>
          <w:color w:val="FF0000"/>
          <w:sz w:val="24"/>
        </w:rPr>
        <w:t>30</w:t>
      </w:r>
      <w:r w:rsidR="00CF29AA" w:rsidRPr="001A7878">
        <w:rPr>
          <w:b/>
          <w:color w:val="FF0000"/>
          <w:sz w:val="24"/>
        </w:rPr>
        <w:t>/201</w:t>
      </w:r>
      <w:r w:rsidRPr="001A7878">
        <w:rPr>
          <w:b/>
          <w:color w:val="FF0000"/>
          <w:sz w:val="24"/>
        </w:rPr>
        <w:t>6</w:t>
      </w:r>
    </w:p>
    <w:p w:rsidR="00E12E7C" w:rsidRDefault="00CF29AA">
      <w:pPr>
        <w:spacing w:after="0" w:line="259" w:lineRule="auto"/>
        <w:ind w:left="0" w:right="0" w:firstLine="0"/>
      </w:pPr>
      <w:r>
        <w:rPr>
          <w:sz w:val="24"/>
        </w:rPr>
        <w:lastRenderedPageBreak/>
        <w:t xml:space="preserve"> </w:t>
      </w:r>
    </w:p>
    <w:p w:rsidR="00E12E7C" w:rsidRDefault="00CF29AA">
      <w:pPr>
        <w:spacing w:after="0" w:line="259" w:lineRule="auto"/>
        <w:ind w:left="240" w:right="14"/>
        <w:jc w:val="center"/>
      </w:pPr>
      <w:r>
        <w:rPr>
          <w:sz w:val="24"/>
        </w:rPr>
        <w:t>PPHF 2015: Nutrition, Physical Activity &amp; Obesity Based Activities - Health Promotion and Disease</w:t>
      </w:r>
    </w:p>
    <w:p w:rsidR="00E12E7C" w:rsidRDefault="00CF29AA">
      <w:pPr>
        <w:spacing w:after="0" w:line="259" w:lineRule="auto"/>
        <w:ind w:left="240" w:right="36"/>
        <w:jc w:val="center"/>
      </w:pPr>
      <w:r>
        <w:rPr>
          <w:sz w:val="24"/>
        </w:rPr>
        <w:t>Prevention Research Centers: Special Interest Project Competitive Supplements (SIPS) - financed in part by</w:t>
      </w:r>
    </w:p>
    <w:p w:rsidR="00E12E7C" w:rsidRDefault="00CF29AA">
      <w:pPr>
        <w:spacing w:after="34" w:line="259" w:lineRule="auto"/>
        <w:ind w:left="2603" w:right="2370"/>
        <w:jc w:val="center"/>
      </w:pPr>
      <w:r>
        <w:rPr>
          <w:sz w:val="24"/>
        </w:rPr>
        <w:t>2015 Prevention and Public Health Funds RFA-DP-15-008</w:t>
      </w:r>
    </w:p>
    <w:p w:rsidR="00E12E7C" w:rsidRDefault="00CF29AA">
      <w:pPr>
        <w:spacing w:after="220" w:line="259" w:lineRule="auto"/>
        <w:ind w:left="240" w:right="0"/>
        <w:jc w:val="center"/>
      </w:pPr>
      <w:r>
        <w:rPr>
          <w:sz w:val="24"/>
        </w:rPr>
        <w:t>TABLE OF CONTENTS</w:t>
      </w:r>
    </w:p>
    <w:p w:rsidR="00E12E7C" w:rsidRDefault="00CF29AA">
      <w:pPr>
        <w:spacing w:line="250" w:lineRule="auto"/>
        <w:ind w:left="2910" w:right="12"/>
      </w:pPr>
      <w:r>
        <w:rPr>
          <w:color w:val="0000EE"/>
          <w:sz w:val="24"/>
          <w:u w:val="single" w:color="0000EE"/>
        </w:rPr>
        <w:t>Part 1. Overview Information</w:t>
      </w:r>
      <w:r>
        <w:rPr>
          <w:sz w:val="24"/>
        </w:rPr>
        <w:t xml:space="preserve"> </w:t>
      </w:r>
    </w:p>
    <w:p w:rsidR="00E12E7C" w:rsidRDefault="00CF29AA">
      <w:pPr>
        <w:spacing w:line="250" w:lineRule="auto"/>
        <w:ind w:left="3530" w:right="99"/>
      </w:pPr>
      <w:r>
        <w:rPr>
          <w:sz w:val="24"/>
        </w:rPr>
        <w:t xml:space="preserve">Key Dates </w:t>
      </w:r>
    </w:p>
    <w:p w:rsidR="00E12E7C" w:rsidRDefault="00CF29AA">
      <w:pPr>
        <w:spacing w:after="0" w:line="259" w:lineRule="auto"/>
        <w:ind w:left="240" w:right="507"/>
        <w:jc w:val="center"/>
      </w:pPr>
      <w:r>
        <w:rPr>
          <w:sz w:val="24"/>
        </w:rPr>
        <w:t>Required Application Instructions</w:t>
      </w:r>
    </w:p>
    <w:p w:rsidR="00E12E7C" w:rsidRDefault="00CF29AA">
      <w:pPr>
        <w:spacing w:line="250" w:lineRule="auto"/>
        <w:ind w:left="3530" w:right="99"/>
      </w:pPr>
      <w:r>
        <w:rPr>
          <w:sz w:val="24"/>
        </w:rPr>
        <w:t>Executive Summary</w:t>
      </w:r>
    </w:p>
    <w:p w:rsidR="00E12E7C" w:rsidRDefault="00CF29AA">
      <w:pPr>
        <w:spacing w:line="250" w:lineRule="auto"/>
        <w:ind w:left="2910" w:right="12"/>
      </w:pPr>
      <w:r>
        <w:rPr>
          <w:color w:val="0000EE"/>
          <w:sz w:val="24"/>
          <w:u w:val="single" w:color="0000EE"/>
        </w:rPr>
        <w:t>Part 2. Full Text</w:t>
      </w:r>
      <w:r>
        <w:rPr>
          <w:sz w:val="24"/>
        </w:rPr>
        <w:t xml:space="preserve"> </w:t>
      </w:r>
    </w:p>
    <w:p w:rsidR="00E12E7C" w:rsidRDefault="00CF29AA">
      <w:pPr>
        <w:spacing w:after="26" w:line="259" w:lineRule="auto"/>
        <w:ind w:left="992" w:right="333"/>
        <w:jc w:val="center"/>
      </w:pPr>
      <w:r>
        <w:rPr>
          <w:color w:val="0000EE"/>
          <w:sz w:val="24"/>
          <w:u w:val="single" w:color="0000EE"/>
        </w:rPr>
        <w:t>Section I. Funding Opportunity Description</w:t>
      </w:r>
      <w:r>
        <w:rPr>
          <w:sz w:val="24"/>
        </w:rPr>
        <w:t xml:space="preserve"> </w:t>
      </w:r>
    </w:p>
    <w:p w:rsidR="00E12E7C" w:rsidRDefault="00CF29AA">
      <w:pPr>
        <w:tabs>
          <w:tab w:val="center" w:pos="1100"/>
          <w:tab w:val="center" w:pos="4980"/>
          <w:tab w:val="center" w:pos="10720"/>
        </w:tabs>
        <w:spacing w:after="0" w:line="259" w:lineRule="auto"/>
        <w:ind w:left="0" w:right="0" w:firstLine="0"/>
      </w:pPr>
      <w:r>
        <w:rPr>
          <w:rFonts w:ascii="Calibri" w:eastAsia="Calibri" w:hAnsi="Calibri" w:cs="Calibri"/>
          <w:sz w:val="22"/>
        </w:rPr>
        <w:tab/>
      </w:r>
      <w:r>
        <w:rPr>
          <w:sz w:val="37"/>
          <w:vertAlign w:val="superscript"/>
        </w:rPr>
        <w:t xml:space="preserve"> </w:t>
      </w:r>
      <w:r>
        <w:rPr>
          <w:sz w:val="37"/>
          <w:vertAlign w:val="superscript"/>
        </w:rPr>
        <w:tab/>
      </w:r>
      <w:r>
        <w:rPr>
          <w:color w:val="0000EE"/>
          <w:sz w:val="24"/>
          <w:u w:val="single" w:color="0000EE"/>
        </w:rPr>
        <w:t>Section II. Award Information</w:t>
      </w:r>
      <w:r>
        <w:rPr>
          <w:sz w:val="24"/>
        </w:rPr>
        <w:t xml:space="preserve"> </w:t>
      </w:r>
      <w:r>
        <w:rPr>
          <w:sz w:val="24"/>
        </w:rPr>
        <w:tab/>
      </w:r>
      <w:r>
        <w:rPr>
          <w:sz w:val="37"/>
          <w:vertAlign w:val="superscript"/>
        </w:rPr>
        <w:t xml:space="preserve"> </w:t>
      </w:r>
    </w:p>
    <w:p w:rsidR="00E12E7C" w:rsidRDefault="00CF29AA">
      <w:pPr>
        <w:spacing w:after="0" w:line="259" w:lineRule="auto"/>
        <w:ind w:left="992" w:right="1206"/>
        <w:jc w:val="center"/>
      </w:pPr>
      <w:r>
        <w:rPr>
          <w:color w:val="0000EE"/>
          <w:sz w:val="24"/>
          <w:u w:val="single" w:color="0000EE"/>
        </w:rPr>
        <w:t>Section III. Eligibility Information</w:t>
      </w:r>
      <w:r>
        <w:rPr>
          <w:sz w:val="24"/>
        </w:rPr>
        <w:t xml:space="preserve"> </w:t>
      </w:r>
    </w:p>
    <w:p w:rsidR="00E12E7C" w:rsidRDefault="00CF29AA">
      <w:pPr>
        <w:spacing w:line="250" w:lineRule="auto"/>
        <w:ind w:left="3530" w:right="12"/>
      </w:pPr>
      <w:r>
        <w:rPr>
          <w:color w:val="0000EE"/>
          <w:sz w:val="24"/>
          <w:u w:val="single" w:color="0000EE"/>
        </w:rPr>
        <w:t>Section IV. Application and Submission Information</w:t>
      </w:r>
      <w:r>
        <w:rPr>
          <w:sz w:val="24"/>
        </w:rPr>
        <w:t xml:space="preserve"> </w:t>
      </w:r>
    </w:p>
    <w:p w:rsidR="00E12E7C" w:rsidRDefault="00CF29AA">
      <w:pPr>
        <w:spacing w:after="0" w:line="259" w:lineRule="auto"/>
        <w:ind w:left="992" w:right="320"/>
        <w:jc w:val="center"/>
      </w:pPr>
      <w:r>
        <w:rPr>
          <w:color w:val="0000EE"/>
          <w:sz w:val="24"/>
          <w:u w:val="single" w:color="0000EE"/>
        </w:rPr>
        <w:t>Section V. Application Review Information</w:t>
      </w:r>
      <w:r>
        <w:rPr>
          <w:sz w:val="24"/>
        </w:rPr>
        <w:t xml:space="preserve"> </w:t>
      </w:r>
    </w:p>
    <w:p w:rsidR="00E12E7C" w:rsidRDefault="00CF29AA">
      <w:pPr>
        <w:spacing w:after="0" w:line="259" w:lineRule="auto"/>
        <w:ind w:left="992" w:right="0"/>
        <w:jc w:val="center"/>
      </w:pPr>
      <w:r>
        <w:rPr>
          <w:color w:val="0000EE"/>
          <w:sz w:val="24"/>
          <w:u w:val="single" w:color="0000EE"/>
        </w:rPr>
        <w:t>Section VI. Award Administration Information</w:t>
      </w:r>
      <w:r>
        <w:rPr>
          <w:sz w:val="24"/>
        </w:rPr>
        <w:t xml:space="preserve"> </w:t>
      </w:r>
    </w:p>
    <w:p w:rsidR="00E12E7C" w:rsidRDefault="00CF29AA">
      <w:pPr>
        <w:spacing w:after="0" w:line="259" w:lineRule="auto"/>
        <w:ind w:left="992" w:right="1646"/>
        <w:jc w:val="center"/>
      </w:pPr>
      <w:r>
        <w:rPr>
          <w:color w:val="0000EE"/>
          <w:sz w:val="24"/>
          <w:u w:val="single" w:color="0000EE"/>
        </w:rPr>
        <w:t>Section VII. Agency Contacts</w:t>
      </w:r>
      <w:r>
        <w:rPr>
          <w:sz w:val="24"/>
        </w:rPr>
        <w:t xml:space="preserve"> </w:t>
      </w:r>
    </w:p>
    <w:p w:rsidR="00E12E7C" w:rsidRDefault="00CF29AA">
      <w:pPr>
        <w:spacing w:after="0" w:line="259" w:lineRule="auto"/>
        <w:ind w:left="992" w:right="1460"/>
        <w:jc w:val="center"/>
      </w:pPr>
      <w:r>
        <w:rPr>
          <w:color w:val="0000EE"/>
          <w:sz w:val="24"/>
          <w:u w:val="single" w:color="0000EE"/>
        </w:rPr>
        <w:t>Section VIII. Other Information</w:t>
      </w:r>
      <w:r>
        <w:rPr>
          <w:sz w:val="24"/>
        </w:rPr>
        <w:t xml:space="preserve"> </w:t>
      </w:r>
    </w:p>
    <w:p w:rsidR="00E12E7C" w:rsidRDefault="00CF29AA">
      <w:pPr>
        <w:spacing w:after="0" w:line="259" w:lineRule="auto"/>
        <w:ind w:left="0" w:right="0" w:firstLine="0"/>
      </w:pPr>
      <w:r>
        <w:rPr>
          <w:sz w:val="24"/>
        </w:rPr>
        <w:t xml:space="preserve"> </w:t>
      </w:r>
    </w:p>
    <w:p w:rsidR="00E12E7C" w:rsidRDefault="00E12E7C">
      <w:pPr>
        <w:sectPr w:rsidR="00E12E7C">
          <w:footerReference w:type="even" r:id="rId8"/>
          <w:footerReference w:type="default" r:id="rId9"/>
          <w:footerReference w:type="first" r:id="rId10"/>
          <w:pgSz w:w="12240" w:h="15840"/>
          <w:pgMar w:top="766" w:right="937" w:bottom="3548" w:left="720" w:header="720" w:footer="720" w:gutter="0"/>
          <w:cols w:space="720"/>
        </w:sectPr>
      </w:pPr>
    </w:p>
    <w:p w:rsidR="00E12E7C" w:rsidRDefault="00CF29AA">
      <w:pPr>
        <w:spacing w:after="40" w:line="259" w:lineRule="auto"/>
        <w:ind w:left="0" w:right="0" w:firstLine="0"/>
      </w:pPr>
      <w:r>
        <w:rPr>
          <w:sz w:val="24"/>
        </w:rPr>
        <w:lastRenderedPageBreak/>
        <w:t xml:space="preserve"> </w:t>
      </w:r>
    </w:p>
    <w:p w:rsidR="00E12E7C" w:rsidRDefault="00CF29AA">
      <w:pPr>
        <w:spacing w:after="80" w:line="259" w:lineRule="auto"/>
        <w:ind w:left="55" w:right="0"/>
      </w:pPr>
      <w:r>
        <w:rPr>
          <w:b/>
          <w:color w:val="1034A5"/>
          <w:sz w:val="24"/>
        </w:rPr>
        <w:t xml:space="preserve">Part 1. Overview Information </w:t>
      </w:r>
    </w:p>
    <w:p w:rsidR="00E12E7C" w:rsidRDefault="00CF29AA">
      <w:pPr>
        <w:shd w:val="clear" w:color="auto" w:fill="E0E0E0"/>
        <w:spacing w:after="80" w:line="259" w:lineRule="auto"/>
        <w:ind w:left="95" w:right="0"/>
      </w:pPr>
      <w:r>
        <w:rPr>
          <w:b/>
          <w:sz w:val="24"/>
        </w:rPr>
        <w:t>Participating Organization(s)</w:t>
      </w:r>
    </w:p>
    <w:p w:rsidR="00E12E7C" w:rsidRDefault="00CF29AA">
      <w:pPr>
        <w:spacing w:after="88" w:line="250" w:lineRule="auto"/>
        <w:ind w:left="55" w:right="99"/>
      </w:pPr>
      <w:r>
        <w:rPr>
          <w:sz w:val="24"/>
        </w:rPr>
        <w:t>Centers for Disease Control</w:t>
      </w:r>
    </w:p>
    <w:p w:rsidR="00E12E7C" w:rsidRDefault="00CF29AA">
      <w:pPr>
        <w:shd w:val="clear" w:color="auto" w:fill="E0E0E0"/>
        <w:spacing w:after="80" w:line="259" w:lineRule="auto"/>
        <w:ind w:left="95" w:right="0"/>
      </w:pPr>
      <w:r>
        <w:rPr>
          <w:b/>
          <w:sz w:val="24"/>
        </w:rPr>
        <w:t>Components of Participating Organizations</w:t>
      </w:r>
    </w:p>
    <w:p w:rsidR="00E12E7C" w:rsidRDefault="00CF29AA">
      <w:pPr>
        <w:spacing w:line="250" w:lineRule="auto"/>
        <w:ind w:left="55" w:right="99"/>
      </w:pPr>
      <w:r>
        <w:rPr>
          <w:sz w:val="24"/>
        </w:rPr>
        <w:t xml:space="preserve">National Center for Chronic Disease Prevention and Health Promotion Extramural Research Program Office (NCCDPHP ERPO) </w:t>
      </w:r>
    </w:p>
    <w:p w:rsidR="00E12E7C" w:rsidRDefault="00CF29AA">
      <w:pPr>
        <w:spacing w:after="88" w:line="250" w:lineRule="auto"/>
        <w:ind w:left="55" w:right="99"/>
      </w:pPr>
      <w:r>
        <w:rPr>
          <w:sz w:val="24"/>
        </w:rPr>
        <w:t xml:space="preserve">National Center for Chronic Disease Prevention and Health Promotion (NCCDPHP) </w:t>
      </w:r>
    </w:p>
    <w:p w:rsidR="00E12E7C" w:rsidRDefault="00CF29AA">
      <w:pPr>
        <w:shd w:val="clear" w:color="auto" w:fill="E0E0E0"/>
        <w:spacing w:after="80" w:line="259" w:lineRule="auto"/>
        <w:ind w:left="95" w:right="0"/>
      </w:pPr>
      <w:r>
        <w:rPr>
          <w:b/>
          <w:sz w:val="24"/>
        </w:rPr>
        <w:t>Funding Opportunity Announcement (FOA) Title</w:t>
      </w:r>
    </w:p>
    <w:p w:rsidR="00E12E7C" w:rsidRDefault="00CF29AA">
      <w:pPr>
        <w:spacing w:line="250" w:lineRule="auto"/>
        <w:ind w:left="55" w:right="99"/>
      </w:pPr>
      <w:r>
        <w:rPr>
          <w:sz w:val="24"/>
        </w:rPr>
        <w:t>PPHF 2015: Nutrition, Physical Activity &amp; Obesity Based Activities - Health Promotion and Disease</w:t>
      </w:r>
    </w:p>
    <w:p w:rsidR="00E12E7C" w:rsidRDefault="00CF29AA">
      <w:pPr>
        <w:spacing w:after="91" w:line="250" w:lineRule="auto"/>
        <w:ind w:left="55" w:right="99"/>
      </w:pPr>
      <w:r>
        <w:rPr>
          <w:sz w:val="24"/>
        </w:rPr>
        <w:t xml:space="preserve">Prevention Research Centers: Special Interest Project Competitive Supplements (SIPS) - financed in part by 2015 Prevention and Public Health Funds </w:t>
      </w:r>
    </w:p>
    <w:p w:rsidR="00E12E7C" w:rsidRDefault="00CF29AA">
      <w:pPr>
        <w:shd w:val="clear" w:color="auto" w:fill="E0E0E0"/>
        <w:spacing w:after="80" w:line="259" w:lineRule="auto"/>
        <w:ind w:left="95" w:right="0"/>
      </w:pPr>
      <w:r>
        <w:rPr>
          <w:b/>
          <w:sz w:val="24"/>
        </w:rPr>
        <w:t>Activity Code</w:t>
      </w:r>
    </w:p>
    <w:p w:rsidR="00E12E7C" w:rsidRDefault="00CF29AA">
      <w:pPr>
        <w:spacing w:after="108" w:line="250" w:lineRule="auto"/>
        <w:ind w:left="55" w:right="99"/>
      </w:pPr>
      <w:r>
        <w:rPr>
          <w:sz w:val="24"/>
        </w:rPr>
        <w:t>U48</w:t>
      </w:r>
    </w:p>
    <w:p w:rsidR="00E12E7C" w:rsidRDefault="00CF29AA">
      <w:pPr>
        <w:spacing w:after="110" w:line="250" w:lineRule="auto"/>
        <w:ind w:left="55" w:right="113"/>
      </w:pPr>
      <w:r>
        <w:rPr>
          <w:color w:val="FF0000"/>
          <w:sz w:val="24"/>
        </w:rPr>
        <w:t>AMENDMENT 3 (7.13.2015)</w:t>
      </w:r>
    </w:p>
    <w:p w:rsidR="00E12E7C" w:rsidRDefault="00CF29AA">
      <w:pPr>
        <w:spacing w:after="0" w:line="250" w:lineRule="auto"/>
        <w:ind w:left="55" w:right="113"/>
      </w:pPr>
      <w:r>
        <w:rPr>
          <w:color w:val="FF0000"/>
          <w:sz w:val="24"/>
        </w:rPr>
        <w:t>NOTIFICATION FOR INCLUSION OF APPROPRIATE INFORMATION REGARDING THE PREVENTION AND PUBLIC HEALTH FUND (PPHF). NO ACTION REQUIRED BY APPLICANTS.</w:t>
      </w:r>
    </w:p>
    <w:p w:rsidR="00E12E7C" w:rsidRDefault="00CF29AA">
      <w:pPr>
        <w:spacing w:after="110" w:line="250" w:lineRule="auto"/>
        <w:ind w:left="55" w:right="113"/>
      </w:pPr>
      <w:r>
        <w:rPr>
          <w:color w:val="FF0000"/>
          <w:sz w:val="24"/>
        </w:rPr>
        <w:t>Selections will be made based on applications previously received.</w:t>
      </w:r>
    </w:p>
    <w:p w:rsidR="00E12E7C" w:rsidRDefault="00CF29AA">
      <w:pPr>
        <w:spacing w:after="110" w:line="250" w:lineRule="auto"/>
        <w:ind w:left="55" w:right="113"/>
      </w:pPr>
      <w:r>
        <w:rPr>
          <w:color w:val="FF0000"/>
          <w:sz w:val="24"/>
        </w:rPr>
        <w:t>Amendment 2 (1.) Notice of withdrawal of SIP 15-008 “Mycoplasma Genitalium Among Men With Non-gonococcal Urethritis (NGU) Attending STD Clinics in the US”. Note: CDC will not be able to receive any applications to SIP-008, and (2.) CDC answers to Questions submitted regarding the SIP FOA.  The Q&amp;As are located at the end Section VIII Other Information.</w:t>
      </w:r>
    </w:p>
    <w:p w:rsidR="00E12E7C" w:rsidRDefault="00CF29AA">
      <w:pPr>
        <w:spacing w:after="110" w:line="250" w:lineRule="auto"/>
        <w:ind w:left="55" w:right="113"/>
      </w:pPr>
      <w:r>
        <w:rPr>
          <w:color w:val="FF0000"/>
          <w:sz w:val="24"/>
        </w:rPr>
        <w:t xml:space="preserve"> Amendment 1 to increase funds for SIPs15-007, 15-008, &amp; 15-009.</w:t>
      </w:r>
    </w:p>
    <w:p w:rsidR="00E12E7C" w:rsidRDefault="00CF29AA">
      <w:pPr>
        <w:spacing w:after="200" w:line="259" w:lineRule="auto"/>
        <w:ind w:left="60" w:right="0" w:firstLine="0"/>
      </w:pPr>
      <w:r>
        <w:rPr>
          <w:sz w:val="24"/>
        </w:rPr>
        <w:t xml:space="preserve"> </w:t>
      </w:r>
    </w:p>
    <w:p w:rsidR="00E12E7C" w:rsidRDefault="00CF29AA">
      <w:pPr>
        <w:shd w:val="clear" w:color="auto" w:fill="E0E0E0"/>
        <w:spacing w:after="80" w:line="259" w:lineRule="auto"/>
        <w:ind w:left="95" w:right="0"/>
      </w:pPr>
      <w:r>
        <w:rPr>
          <w:b/>
          <w:sz w:val="24"/>
        </w:rPr>
        <w:t>Funding Opportunity Announcement Type</w:t>
      </w:r>
    </w:p>
    <w:p w:rsidR="00E12E7C" w:rsidRDefault="00CF29AA">
      <w:pPr>
        <w:spacing w:after="88" w:line="250" w:lineRule="auto"/>
        <w:ind w:left="55" w:right="99"/>
      </w:pPr>
      <w:r>
        <w:rPr>
          <w:sz w:val="24"/>
        </w:rPr>
        <w:t xml:space="preserve">New </w:t>
      </w:r>
    </w:p>
    <w:p w:rsidR="00E12E7C" w:rsidRDefault="00CF29AA">
      <w:pPr>
        <w:shd w:val="clear" w:color="auto" w:fill="E0E0E0"/>
        <w:spacing w:after="80" w:line="259" w:lineRule="auto"/>
        <w:ind w:left="95" w:right="0"/>
      </w:pPr>
      <w:r>
        <w:rPr>
          <w:b/>
          <w:sz w:val="24"/>
        </w:rPr>
        <w:t>Funding Opportunity Announcement Number</w:t>
      </w:r>
    </w:p>
    <w:p w:rsidR="00E12E7C" w:rsidRDefault="00CF29AA">
      <w:pPr>
        <w:spacing w:after="88" w:line="250" w:lineRule="auto"/>
        <w:ind w:left="55" w:right="99"/>
      </w:pPr>
      <w:r>
        <w:rPr>
          <w:sz w:val="24"/>
        </w:rPr>
        <w:t xml:space="preserve">RFA-DP-15-008 </w:t>
      </w:r>
    </w:p>
    <w:p w:rsidR="00E12E7C" w:rsidRDefault="00CF29AA">
      <w:pPr>
        <w:shd w:val="clear" w:color="auto" w:fill="E0E0E0"/>
        <w:spacing w:after="80" w:line="259" w:lineRule="auto"/>
        <w:ind w:left="95" w:right="0"/>
      </w:pPr>
      <w:r>
        <w:rPr>
          <w:b/>
          <w:sz w:val="24"/>
        </w:rPr>
        <w:t>Catalog of Federal Domestic Assistance (CFDA) Number(s)</w:t>
      </w:r>
    </w:p>
    <w:p w:rsidR="00E12E7C" w:rsidRDefault="00CF29AA">
      <w:pPr>
        <w:spacing w:after="48" w:line="250" w:lineRule="auto"/>
        <w:ind w:left="55" w:right="99"/>
      </w:pPr>
      <w:r>
        <w:rPr>
          <w:sz w:val="24"/>
        </w:rPr>
        <w:t xml:space="preserve">93.135 </w:t>
      </w:r>
    </w:p>
    <w:p w:rsidR="00E12E7C" w:rsidRDefault="00CF29AA">
      <w:pPr>
        <w:spacing w:after="88" w:line="250" w:lineRule="auto"/>
        <w:ind w:left="55" w:right="99"/>
      </w:pPr>
      <w:r>
        <w:rPr>
          <w:sz w:val="24"/>
        </w:rPr>
        <w:t>93.542</w:t>
      </w:r>
    </w:p>
    <w:p w:rsidR="00E12E7C" w:rsidRDefault="00CF29AA">
      <w:pPr>
        <w:shd w:val="clear" w:color="auto" w:fill="E0E0E0"/>
        <w:spacing w:after="80" w:line="259" w:lineRule="auto"/>
        <w:ind w:left="95" w:right="0"/>
      </w:pPr>
      <w:r>
        <w:rPr>
          <w:b/>
          <w:sz w:val="24"/>
        </w:rPr>
        <w:t>Category of Funding Activity:</w:t>
      </w:r>
    </w:p>
    <w:p w:rsidR="00E12E7C" w:rsidRDefault="00CF29AA">
      <w:pPr>
        <w:spacing w:after="88" w:line="250" w:lineRule="auto"/>
        <w:ind w:left="55" w:right="99"/>
      </w:pPr>
      <w:r>
        <w:rPr>
          <w:sz w:val="24"/>
        </w:rPr>
        <w:t>Health</w:t>
      </w:r>
    </w:p>
    <w:p w:rsidR="00E12E7C" w:rsidRDefault="00CF29AA">
      <w:pPr>
        <w:shd w:val="clear" w:color="auto" w:fill="E0E0E0"/>
        <w:spacing w:after="80" w:line="259" w:lineRule="auto"/>
        <w:ind w:left="95" w:right="0"/>
      </w:pPr>
      <w:r>
        <w:rPr>
          <w:b/>
          <w:sz w:val="24"/>
        </w:rPr>
        <w:t>FOA Purpose</w:t>
      </w:r>
    </w:p>
    <w:p w:rsidR="00E12E7C" w:rsidRDefault="00CF29AA">
      <w:pPr>
        <w:spacing w:after="211" w:line="250" w:lineRule="auto"/>
        <w:ind w:left="55" w:right="99"/>
      </w:pPr>
      <w:r>
        <w:rPr>
          <w:sz w:val="24"/>
        </w:rPr>
        <w:t>This RFA will provide supplemental funding to Prevention Research Centers (PRCs) to design, test, and disseminate effective applied public health prevention research strategies to include behavioral interventions, environmental or system-wide solutions, and strategies that address major causes of disease and disability. Research strategies align with public health priorities such as the Healthy People 2020 topic areas: Cancer; Community Health; HIV and Sexual Health; and Nutrition, Obesity, and Physical Activity.</w:t>
      </w:r>
    </w:p>
    <w:p w:rsidR="00E12E7C" w:rsidRDefault="00CF29AA">
      <w:pPr>
        <w:shd w:val="clear" w:color="auto" w:fill="E0E0E0"/>
        <w:spacing w:after="80" w:line="259" w:lineRule="auto"/>
        <w:ind w:left="95" w:right="0"/>
      </w:pPr>
      <w:r>
        <w:rPr>
          <w:b/>
          <w:sz w:val="24"/>
        </w:rPr>
        <w:t>Key Dates</w:t>
      </w:r>
    </w:p>
    <w:p w:rsidR="00E12E7C" w:rsidRDefault="00CF29AA">
      <w:pPr>
        <w:spacing w:after="51" w:line="250" w:lineRule="auto"/>
        <w:ind w:left="2805" w:right="116" w:hanging="2760"/>
      </w:pPr>
      <w:r>
        <w:rPr>
          <w:b/>
          <w:sz w:val="24"/>
        </w:rPr>
        <w:lastRenderedPageBreak/>
        <w:t>Publication Date:</w:t>
      </w:r>
      <w:r>
        <w:rPr>
          <w:b/>
          <w:sz w:val="24"/>
        </w:rPr>
        <w:tab/>
        <w:t xml:space="preserve">To receive notification of any changes to RFA-DP-15-008, return to the synopsis page of this announcement at </w:t>
      </w:r>
      <w:hyperlink r:id="rId11">
        <w:r>
          <w:rPr>
            <w:b/>
            <w:color w:val="0000EE"/>
            <w:sz w:val="24"/>
            <w:u w:val="single" w:color="0000EE"/>
          </w:rPr>
          <w:t>www.grants.gov</w:t>
        </w:r>
      </w:hyperlink>
      <w:r>
        <w:rPr>
          <w:b/>
          <w:sz w:val="24"/>
        </w:rPr>
        <w:t xml:space="preserve"> and click on the "Send Me Change Notification Emails" link. An email address is needed for this service.</w:t>
      </w:r>
    </w:p>
    <w:p w:rsidR="00E12E7C" w:rsidRDefault="00CF29AA">
      <w:pPr>
        <w:pStyle w:val="Heading1"/>
        <w:spacing w:after="133" w:line="250" w:lineRule="auto"/>
        <w:ind w:left="55"/>
      </w:pPr>
      <w:r>
        <w:rPr>
          <w:sz w:val="24"/>
        </w:rPr>
        <w:t xml:space="preserve">Letter of Intent Due Date: </w:t>
      </w:r>
      <w:r w:rsidR="008B2998">
        <w:rPr>
          <w:sz w:val="24"/>
        </w:rPr>
        <w:t>N/</w:t>
      </w:r>
      <w:r w:rsidR="001A7878">
        <w:rPr>
          <w:sz w:val="24"/>
        </w:rPr>
        <w:t>A Application</w:t>
      </w:r>
      <w:r w:rsidR="008B2998">
        <w:rPr>
          <w:sz w:val="24"/>
        </w:rPr>
        <w:t xml:space="preserve"> Due Date:</w:t>
      </w:r>
      <w:r w:rsidR="008B2998">
        <w:rPr>
          <w:sz w:val="24"/>
        </w:rPr>
        <w:tab/>
      </w:r>
      <w:r w:rsidR="008B2998" w:rsidRPr="001A7878">
        <w:rPr>
          <w:color w:val="FF0000"/>
          <w:sz w:val="24"/>
        </w:rPr>
        <w:t>09</w:t>
      </w:r>
      <w:r w:rsidRPr="001A7878">
        <w:rPr>
          <w:color w:val="FF0000"/>
          <w:sz w:val="24"/>
        </w:rPr>
        <w:t>/</w:t>
      </w:r>
      <w:r w:rsidR="008B2998" w:rsidRPr="001A7878">
        <w:rPr>
          <w:color w:val="FF0000"/>
          <w:sz w:val="24"/>
        </w:rPr>
        <w:t>3</w:t>
      </w:r>
      <w:r w:rsidRPr="001A7878">
        <w:rPr>
          <w:color w:val="FF0000"/>
          <w:sz w:val="24"/>
        </w:rPr>
        <w:t>0/201</w:t>
      </w:r>
      <w:r w:rsidR="008B2998" w:rsidRPr="001A7878">
        <w:rPr>
          <w:color w:val="FF0000"/>
          <w:sz w:val="24"/>
        </w:rPr>
        <w:t>6</w:t>
      </w:r>
    </w:p>
    <w:p w:rsidR="00E12E7C" w:rsidRDefault="00CF29AA">
      <w:pPr>
        <w:spacing w:after="171" w:line="250" w:lineRule="auto"/>
        <w:ind w:left="55" w:right="99"/>
      </w:pPr>
      <w:r>
        <w:rPr>
          <w:sz w:val="24"/>
        </w:rPr>
        <w:t>On-time submission requires that electronic applications be error-free and made available to CDC for processing from eRA Commons on or before the deadline date. Applications must be submitted to and validated successfully by Grants.gov/eRA Commons no later than 5:00 PM U.S. Eastern Time. Note: HHS/CDC grant submission procedures do not provide a period of time beyond the application due date to correct any error or warning notices of noncompliance with application instructions that are identified by Grants.gov or eRA systems (i.e., error correction window).</w:t>
      </w:r>
    </w:p>
    <w:p w:rsidR="00E12E7C" w:rsidRDefault="00CF29AA">
      <w:pPr>
        <w:pStyle w:val="Heading1"/>
        <w:spacing w:after="55" w:line="250" w:lineRule="auto"/>
        <w:ind w:left="55"/>
      </w:pPr>
      <w:r>
        <w:rPr>
          <w:sz w:val="24"/>
        </w:rPr>
        <w:t>Scientific Merit Review:</w:t>
      </w:r>
      <w:r>
        <w:rPr>
          <w:sz w:val="24"/>
        </w:rPr>
        <w:tab/>
        <w:t>05/15/2015 Secondary Review:</w:t>
      </w:r>
      <w:r>
        <w:rPr>
          <w:sz w:val="24"/>
        </w:rPr>
        <w:tab/>
        <w:t>06/15/2015 Estimated Start Date:</w:t>
      </w:r>
      <w:r>
        <w:rPr>
          <w:sz w:val="24"/>
        </w:rPr>
        <w:tab/>
        <w:t>09/30/2015 Expiration Date:</w:t>
      </w:r>
      <w:r>
        <w:rPr>
          <w:sz w:val="24"/>
        </w:rPr>
        <w:tab/>
        <w:t>04/09/2015</w:t>
      </w:r>
    </w:p>
    <w:p w:rsidR="00E12E7C" w:rsidRDefault="00CF29AA">
      <w:pPr>
        <w:spacing w:after="95" w:line="250" w:lineRule="auto"/>
        <w:ind w:left="55" w:right="0"/>
      </w:pPr>
      <w:r>
        <w:rPr>
          <w:b/>
          <w:sz w:val="24"/>
        </w:rPr>
        <w:t xml:space="preserve">Due Dates for E.O. 12372: Executive Order 12372 does not apply to this program. </w:t>
      </w:r>
    </w:p>
    <w:p w:rsidR="00E12E7C" w:rsidRDefault="00CF29AA">
      <w:pPr>
        <w:shd w:val="clear" w:color="auto" w:fill="E0E0E0"/>
        <w:spacing w:after="80" w:line="259" w:lineRule="auto"/>
        <w:ind w:left="95" w:right="0"/>
      </w:pPr>
      <w:r>
        <w:rPr>
          <w:b/>
          <w:sz w:val="24"/>
        </w:rPr>
        <w:t>Required Application Instructions</w:t>
      </w:r>
    </w:p>
    <w:p w:rsidR="00E12E7C" w:rsidRDefault="00CF29AA">
      <w:pPr>
        <w:spacing w:after="111" w:line="250" w:lineRule="auto"/>
        <w:ind w:left="55" w:right="99"/>
      </w:pPr>
      <w:r>
        <w:rPr>
          <w:sz w:val="24"/>
        </w:rPr>
        <w:t xml:space="preserve">It is critical that applicants follow the instructions in the </w:t>
      </w:r>
      <w:hyperlink r:id="rId12">
        <w:r>
          <w:rPr>
            <w:color w:val="0000EE"/>
            <w:sz w:val="24"/>
            <w:u w:val="single" w:color="0000EE"/>
          </w:rPr>
          <w:t>SF 424 (R&amp;R) Application Guide</w:t>
        </w:r>
      </w:hyperlink>
      <w:r>
        <w:rPr>
          <w:sz w:val="24"/>
        </w:rPr>
        <w:t xml:space="preserve"> except where instructed to do otherwise in this FOA. Conformance to all requirements (both in the Application Guide and the FOA) is required and strictly enforced. Applicants must read and follow all application instructions in the Application Guide as well as any program-specific instructions noted in Section IV. When the program-specific instructions deviate from those in the Application Guide, follow the program-specific instructions. </w:t>
      </w:r>
    </w:p>
    <w:p w:rsidR="00E12E7C" w:rsidRDefault="00CF29AA">
      <w:pPr>
        <w:spacing w:after="108" w:line="250" w:lineRule="auto"/>
        <w:ind w:left="55" w:right="99"/>
      </w:pPr>
      <w:r>
        <w:rPr>
          <w:b/>
          <w:sz w:val="24"/>
        </w:rPr>
        <w:t>Note:</w:t>
      </w:r>
      <w:r>
        <w:rPr>
          <w:sz w:val="24"/>
        </w:rPr>
        <w:t xml:space="preserve"> The Research Strategy component of the Research Plan is limited to 12 pages.</w:t>
      </w:r>
    </w:p>
    <w:p w:rsidR="00E12E7C" w:rsidRDefault="00CF29AA">
      <w:pPr>
        <w:spacing w:after="108" w:line="250" w:lineRule="auto"/>
        <w:ind w:left="55" w:right="0"/>
      </w:pPr>
      <w:r>
        <w:rPr>
          <w:b/>
          <w:sz w:val="24"/>
        </w:rPr>
        <w:t>Applications that do not comply with these instructions may be delayed or not accepted for review.</w:t>
      </w:r>
      <w:r>
        <w:rPr>
          <w:sz w:val="24"/>
        </w:rPr>
        <w:t xml:space="preserve"> </w:t>
      </w:r>
    </w:p>
    <w:p w:rsidR="00E12E7C" w:rsidRDefault="00CF29AA">
      <w:pPr>
        <w:pStyle w:val="Heading1"/>
        <w:spacing w:after="208" w:line="250" w:lineRule="auto"/>
        <w:ind w:left="55"/>
      </w:pPr>
      <w:r>
        <w:rPr>
          <w:sz w:val="24"/>
        </w:rPr>
        <w:t>Telecommunications for the Hearing Impaired:</w:t>
      </w:r>
      <w:r>
        <w:rPr>
          <w:b w:val="0"/>
          <w:sz w:val="24"/>
        </w:rPr>
        <w:t xml:space="preserve"> TTY 1-888-232-6348 </w:t>
      </w:r>
    </w:p>
    <w:p w:rsidR="00E12E7C" w:rsidRDefault="00CF29AA">
      <w:pPr>
        <w:shd w:val="clear" w:color="auto" w:fill="E0E0E0"/>
        <w:spacing w:after="80" w:line="259" w:lineRule="auto"/>
        <w:ind w:left="95" w:right="0"/>
      </w:pPr>
      <w:r>
        <w:rPr>
          <w:b/>
          <w:sz w:val="24"/>
        </w:rPr>
        <w:t>Executive Summary</w:t>
      </w:r>
    </w:p>
    <w:p w:rsidR="00E12E7C" w:rsidRDefault="00CF29AA">
      <w:pPr>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40532" name="Group 40532"/>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199" name="Shape 199"/>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A6315DA" id="Group 40532"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">
                <v:shape id="Shape 199"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5fsEA&#10;AADcAAAADwAAAGRycy9kb3ducmV2LnhtbERP22rCQBB9L/QflhF8azYWLDV1FSkKEXyp8QOG7ORS&#10;s7Pb7BqTv3cLhb7N4VxnvR1NJwbqfWtZwSJJQRCXVrdcK7gUh5d3ED4ga+wsk4KJPGw3z09rzLS9&#10;8xcN51CLGMI+QwVNCC6T0pcNGfSJdcSRq2xvMETY11L3eI/hppOvafomDbYcGxp09NlQeT3fjIIl&#10;u2GqjwXd9FicvnO3T6ufvVLz2bj7ABFoDP/iP3eu4/zVCn6fiRfIz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yuX7BAAAA3AAAAA8AAAAAAAAAAAAAAAAAmAIAAGRycy9kb3du&#10;cmV2LnhtbFBLBQYAAAAABAAEAPUAAACGAw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rPr>
          <w:b/>
          <w:sz w:val="24"/>
        </w:rPr>
        <w:t>Purpose.</w:t>
      </w:r>
      <w:r>
        <w:t xml:space="preserve"> This RFA will provide supplemental funding to Prevention Research Centers (PRCs) to design, test, and disseminate effective applied public health prevention research strategies to include behavioral interventions, environmental or system-wide solutions, and strategies that address major causes of disease and disability.</w:t>
      </w:r>
    </w:p>
    <w:p w:rsidR="00E12E7C" w:rsidRDefault="00CF29AA">
      <w:pPr>
        <w:ind w:right="114"/>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column">
                  <wp:posOffset>342900</wp:posOffset>
                </wp:positionH>
                <wp:positionV relativeFrom="paragraph">
                  <wp:posOffset>65426</wp:posOffset>
                </wp:positionV>
                <wp:extent cx="50800" cy="241300"/>
                <wp:effectExtent l="0" t="0" r="0" b="0"/>
                <wp:wrapSquare wrapText="bothSides"/>
                <wp:docPr id="40533" name="Group 40533"/>
                <wp:cNvGraphicFramePr/>
                <a:graphic xmlns:a="http://schemas.openxmlformats.org/drawingml/2006/main">
                  <a:graphicData uri="http://schemas.microsoft.com/office/word/2010/wordprocessingGroup">
                    <wpg:wgp>
                      <wpg:cNvGrpSpPr/>
                      <wpg:grpSpPr>
                        <a:xfrm>
                          <a:off x="0" y="0"/>
                          <a:ext cx="50800" cy="241300"/>
                          <a:chOff x="0" y="0"/>
                          <a:chExt cx="50800" cy="241300"/>
                        </a:xfrm>
                      </wpg:grpSpPr>
                      <wps:wsp>
                        <wps:cNvPr id="202" name="Shape 202"/>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220" name="Shape 220"/>
                        <wps:cNvSpPr/>
                        <wps:spPr>
                          <a:xfrm>
                            <a:off x="0" y="190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27868FB" id="Group 40533" o:spid="_x0000_s1026" style="position:absolute;margin-left:27pt;margin-top:5.15pt;width:4pt;height:19pt;z-index:251658240" coordsize="50800,24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">
                <v:shape id="Shape 202"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nf9MIA&#10;AADcAAAADwAAAGRycy9kb3ducmV2LnhtbESP0YrCMBRE3xf8h3AF39bEgot0jSKioLAva/cDLs21&#10;rTY3sYm1/v1mYcHHYWbOMMv1YFvRUxcaxxpmUwWCuHSm4UrDT7F/X4AIEdlg65g0PCnAejV6W2Ju&#10;3IO/qT/FSiQIhxw11DH6XMpQ1mQxTJ0nTt7ZdRZjkl0lTYePBLetzJT6kBYbTgs1etrWVF5Pd6th&#10;zr5/VseC7mYovi4Hv1Pn207ryXjYfIKINMRX+L99MBoylcHfmXQE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ud/0wgAAANwAAAAPAAAAAAAAAAAAAAAAAJgCAABkcnMvZG93&#10;bnJldi54bWxQSwUGAAAAAAQABAD1AAAAhwMAAAAA&#10;" path="m25400,c39370,,50800,11430,50800,25400v,13970,-11430,25400,-25400,25400c11430,50800,,39370,,25400,,11430,11430,,25400,xe" fillcolor="black" stroked="f" strokeweight="0">
                  <v:stroke miterlimit="83231f" joinstyle="miter" endcap="square"/>
                  <v:path arrowok="t" textboxrect="0,0,50800,50800"/>
                </v:shape>
                <v:shape id="Shape 220" o:spid="_x0000_s1028" style="position:absolute;top:190500;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K4eL4A&#10;AADcAAAADwAAAGRycy9kb3ducmV2LnhtbERPzYrCMBC+C75DGMGbphZcpBpFREFhL2t9gKEZ22oz&#10;iU2s9e3NYcHjx/e/2vSmER21vrasYDZNQBAXVtdcKrjkh8kChA/IGhvLpOBNHjbr4WCFmbYv/qPu&#10;HEoRQ9hnqKAKwWVS+qIig35qHXHkrrY1GCJsS6lbfMVw08g0SX6kwZpjQ4WOdhUV9/PTKJiz697l&#10;Kaen7vPf29Htk+tjr9R41G+XIAL14Sv+dx+1gjSN8+OZeATk+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KSuHi+AAAA3AAAAA8AAAAAAAAAAAAAAAAAmAIAAGRycy9kb3ducmV2&#10;LnhtbFBLBQYAAAAABAAEAPUAAACDAw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rPr>
          <w:b/>
          <w:sz w:val="24"/>
        </w:rPr>
        <w:t>Mechanism of Support.</w:t>
      </w:r>
      <w:r>
        <w:t xml:space="preserve"> Cooperative agreement.</w:t>
      </w:r>
    </w:p>
    <w:p w:rsidR="00E12E7C" w:rsidRDefault="00CF29AA">
      <w:pPr>
        <w:ind w:right="114"/>
      </w:pPr>
      <w:r>
        <w:rPr>
          <w:b/>
          <w:sz w:val="24"/>
        </w:rPr>
        <w:t>Funds Available and Anticipated Number of Awards.</w:t>
      </w:r>
      <w:r>
        <w:t xml:space="preserve"> The CDC intends to commit a total of approximately $4,3</w:t>
      </w:r>
      <w:r>
        <w:rPr>
          <w:color w:val="FF0000"/>
          <w:sz w:val="24"/>
        </w:rPr>
        <w:t>00</w:t>
      </w:r>
      <w:r>
        <w:t>,000 (direct and indirect) for the entire project period.The estimated total funding (direct and indirect) for the first year (12 month budget period) for all SIP proposals is</w:t>
      </w:r>
    </w:p>
    <w:p w:rsidR="00E12E7C" w:rsidRDefault="00CF29AA">
      <w:pPr>
        <w:ind w:left="690" w:right="114"/>
      </w:pPr>
      <w:r>
        <w:t xml:space="preserve">$ </w:t>
      </w:r>
      <w:r>
        <w:rPr>
          <w:color w:val="FF0000"/>
          <w:sz w:val="24"/>
        </w:rPr>
        <w:t>1,975</w:t>
      </w:r>
      <w:r>
        <w:t xml:space="preserve">,000. </w:t>
      </w:r>
      <w:r>
        <w:rPr>
          <w:color w:val="FF0000"/>
          <w:sz w:val="24"/>
        </w:rPr>
        <w:t>It is estimated that $910,000 will be PPHF funds: $660,000 NCHHSTP and $250,000 DNPAO.</w:t>
      </w:r>
      <w:r>
        <w:t xml:space="preserve"> It is anticipated that up to 11 awards will be made. Awards issued under this FOA are contingent upon availability of funds and a sufficient number of meritorious applications. Because the nature and scope of the proposed research will vary from application to application, it is also anticipated that the size and duration of each award may also vary. The total amount awarded and the number of awards will depend upon the number, quality, duration, and cost of the applications received.</w:t>
      </w:r>
    </w:p>
    <w:p w:rsidR="00E12E7C" w:rsidRDefault="00CF29AA">
      <w:pPr>
        <w:spacing w:after="3" w:line="244" w:lineRule="auto"/>
        <w:ind w:left="680" w:right="65" w:hanging="140"/>
        <w:jc w:val="both"/>
      </w:pPr>
      <w:r>
        <w:rPr>
          <w:rFonts w:ascii="Calibri" w:eastAsia="Calibri" w:hAnsi="Calibri" w:cs="Calibri"/>
          <w:noProof/>
          <w:sz w:val="22"/>
        </w:rPr>
        <mc:AlternateContent>
          <mc:Choice Requires="wpg">
            <w:drawing>
              <wp:inline distT="0" distB="0" distL="0" distR="0">
                <wp:extent cx="50800" cy="50800"/>
                <wp:effectExtent l="0" t="0" r="0" b="0"/>
                <wp:docPr id="41235" name="Group 41235"/>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246" name="Shape 246"/>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CFC36A4" id="Group 41235"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">
                <v:shape id="Shape 246"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gN8QA&#10;AADcAAAADwAAAGRycy9kb3ducmV2LnhtbESP0WrCQBRE3wv+w3KFvtWN0oYSXUWKhRT6YtIPuGSv&#10;STR7d82uMfn7bqHg4zAzZ5jNbjSdGKj3rWUFy0UCgriyuuVawU/5+fIOwgdkjZ1lUjCRh9129rTB&#10;TNs7H2koQi0ihH2GCpoQXCalrxoy6BfWEUfvZHuDIcq+lrrHe4SbTq6SJJUGW44LDTr6aKi6FDej&#10;4I3dMNVfJd30WH6fc3dITteDUs/zcb8GEWgMj/B/O9cKVq8p/J2JR0B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oYDfEAAAA3A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rPr>
          <w:b/>
          <w:sz w:val="24"/>
        </w:rPr>
        <w:t>Budget and Project Period.</w:t>
      </w:r>
      <w:r>
        <w:t xml:space="preserve"> The total funding (direct and indirect) for the first year (12 month budget period) is approximately $</w:t>
      </w:r>
      <w:r>
        <w:rPr>
          <w:color w:val="FF0000"/>
          <w:sz w:val="24"/>
        </w:rPr>
        <w:t>1,975</w:t>
      </w:r>
      <w:r>
        <w:t xml:space="preserve">,000. </w:t>
      </w:r>
      <w:r>
        <w:rPr>
          <w:color w:val="FF0000"/>
          <w:sz w:val="24"/>
        </w:rPr>
        <w:t>It is estimated that $910,000 will be PPHF funds.</w:t>
      </w:r>
      <w:r>
        <w:t xml:space="preserve"> The estimated total funding (direct and indirect) for the entire project period is $4,3</w:t>
      </w:r>
      <w:r>
        <w:rPr>
          <w:color w:val="FF0000"/>
          <w:sz w:val="24"/>
        </w:rPr>
        <w:t>00</w:t>
      </w:r>
      <w:r>
        <w:t>,000. The estimated project period will run from 09/30/2015 to 09/29/2019.</w:t>
      </w:r>
    </w:p>
    <w:p w:rsidR="00E12E7C" w:rsidRDefault="00CF29AA">
      <w:pPr>
        <w:ind w:right="114"/>
      </w:pPr>
      <w:r>
        <w:rPr>
          <w:rFonts w:ascii="Calibri" w:eastAsia="Calibri" w:hAnsi="Calibri" w:cs="Calibri"/>
          <w:noProof/>
          <w:sz w:val="22"/>
        </w:rPr>
        <w:lastRenderedPageBreak/>
        <mc:AlternateContent>
          <mc:Choice Requires="wpg">
            <w:drawing>
              <wp:anchor distT="0" distB="0" distL="114300" distR="114300" simplePos="0" relativeHeight="251659264" behindDoc="0" locked="0" layoutInCell="1" allowOverlap="1">
                <wp:simplePos x="0" y="0"/>
                <wp:positionH relativeFrom="column">
                  <wp:posOffset>342900</wp:posOffset>
                </wp:positionH>
                <wp:positionV relativeFrom="paragraph">
                  <wp:posOffset>65948</wp:posOffset>
                </wp:positionV>
                <wp:extent cx="50800" cy="812800"/>
                <wp:effectExtent l="0" t="0" r="0" b="0"/>
                <wp:wrapSquare wrapText="bothSides"/>
                <wp:docPr id="41236" name="Group 41236"/>
                <wp:cNvGraphicFramePr/>
                <a:graphic xmlns:a="http://schemas.openxmlformats.org/drawingml/2006/main">
                  <a:graphicData uri="http://schemas.microsoft.com/office/word/2010/wordprocessingGroup">
                    <wpg:wgp>
                      <wpg:cNvGrpSpPr/>
                      <wpg:grpSpPr>
                        <a:xfrm>
                          <a:off x="0" y="0"/>
                          <a:ext cx="50800" cy="812800"/>
                          <a:chOff x="0" y="0"/>
                          <a:chExt cx="50800" cy="812800"/>
                        </a:xfrm>
                      </wpg:grpSpPr>
                      <wps:wsp>
                        <wps:cNvPr id="252" name="Shape 252"/>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258" name="Shape 258"/>
                        <wps:cNvSpPr/>
                        <wps:spPr>
                          <a:xfrm>
                            <a:off x="0" y="381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268" name="Shape 268"/>
                        <wps:cNvSpPr/>
                        <wps:spPr>
                          <a:xfrm>
                            <a:off x="0" y="762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5796C4D" id="Group 41236" o:spid="_x0000_s1026" style="position:absolute;margin-left:27pt;margin-top:5.2pt;width:4pt;height:64pt;z-index:251659264" coordsize="508,8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">
                <v:shape id="Shape 252" o:spid="_x0000_s1027" style="position:absolute;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rw6cIA&#10;AADcAAAADwAAAGRycy9kb3ducmV2LnhtbESP0YrCMBRE34X9h3AXfLPpFhSpRpHFBYV90foBl+ba&#10;VpubbBNr/fuNIPg4zMwZZrkeTCt66nxjWcFXkoIgLq1uuFJwKn4mcxA+IGtsLZOCB3lYrz5GS8y1&#10;vfOB+mOoRISwz1FBHYLLpfRlTQZ9Yh1x9M62Mxii7CqpO7xHuGlllqYzabDhuFCjo++ayuvxZhRM&#10;2fWPal/QTQ/F72Xntun5b6vU+HPYLEAEGsI7/GrvtIJsmsHzTDwCc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CvDpwgAAANwAAAAPAAAAAAAAAAAAAAAAAJgCAABkcnMvZG93&#10;bnJldi54bWxQSwUGAAAAAAQABAD1AAAAhwMAAAAA&#10;" path="m25400,c39370,,50800,11430,50800,25400v,13970,-11430,25400,-25400,25400c11430,50800,,39370,,25400,,11430,11430,,25400,xe" fillcolor="black" stroked="f" strokeweight="0">
                  <v:stroke miterlimit="83231f" joinstyle="miter" endcap="square"/>
                  <v:path arrowok="t" textboxrect="0,0,50800,50800"/>
                </v:shape>
                <v:shape id="Shape 258" o:spid="_x0000_s1028" style="position:absolute;top:381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LHA8EA&#10;AADcAAAADwAAAGRycy9kb3ducmV2LnhtbERPS2rDMBDdF3IHMYHuGjmBlOJaNiGkkEI3tXuAwRp/&#10;EmukWIpj375aFLp8vH9WzGYQE42+t6xgu0lAENdW99wq+Kk+Xt5A+ICscbBMChbyUOSrpwxTbR/8&#10;TVMZWhFD2KeooAvBpVL6uiODfmMdceQaOxoMEY6t1CM+YrgZ5C5JXqXBnmNDh46OHdXX8m4U7NlN&#10;S/tZ0V3P1dfl7E5Jczsp9byeD+8gAs3hX/znPmsFu31cG8/EIyDz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TixwPBAAAA3AAAAA8AAAAAAAAAAAAAAAAAmAIAAGRycy9kb3du&#10;cmV2LnhtbFBLBQYAAAAABAAEAPUAAACGAwAAAAA=&#10;" path="m25400,c39370,,50800,11430,50800,25400v,13970,-11430,25400,-25400,25400c11430,50800,,39370,,25400,,11430,11430,,25400,xe" fillcolor="black" stroked="f" strokeweight="0">
                  <v:stroke miterlimit="83231f" joinstyle="miter" endcap="square"/>
                  <v:path arrowok="t" textboxrect="0,0,50800,50800"/>
                </v:shape>
                <v:shape id="Shape 268" o:spid="_x0000_s1029" style="position:absolute;top:762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4Nvr4A&#10;AADcAAAADwAAAGRycy9kb3ducmV2LnhtbERPzYrCMBC+C75DGMGbTRWUpRpFREFhL1ofYGjGttpM&#10;YhNrffvNQdjjx/e/2vSmER21vrasYJqkIIgLq2suFVzzw+QHhA/IGhvLpOBDHjbr4WCFmbZvPlN3&#10;CaWIIewzVFCF4DIpfVGRQZ9YRxy5m20NhgjbUuoW3zHcNHKWpgtpsObYUKGjXUXF4/IyCubsuk95&#10;yuml+/z3fnT79PbcKzUe9dsliEB9+Bd/3UetYLaIa+OZeATk+g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qODb6+AAAA3AAAAA8AAAAAAAAAAAAAAAAAmAIAAGRycy9kb3ducmV2&#10;LnhtbFBLBQYAAAAABAAEAPUAAACDAw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rPr>
          <w:b/>
          <w:sz w:val="24"/>
        </w:rPr>
        <w:t>Application Research Strategy Length.</w:t>
      </w:r>
      <w:r>
        <w:t xml:space="preserve"> Page limits for the Research Strategy are clearly specified in Section IV. Application and Submission Information of this announcement. </w:t>
      </w:r>
      <w:r>
        <w:rPr>
          <w:b/>
          <w:sz w:val="24"/>
        </w:rPr>
        <w:t xml:space="preserve">Eligible Institutions/Organizations. </w:t>
      </w:r>
      <w:r>
        <w:t>Institutions/organizations listed in Section III, 1 are eligible to apply.</w:t>
      </w:r>
    </w:p>
    <w:p w:rsidR="00E12E7C" w:rsidRDefault="00CF29AA">
      <w:pPr>
        <w:ind w:right="114"/>
      </w:pPr>
      <w:r>
        <w:rPr>
          <w:b/>
          <w:sz w:val="24"/>
        </w:rPr>
        <w:t>Eligible Project Directors/Principal Investigators (PDs/PIs).</w:t>
      </w:r>
      <w:r>
        <w:t xml:space="preserve"> Individuals with the skills, knowledge, and resources necessary to carry out the proposed research are invited to work with their institution/organization to develop an application for support. </w:t>
      </w:r>
      <w:r>
        <w:rPr>
          <w:b/>
          <w:sz w:val="24"/>
        </w:rPr>
        <w:t>NOTE</w:t>
      </w:r>
      <w:r>
        <w:t>: CDC does not make awards to individuals directly, but to institutions/organizations. Individuals from underrepresented racial and ethnic groups as well as individuals with disabilities are always encouraged to apply.</w:t>
      </w:r>
    </w:p>
    <w:p w:rsidR="00E12E7C" w:rsidRDefault="00CF29AA">
      <w:pPr>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41237" name="Group 41237"/>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273" name="Shape 273"/>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26ABEDE" id="Group 41237"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">
                <v:shape id="Shape 273"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MJEsQA&#10;AADcAAAADwAAAGRycy9kb3ducmV2LnhtbESPzWrDMBCE74W8g9hAb42chLbBiRJCScCFXhr3ARZr&#10;YzuxVqol/719VSj0OMzMN8zuMJpG9NT62rKC5SIBQVxYXXOp4Cs/P21A+ICssbFMCibycNjPHnaY&#10;ajvwJ/WXUIoIYZ+igioEl0rpi4oM+oV1xNG72tZgiLItpW5xiHDTyFWSvEiDNceFCh29VVTcL51R&#10;8Myun8r3nDo95h+3zJ2S6/dJqcf5eNyCCDSG//BfO9MKVq9r+D0Tj4D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zCRLEAAAA3A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rPr>
          <w:b/>
          <w:sz w:val="24"/>
        </w:rPr>
        <w:t xml:space="preserve">Number of PDs/PIs. </w:t>
      </w:r>
      <w:r>
        <w:t>Applications may include more than one PI; however, the first PI listed on the application will be the “contact PI” for all correspondence. Any additional PIs are permitted, but would be referred to as Co-PIs.</w:t>
      </w:r>
    </w:p>
    <w:p w:rsidR="00E12E7C" w:rsidRDefault="00CF29AA">
      <w:pPr>
        <w:ind w:right="114"/>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column">
                  <wp:posOffset>342900</wp:posOffset>
                </wp:positionH>
                <wp:positionV relativeFrom="paragraph">
                  <wp:posOffset>68176</wp:posOffset>
                </wp:positionV>
                <wp:extent cx="50800" cy="622300"/>
                <wp:effectExtent l="0" t="0" r="0" b="0"/>
                <wp:wrapSquare wrapText="bothSides"/>
                <wp:docPr id="41238" name="Group 41238"/>
                <wp:cNvGraphicFramePr/>
                <a:graphic xmlns:a="http://schemas.openxmlformats.org/drawingml/2006/main">
                  <a:graphicData uri="http://schemas.microsoft.com/office/word/2010/wordprocessingGroup">
                    <wpg:wgp>
                      <wpg:cNvGrpSpPr/>
                      <wpg:grpSpPr>
                        <a:xfrm>
                          <a:off x="0" y="0"/>
                          <a:ext cx="50800" cy="622300"/>
                          <a:chOff x="0" y="0"/>
                          <a:chExt cx="50800" cy="622300"/>
                        </a:xfrm>
                      </wpg:grpSpPr>
                      <wps:wsp>
                        <wps:cNvPr id="278" name="Shape 278"/>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281" name="Shape 281"/>
                        <wps:cNvSpPr/>
                        <wps:spPr>
                          <a:xfrm>
                            <a:off x="0" y="381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286" name="Shape 286"/>
                        <wps:cNvSpPr/>
                        <wps:spPr>
                          <a:xfrm>
                            <a:off x="0" y="571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D1604AC" id="Group 41238" o:spid="_x0000_s1026" style="position:absolute;margin-left:27pt;margin-top:5.35pt;width:4pt;height:49pt;z-index:251660288" coordsize="508,6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">
                <v:shape id="Shape 278" o:spid="_x0000_s1027" style="position:absolute;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bY8EA&#10;AADcAAAADwAAAGRycy9kb3ducmV2LnhtbERP3WrCMBS+H/gO4QjezVTBbdSmIsNBhd3M7gEOzbGt&#10;NiexiW19e3Mx2OXH95/tJtOJgXrfWlawWiYgiCurW64V/JZfrx8gfEDW2FkmBQ/ysMtnLxmm2o78&#10;Q8Mp1CKGsE9RQROCS6X0VUMG/dI64sidbW8wRNjXUvc4xnDTyXWSvEmDLceGBh19NlRdT3ejYMNu&#10;eNTHku56Kr8vhTsk59tBqcV82m9BBJrCv/jPXWgF6/e4Np6JR0Dm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9Xm2PBAAAA3AAAAA8AAAAAAAAAAAAAAAAAmAIAAGRycy9kb3du&#10;cmV2LnhtbFBLBQYAAAAABAAEAPUAAACGAwAAAAA=&#10;" path="m25400,c39370,,50800,11430,50800,25400v,13970,-11430,25400,-25400,25400c11430,50800,,39370,,25400,,11430,11430,,25400,xe" fillcolor="black" stroked="f" strokeweight="0">
                  <v:stroke miterlimit="83231f" joinstyle="miter" endcap="square"/>
                  <v:path arrowok="t" textboxrect="0,0,50800,50800"/>
                </v:shape>
                <v:shape id="Shape 281" o:spid="_x0000_s1028" style="position:absolute;top:381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hC2cQA&#10;AADcAAAADwAAAGRycy9kb3ducmV2LnhtbESPzWrDMBCE74W+g9hCb41sQ0Jwo5hSXEigl8R9gMXa&#10;2G6tlWop/nn7qhDIcZiZb5hdMZtejDT4zrKCdJWAIK6t7rhR8FV9vGxB+ICssbdMChbyUOwfH3aY&#10;azvxicZzaESEsM9RQRuCy6X0dUsG/co64uhd7GAwRDk0Ug84RbjpZZYkG2mw47jQoqP3luqf89Uo&#10;WLMbl+ZY0VXP1ef3wZXJ5bdU6vlpfnsFEWgO9/CtfdAKsm0K/2fiEZD7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4QtnEAAAA3A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v:shape id="Shape 286" o:spid="_x0000_s1029" style="position:absolute;top:5715;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HarcIA&#10;AADcAAAADwAAAGRycy9kb3ducmV2LnhtbESP0YrCMBRE34X9h3CFfdNUYUWqsSxLBYV90foBl+ba&#10;VpubbBNr/fuNIPg4zMwZZp0NphU9db6xrGA2TUAQl1Y3XCk4FdvJEoQPyBpby6TgQR6yzcdojam2&#10;dz5QfwyViBD2KSqoQ3CplL6syaCfWkccvbPtDIYou0rqDu8Rblo5T5KFNNhwXKjR0U9N5fV4Mwq+&#10;2PWPal/QTQ/F72Xn8uT8lyv1OR6+VyACDeEdfrV3WsF8uYDnmXgE5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UdqtwgAAANwAAAAPAAAAAAAAAAAAAAAAAJgCAABkcnMvZG93&#10;bnJldi54bWxQSwUGAAAAAAQABAD1AAAAhwM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N</w:t>
      </w:r>
      <w:r>
        <w:rPr>
          <w:b/>
          <w:sz w:val="24"/>
        </w:rPr>
        <w:t>umber of Applications.</w:t>
      </w:r>
      <w:r>
        <w:t>A PRC may apply for multiple SIPs; however, a separate application must be submitted for each SIP. A PRC may submit only one application per SIP.</w:t>
      </w:r>
    </w:p>
    <w:p w:rsidR="00E12E7C" w:rsidRDefault="00CF29AA">
      <w:pPr>
        <w:pStyle w:val="Heading1"/>
        <w:spacing w:after="9" w:line="250" w:lineRule="auto"/>
        <w:ind w:left="550"/>
      </w:pPr>
      <w:r>
        <w:rPr>
          <w:sz w:val="24"/>
        </w:rPr>
        <w:t>Application Type.</w:t>
      </w:r>
      <w:r>
        <w:rPr>
          <w:b w:val="0"/>
        </w:rPr>
        <w:t xml:space="preserve"> New</w:t>
      </w:r>
    </w:p>
    <w:p w:rsidR="00E12E7C" w:rsidRDefault="00CF29AA">
      <w:pPr>
        <w:ind w:right="114"/>
      </w:pPr>
      <w:r>
        <w:rPr>
          <w:b/>
          <w:sz w:val="24"/>
        </w:rPr>
        <w:t>Special Date(s).</w:t>
      </w:r>
      <w:r>
        <w:t xml:space="preserve"> A summary of the questions and answers will be published as an FOA amendment prior to the application receipt date. Questions and answers will be shared via e-mail with the PRC PI’s and any additional e-mail contacts.</w:t>
      </w:r>
    </w:p>
    <w:p w:rsidR="00E12E7C" w:rsidRDefault="00CF29AA">
      <w:pPr>
        <w:ind w:right="114"/>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column">
                  <wp:posOffset>342900</wp:posOffset>
                </wp:positionH>
                <wp:positionV relativeFrom="paragraph">
                  <wp:posOffset>67042</wp:posOffset>
                </wp:positionV>
                <wp:extent cx="50800" cy="241300"/>
                <wp:effectExtent l="0" t="0" r="0" b="0"/>
                <wp:wrapSquare wrapText="bothSides"/>
                <wp:docPr id="41239" name="Group 41239"/>
                <wp:cNvGraphicFramePr/>
                <a:graphic xmlns:a="http://schemas.openxmlformats.org/drawingml/2006/main">
                  <a:graphicData uri="http://schemas.microsoft.com/office/word/2010/wordprocessingGroup">
                    <wpg:wgp>
                      <wpg:cNvGrpSpPr/>
                      <wpg:grpSpPr>
                        <a:xfrm>
                          <a:off x="0" y="0"/>
                          <a:ext cx="50800" cy="241300"/>
                          <a:chOff x="0" y="0"/>
                          <a:chExt cx="50800" cy="241300"/>
                        </a:xfrm>
                      </wpg:grpSpPr>
                      <wps:wsp>
                        <wps:cNvPr id="291" name="Shape 291"/>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296" name="Shape 296"/>
                        <wps:cNvSpPr/>
                        <wps:spPr>
                          <a:xfrm>
                            <a:off x="0" y="190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A97748B" id="Group 41239" o:spid="_x0000_s1026" style="position:absolute;margin-left:27pt;margin-top:5.3pt;width:4pt;height:19pt;z-index:251661312" coordsize="50800,24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">
                <v:shape id="Shape 291"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HUBMMA&#10;AADcAAAADwAAAGRycy9kb3ducmV2LnhtbESP0YrCMBRE34X9h3AXfLOpgqJdo8iioLAvWj/g0lzb&#10;rs1Ntom1/v1GEHwcZuYMs1z3phEdtb62rGCcpCCIC6trLhWc891oDsIHZI2NZVLwIA/r1cdgiZm2&#10;dz5SdwqliBD2GSqoQnCZlL6oyKBPrCOO3sW2BkOUbSl1i/cIN42cpOlMGqw5LlTo6Lui4nq6GQVT&#10;dt2jPOR0033+87t32/Tyt1Vq+NlvvkAE6sM7/GrvtYLJYgzPM/EIyN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mHUBMMAAADc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v:shape id="Shape 296" o:spid="_x0000_s1028" style="position:absolute;top:190500;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hMcMMA&#10;AADcAAAADwAAAGRycy9kb3ducmV2LnhtbESP0YrCMBRE3xf8h3AF37apgrJWo4gouODLWj/g0lzb&#10;anMTm1jr32+EhX0cZuYMs1z3phEdtb62rGCcpCCIC6trLhWc8/3nFwgfkDU2lknBizysV4OPJWba&#10;PvmHulMoRYSwz1BBFYLLpPRFRQZ9Yh1x9C62NRiibEupW3xGuGnkJE1n0mDNcaFCR9uKitvpYRRM&#10;2XWv8junh+7z4/XgdunlvlNqNOw3CxCB+vAf/msftILJfAbvM/EI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YhMcMMAAADc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rPr>
          <w:b/>
          <w:sz w:val="24"/>
        </w:rPr>
        <w:t xml:space="preserve">Application Materials. </w:t>
      </w:r>
      <w:r>
        <w:t xml:space="preserve">See </w:t>
      </w:r>
      <w:r>
        <w:rPr>
          <w:b/>
        </w:rPr>
        <w:t>Section IV.1</w:t>
      </w:r>
      <w:r>
        <w:t xml:space="preserve"> for application materials. </w:t>
      </w:r>
    </w:p>
    <w:p w:rsidR="00E12E7C" w:rsidRDefault="00CF29AA">
      <w:pPr>
        <w:spacing w:after="149"/>
        <w:ind w:right="346"/>
      </w:pPr>
      <w:r>
        <w:rPr>
          <w:b/>
          <w:sz w:val="24"/>
        </w:rPr>
        <w:t>Hearing Impaired.</w:t>
      </w:r>
      <w:r>
        <w:t xml:space="preserve"> Telecommunications for the hearing impaired are available at: TTY: </w:t>
      </w:r>
      <w:r>
        <w:rPr>
          <w:sz w:val="24"/>
        </w:rPr>
        <w:t>(770) 488-2783</w:t>
      </w:r>
      <w:r>
        <w:t xml:space="preserve">. </w:t>
      </w:r>
    </w:p>
    <w:p w:rsidR="00E12E7C" w:rsidRDefault="00CF29AA">
      <w:pPr>
        <w:spacing w:after="160" w:line="259" w:lineRule="auto"/>
        <w:ind w:left="60" w:right="0" w:firstLine="0"/>
      </w:pPr>
      <w:r>
        <w:rPr>
          <w:sz w:val="24"/>
        </w:rPr>
        <w:t xml:space="preserve">This FOA will be posted at  </w:t>
      </w:r>
      <w:r>
        <w:rPr>
          <w:color w:val="0000FF"/>
          <w:sz w:val="24"/>
        </w:rPr>
        <w:t>http://www.cdc.gov/chronicdisease/about/foa.htm</w:t>
      </w:r>
      <w:r>
        <w:rPr>
          <w:sz w:val="24"/>
        </w:rPr>
        <w:t>.</w:t>
      </w:r>
    </w:p>
    <w:p w:rsidR="00E12E7C" w:rsidRDefault="00CF29AA">
      <w:pPr>
        <w:spacing w:after="40" w:line="259" w:lineRule="auto"/>
        <w:ind w:left="60" w:right="0" w:firstLine="0"/>
      </w:pPr>
      <w:r>
        <w:rPr>
          <w:sz w:val="24"/>
        </w:rPr>
        <w:t xml:space="preserve"> </w:t>
      </w:r>
    </w:p>
    <w:p w:rsidR="00E12E7C" w:rsidRDefault="00CF29AA">
      <w:pPr>
        <w:spacing w:after="20" w:line="259" w:lineRule="auto"/>
        <w:ind w:left="55" w:right="0"/>
      </w:pPr>
      <w:r>
        <w:rPr>
          <w:b/>
          <w:color w:val="1034A5"/>
          <w:sz w:val="24"/>
        </w:rPr>
        <w:t>Part 2. Full Text</w:t>
      </w:r>
    </w:p>
    <w:p w:rsidR="00E12E7C" w:rsidRDefault="00CF29AA">
      <w:pPr>
        <w:shd w:val="clear" w:color="auto" w:fill="BCDFFB"/>
        <w:spacing w:after="260" w:line="259" w:lineRule="auto"/>
        <w:ind w:left="95" w:right="0"/>
      </w:pPr>
      <w:r>
        <w:rPr>
          <w:b/>
          <w:sz w:val="24"/>
        </w:rPr>
        <w:t xml:space="preserve">Section I. Funding Opportunity Description </w:t>
      </w:r>
    </w:p>
    <w:p w:rsidR="00E12E7C" w:rsidRDefault="00CF29AA">
      <w:pPr>
        <w:pStyle w:val="Heading1"/>
        <w:spacing w:after="68" w:line="250" w:lineRule="auto"/>
        <w:ind w:left="55"/>
      </w:pPr>
      <w:r>
        <w:rPr>
          <w:sz w:val="24"/>
        </w:rPr>
        <w:t xml:space="preserve">Statutory Authority </w:t>
      </w:r>
    </w:p>
    <w:p w:rsidR="00E12E7C" w:rsidRDefault="00CF29AA">
      <w:pPr>
        <w:spacing w:after="87"/>
        <w:ind w:left="55" w:right="114"/>
      </w:pPr>
      <w:r>
        <w:t>Awards for this FOA are made under the authorization of Section 1706 of the Public Health Service Act, 42 U.S.C. 300u-5.</w:t>
      </w:r>
    </w:p>
    <w:p w:rsidR="00E12E7C" w:rsidRDefault="00CF29AA">
      <w:pPr>
        <w:spacing w:line="250" w:lineRule="auto"/>
        <w:ind w:left="55" w:right="99"/>
      </w:pPr>
      <w:r>
        <w:rPr>
          <w:sz w:val="24"/>
        </w:rPr>
        <w:t>Section 4002 of the Patient Protection and Affordable Care Act, Public</w:t>
      </w:r>
    </w:p>
    <w:p w:rsidR="00E12E7C" w:rsidRDefault="00CF29AA">
      <w:pPr>
        <w:spacing w:after="108" w:line="250" w:lineRule="auto"/>
        <w:ind w:left="55" w:right="99"/>
      </w:pPr>
      <w:r>
        <w:rPr>
          <w:sz w:val="24"/>
        </w:rPr>
        <w:t>Law 111-148. (as amended.)</w:t>
      </w:r>
    </w:p>
    <w:p w:rsidR="00E12E7C" w:rsidRDefault="00CF29AA">
      <w:pPr>
        <w:spacing w:after="320" w:line="259" w:lineRule="auto"/>
        <w:ind w:left="60" w:right="0" w:firstLine="0"/>
      </w:pPr>
      <w:r>
        <w:rPr>
          <w:sz w:val="24"/>
        </w:rPr>
        <w:t xml:space="preserve"> </w:t>
      </w:r>
    </w:p>
    <w:p w:rsidR="00E12E7C" w:rsidRDefault="00CF29AA">
      <w:pPr>
        <w:shd w:val="clear" w:color="auto" w:fill="E0E0E0"/>
        <w:spacing w:after="80" w:line="259" w:lineRule="auto"/>
        <w:ind w:left="95" w:right="0"/>
      </w:pPr>
      <w:r>
        <w:rPr>
          <w:b/>
          <w:sz w:val="24"/>
        </w:rPr>
        <w:t xml:space="preserve">1. Background and Purpose </w:t>
      </w:r>
    </w:p>
    <w:p w:rsidR="00E12E7C" w:rsidRDefault="00CF29AA">
      <w:pPr>
        <w:spacing w:after="109"/>
        <w:ind w:left="55" w:right="114"/>
      </w:pPr>
      <w:r>
        <w:t>The purpose of the Prevention Research Centers (PRC) program’s Special Interest Projects (SIPs) is to support supplemental projects in health promotion and disease prevention research. A major focus of this supplemental funding program is to design, test, and disseminate effective applied public health prevention research strategies.</w:t>
      </w:r>
    </w:p>
    <w:p w:rsidR="00E12E7C" w:rsidRDefault="00CF29AA">
      <w:pPr>
        <w:pStyle w:val="Heading1"/>
        <w:spacing w:after="95" w:line="259" w:lineRule="auto"/>
        <w:ind w:left="60" w:firstLine="0"/>
      </w:pPr>
      <w:r>
        <w:t xml:space="preserve"> 1.</w:t>
      </w:r>
      <w:r>
        <w:rPr>
          <w:sz w:val="24"/>
        </w:rPr>
        <w:t xml:space="preserve">      </w:t>
      </w:r>
      <w:r>
        <w:rPr>
          <w:u w:val="single" w:color="000000"/>
        </w:rPr>
        <w:t>Background and Purpose</w:t>
      </w:r>
    </w:p>
    <w:p w:rsidR="00E12E7C" w:rsidRDefault="00CF29AA">
      <w:pPr>
        <w:spacing w:after="113" w:line="244" w:lineRule="auto"/>
        <w:ind w:left="55" w:right="65"/>
        <w:jc w:val="both"/>
      </w:pPr>
      <w:r>
        <w:t xml:space="preserve">The PRC Program was established by Congress in 1984 (Public Law 98-551) to conduct research in The PRC Program was established by Congress in 1984 (Public Law 98-551) to conduct research in health promotion, disease prevention, and methods of appraising health hazards and risk factors. </w:t>
      </w:r>
      <w:r>
        <w:lastRenderedPageBreak/>
        <w:t xml:space="preserve">Congress mandated that the centers be located at academic health centers capable of providing multidisciplinary faculties with expertise in public health, relationships with professionals in other relevant fields, graduate training and demonstrated curricula in disease prevention, and a capability for residency training in public health or preventive medicine. </w:t>
      </w:r>
      <w:r>
        <w:rPr>
          <w:sz w:val="24"/>
        </w:rPr>
        <w:t>1</w:t>
      </w:r>
      <w:r>
        <w:t xml:space="preserve"> The PRCs also serve as demonstration sites for the use of new and innovative applied public health research and activities for disease prevention and health promotion. CDC administers the PRC Program and provides leadership, technical assistance, and oversight.</w:t>
      </w:r>
      <w:r>
        <w:rPr>
          <w:sz w:val="24"/>
        </w:rPr>
        <w:t>2</w:t>
      </w:r>
      <w:r>
        <w:t xml:space="preserve"> Funded PRCs are able to compete for SIPs, research projects sponsored by CDC, HHS, and other federal agencies, to conduct research and other activities in priority areas. Funded PRCs are encouraged to apply for SIPs that expand and strengthen their PRC’s mission and increase their applied public health research activities.</w:t>
      </w:r>
    </w:p>
    <w:p w:rsidR="00E12E7C" w:rsidRDefault="00CF29AA">
      <w:pPr>
        <w:spacing w:after="107"/>
        <w:ind w:left="55" w:right="114"/>
      </w:pPr>
      <w:r>
        <w:t xml:space="preserve">The SIP mechanism, created in 1993, allows the PRCs to compete for research projects sponsored by CDC organizational units and other HHS agencies. A SIP is a health promotion and disease prevention research project that focuses on a topic of interest or a gap in knowledge or research. It can also support the development of effective state and local public health strategies. </w:t>
      </w:r>
    </w:p>
    <w:p w:rsidR="00E12E7C" w:rsidRDefault="00CF29AA">
      <w:pPr>
        <w:spacing w:after="107"/>
        <w:ind w:left="55" w:right="114"/>
      </w:pPr>
      <w:r>
        <w:t>Prevention research includes applied public health research that develops and evaluates health promotion and disease prevention and control strategies that are community- and population-based. It can involve testing interventions for efficacy, effectiveness, or translational power; may focus on primary, secondary, or tertiary prevention; or may improve health and prevent disease through approaches that involve changes to individual behavior, policy or environmental structure, health systems, or socio-economic factors. Prevention research may provide initial evidence of the efficacy or effectiveness of a health promotion or prevention strategy, raise current evidence to a higher level, or provide evidence of the effectiveness of a practice-based strategy.</w:t>
      </w:r>
    </w:p>
    <w:p w:rsidR="00E12E7C" w:rsidRDefault="00CF29AA">
      <w:pPr>
        <w:spacing w:after="107"/>
        <w:ind w:left="55" w:right="114"/>
      </w:pPr>
      <w:r>
        <w:t xml:space="preserve"> This FOA is expected to fund research that will focus on developing and evaluating the evidence for strategies that improve population health outcomes in the Healthy People 2020 topic areas of Cancer; HIV and Sexual Health; and Nutrition, Obesity, and Physical Activity. The following are the current SIPS and associated topic areas:</w:t>
      </w:r>
    </w:p>
    <w:p w:rsidR="00E12E7C" w:rsidRDefault="00CF29AA">
      <w:pPr>
        <w:spacing w:after="104"/>
        <w:ind w:left="55" w:right="114"/>
      </w:pPr>
      <w:r>
        <w:t xml:space="preserve"> Cancer Prevention and Care: SIP 15-001, 15-002, 15-003, 15-004, and 15-005;</w:t>
      </w:r>
    </w:p>
    <w:p w:rsidR="00E12E7C" w:rsidRDefault="00CF29AA">
      <w:pPr>
        <w:spacing w:after="104"/>
        <w:ind w:left="55" w:right="114"/>
      </w:pPr>
      <w:r>
        <w:t xml:space="preserve"> Community Health: SIP 15-006;</w:t>
      </w:r>
    </w:p>
    <w:p w:rsidR="00E12E7C" w:rsidRDefault="00CF29AA">
      <w:pPr>
        <w:spacing w:after="104"/>
        <w:ind w:left="55" w:right="114"/>
      </w:pPr>
      <w:r>
        <w:t xml:space="preserve"> HIV and Sexually Transmitted Disease (STD): SIP 15-007, 15-008, and 15-009</w:t>
      </w:r>
    </w:p>
    <w:p w:rsidR="00E12E7C" w:rsidRDefault="00CF29AA">
      <w:pPr>
        <w:spacing w:after="264"/>
        <w:ind w:left="55" w:right="114"/>
      </w:pPr>
      <w:r>
        <w:t xml:space="preserve"> Nutrition, Obesity, and Physical Activity: SIP 15-010 and 15-011</w:t>
      </w:r>
    </w:p>
    <w:p w:rsidR="00E12E7C" w:rsidRDefault="00CF29AA">
      <w:pPr>
        <w:pStyle w:val="Heading2"/>
        <w:spacing w:after="48"/>
        <w:ind w:left="55" w:right="0"/>
      </w:pPr>
      <w:r>
        <w:t xml:space="preserve">Healthy People 2020 and other National Strategic Priorities </w:t>
      </w:r>
    </w:p>
    <w:p w:rsidR="00E12E7C" w:rsidRDefault="00CF29AA">
      <w:pPr>
        <w:spacing w:after="166" w:line="250" w:lineRule="auto"/>
        <w:ind w:left="55" w:right="99"/>
      </w:pPr>
      <w:r>
        <w:rPr>
          <w:sz w:val="24"/>
        </w:rPr>
        <w:t>The US Department of Health and Human Services (HHS), Centers for Disease Control and Prevention (CDC), National Center for Chronic Disease Prevention and Health Promotion (NCCDPHP) seeks competitive supplement cooperative agreement applications for the Health Promotion and Disease Prevention Research Centers Program. This FOA aligns with the following public health priorities:</w:t>
      </w:r>
      <w:r>
        <w:t xml:space="preserve"> </w:t>
      </w:r>
    </w:p>
    <w:p w:rsidR="00E12E7C" w:rsidRDefault="00CF29AA">
      <w:pPr>
        <w:numPr>
          <w:ilvl w:val="0"/>
          <w:numId w:val="1"/>
        </w:numPr>
        <w:ind w:right="114" w:hanging="240"/>
      </w:pPr>
      <w:r>
        <w:t>Healthy People 2020 Objectives related to health promotion and disease prevention</w:t>
      </w:r>
      <w:r>
        <w:rPr>
          <w:sz w:val="20"/>
        </w:rPr>
        <w:t>3</w:t>
      </w:r>
      <w:r>
        <w:t>.</w:t>
      </w:r>
    </w:p>
    <w:p w:rsidR="00E12E7C" w:rsidRDefault="00CF29AA">
      <w:pPr>
        <w:numPr>
          <w:ilvl w:val="0"/>
          <w:numId w:val="1"/>
        </w:numPr>
        <w:ind w:right="114" w:hanging="240"/>
      </w:pPr>
      <w:r>
        <w:t>The National Prevention Strategy</w:t>
      </w:r>
      <w:r>
        <w:rPr>
          <w:sz w:val="20"/>
        </w:rPr>
        <w:t>4</w:t>
      </w:r>
      <w:r>
        <w:t>.</w:t>
      </w:r>
    </w:p>
    <w:p w:rsidR="00E12E7C" w:rsidRDefault="00CF29AA">
      <w:pPr>
        <w:numPr>
          <w:ilvl w:val="0"/>
          <w:numId w:val="1"/>
        </w:numPr>
        <w:ind w:right="114" w:hanging="240"/>
      </w:pPr>
      <w:r>
        <w:t>CDC’s Winnable Battles which cover health topics of HIV; motor vehicle injuries; nutrition, physical activity, and obesity; teen pregnancy; and tobacco</w:t>
      </w:r>
      <w:r>
        <w:rPr>
          <w:sz w:val="20"/>
        </w:rPr>
        <w:t>5</w:t>
      </w:r>
      <w:r>
        <w:t>.</w:t>
      </w:r>
    </w:p>
    <w:p w:rsidR="00E12E7C" w:rsidRDefault="00CF29AA">
      <w:pPr>
        <w:numPr>
          <w:ilvl w:val="0"/>
          <w:numId w:val="1"/>
        </w:numPr>
        <w:spacing w:after="159"/>
        <w:ind w:right="114" w:hanging="240"/>
      </w:pPr>
      <w:r>
        <w:t xml:space="preserve">The NCCDPHP Domains of a) epidemiology and surveillance, b) environmental approaches that promote health and support and reinforce healthful behaviors, c) health system </w:t>
      </w:r>
      <w:r>
        <w:lastRenderedPageBreak/>
        <w:t>interventions to improve the effective delivery and use of clinical and other preventive services, and d) strategies to improve community-clinical linkages.</w:t>
      </w:r>
    </w:p>
    <w:p w:rsidR="00E12E7C" w:rsidRDefault="00CF29AA">
      <w:pPr>
        <w:spacing w:after="280" w:line="259" w:lineRule="auto"/>
        <w:ind w:left="60" w:right="0" w:firstLine="0"/>
      </w:pPr>
      <w:r>
        <w:rPr>
          <w:b/>
          <w:sz w:val="24"/>
        </w:rPr>
        <w:t xml:space="preserve">            </w:t>
      </w:r>
    </w:p>
    <w:p w:rsidR="00E12E7C" w:rsidRDefault="00CF29AA">
      <w:pPr>
        <w:spacing w:after="68" w:line="250" w:lineRule="auto"/>
        <w:ind w:left="55" w:right="0"/>
      </w:pPr>
      <w:r>
        <w:rPr>
          <w:b/>
          <w:sz w:val="24"/>
        </w:rPr>
        <w:t xml:space="preserve">Public Health Impact </w:t>
      </w:r>
    </w:p>
    <w:p w:rsidR="00E12E7C" w:rsidRDefault="00CF29AA">
      <w:pPr>
        <w:spacing w:after="104"/>
        <w:ind w:left="55" w:right="114"/>
      </w:pPr>
      <w:r>
        <w:t xml:space="preserve">Accomplishing the objectives of these projects will: </w:t>
      </w:r>
    </w:p>
    <w:p w:rsidR="00E12E7C" w:rsidRDefault="00CF29AA">
      <w:pPr>
        <w:pStyle w:val="Heading1"/>
        <w:ind w:left="55" w:right="138"/>
      </w:pPr>
      <w:r>
        <w:t>SIP 15-001 Integrating Self-Management Education with Cancer Survivorship Care Planning</w:t>
      </w:r>
    </w:p>
    <w:p w:rsidR="00E12E7C" w:rsidRDefault="00CF29AA">
      <w:pPr>
        <w:spacing w:after="107"/>
        <w:ind w:left="55" w:right="114"/>
      </w:pPr>
      <w:r>
        <w:t>Understanding the feasibility of referring cancer survivors to self-management (SM) programs at the time care plans are delivered and identifying the barriers and facilitators associated with scalability of a SM program to a larger, diverse population of cancer survivors may be used to guide modifications to existing SM programs and inform best practices in survivorship care for cancer survivors.</w:t>
      </w:r>
    </w:p>
    <w:p w:rsidR="00E12E7C" w:rsidRDefault="00CF29AA">
      <w:pPr>
        <w:pStyle w:val="Heading1"/>
        <w:ind w:left="55" w:right="138"/>
      </w:pPr>
      <w:r>
        <w:rPr>
          <w:b w:val="0"/>
        </w:rPr>
        <w:t xml:space="preserve"> </w:t>
      </w:r>
      <w:r>
        <w:t>SIP 15-002 Economic Impact of Clinical Trials Among Children Diagnosed with Cancer</w:t>
      </w:r>
    </w:p>
    <w:p w:rsidR="00E12E7C" w:rsidRDefault="00CF29AA">
      <w:pPr>
        <w:spacing w:after="107"/>
        <w:ind w:left="55" w:right="114"/>
      </w:pPr>
      <w:r>
        <w:t>Understanding the long-term economic impact of health benefits related to clinical trial enrollment among children aged 0-19 years with a cancer diagnosis can be used to help the decision process of whether to enroll children with cancer in clinical trials decrease morbidity and mortality.</w:t>
      </w:r>
    </w:p>
    <w:p w:rsidR="00E12E7C" w:rsidRDefault="00CF29AA">
      <w:pPr>
        <w:pStyle w:val="Heading1"/>
        <w:ind w:left="55" w:right="138"/>
      </w:pPr>
      <w:r>
        <w:rPr>
          <w:b w:val="0"/>
        </w:rPr>
        <w:t xml:space="preserve"> </w:t>
      </w:r>
      <w:r>
        <w:t>SIP 15-003 Using Cancer Registry Data to Promote Proactive Tobacco Cessation among Adult Cancer Survivors</w:t>
      </w:r>
    </w:p>
    <w:p w:rsidR="00E12E7C" w:rsidRDefault="00CF29AA">
      <w:pPr>
        <w:spacing w:after="107"/>
        <w:ind w:left="55" w:right="114"/>
      </w:pPr>
      <w:r>
        <w:t>Using cancer registry data to understand the effectiveness of proactive tobacco cessation interventions in groups of cancer survivors at high risk of tobacco use identified can inform the development of tobacco cessation services in cancer survivorship plans.</w:t>
      </w:r>
    </w:p>
    <w:p w:rsidR="00E12E7C" w:rsidRDefault="00CF29AA">
      <w:pPr>
        <w:pStyle w:val="Heading1"/>
        <w:ind w:left="55" w:right="138"/>
      </w:pPr>
      <w:r>
        <w:rPr>
          <w:b w:val="0"/>
        </w:rPr>
        <w:t xml:space="preserve"> </w:t>
      </w:r>
      <w:r>
        <w:t>SIP 15-004 Utilizing Targeted Community Interventions to Increase Breast and Cervical Cancer Screening Among Muslim Women</w:t>
      </w:r>
    </w:p>
    <w:p w:rsidR="00E12E7C" w:rsidRDefault="00CF29AA">
      <w:pPr>
        <w:spacing w:after="107"/>
        <w:ind w:left="55" w:right="114"/>
      </w:pPr>
      <w:r>
        <w:t>Provide the public health community (including clinicians) with culturally appropriate materials and strategies that are effective in serving Muslim women; provide evidence-based risk-reduction messages and strategies for increasing breast and cervical cancer screening among Muslim women; and increase public health capacity of community health workers to serve as healthcare navigators for Muslim communities.</w:t>
      </w:r>
    </w:p>
    <w:p w:rsidR="00E12E7C" w:rsidRDefault="00CF29AA">
      <w:pPr>
        <w:pStyle w:val="Heading1"/>
        <w:ind w:left="55" w:right="138"/>
      </w:pPr>
      <w:r>
        <w:rPr>
          <w:b w:val="0"/>
        </w:rPr>
        <w:t xml:space="preserve"> </w:t>
      </w:r>
      <w:r>
        <w:t>SIP 15-005 Economic Costs of Quality Assurance in Lung Cancer Screening Programs</w:t>
      </w:r>
    </w:p>
    <w:p w:rsidR="00E12E7C" w:rsidRDefault="00CF29AA">
      <w:pPr>
        <w:spacing w:after="107"/>
        <w:ind w:left="55" w:right="114"/>
      </w:pPr>
      <w:r>
        <w:t>Provide an economic conceptual model that can be applied in multiple practice settings, for the costs of implementing and maintaining quality assurance and medical outcomes audit programs for lung cancer screening with low dose computed tomography (LDCT).</w:t>
      </w:r>
    </w:p>
    <w:p w:rsidR="00E12E7C" w:rsidRDefault="00CF29AA">
      <w:pPr>
        <w:pStyle w:val="Heading1"/>
        <w:ind w:left="55" w:right="138"/>
      </w:pPr>
      <w:r>
        <w:rPr>
          <w:b w:val="0"/>
        </w:rPr>
        <w:t xml:space="preserve"> </w:t>
      </w:r>
      <w:r>
        <w:t>SIP 15-006 Building Local Community Health Leadership for Action on Preventing Chronic Disease</w:t>
      </w:r>
    </w:p>
    <w:p w:rsidR="00E12E7C" w:rsidRDefault="00CF29AA">
      <w:pPr>
        <w:spacing w:after="107"/>
        <w:ind w:left="55" w:right="114"/>
      </w:pPr>
      <w:r>
        <w:t>Increase the knowledge, skills, attitudes, perceptions, and a leadership capacity of participants to mitigate the negative effects of social determinates of health to achieve community-wide outcomes and impact.</w:t>
      </w:r>
    </w:p>
    <w:p w:rsidR="00E12E7C" w:rsidRDefault="00CF29AA">
      <w:pPr>
        <w:pStyle w:val="Heading1"/>
        <w:ind w:left="55" w:right="138"/>
      </w:pPr>
      <w:r>
        <w:rPr>
          <w:b w:val="0"/>
        </w:rPr>
        <w:t xml:space="preserve"> </w:t>
      </w:r>
      <w:r>
        <w:t>SIP 15-007 HPV Vaccine Impact among Men who have Sex with Men (MSM)</w:t>
      </w:r>
    </w:p>
    <w:p w:rsidR="00E12E7C" w:rsidRDefault="00CF29AA">
      <w:pPr>
        <w:spacing w:after="107"/>
        <w:ind w:left="55" w:right="114"/>
      </w:pPr>
      <w:r>
        <w:t xml:space="preserve">Understanding of the impact of HPV vaccine among young men who have sex with men (MSM), and the prevalence of oral, anal, and serologic HPV infections among MSM aged 18-26 years, can </w:t>
      </w:r>
      <w:r>
        <w:lastRenderedPageBreak/>
        <w:t>inform policy decisions for HPV vaccination and assist in the development of new policy. Increasing knowledge of HPV-associated diseases and uptake of HPV vaccine among MSM aged 18-26 years knowledge of HPV-associated diseases and uptake of HPV vaccine among MSM aged 18-26 years can reduce the risk of HPV associated cancers in this population.</w:t>
      </w:r>
    </w:p>
    <w:p w:rsidR="00E12E7C" w:rsidRDefault="00CF29AA">
      <w:pPr>
        <w:pStyle w:val="Heading1"/>
        <w:ind w:left="55" w:right="138"/>
      </w:pPr>
      <w:r>
        <w:rPr>
          <w:b w:val="0"/>
        </w:rPr>
        <w:t xml:space="preserve"> </w:t>
      </w:r>
      <w:r>
        <w:t>SIP 15-008 Mycoplasma genitalium Among Men with Non-gonococcal Urethritis (NGU) Attending STD Clinics in the US</w:t>
      </w:r>
    </w:p>
    <w:p w:rsidR="00E12E7C" w:rsidRDefault="00CF29AA">
      <w:pPr>
        <w:spacing w:after="107"/>
        <w:ind w:left="55" w:right="114"/>
      </w:pPr>
      <w:r>
        <w:t>These findings from this project will have important implications for screening and treatment recommendations of M. genitalium infections in the United States.</w:t>
      </w:r>
    </w:p>
    <w:p w:rsidR="00E12E7C" w:rsidRDefault="00CF29AA">
      <w:pPr>
        <w:pStyle w:val="Heading1"/>
        <w:ind w:left="55" w:right="138"/>
      </w:pPr>
      <w:r>
        <w:rPr>
          <w:b w:val="0"/>
        </w:rPr>
        <w:t xml:space="preserve"> </w:t>
      </w:r>
      <w:r>
        <w:t>SIP 15-009 Serosorting and Other Seroadaptive Behaviors Among Men Who Have Sex With Men (MSM) in the US-designing a Brief Survey Tool for Use in Clinical Practice</w:t>
      </w:r>
    </w:p>
    <w:p w:rsidR="00E12E7C" w:rsidRDefault="00CF29AA">
      <w:pPr>
        <w:spacing w:after="107"/>
        <w:ind w:left="55" w:right="114"/>
      </w:pPr>
      <w:r>
        <w:t>This survey tool will enable clinical providers and DIS to quickly and accurately determine seroadaptive behaviors and practices among MSM patients and provide targeted and tailored HIV prevention messaging and risk-reduction strategies.</w:t>
      </w:r>
    </w:p>
    <w:p w:rsidR="00E12E7C" w:rsidRDefault="00CF29AA">
      <w:pPr>
        <w:pStyle w:val="Heading1"/>
        <w:ind w:left="55" w:right="138"/>
      </w:pPr>
      <w:r>
        <w:rPr>
          <w:b w:val="0"/>
        </w:rPr>
        <w:t xml:space="preserve"> </w:t>
      </w:r>
      <w:r>
        <w:t>SIP 15-010 Planning, Implementing and Evaluating Physical Activity and Public Health Training Courses</w:t>
      </w:r>
    </w:p>
    <w:p w:rsidR="00E12E7C" w:rsidRDefault="00CF29AA">
      <w:pPr>
        <w:spacing w:after="107"/>
        <w:ind w:left="55" w:right="114"/>
      </w:pPr>
      <w:r>
        <w:t>Build a well-trained group of researchers and practitioners that can advance the field of physical activity and CDC’s mission by increasing public awareness and knowledge about the importance of physical activity, and increasing physically active behaviors among the general population.</w:t>
      </w:r>
    </w:p>
    <w:p w:rsidR="00E12E7C" w:rsidRDefault="00CF29AA">
      <w:pPr>
        <w:pStyle w:val="Heading1"/>
        <w:ind w:left="55" w:right="138"/>
      </w:pPr>
      <w:r>
        <w:rPr>
          <w:b w:val="0"/>
        </w:rPr>
        <w:t xml:space="preserve"> </w:t>
      </w:r>
      <w:r>
        <w:t>SIP 15-011 Implementation and Evaluation of a Mall Walking Program</w:t>
      </w:r>
    </w:p>
    <w:p w:rsidR="00E12E7C" w:rsidRDefault="00CF29AA">
      <w:pPr>
        <w:spacing w:after="108"/>
        <w:ind w:left="55" w:right="114"/>
      </w:pPr>
      <w:r>
        <w:t>Increase access to mall walking programs in a community or neighborhood without an existing program, and determine the costs, barriers and facilitating factors associated with implementation of mall walking programs.</w:t>
      </w:r>
    </w:p>
    <w:p w:rsidR="00E12E7C" w:rsidRDefault="00CF29AA">
      <w:pPr>
        <w:pStyle w:val="Heading1"/>
        <w:spacing w:after="86"/>
        <w:ind w:left="55" w:right="138"/>
      </w:pPr>
      <w:r>
        <w:rPr>
          <w:b w:val="0"/>
          <w:sz w:val="24"/>
        </w:rPr>
        <w:t xml:space="preserve"> </w:t>
      </w:r>
      <w:r>
        <w:t xml:space="preserve">References </w:t>
      </w:r>
    </w:p>
    <w:p w:rsidR="00E12E7C" w:rsidRDefault="00CF29AA">
      <w:pPr>
        <w:numPr>
          <w:ilvl w:val="0"/>
          <w:numId w:val="2"/>
        </w:numPr>
        <w:spacing w:after="131" w:line="250" w:lineRule="auto"/>
        <w:ind w:right="99"/>
      </w:pPr>
      <w:r>
        <w:rPr>
          <w:sz w:val="24"/>
        </w:rPr>
        <w:t xml:space="preserve">Health Promotion and Disease Prevention Amendments of 1984, Pub. L. no. 98-551, 98 Stat. 2815,October 30, 1984. Available at: </w:t>
      </w:r>
      <w:r>
        <w:rPr>
          <w:color w:val="0000FF"/>
          <w:sz w:val="24"/>
          <w:u w:val="single" w:color="0000FF"/>
        </w:rPr>
        <w:t>http://history.nih.gov/research/downloads/PL98-551.pdf</w:t>
      </w:r>
      <w:r>
        <w:rPr>
          <w:sz w:val="24"/>
        </w:rPr>
        <w:t>. Accessed March 1, 2013.</w:t>
      </w:r>
    </w:p>
    <w:p w:rsidR="00E12E7C" w:rsidRDefault="00CF29AA">
      <w:pPr>
        <w:numPr>
          <w:ilvl w:val="0"/>
          <w:numId w:val="2"/>
        </w:numPr>
        <w:spacing w:after="89"/>
        <w:ind w:right="99"/>
      </w:pPr>
      <w:r>
        <w:t xml:space="preserve">National Center for Chronic Disease Prevention and Health Promotion, Prevention ResearchCenters At-a-Glance 2011. Centers for Disease Control and Prevention Website. </w:t>
      </w:r>
      <w:r>
        <w:rPr>
          <w:color w:val="0000FF"/>
          <w:sz w:val="24"/>
          <w:u w:val="single" w:color="0000FF"/>
        </w:rPr>
        <w:t>http://www.cdc.gov/chronicdisease/resources/publications/aag/prc.htm</w:t>
      </w:r>
      <w:r>
        <w:t xml:space="preserve">. Accessed March 1, 2013. </w:t>
      </w:r>
    </w:p>
    <w:p w:rsidR="00E12E7C" w:rsidRDefault="00CF29AA">
      <w:pPr>
        <w:numPr>
          <w:ilvl w:val="0"/>
          <w:numId w:val="2"/>
        </w:numPr>
        <w:spacing w:after="111" w:line="250" w:lineRule="auto"/>
        <w:ind w:right="99"/>
      </w:pPr>
      <w:r>
        <w:rPr>
          <w:sz w:val="24"/>
        </w:rPr>
        <w:t>Topics and Objectives Index. Healthy People 2020 Website.</w:t>
      </w:r>
      <w:r>
        <w:rPr>
          <w:color w:val="0000FF"/>
          <w:sz w:val="24"/>
        </w:rPr>
        <w:t>http://www.healthypeople.gov/2020/topicsobjectives2020/default.aspx</w:t>
      </w:r>
      <w:r>
        <w:rPr>
          <w:sz w:val="24"/>
        </w:rPr>
        <w:t>. Accessed March 1, 2013.</w:t>
      </w:r>
    </w:p>
    <w:p w:rsidR="00E12E7C" w:rsidRDefault="00CF29AA">
      <w:pPr>
        <w:numPr>
          <w:ilvl w:val="0"/>
          <w:numId w:val="2"/>
        </w:numPr>
        <w:spacing w:after="131" w:line="250" w:lineRule="auto"/>
        <w:ind w:right="99"/>
      </w:pPr>
      <w:r>
        <w:rPr>
          <w:sz w:val="24"/>
        </w:rPr>
        <w:t xml:space="preserve">National Prevention Strategy: America's Plan for Better Health and Wellness. Centers for Disease Controland Prevention Website. </w:t>
      </w:r>
      <w:r>
        <w:rPr>
          <w:color w:val="0000FF"/>
          <w:sz w:val="24"/>
        </w:rPr>
        <w:t>http://www.cdc.gov/features/preventionstrategy/</w:t>
      </w:r>
      <w:r>
        <w:rPr>
          <w:sz w:val="24"/>
        </w:rPr>
        <w:t>. Accessed March 1, 2013.</w:t>
      </w:r>
    </w:p>
    <w:p w:rsidR="00E12E7C" w:rsidRDefault="00CF29AA">
      <w:pPr>
        <w:numPr>
          <w:ilvl w:val="0"/>
          <w:numId w:val="2"/>
        </w:numPr>
        <w:spacing w:after="87"/>
        <w:ind w:right="99"/>
      </w:pPr>
      <w:r>
        <w:t xml:space="preserve">Winnable Battles. Centers for Disease Control and Prevention Website. </w:t>
      </w:r>
      <w:r>
        <w:rPr>
          <w:color w:val="0000FF"/>
        </w:rPr>
        <w:t>http://www.cdc.gov/winnablebattles/</w:t>
      </w:r>
      <w:r>
        <w:t>. Accessed March 1, 2013</w:t>
      </w:r>
    </w:p>
    <w:p w:rsidR="00E12E7C" w:rsidRDefault="00CF29AA">
      <w:pPr>
        <w:spacing w:after="280" w:line="259" w:lineRule="auto"/>
        <w:ind w:left="60" w:right="0" w:firstLine="0"/>
      </w:pPr>
      <w:r>
        <w:rPr>
          <w:sz w:val="24"/>
        </w:rPr>
        <w:t xml:space="preserve"> </w:t>
      </w:r>
    </w:p>
    <w:p w:rsidR="00E12E7C" w:rsidRDefault="00CF29AA">
      <w:pPr>
        <w:pStyle w:val="Heading2"/>
        <w:spacing w:after="288"/>
        <w:ind w:left="55" w:right="0"/>
      </w:pPr>
      <w:r>
        <w:t xml:space="preserve">Relevant Work </w:t>
      </w:r>
    </w:p>
    <w:p w:rsidR="00E12E7C" w:rsidRDefault="00CF29AA">
      <w:pPr>
        <w:shd w:val="clear" w:color="auto" w:fill="E0E0E0"/>
        <w:spacing w:after="80" w:line="259" w:lineRule="auto"/>
        <w:ind w:left="95" w:right="0"/>
      </w:pPr>
      <w:r>
        <w:rPr>
          <w:b/>
          <w:sz w:val="24"/>
        </w:rPr>
        <w:t xml:space="preserve">2. Approach </w:t>
      </w:r>
    </w:p>
    <w:p w:rsidR="00E12E7C" w:rsidRDefault="00CF29AA">
      <w:pPr>
        <w:spacing w:after="291" w:line="250" w:lineRule="auto"/>
        <w:ind w:left="55" w:right="99"/>
      </w:pPr>
      <w:r>
        <w:rPr>
          <w:sz w:val="24"/>
        </w:rPr>
        <w:lastRenderedPageBreak/>
        <w:t xml:space="preserve">The experimental approach and research objectives for each SIP are detailed in the individual descriptions contained in </w:t>
      </w:r>
      <w:r>
        <w:rPr>
          <w:b/>
          <w:sz w:val="24"/>
        </w:rPr>
        <w:t>Section IX. Special Interest Project Descriptions</w:t>
      </w:r>
      <w:r>
        <w:rPr>
          <w:sz w:val="24"/>
        </w:rPr>
        <w:t xml:space="preserve"> of this announcement.</w:t>
      </w:r>
    </w:p>
    <w:p w:rsidR="00E12E7C" w:rsidRDefault="00CF29AA">
      <w:pPr>
        <w:spacing w:after="133" w:line="250" w:lineRule="auto"/>
        <w:ind w:left="55" w:right="0"/>
      </w:pPr>
      <w:r>
        <w:rPr>
          <w:b/>
          <w:sz w:val="24"/>
        </w:rPr>
        <w:t xml:space="preserve">Objectives/Outcomes </w:t>
      </w:r>
    </w:p>
    <w:p w:rsidR="00E12E7C" w:rsidRDefault="00CF29AA">
      <w:pPr>
        <w:spacing w:after="248" w:line="250" w:lineRule="auto"/>
        <w:ind w:left="55" w:right="0"/>
      </w:pPr>
      <w:r>
        <w:rPr>
          <w:b/>
          <w:sz w:val="24"/>
        </w:rPr>
        <w:t xml:space="preserve">Target Population </w:t>
      </w:r>
    </w:p>
    <w:p w:rsidR="00E12E7C" w:rsidRDefault="00CF29AA">
      <w:pPr>
        <w:spacing w:after="248" w:line="250" w:lineRule="auto"/>
        <w:ind w:left="55" w:right="0"/>
      </w:pPr>
      <w:r>
        <w:rPr>
          <w:b/>
          <w:sz w:val="24"/>
        </w:rPr>
        <w:t xml:space="preserve">Collaboration/Partnerships </w:t>
      </w:r>
    </w:p>
    <w:p w:rsidR="00E12E7C" w:rsidRDefault="00CF29AA">
      <w:pPr>
        <w:spacing w:after="248" w:line="250" w:lineRule="auto"/>
        <w:ind w:left="55" w:right="0"/>
      </w:pPr>
      <w:r>
        <w:rPr>
          <w:b/>
          <w:sz w:val="24"/>
        </w:rPr>
        <w:t xml:space="preserve">Evaluation/Performance Measurement </w:t>
      </w:r>
    </w:p>
    <w:p w:rsidR="00E12E7C" w:rsidRDefault="00CF29AA">
      <w:pPr>
        <w:spacing w:after="228" w:line="250" w:lineRule="auto"/>
        <w:ind w:left="55" w:right="0"/>
      </w:pPr>
      <w:r>
        <w:rPr>
          <w:b/>
          <w:sz w:val="24"/>
        </w:rPr>
        <w:t xml:space="preserve">Translation Plan </w:t>
      </w:r>
    </w:p>
    <w:p w:rsidR="00E12E7C" w:rsidRDefault="00CF29AA">
      <w:pPr>
        <w:shd w:val="clear" w:color="auto" w:fill="BCDFFB"/>
        <w:spacing w:after="140" w:line="259" w:lineRule="auto"/>
        <w:ind w:left="95" w:right="0"/>
      </w:pPr>
      <w:r>
        <w:rPr>
          <w:b/>
          <w:sz w:val="24"/>
        </w:rPr>
        <w:t xml:space="preserve">Section II. Award Information </w:t>
      </w:r>
    </w:p>
    <w:p w:rsidR="00E12E7C" w:rsidRDefault="00CF29AA">
      <w:pPr>
        <w:pStyle w:val="Heading2"/>
        <w:tabs>
          <w:tab w:val="center" w:pos="4789"/>
        </w:tabs>
        <w:spacing w:after="55"/>
        <w:ind w:left="0" w:right="0" w:firstLine="0"/>
      </w:pPr>
      <w:r>
        <w:t>Funding Instrument Type:</w:t>
      </w:r>
      <w:r>
        <w:tab/>
      </w:r>
      <w:r>
        <w:rPr>
          <w:b w:val="0"/>
        </w:rPr>
        <w:t xml:space="preserve">Cooperative Agreement </w:t>
      </w:r>
    </w:p>
    <w:p w:rsidR="00E12E7C" w:rsidRDefault="00CF29AA">
      <w:pPr>
        <w:tabs>
          <w:tab w:val="center" w:pos="6796"/>
        </w:tabs>
        <w:spacing w:line="250" w:lineRule="auto"/>
        <w:ind w:left="0" w:right="0" w:firstLine="0"/>
      </w:pPr>
      <w:r>
        <w:rPr>
          <w:sz w:val="24"/>
        </w:rPr>
        <w:t xml:space="preserve"> </w:t>
      </w:r>
      <w:r>
        <w:rPr>
          <w:sz w:val="24"/>
        </w:rPr>
        <w:tab/>
        <w:t>A support mechanism used when there will be substantial Federal</w:t>
      </w:r>
    </w:p>
    <w:p w:rsidR="00E12E7C" w:rsidRDefault="00CF29AA">
      <w:pPr>
        <w:spacing w:after="0" w:line="259" w:lineRule="auto"/>
        <w:ind w:left="10" w:right="97"/>
        <w:jc w:val="right"/>
      </w:pPr>
      <w:r>
        <w:rPr>
          <w:sz w:val="24"/>
        </w:rPr>
        <w:t>scientific or programmatic involvement. Substantial involvement means</w:t>
      </w:r>
    </w:p>
    <w:p w:rsidR="00E12E7C" w:rsidRDefault="00CF29AA">
      <w:pPr>
        <w:spacing w:line="250" w:lineRule="auto"/>
        <w:ind w:left="3650" w:right="99"/>
      </w:pPr>
      <w:r>
        <w:rPr>
          <w:sz w:val="24"/>
        </w:rPr>
        <w:t>that, after award, scientific or program staff will assist, guide,</w:t>
      </w:r>
    </w:p>
    <w:p w:rsidR="00E12E7C" w:rsidRDefault="00CF29AA">
      <w:pPr>
        <w:spacing w:after="103" w:line="250" w:lineRule="auto"/>
        <w:ind w:left="45" w:right="1384" w:firstLine="3580"/>
      </w:pPr>
      <w:r>
        <w:rPr>
          <w:sz w:val="24"/>
        </w:rPr>
        <w:t xml:space="preserve">coordinate, or participate in project activities. </w:t>
      </w:r>
      <w:r>
        <w:rPr>
          <w:b/>
          <w:sz w:val="24"/>
        </w:rPr>
        <w:t>Application Types Allowed:</w:t>
      </w:r>
    </w:p>
    <w:p w:rsidR="00E12E7C" w:rsidRDefault="00CF29AA">
      <w:pPr>
        <w:spacing w:after="51" w:line="250" w:lineRule="auto"/>
        <w:ind w:left="55" w:right="99"/>
      </w:pPr>
      <w:r>
        <w:rPr>
          <w:sz w:val="24"/>
        </w:rPr>
        <w:t xml:space="preserve">New - An application that is submitted for funding for the first time. Includes multiple submission attempts within the same round. </w:t>
      </w:r>
    </w:p>
    <w:p w:rsidR="00E12E7C" w:rsidRDefault="00CF29AA">
      <w:pPr>
        <w:spacing w:after="40" w:line="259" w:lineRule="auto"/>
        <w:ind w:left="60" w:right="0" w:firstLine="0"/>
      </w:pPr>
      <w:r>
        <w:rPr>
          <w:sz w:val="24"/>
        </w:rPr>
        <w:t xml:space="preserve"> </w:t>
      </w:r>
    </w:p>
    <w:p w:rsidR="00E12E7C" w:rsidRDefault="00CF29AA">
      <w:pPr>
        <w:pStyle w:val="Heading2"/>
        <w:tabs>
          <w:tab w:val="center" w:pos="4180"/>
        </w:tabs>
        <w:spacing w:after="55"/>
        <w:ind w:left="0" w:right="0" w:firstLine="0"/>
      </w:pPr>
      <w:r>
        <w:t>Estimated Total Funding:</w:t>
      </w:r>
      <w:r>
        <w:tab/>
      </w:r>
      <w:r>
        <w:rPr>
          <w:b w:val="0"/>
        </w:rPr>
        <w:t xml:space="preserve">$1,975,000 </w:t>
      </w:r>
    </w:p>
    <w:p w:rsidR="00E12E7C" w:rsidRDefault="00CF29AA">
      <w:pPr>
        <w:spacing w:after="111" w:line="250" w:lineRule="auto"/>
        <w:ind w:left="55" w:right="99"/>
      </w:pPr>
      <w:r>
        <w:rPr>
          <w:sz w:val="24"/>
        </w:rPr>
        <w:t>Awards issued under this FOA are contingent on the availability of funds and submission of a sufficient number of meritorious applications. The CDC intends to commit a total of approximately $4,3</w:t>
      </w:r>
      <w:r>
        <w:rPr>
          <w:color w:val="FF0000"/>
          <w:sz w:val="24"/>
        </w:rPr>
        <w:t>00</w:t>
      </w:r>
      <w:r>
        <w:rPr>
          <w:sz w:val="24"/>
        </w:rPr>
        <w:t>,000 (direct and indirect) for the entire project period (09/30/2015 to 09/29/2019).</w:t>
      </w:r>
    </w:p>
    <w:p w:rsidR="00E12E7C" w:rsidRDefault="00CF29AA">
      <w:pPr>
        <w:spacing w:after="110" w:line="250" w:lineRule="auto"/>
        <w:ind w:left="55" w:right="113"/>
      </w:pPr>
      <w:r>
        <w:rPr>
          <w:sz w:val="24"/>
        </w:rPr>
        <w:t>In 2015 the CDC intends to commit a total of approximately $</w:t>
      </w:r>
      <w:r>
        <w:rPr>
          <w:color w:val="FF0000"/>
          <w:sz w:val="24"/>
        </w:rPr>
        <w:t>1,975</w:t>
      </w:r>
      <w:r>
        <w:rPr>
          <w:sz w:val="24"/>
        </w:rPr>
        <w:t xml:space="preserve">,000 (direct and indirect). </w:t>
      </w:r>
      <w:r>
        <w:rPr>
          <w:color w:val="FF0000"/>
          <w:sz w:val="24"/>
        </w:rPr>
        <w:t>The SIPs addressing Nutrition, Physical Activity, and Obesity (NPAO) are financed by 2015 Prevention and Public Health Funds.</w:t>
      </w:r>
      <w:r>
        <w:rPr>
          <w:sz w:val="24"/>
        </w:rPr>
        <w:t xml:space="preserve"> Anticipated number of awards is 11.</w:t>
      </w:r>
    </w:p>
    <w:p w:rsidR="00E12E7C" w:rsidRDefault="00CF29AA">
      <w:pPr>
        <w:pStyle w:val="Heading2"/>
        <w:spacing w:after="108"/>
        <w:ind w:left="55" w:right="0"/>
      </w:pPr>
      <w:r>
        <w:t>SIP 15-001</w:t>
      </w:r>
      <w:r>
        <w:rPr>
          <w:b w:val="0"/>
        </w:rPr>
        <w:t xml:space="preserve"> </w:t>
      </w:r>
      <w:r>
        <w:t>Integrating Self-Management Education with Cancer Survivorship Care Planning</w:t>
      </w:r>
    </w:p>
    <w:p w:rsidR="00E12E7C" w:rsidRDefault="00CF29AA">
      <w:pPr>
        <w:spacing w:after="111" w:line="250" w:lineRule="auto"/>
        <w:ind w:left="55" w:right="99"/>
      </w:pPr>
      <w:r>
        <w:rPr>
          <w:sz w:val="24"/>
        </w:rPr>
        <w:t>It is anticipated that approximately $825,000 is available to fund 1 Prevention Research Center(s) for the 3-year project period. The average award for the recipient is expected to be approximately $275,000. Funding may vary and is subject to change. The year one ceiling is $275,000.</w:t>
      </w:r>
    </w:p>
    <w:p w:rsidR="00E12E7C" w:rsidRDefault="00CF29AA">
      <w:pPr>
        <w:pStyle w:val="Heading2"/>
        <w:spacing w:after="108"/>
        <w:ind w:left="55" w:right="0"/>
      </w:pPr>
      <w:r>
        <w:t>SIP 15-002</w:t>
      </w:r>
      <w:r>
        <w:rPr>
          <w:b w:val="0"/>
        </w:rPr>
        <w:t xml:space="preserve"> </w:t>
      </w:r>
      <w:r>
        <w:t>Economic Impact of Clinical Trials Among Children Diagnosed with Cancer</w:t>
      </w:r>
    </w:p>
    <w:p w:rsidR="00E12E7C" w:rsidRDefault="00CF29AA">
      <w:pPr>
        <w:spacing w:after="111" w:line="250" w:lineRule="auto"/>
        <w:ind w:left="55" w:right="99"/>
      </w:pPr>
      <w:r>
        <w:rPr>
          <w:sz w:val="24"/>
        </w:rPr>
        <w:t>It is anticipated that approximately $250,000 is available to fund 1 Prevention Research Center for the 2-year project period. The average award for the recipient is expected to be approximately $125,000. Funding may vary and is subject to change. The year one ceiling is $125,000.</w:t>
      </w:r>
    </w:p>
    <w:p w:rsidR="00E12E7C" w:rsidRDefault="00CF29AA">
      <w:pPr>
        <w:pStyle w:val="Heading2"/>
        <w:spacing w:after="111"/>
        <w:ind w:left="55" w:right="0"/>
      </w:pPr>
      <w:r>
        <w:t>SIP 15-003</w:t>
      </w:r>
      <w:r>
        <w:rPr>
          <w:b w:val="0"/>
        </w:rPr>
        <w:t xml:space="preserve"> </w:t>
      </w:r>
      <w:r>
        <w:t>Using Cancer Registry Data to Promote Proactive Tobacco Cessation among Adult Cancer Survivors</w:t>
      </w:r>
    </w:p>
    <w:p w:rsidR="00E12E7C" w:rsidRDefault="00CF29AA">
      <w:pPr>
        <w:spacing w:line="250" w:lineRule="auto"/>
        <w:ind w:left="55" w:right="99"/>
      </w:pPr>
      <w:r>
        <w:rPr>
          <w:sz w:val="24"/>
        </w:rPr>
        <w:t>It is anticipated that approximately $600,000 is available to fund 1 Prevention Research Center(s) for the</w:t>
      </w:r>
    </w:p>
    <w:p w:rsidR="00E12E7C" w:rsidRDefault="00CF29AA">
      <w:pPr>
        <w:spacing w:after="111" w:line="250" w:lineRule="auto"/>
        <w:ind w:left="55" w:right="99"/>
      </w:pPr>
      <w:r>
        <w:rPr>
          <w:sz w:val="24"/>
        </w:rPr>
        <w:t>3-year project period. The average award for the recipient is expected to be approximately $200,000 for FY2015, $250,000 for FY2016, and $150,000 for FY2017. Funding may vary and is subject to change. The year one ceiling is $200,000.</w:t>
      </w:r>
    </w:p>
    <w:p w:rsidR="00E12E7C" w:rsidRDefault="00CF29AA">
      <w:pPr>
        <w:pStyle w:val="Heading2"/>
        <w:spacing w:after="111"/>
        <w:ind w:left="55" w:right="0"/>
      </w:pPr>
      <w:r>
        <w:lastRenderedPageBreak/>
        <w:t>SIP 15-004</w:t>
      </w:r>
      <w:r>
        <w:rPr>
          <w:b w:val="0"/>
        </w:rPr>
        <w:t xml:space="preserve"> </w:t>
      </w:r>
      <w:r>
        <w:t>Utilizing a Targeted Media Campaign and Community Health Workers to Increase Breast and Cervical Cancer Screening Among Muslim Women</w:t>
      </w:r>
    </w:p>
    <w:p w:rsidR="00E12E7C" w:rsidRDefault="00CF29AA">
      <w:pPr>
        <w:spacing w:line="250" w:lineRule="auto"/>
        <w:ind w:left="55" w:right="99"/>
      </w:pPr>
      <w:r>
        <w:rPr>
          <w:sz w:val="24"/>
        </w:rPr>
        <w:t>It is anticipated that approximately $500,000 is available to fund 1 Prevention Research Center for the 3-year project period. The average award for the recipient is expected to be approximately $100, 000 for year one, $150,000 for year two, and $250,000 for year three. Funding may vary and is subject to change. The year one ceiling is $100,000.</w:t>
      </w:r>
    </w:p>
    <w:p w:rsidR="00E12E7C" w:rsidRDefault="00CF29AA">
      <w:pPr>
        <w:pStyle w:val="Heading2"/>
        <w:spacing w:after="108"/>
        <w:ind w:left="55" w:right="0"/>
      </w:pPr>
      <w:r>
        <w:t>SIP 15-005</w:t>
      </w:r>
      <w:r>
        <w:rPr>
          <w:b w:val="0"/>
        </w:rPr>
        <w:t xml:space="preserve"> </w:t>
      </w:r>
      <w:r>
        <w:t>Economic Costs of Quality Assurance in Lung Cancer Screening Programs</w:t>
      </w:r>
    </w:p>
    <w:p w:rsidR="00E12E7C" w:rsidRDefault="00CF29AA">
      <w:pPr>
        <w:spacing w:after="111" w:line="250" w:lineRule="auto"/>
        <w:ind w:left="55" w:right="99"/>
      </w:pPr>
      <w:r>
        <w:rPr>
          <w:sz w:val="24"/>
        </w:rPr>
        <w:t>It is anticipated that approximately $250,000 is available to fund 1 Prevention Research Center for the 1-year project period. The award for the recipient is expected to be approximately $250,000. Funding may vary and is subject to change. The year one ceiling is $250,000.</w:t>
      </w:r>
    </w:p>
    <w:p w:rsidR="00E12E7C" w:rsidRDefault="00CF29AA">
      <w:pPr>
        <w:pStyle w:val="Heading2"/>
        <w:spacing w:after="108"/>
        <w:ind w:left="55" w:right="0"/>
      </w:pPr>
      <w:r>
        <w:t>SIP 15-006</w:t>
      </w:r>
      <w:r>
        <w:rPr>
          <w:b w:val="0"/>
        </w:rPr>
        <w:t xml:space="preserve"> </w:t>
      </w:r>
      <w:r>
        <w:t xml:space="preserve">Building Local Community Health Leadership for Action on Preventing Chronic Disease </w:t>
      </w:r>
    </w:p>
    <w:p w:rsidR="00E12E7C" w:rsidRDefault="00CF29AA">
      <w:pPr>
        <w:spacing w:after="111" w:line="250" w:lineRule="auto"/>
        <w:ind w:left="55" w:right="99"/>
      </w:pPr>
      <w:r>
        <w:rPr>
          <w:sz w:val="24"/>
        </w:rPr>
        <w:t>It is anticipated that approximately $300,000 is available to fund 1 Prevention Research Center for the 2-year project period. The award for the recipient is expected to be approximately $150,000</w:t>
      </w:r>
      <w:r>
        <w:rPr>
          <w:i/>
          <w:sz w:val="24"/>
        </w:rPr>
        <w:t xml:space="preserve">. </w:t>
      </w:r>
      <w:r>
        <w:rPr>
          <w:sz w:val="24"/>
        </w:rPr>
        <w:t xml:space="preserve">Funding may vary and is subject to change. The year one ceiling is $150,000. </w:t>
      </w:r>
    </w:p>
    <w:p w:rsidR="00E12E7C" w:rsidRDefault="00CF29AA">
      <w:pPr>
        <w:pStyle w:val="Heading2"/>
        <w:spacing w:after="108"/>
        <w:ind w:left="55" w:right="0"/>
      </w:pPr>
      <w:r>
        <w:t>SIP 15-007</w:t>
      </w:r>
      <w:r>
        <w:rPr>
          <w:b w:val="0"/>
        </w:rPr>
        <w:t xml:space="preserve"> </w:t>
      </w:r>
      <w:r>
        <w:t>HPV Vaccine Impact among Men who have Sex with Men (MSM)</w:t>
      </w:r>
    </w:p>
    <w:p w:rsidR="00E12E7C" w:rsidRDefault="00CF29AA">
      <w:pPr>
        <w:spacing w:after="111" w:line="250" w:lineRule="auto"/>
        <w:ind w:left="55" w:right="99"/>
      </w:pPr>
      <w:r>
        <w:rPr>
          <w:sz w:val="24"/>
        </w:rPr>
        <w:t>It is anticipated that approximately $</w:t>
      </w:r>
      <w:r>
        <w:rPr>
          <w:color w:val="FF0000"/>
          <w:sz w:val="24"/>
        </w:rPr>
        <w:t>66</w:t>
      </w:r>
      <w:r>
        <w:rPr>
          <w:sz w:val="24"/>
        </w:rPr>
        <w:t>0,000 will be available to fund 1 Prevention Research Center for the 2-year project period. The average award for the recipient is expected to be approximately $2</w:t>
      </w:r>
      <w:r>
        <w:rPr>
          <w:color w:val="FF0000"/>
          <w:sz w:val="24"/>
        </w:rPr>
        <w:t>8</w:t>
      </w:r>
      <w:r>
        <w:rPr>
          <w:sz w:val="24"/>
        </w:rPr>
        <w:t>0,000. Funding may vary and is subject to change. The year one ceiling is $</w:t>
      </w:r>
      <w:r>
        <w:rPr>
          <w:color w:val="FF0000"/>
          <w:sz w:val="24"/>
        </w:rPr>
        <w:t>330</w:t>
      </w:r>
      <w:r>
        <w:rPr>
          <w:sz w:val="24"/>
        </w:rPr>
        <w:t xml:space="preserve">,000. </w:t>
      </w:r>
    </w:p>
    <w:p w:rsidR="00E12E7C" w:rsidRDefault="00CF29AA">
      <w:pPr>
        <w:pStyle w:val="Heading2"/>
        <w:spacing w:after="111"/>
        <w:ind w:left="55" w:right="0"/>
      </w:pPr>
      <w:r>
        <w:t>SIP 15-008</w:t>
      </w:r>
      <w:r>
        <w:rPr>
          <w:b w:val="0"/>
        </w:rPr>
        <w:t xml:space="preserve"> </w:t>
      </w:r>
      <w:r>
        <w:t>Mycoplasma Genitalium Among Men With Non-gonococcal Urethritis (NGU) Attending STD Clinics in the US</w:t>
      </w:r>
    </w:p>
    <w:p w:rsidR="00E12E7C" w:rsidRDefault="00CF29AA">
      <w:pPr>
        <w:spacing w:after="111" w:line="250" w:lineRule="auto"/>
        <w:ind w:left="55" w:right="99"/>
      </w:pPr>
      <w:r>
        <w:rPr>
          <w:sz w:val="24"/>
        </w:rPr>
        <w:t>It is anticipated that approximately $3</w:t>
      </w:r>
      <w:r>
        <w:rPr>
          <w:color w:val="FF0000"/>
          <w:sz w:val="24"/>
        </w:rPr>
        <w:t>75</w:t>
      </w:r>
      <w:r>
        <w:rPr>
          <w:sz w:val="24"/>
        </w:rPr>
        <w:t>,000 is available to fund 1 Prevention Research Center for the 2 year project period. The average award for the recipient is expected to be approximately $2</w:t>
      </w:r>
      <w:r>
        <w:rPr>
          <w:color w:val="FF0000"/>
          <w:sz w:val="24"/>
        </w:rPr>
        <w:t>25</w:t>
      </w:r>
      <w:r>
        <w:rPr>
          <w:sz w:val="24"/>
        </w:rPr>
        <w:t>,000 for the first year and $1</w:t>
      </w:r>
      <w:r>
        <w:rPr>
          <w:color w:val="FF0000"/>
          <w:sz w:val="24"/>
        </w:rPr>
        <w:t>5</w:t>
      </w:r>
      <w:r>
        <w:rPr>
          <w:sz w:val="24"/>
        </w:rPr>
        <w:t>0,000 for the second year. Funding may vary and is subject to change. The year one ceiling is $2</w:t>
      </w:r>
      <w:r>
        <w:rPr>
          <w:color w:val="FF0000"/>
          <w:sz w:val="24"/>
        </w:rPr>
        <w:t>5</w:t>
      </w:r>
      <w:r>
        <w:rPr>
          <w:sz w:val="24"/>
        </w:rPr>
        <w:t>0,000.</w:t>
      </w:r>
    </w:p>
    <w:p w:rsidR="00E12E7C" w:rsidRDefault="00CF29AA">
      <w:pPr>
        <w:pStyle w:val="Heading2"/>
        <w:spacing w:after="111"/>
        <w:ind w:left="55" w:right="0"/>
      </w:pPr>
      <w:r>
        <w:t>SIP 15-009</w:t>
      </w:r>
      <w:r>
        <w:rPr>
          <w:b w:val="0"/>
        </w:rPr>
        <w:t xml:space="preserve"> </w:t>
      </w:r>
      <w:r>
        <w:t>Serosorting and Other Seroadaptive Behaviors Among Men Who Have Sex With Men (MSM) in the US-designing a Brief Survey Tool for Use in Clinical Practice</w:t>
      </w:r>
    </w:p>
    <w:p w:rsidR="00E12E7C" w:rsidRDefault="00CF29AA">
      <w:pPr>
        <w:spacing w:after="111" w:line="250" w:lineRule="auto"/>
        <w:ind w:left="55" w:right="99"/>
      </w:pPr>
      <w:r>
        <w:rPr>
          <w:sz w:val="24"/>
        </w:rPr>
        <w:t>It is anticipated that approximately $2</w:t>
      </w:r>
      <w:r>
        <w:rPr>
          <w:color w:val="FF0000"/>
          <w:sz w:val="24"/>
        </w:rPr>
        <w:t>25</w:t>
      </w:r>
      <w:r>
        <w:rPr>
          <w:sz w:val="24"/>
        </w:rPr>
        <w:t>,000 is available to fund 1 Prevention Research Center(s) for the 1-year project period. The average award for the recipient is expected to be approximately $2</w:t>
      </w:r>
      <w:r>
        <w:rPr>
          <w:color w:val="FF0000"/>
          <w:sz w:val="24"/>
        </w:rPr>
        <w:t>25</w:t>
      </w:r>
      <w:r>
        <w:rPr>
          <w:sz w:val="24"/>
        </w:rPr>
        <w:t>,000. Funding may vary and is subject to change. The year one ceiling is $2</w:t>
      </w:r>
      <w:r>
        <w:rPr>
          <w:color w:val="FF0000"/>
          <w:sz w:val="24"/>
        </w:rPr>
        <w:t>25</w:t>
      </w:r>
      <w:r>
        <w:rPr>
          <w:sz w:val="24"/>
        </w:rPr>
        <w:t>,000.</w:t>
      </w:r>
    </w:p>
    <w:p w:rsidR="00E12E7C" w:rsidRDefault="00CF29AA">
      <w:pPr>
        <w:pStyle w:val="Heading2"/>
        <w:spacing w:after="111"/>
        <w:ind w:left="55" w:right="0"/>
      </w:pPr>
      <w:r>
        <w:t>SIP 15-010</w:t>
      </w:r>
      <w:r>
        <w:rPr>
          <w:b w:val="0"/>
        </w:rPr>
        <w:t xml:space="preserve"> </w:t>
      </w:r>
      <w:r>
        <w:t>Planning, Implementing and Evaluating Physical Activity and Public Health Training Courses</w:t>
      </w:r>
    </w:p>
    <w:p w:rsidR="00E12E7C" w:rsidRDefault="00CF29AA">
      <w:pPr>
        <w:spacing w:after="111" w:line="250" w:lineRule="auto"/>
        <w:ind w:left="55" w:right="99"/>
      </w:pPr>
      <w:r>
        <w:rPr>
          <w:sz w:val="24"/>
        </w:rPr>
        <w:t>It is anticipated that approximately $400,000 is available to fund 1 Prevention Research Center for the 4-year project period. Year 1 and Year 3 funding will be approximately $150,000 to support planning and delivery of the courses, Year 2 and Year 4 funding will be approximately $50,000 to support evaluation and course assessment, and close out of course delivery. Funding may vary and is subject to change. The Year one ceiling is $150,000.</w:t>
      </w:r>
    </w:p>
    <w:p w:rsidR="00E12E7C" w:rsidRDefault="00CF29AA">
      <w:pPr>
        <w:pStyle w:val="Heading2"/>
        <w:spacing w:after="108"/>
        <w:ind w:left="55" w:right="0"/>
      </w:pPr>
      <w:r>
        <w:t>SIP 15-011</w:t>
      </w:r>
      <w:r>
        <w:rPr>
          <w:b w:val="0"/>
        </w:rPr>
        <w:t xml:space="preserve"> </w:t>
      </w:r>
      <w:r>
        <w:t>Implementation and Evaluation of a Mall Walking Program</w:t>
      </w:r>
    </w:p>
    <w:p w:rsidR="00E12E7C" w:rsidRDefault="00CF29AA">
      <w:pPr>
        <w:spacing w:after="111" w:line="250" w:lineRule="auto"/>
        <w:ind w:left="55" w:right="99"/>
      </w:pPr>
      <w:r>
        <w:rPr>
          <w:sz w:val="24"/>
        </w:rPr>
        <w:t>It is anticipated that approximately $200,000 is available to fund 1 Prevention Research Center for the 2-year project period. The average award for the recipient is expected to be approximately $100,000 - $150,000. Funding may vary and is subject to change.The year one ceiling is $150,000. Note: Any purchase of equipment will need to be returned to CDC at the conclusion of the study.</w:t>
      </w:r>
    </w:p>
    <w:p w:rsidR="00E12E7C" w:rsidRDefault="00CF29AA">
      <w:pPr>
        <w:spacing w:after="108" w:line="250" w:lineRule="auto"/>
        <w:ind w:left="55" w:right="99"/>
      </w:pPr>
      <w:r>
        <w:rPr>
          <w:sz w:val="24"/>
        </w:rPr>
        <w:t>Funding may vary and is subject to change.</w:t>
      </w:r>
    </w:p>
    <w:p w:rsidR="00E12E7C" w:rsidRDefault="00CF29AA">
      <w:pPr>
        <w:spacing w:after="111" w:line="250" w:lineRule="auto"/>
        <w:ind w:left="55" w:right="99"/>
      </w:pPr>
      <w:r>
        <w:rPr>
          <w:sz w:val="24"/>
        </w:rPr>
        <w:lastRenderedPageBreak/>
        <w:t>Awards issued under this FOA are contingent upon the availability of funds and submission of a sufficient number of meritorious applications. The total number of awards will depend upon the quality, duration, and costs of the applications received. Because the nature and scope of the proposed research will vary from application to application, it is anticipated that the size and duration of each award may vary.</w:t>
      </w:r>
    </w:p>
    <w:p w:rsidR="00E12E7C" w:rsidRDefault="00CF29AA">
      <w:pPr>
        <w:spacing w:after="111" w:line="250" w:lineRule="auto"/>
        <w:ind w:left="55" w:right="99"/>
      </w:pPr>
      <w:r>
        <w:rPr>
          <w:sz w:val="24"/>
        </w:rPr>
        <w:t>Funding varies by SIP and a range of $100,000 to $275,000 (total costs); amount that you will not exceed. This ceiling is for the first 12-month project period. Ceilings for individual SIPs are noted above.</w:t>
      </w:r>
    </w:p>
    <w:p w:rsidR="00E12E7C" w:rsidRDefault="00CF29AA">
      <w:pPr>
        <w:spacing w:after="0" w:line="259" w:lineRule="auto"/>
        <w:ind w:left="60" w:right="0" w:firstLine="0"/>
      </w:pPr>
      <w:r>
        <w:rPr>
          <w:sz w:val="24"/>
        </w:rPr>
        <w:t xml:space="preserve"> </w:t>
      </w:r>
    </w:p>
    <w:p w:rsidR="00E12E7C" w:rsidRDefault="00CF29AA">
      <w:pPr>
        <w:pStyle w:val="Heading2"/>
        <w:tabs>
          <w:tab w:val="center" w:pos="3760"/>
        </w:tabs>
        <w:spacing w:after="255"/>
        <w:ind w:left="0" w:right="0" w:firstLine="0"/>
      </w:pPr>
      <w:r>
        <w:t>Anticipated Number of Awards:</w:t>
      </w:r>
      <w:r>
        <w:tab/>
      </w:r>
      <w:r>
        <w:rPr>
          <w:b w:val="0"/>
        </w:rPr>
        <w:t xml:space="preserve">11 </w:t>
      </w:r>
    </w:p>
    <w:p w:rsidR="00E12E7C" w:rsidRDefault="00CF29AA">
      <w:pPr>
        <w:spacing w:after="51" w:line="250" w:lineRule="auto"/>
        <w:ind w:left="55" w:right="99"/>
      </w:pPr>
      <w:r>
        <w:rPr>
          <w:sz w:val="24"/>
        </w:rPr>
        <w:t xml:space="preserve">Awards issued under this FOA are contingent on the availability of funds and submission of a sufficient number of meritorious applications. </w:t>
      </w:r>
    </w:p>
    <w:p w:rsidR="00E12E7C" w:rsidRDefault="00CF29AA">
      <w:pPr>
        <w:tabs>
          <w:tab w:val="center" w:pos="5000"/>
        </w:tabs>
        <w:spacing w:after="55" w:line="250" w:lineRule="auto"/>
        <w:ind w:left="0" w:right="0" w:firstLine="0"/>
      </w:pPr>
      <w:r>
        <w:rPr>
          <w:b/>
          <w:sz w:val="24"/>
        </w:rPr>
        <w:t>Award Ceiling:</w:t>
      </w:r>
      <w:r>
        <w:rPr>
          <w:b/>
          <w:sz w:val="24"/>
        </w:rPr>
        <w:tab/>
      </w:r>
      <w:r>
        <w:rPr>
          <w:sz w:val="24"/>
        </w:rPr>
        <w:t xml:space="preserve">$275,000 Per Budget Period </w:t>
      </w:r>
    </w:p>
    <w:p w:rsidR="00E12E7C" w:rsidRDefault="00CF29AA">
      <w:pPr>
        <w:tabs>
          <w:tab w:val="center" w:pos="5000"/>
        </w:tabs>
        <w:spacing w:after="55" w:line="250" w:lineRule="auto"/>
        <w:ind w:left="0" w:right="0" w:firstLine="0"/>
      </w:pPr>
      <w:r>
        <w:rPr>
          <w:b/>
          <w:sz w:val="24"/>
        </w:rPr>
        <w:t>Award Floor:</w:t>
      </w:r>
      <w:r>
        <w:rPr>
          <w:b/>
          <w:sz w:val="24"/>
        </w:rPr>
        <w:tab/>
      </w:r>
      <w:r>
        <w:rPr>
          <w:sz w:val="24"/>
        </w:rPr>
        <w:t xml:space="preserve">$100,000 Per Budget Period </w:t>
      </w:r>
    </w:p>
    <w:p w:rsidR="00E12E7C" w:rsidRDefault="00CF29AA">
      <w:pPr>
        <w:pStyle w:val="Heading2"/>
        <w:tabs>
          <w:tab w:val="center" w:pos="4063"/>
        </w:tabs>
        <w:spacing w:after="175"/>
        <w:ind w:left="0" w:right="0" w:firstLine="0"/>
      </w:pPr>
      <w:r>
        <w:t>Total Project Period Length:</w:t>
      </w:r>
      <w:r>
        <w:tab/>
      </w:r>
      <w:r>
        <w:rPr>
          <w:b w:val="0"/>
        </w:rPr>
        <w:t xml:space="preserve">4 year(s) </w:t>
      </w:r>
    </w:p>
    <w:p w:rsidR="00E12E7C" w:rsidRDefault="00CF29AA">
      <w:pPr>
        <w:spacing w:after="171" w:line="250" w:lineRule="auto"/>
        <w:ind w:left="55" w:right="99"/>
      </w:pPr>
      <w:r>
        <w:rPr>
          <w:sz w:val="24"/>
        </w:rPr>
        <w:t>Throughout the project period, CDC's commitment to continuation of awards will depend on the availability of funds, evidence of satisfactory progress by the recipient (as documented in required reports), and CDC’s determination that continued funding is in the best interest of the Federal government.</w:t>
      </w:r>
    </w:p>
    <w:p w:rsidR="00E12E7C" w:rsidRDefault="00CF29AA">
      <w:pPr>
        <w:spacing w:line="250" w:lineRule="auto"/>
        <w:ind w:left="55" w:right="99"/>
      </w:pPr>
      <w:r>
        <w:rPr>
          <w:sz w:val="24"/>
        </w:rPr>
        <w:t>HHS/CDC grants policies as described in the HHS Grants Policy Statement</w:t>
      </w:r>
    </w:p>
    <w:p w:rsidR="00E12E7C" w:rsidRDefault="00CF29AA">
      <w:pPr>
        <w:spacing w:after="151" w:line="250" w:lineRule="auto"/>
        <w:ind w:left="55" w:right="12"/>
      </w:pPr>
      <w:r>
        <w:rPr>
          <w:sz w:val="24"/>
        </w:rPr>
        <w:t>(</w:t>
      </w:r>
      <w:hyperlink r:id="rId13">
        <w:r>
          <w:rPr>
            <w:color w:val="0000EE"/>
            <w:sz w:val="24"/>
            <w:u w:val="single" w:color="0000EE"/>
          </w:rPr>
          <w:t>http://www.hhs.gov/sites/default/files/grants/grants/policies-regulations/hhsgps107.pdf</w:t>
        </w:r>
      </w:hyperlink>
      <w:r>
        <w:rPr>
          <w:sz w:val="24"/>
        </w:rPr>
        <w:t>) will apply to the applications submitted and awards made in response to this FOA.</w:t>
      </w:r>
    </w:p>
    <w:p w:rsidR="00E12E7C" w:rsidRDefault="00CF29AA">
      <w:pPr>
        <w:shd w:val="clear" w:color="auto" w:fill="BCDFFB"/>
        <w:spacing w:after="300" w:line="259" w:lineRule="auto"/>
        <w:ind w:left="95" w:right="0"/>
      </w:pPr>
      <w:r>
        <w:rPr>
          <w:b/>
          <w:sz w:val="24"/>
        </w:rPr>
        <w:t xml:space="preserve">Section III. Eligibility Information </w:t>
      </w:r>
    </w:p>
    <w:p w:rsidR="00E12E7C" w:rsidRDefault="00CF29AA">
      <w:pPr>
        <w:numPr>
          <w:ilvl w:val="0"/>
          <w:numId w:val="3"/>
        </w:numPr>
        <w:shd w:val="clear" w:color="auto" w:fill="E0E0E0"/>
        <w:spacing w:after="80" w:line="259" w:lineRule="auto"/>
        <w:ind w:right="0" w:hanging="240"/>
      </w:pPr>
      <w:r>
        <w:rPr>
          <w:b/>
          <w:sz w:val="24"/>
        </w:rPr>
        <w:t xml:space="preserve">Eligible Applicants </w:t>
      </w:r>
    </w:p>
    <w:p w:rsidR="00E12E7C" w:rsidRDefault="00CF29AA">
      <w:pPr>
        <w:spacing w:after="50" w:line="250" w:lineRule="auto"/>
        <w:ind w:left="2765" w:right="99" w:hanging="2720"/>
      </w:pPr>
      <w:r>
        <w:rPr>
          <w:sz w:val="24"/>
        </w:rPr>
        <w:t xml:space="preserve">Eligibility Category: </w:t>
      </w:r>
      <w:r>
        <w:rPr>
          <w:sz w:val="24"/>
        </w:rPr>
        <w:tab/>
        <w:t xml:space="preserve">Others (see text field entitled "Additional Information on Eligibility" for clarification) </w:t>
      </w:r>
    </w:p>
    <w:p w:rsidR="00E12E7C" w:rsidRDefault="00CF29AA">
      <w:pPr>
        <w:spacing w:after="40" w:line="259" w:lineRule="auto"/>
        <w:ind w:left="60" w:right="0" w:firstLine="0"/>
      </w:pPr>
      <w:r>
        <w:rPr>
          <w:sz w:val="24"/>
        </w:rPr>
        <w:t xml:space="preserve"> </w:t>
      </w:r>
    </w:p>
    <w:p w:rsidR="00E12E7C" w:rsidRDefault="00CF29AA">
      <w:pPr>
        <w:spacing w:after="48" w:line="250" w:lineRule="auto"/>
        <w:ind w:left="55" w:right="99"/>
      </w:pPr>
      <w:r>
        <w:rPr>
          <w:sz w:val="24"/>
        </w:rPr>
        <w:t>Additional Eligibility Category:</w:t>
      </w:r>
    </w:p>
    <w:p w:rsidR="00E12E7C" w:rsidRDefault="00CF29AA">
      <w:pPr>
        <w:spacing w:after="200" w:line="259" w:lineRule="auto"/>
        <w:ind w:left="60" w:right="0" w:firstLine="0"/>
      </w:pPr>
      <w:r>
        <w:rPr>
          <w:sz w:val="24"/>
        </w:rPr>
        <w:t xml:space="preserve"> </w:t>
      </w:r>
    </w:p>
    <w:p w:rsidR="00E12E7C" w:rsidRDefault="00CF29AA">
      <w:pPr>
        <w:numPr>
          <w:ilvl w:val="0"/>
          <w:numId w:val="3"/>
        </w:numPr>
        <w:shd w:val="clear" w:color="auto" w:fill="E0E0E0"/>
        <w:spacing w:after="80" w:line="259" w:lineRule="auto"/>
        <w:ind w:right="0" w:hanging="240"/>
      </w:pPr>
      <w:r>
        <w:rPr>
          <w:b/>
          <w:sz w:val="24"/>
        </w:rPr>
        <w:t xml:space="preserve">Foreign Organizations </w:t>
      </w:r>
    </w:p>
    <w:p w:rsidR="00E12E7C" w:rsidRDefault="00CF29AA">
      <w:pPr>
        <w:spacing w:line="250" w:lineRule="auto"/>
        <w:ind w:left="55" w:right="99"/>
      </w:pPr>
      <w:r>
        <w:rPr>
          <w:sz w:val="24"/>
        </w:rPr>
        <w:t xml:space="preserve">Foreign Organizations are not eligible to apply. </w:t>
      </w:r>
    </w:p>
    <w:p w:rsidR="00E12E7C" w:rsidRDefault="00CF29AA">
      <w:pPr>
        <w:spacing w:after="40" w:line="259" w:lineRule="auto"/>
        <w:ind w:left="60" w:right="0" w:firstLine="0"/>
      </w:pPr>
      <w:r>
        <w:rPr>
          <w:sz w:val="24"/>
        </w:rPr>
        <w:t xml:space="preserve"> </w:t>
      </w:r>
    </w:p>
    <w:p w:rsidR="00E12E7C" w:rsidRDefault="00CF29AA">
      <w:pPr>
        <w:spacing w:after="48" w:line="250" w:lineRule="auto"/>
        <w:ind w:left="55" w:right="99"/>
      </w:pPr>
      <w:r>
        <w:rPr>
          <w:sz w:val="24"/>
        </w:rPr>
        <w:t xml:space="preserve">Foreign components of U.S. Organizations are not eligible to apply. </w:t>
      </w:r>
    </w:p>
    <w:p w:rsidR="00E12E7C" w:rsidRDefault="00CF29AA">
      <w:pPr>
        <w:spacing w:after="40" w:line="259" w:lineRule="auto"/>
        <w:ind w:left="60" w:right="0" w:firstLine="0"/>
      </w:pPr>
      <w:r>
        <w:rPr>
          <w:sz w:val="24"/>
        </w:rPr>
        <w:t xml:space="preserve"> </w:t>
      </w:r>
    </w:p>
    <w:p w:rsidR="00E12E7C" w:rsidRDefault="00CF29AA">
      <w:pPr>
        <w:spacing w:after="211" w:line="250" w:lineRule="auto"/>
        <w:ind w:left="55" w:right="99"/>
      </w:pPr>
      <w:r>
        <w:rPr>
          <w:sz w:val="24"/>
        </w:rPr>
        <w:t xml:space="preserve">For this announcement, applicants may include collaborators or consultants from foreign institutions. All applicable federal laws and policies apply. </w:t>
      </w:r>
    </w:p>
    <w:p w:rsidR="00E12E7C" w:rsidRDefault="00CF29AA">
      <w:pPr>
        <w:numPr>
          <w:ilvl w:val="0"/>
          <w:numId w:val="3"/>
        </w:numPr>
        <w:shd w:val="clear" w:color="auto" w:fill="E0E0E0"/>
        <w:spacing w:after="80" w:line="259" w:lineRule="auto"/>
        <w:ind w:right="0" w:hanging="240"/>
      </w:pPr>
      <w:r>
        <w:rPr>
          <w:b/>
          <w:sz w:val="24"/>
        </w:rPr>
        <w:t xml:space="preserve">Special Eligibility Requirements </w:t>
      </w:r>
    </w:p>
    <w:p w:rsidR="00E12E7C" w:rsidRDefault="00CF29AA">
      <w:pPr>
        <w:spacing w:after="107"/>
        <w:ind w:left="55" w:right="114"/>
      </w:pPr>
      <w:r>
        <w:t>Only applicants funded as PRCs under CDC Program Announcement DP14-001 are eligible to compete for Special Interest Projects (SIPS) supplemental funding. Competition is limited to Prevention Research Centers funded under CDC Program Announcement DP14-001 because they are uniquely positioned to perform, oversee, and coordinate applied public health research that promotes the field of health promotion and chronic disease prevention research due to their established relationships with community partners.</w:t>
      </w:r>
    </w:p>
    <w:p w:rsidR="00E12E7C" w:rsidRDefault="00CF29AA">
      <w:pPr>
        <w:spacing w:after="375" w:line="259" w:lineRule="auto"/>
        <w:ind w:left="60" w:right="0" w:firstLine="0"/>
      </w:pPr>
      <w:r>
        <w:lastRenderedPageBreak/>
        <w:t xml:space="preserve"> </w:t>
      </w:r>
    </w:p>
    <w:p w:rsidR="00E12E7C" w:rsidRDefault="00CF29AA">
      <w:pPr>
        <w:numPr>
          <w:ilvl w:val="0"/>
          <w:numId w:val="3"/>
        </w:numPr>
        <w:shd w:val="clear" w:color="auto" w:fill="E0E0E0"/>
        <w:spacing w:after="80" w:line="259" w:lineRule="auto"/>
        <w:ind w:right="0" w:hanging="240"/>
      </w:pPr>
      <w:r>
        <w:rPr>
          <w:b/>
          <w:sz w:val="24"/>
        </w:rPr>
        <w:t xml:space="preserve">Justification for Less than Maximum Competition </w:t>
      </w:r>
    </w:p>
    <w:p w:rsidR="00E12E7C" w:rsidRDefault="00CF29AA">
      <w:pPr>
        <w:spacing w:line="250" w:lineRule="auto"/>
        <w:ind w:left="55" w:right="99"/>
      </w:pPr>
      <w:r>
        <w:rPr>
          <w:sz w:val="24"/>
        </w:rPr>
        <w:t>Competition is limited to Prevention Research Centers funded under CDC Program Announcement DP14-001 because they are uniquely positioned to perform, oversee, and coordinate applied public health research that promotes the field of health promotion and chronic disease prevention research due to their established relationships with community.</w:t>
      </w:r>
    </w:p>
    <w:p w:rsidR="00E12E7C" w:rsidRDefault="00CF29AA">
      <w:pPr>
        <w:numPr>
          <w:ilvl w:val="0"/>
          <w:numId w:val="3"/>
        </w:numPr>
        <w:shd w:val="clear" w:color="auto" w:fill="E0E0E0"/>
        <w:spacing w:after="80" w:line="259" w:lineRule="auto"/>
        <w:ind w:right="0" w:hanging="240"/>
      </w:pPr>
      <w:r>
        <w:rPr>
          <w:b/>
          <w:sz w:val="24"/>
        </w:rPr>
        <w:t xml:space="preserve">Responsiveness </w:t>
      </w:r>
    </w:p>
    <w:p w:rsidR="00E12E7C" w:rsidRDefault="00CF29AA">
      <w:pPr>
        <w:spacing w:after="164"/>
        <w:ind w:left="55" w:right="114"/>
      </w:pPr>
      <w:r>
        <w:t>An application will be responsive if it meets the following requirements:</w:t>
      </w:r>
    </w:p>
    <w:p w:rsidR="00E12E7C" w:rsidRDefault="00CF29AA">
      <w:pPr>
        <w:spacing w:after="167"/>
        <w:ind w:right="114"/>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simplePos x="0" y="0"/>
                <wp:positionH relativeFrom="column">
                  <wp:posOffset>342900</wp:posOffset>
                </wp:positionH>
                <wp:positionV relativeFrom="paragraph">
                  <wp:posOffset>70923</wp:posOffset>
                </wp:positionV>
                <wp:extent cx="50800" cy="241300"/>
                <wp:effectExtent l="0" t="0" r="0" b="0"/>
                <wp:wrapSquare wrapText="bothSides"/>
                <wp:docPr id="42520" name="Group 42520"/>
                <wp:cNvGraphicFramePr/>
                <a:graphic xmlns:a="http://schemas.openxmlformats.org/drawingml/2006/main">
                  <a:graphicData uri="http://schemas.microsoft.com/office/word/2010/wordprocessingGroup">
                    <wpg:wgp>
                      <wpg:cNvGrpSpPr/>
                      <wpg:grpSpPr>
                        <a:xfrm>
                          <a:off x="0" y="0"/>
                          <a:ext cx="50800" cy="241300"/>
                          <a:chOff x="0" y="0"/>
                          <a:chExt cx="50800" cy="241300"/>
                        </a:xfrm>
                      </wpg:grpSpPr>
                      <wps:wsp>
                        <wps:cNvPr id="793" name="Shape 793"/>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96" name="Shape 796"/>
                        <wps:cNvSpPr/>
                        <wps:spPr>
                          <a:xfrm>
                            <a:off x="0" y="190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20A6CC9" id="Group 42520" o:spid="_x0000_s1026" style="position:absolute;margin-left:27pt;margin-top:5.6pt;width:4pt;height:19pt;z-index:251662336" coordsize="50800,24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">
                <v:shape id="Shape 793"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FMbMQA&#10;AADcAAAADwAAAGRycy9kb3ducmV2LnhtbESP0WrCQBRE3wv+w3IF3+rGSluN2UgRBQt9qfEDLtlr&#10;Es3eXbNrjH/fLRT6OMzMGSZbD6YVPXW+saxgNk1AEJdWN1wpOBa75wUIH5A1tpZJwYM8rPPRU4ap&#10;tnf+pv4QKhEh7FNUUIfgUil9WZNBP7WOOHon2xkMUXaV1B3eI9y08iVJ3qTBhuNCjY42NZWXw80o&#10;eGXXP6rPgm56KL7Oe7dNTtetUpPx8LECEWgI/+G/9l4reF/O4fdMPAIy/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RTGzEAAAA3A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v:shape id="Shape 796" o:spid="_x0000_s1028" style="position:absolute;top:190500;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bv9MMA&#10;AADcAAAADwAAAGRycy9kb3ducmV2LnhtbESP0YrCMBRE3xf8h3AF39ZUQXetRhFRUNiXtfsBl+ba&#10;Vpub2MRa/94sCD4OM3OGWaw6U4uWGl9ZVjAaJiCIc6srLhT8ZbvPbxA+IGusLZOCB3lYLXsfC0y1&#10;vfMvtcdQiAhhn6KCMgSXSunzkgz6oXXE0TvZxmCIsimkbvAe4aaW4ySZSoMVx4USHW1Kyi/Hm1Ew&#10;Ydc+ikNGN91lP+e92yan61apQb9bz0EE6sI7/GrvtYKv2RT+z8QjIJ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Obv9MMAAADc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Complies with items 1, 2, 3, and 10 of this section (see Section III. Eligibility Information). The budget for the application Budget Year does not exceed the ceiling amount for the specific SIP (see Section II. Award Information).</w:t>
      </w:r>
    </w:p>
    <w:p w:rsidR="00E12E7C" w:rsidRDefault="00CF29AA">
      <w:pPr>
        <w:spacing w:after="307"/>
        <w:ind w:left="55" w:right="199"/>
      </w:pPr>
      <w:r>
        <w:t>Unresponsive applications will not be entered into the review process. You will be notified that your application did not meet the submission requirements.</w:t>
      </w:r>
    </w:p>
    <w:p w:rsidR="00E12E7C" w:rsidRDefault="00CF29AA">
      <w:pPr>
        <w:numPr>
          <w:ilvl w:val="0"/>
          <w:numId w:val="3"/>
        </w:numPr>
        <w:shd w:val="clear" w:color="auto" w:fill="E0E0E0"/>
        <w:spacing w:after="20" w:line="259" w:lineRule="auto"/>
        <w:ind w:right="0" w:hanging="240"/>
      </w:pPr>
      <w:r>
        <w:rPr>
          <w:b/>
          <w:sz w:val="24"/>
        </w:rPr>
        <w:t xml:space="preserve">Required Registrations </w:t>
      </w:r>
    </w:p>
    <w:p w:rsidR="00E12E7C" w:rsidRDefault="00CF29AA">
      <w:pPr>
        <w:spacing w:line="250" w:lineRule="auto"/>
        <w:ind w:left="55" w:right="99"/>
      </w:pPr>
      <w:r>
        <w:rPr>
          <w:sz w:val="24"/>
        </w:rPr>
        <w:t>Applicant organizations must complete the following registrations as described in the SF 424 (R&amp;R)</w:t>
      </w:r>
    </w:p>
    <w:p w:rsidR="00E12E7C" w:rsidRDefault="00CF29AA">
      <w:pPr>
        <w:spacing w:after="171" w:line="250" w:lineRule="auto"/>
        <w:ind w:left="55" w:right="99"/>
      </w:pPr>
      <w:r>
        <w:rPr>
          <w:sz w:val="24"/>
        </w:rPr>
        <w:t>Application Guide to be eligible to apply for or receive an award. Applicants must have a valid Dun and Bradstreet Universal Numbering System (DUNS) number in order to begin each of the following registrations.</w:t>
      </w:r>
    </w:p>
    <w:p w:rsidR="00E12E7C" w:rsidRDefault="00CF29AA">
      <w:pPr>
        <w:spacing w:line="250" w:lineRule="auto"/>
        <w:ind w:right="99"/>
      </w:pPr>
      <w:r>
        <w:rPr>
          <w:rFonts w:ascii="Calibri" w:eastAsia="Calibri" w:hAnsi="Calibri" w:cs="Calibri"/>
          <w:noProof/>
          <w:sz w:val="22"/>
        </w:rPr>
        <mc:AlternateContent>
          <mc:Choice Requires="wpg">
            <w:drawing>
              <wp:inline distT="0" distB="0" distL="0" distR="0">
                <wp:extent cx="50800" cy="50800"/>
                <wp:effectExtent l="0" t="0" r="0" b="0"/>
                <wp:docPr id="42521" name="Group 42521"/>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811" name="Shape 811"/>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A9CF2BE" id="Group 42521"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">
                <v:shape id="Shape 811"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jgjMQA&#10;AADcAAAADwAAAGRycy9kb3ducmV2LnhtbESPzWrDMBCE74W8g9hCb43sQkpwrIRSUnAgl8Z5gMVa&#10;/6TWSrEU23n7KlDocZiZb5h8N5tejDT4zrKCdJmAIK6s7rhRcC6/XtcgfEDW2FsmBXfysNsunnLM&#10;tJ34m8ZTaESEsM9QQRuCy6T0VUsG/dI64ujVdjAYohwaqQecItz08i1J3qXBjuNCi44+W6p+Tjej&#10;YMVuvDeHkm56Lo+Xwu2T+rpX6uV5/tiACDSH//Bfu9AK1mkKjzPxCM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o4IzEAAAA3A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rPr>
          <w:sz w:val="24"/>
        </w:rPr>
        <w:t>(Foreign entities only): Special Instructions for acquiring a Commercial and Governmental Entity</w:t>
      </w:r>
    </w:p>
    <w:p w:rsidR="00E12E7C" w:rsidRDefault="00CF29AA">
      <w:pPr>
        <w:spacing w:line="250" w:lineRule="auto"/>
        <w:ind w:left="690" w:right="12"/>
      </w:pPr>
      <w:r>
        <w:rPr>
          <w:sz w:val="24"/>
        </w:rPr>
        <w:t xml:space="preserve">(NCAGE) Code: </w:t>
      </w:r>
      <w:hyperlink r:id="rId14">
        <w:r>
          <w:rPr>
            <w:color w:val="0000EE"/>
            <w:sz w:val="24"/>
            <w:u w:val="single" w:color="0000EE"/>
          </w:rPr>
          <w:t>https://eportal.nspa.nato. int/AC135Public/Docs/US%20Instructions%2</w:t>
        </w:r>
      </w:hyperlink>
    </w:p>
    <w:p w:rsidR="00E12E7C" w:rsidRDefault="00E7314F">
      <w:pPr>
        <w:spacing w:line="250" w:lineRule="auto"/>
        <w:ind w:left="690" w:right="12"/>
      </w:pPr>
      <w:hyperlink r:id="rId15">
        <w:r w:rsidR="00CF29AA">
          <w:rPr>
            <w:color w:val="0000EE"/>
            <w:sz w:val="24"/>
            <w:u w:val="single" w:color="0000EE"/>
          </w:rPr>
          <w:t>0for%20NSPA%20NCAGE.pdf</w:t>
        </w:r>
      </w:hyperlink>
    </w:p>
    <w:p w:rsidR="00E12E7C" w:rsidRDefault="00CF29AA">
      <w:pPr>
        <w:spacing w:after="3" w:line="242" w:lineRule="auto"/>
        <w:ind w:left="680" w:right="123" w:hanging="140"/>
        <w:jc w:val="both"/>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simplePos x="0" y="0"/>
                <wp:positionH relativeFrom="column">
                  <wp:posOffset>342900</wp:posOffset>
                </wp:positionH>
                <wp:positionV relativeFrom="paragraph">
                  <wp:posOffset>605706</wp:posOffset>
                </wp:positionV>
                <wp:extent cx="50800" cy="228600"/>
                <wp:effectExtent l="0" t="0" r="0" b="0"/>
                <wp:wrapSquare wrapText="bothSides"/>
                <wp:docPr id="42523" name="Group 42523"/>
                <wp:cNvGraphicFramePr/>
                <a:graphic xmlns:a="http://schemas.openxmlformats.org/drawingml/2006/main">
                  <a:graphicData uri="http://schemas.microsoft.com/office/word/2010/wordprocessingGroup">
                    <wpg:wgp>
                      <wpg:cNvGrpSpPr/>
                      <wpg:grpSpPr>
                        <a:xfrm>
                          <a:off x="0" y="0"/>
                          <a:ext cx="50800" cy="228600"/>
                          <a:chOff x="0" y="0"/>
                          <a:chExt cx="50800" cy="228600"/>
                        </a:xfrm>
                      </wpg:grpSpPr>
                      <wps:wsp>
                        <wps:cNvPr id="823" name="Shape 823"/>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26" name="Shape 826"/>
                        <wps:cNvSpPr/>
                        <wps:spPr>
                          <a:xfrm>
                            <a:off x="0" y="1778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D6A81AE" id="Group 42523" o:spid="_x0000_s1026" style="position:absolute;margin-left:27pt;margin-top:47.7pt;width:4pt;height:18pt;z-index:251663360" coordsize="508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">
                <v:shape id="Shape 823"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oR3cMA&#10;AADcAAAADwAAAGRycy9kb3ducmV2LnhtbESP0YrCMBRE3wX/IVxh3zRdF6VUoyyLCy74ovUDLs21&#10;rTY32SbW+vdGEHwcZuYMs1z3phEdtb62rOBzkoAgLqyuuVRwzH/HKQgfkDU2lknBnTysV8PBEjNt&#10;b7yn7hBKESHsM1RQheAyKX1RkUE/sY44eifbGgxRtqXULd4i3DRymiRzabDmuFCho5+KisvhahTM&#10;2HX38i+nq+7z3XnrNsnpf6PUx6j/XoAI1Id3+NXeagXp9AueZ+IR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ZoR3cMAAADc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v:shape id="Shape 826" o:spid="_x0000_s1028" style="position:absolute;top:177800;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2yRcIA&#10;AADcAAAADwAAAGRycy9kb3ducmV2LnhtbESP0YrCMBRE34X9h3CFfdNUYUWqsSxLBYV90foBl+ba&#10;VpubbBNr/fuNIPg4zMwZZp0NphU9db6xrGA2TUAQl1Y3XCk4FdvJEoQPyBpby6TgQR6yzcdojam2&#10;dz5QfwyViBD2KSqoQ3CplL6syaCfWkccvbPtDIYou0rqDu8Rblo5T5KFNNhwXKjR0U9N5fV4Mwq+&#10;2PWPal/QTQ/F72Xn8uT8lyv1OR6+VyACDeEdfrV3WsFyvoDnmXgE5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7bJFwgAAANwAAAAPAAAAAAAAAAAAAAAAAJgCAABkcnMvZG93&#10;bnJldi54bWxQSwUGAAAAAAQABAD1AAAAhwM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rPr>
          <w:rFonts w:ascii="Calibri" w:eastAsia="Calibri" w:hAnsi="Calibri" w:cs="Calibri"/>
          <w:noProof/>
          <w:sz w:val="22"/>
        </w:rPr>
        <mc:AlternateContent>
          <mc:Choice Requires="wpg">
            <w:drawing>
              <wp:inline distT="0" distB="0" distL="0" distR="0">
                <wp:extent cx="50800" cy="50800"/>
                <wp:effectExtent l="0" t="0" r="0" b="0"/>
                <wp:docPr id="42522" name="Group 42522"/>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820" name="Shape 820"/>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67857B3" id="Group 42522"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">
                <v:shape id="Shape 820"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iPqr4A&#10;AADcAAAADwAAAGRycy9kb3ducmV2LnhtbERPzYrCMBC+C75DGMGbTRUU6RpFREHBy9p9gKEZ22oz&#10;iU2s9e3NYcHjx/e/2vSmER21vrasYJqkIIgLq2suFfzlh8kShA/IGhvLpOBNHjbr4WCFmbYv/qXu&#10;EkoRQ9hnqKAKwWVS+qIigz6xjjhyV9saDBG2pdQtvmK4aeQsTRfSYM2xoUJHu4qK++VpFMzZde/y&#10;lNNT9/n5dnT79PrYKzUe9dsfEIH68BX/u49awXIW58cz8QjI9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lIj6q+AAAA3AAAAA8AAAAAAAAAAAAAAAAAmAIAAGRycy9kb3ducmV2&#10;LnhtbFBLBQYAAAAABAAEAPUAAACDAw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rPr>
          <w:sz w:val="24"/>
        </w:rPr>
        <w:t>System for Award Management (</w:t>
      </w:r>
      <w:r>
        <w:rPr>
          <w:b/>
          <w:sz w:val="24"/>
        </w:rPr>
        <w:t>SAM</w:t>
      </w:r>
      <w:r>
        <w:rPr>
          <w:sz w:val="24"/>
        </w:rPr>
        <w:t xml:space="preserve">) – must maintain current registration in SAM (the replacement system for the Central Contractor Registration) to be renewed annually, </w:t>
      </w:r>
      <w:hyperlink r:id="rId16">
        <w:r>
          <w:rPr>
            <w:color w:val="0000EE"/>
            <w:sz w:val="24"/>
            <w:u w:val="single" w:color="0000EE"/>
          </w:rPr>
          <w:t>https://www.sam.gov/portal/SAM/#1</w:t>
        </w:r>
      </w:hyperlink>
      <w:r>
        <w:rPr>
          <w:sz w:val="24"/>
        </w:rPr>
        <w:t xml:space="preserve">. </w:t>
      </w:r>
      <w:hyperlink r:id="rId17">
        <w:r>
          <w:rPr>
            <w:color w:val="0000EE"/>
            <w:sz w:val="24"/>
            <w:u w:val="single" w:color="0000EE"/>
          </w:rPr>
          <w:t>Grants.gov</w:t>
        </w:r>
      </w:hyperlink>
    </w:p>
    <w:p w:rsidR="00E12E7C" w:rsidRDefault="00E7314F">
      <w:pPr>
        <w:spacing w:after="168" w:line="250" w:lineRule="auto"/>
        <w:ind w:right="12"/>
      </w:pPr>
      <w:hyperlink r:id="rId18">
        <w:r w:rsidR="00CF29AA">
          <w:rPr>
            <w:color w:val="0000EE"/>
            <w:sz w:val="24"/>
            <w:u w:val="single" w:color="0000EE"/>
          </w:rPr>
          <w:t>eRA Commons</w:t>
        </w:r>
      </w:hyperlink>
    </w:p>
    <w:p w:rsidR="00E12E7C" w:rsidRDefault="00CF29AA">
      <w:pPr>
        <w:spacing w:line="250" w:lineRule="auto"/>
        <w:ind w:left="55" w:right="99"/>
      </w:pPr>
      <w:r>
        <w:rPr>
          <w:sz w:val="24"/>
        </w:rPr>
        <w:t xml:space="preserve">All applicant organizations must register with </w:t>
      </w:r>
      <w:r>
        <w:rPr>
          <w:b/>
          <w:sz w:val="24"/>
        </w:rPr>
        <w:t>Grants.gov</w:t>
      </w:r>
      <w:r>
        <w:rPr>
          <w:sz w:val="24"/>
        </w:rPr>
        <w:t xml:space="preserve">. Please visit </w:t>
      </w:r>
      <w:hyperlink r:id="rId19">
        <w:r>
          <w:rPr>
            <w:color w:val="0000EE"/>
            <w:sz w:val="24"/>
            <w:u w:val="single" w:color="0000EE"/>
          </w:rPr>
          <w:t>www.Grants.gov</w:t>
        </w:r>
      </w:hyperlink>
      <w:r>
        <w:rPr>
          <w:sz w:val="24"/>
        </w:rPr>
        <w:t xml:space="preserve"> at least 30 days prior to submitting your application to familiarize yourself with the registration and submission processes. The “one-time” registration process will take three to five days to complete. However, it is best to start the registration process at least two weeks prior to application submission.</w:t>
      </w:r>
    </w:p>
    <w:p w:rsidR="00E12E7C" w:rsidRDefault="00CF29AA">
      <w:pPr>
        <w:spacing w:after="211" w:line="250" w:lineRule="auto"/>
        <w:ind w:left="55" w:right="99"/>
      </w:pPr>
      <w:r>
        <w:rPr>
          <w:sz w:val="24"/>
        </w:rPr>
        <w:t xml:space="preserve">All Program Directors/Principal Investigators (PD/PIs) </w:t>
      </w:r>
      <w:r>
        <w:rPr>
          <w:b/>
          <w:sz w:val="24"/>
        </w:rPr>
        <w:t>must</w:t>
      </w:r>
      <w:r>
        <w:rPr>
          <w:sz w:val="24"/>
        </w:rPr>
        <w:t xml:space="preserve"> also work with their institutional officials to register with the </w:t>
      </w:r>
      <w:r>
        <w:rPr>
          <w:b/>
          <w:sz w:val="24"/>
        </w:rPr>
        <w:t>eRA Commons</w:t>
      </w:r>
      <w:r>
        <w:rPr>
          <w:sz w:val="24"/>
        </w:rPr>
        <w:t xml:space="preserve"> or ensure their existing eRA Commons account is affiliated with the eRA Commons account of the applicant organization. </w:t>
      </w:r>
      <w:r>
        <w:rPr>
          <w:b/>
          <w:sz w:val="24"/>
        </w:rPr>
        <w:t>All registrations must be successfully completed and active before the application due date</w:t>
      </w:r>
      <w:r>
        <w:rPr>
          <w:sz w:val="24"/>
        </w:rPr>
        <w:t>. Applicant organizations are strongly encouraged to start the registration process at least four (4) weeks prior to the application due date.</w:t>
      </w:r>
    </w:p>
    <w:p w:rsidR="00E12E7C" w:rsidRDefault="00CF29AA">
      <w:pPr>
        <w:numPr>
          <w:ilvl w:val="0"/>
          <w:numId w:val="4"/>
        </w:numPr>
        <w:shd w:val="clear" w:color="auto" w:fill="E0E0E0"/>
        <w:spacing w:after="20" w:line="259" w:lineRule="auto"/>
        <w:ind w:right="0" w:hanging="240"/>
      </w:pPr>
      <w:r>
        <w:rPr>
          <w:b/>
          <w:sz w:val="24"/>
        </w:rPr>
        <w:t xml:space="preserve">Universal Identifier Requirements and System for Award Management (SAM) </w:t>
      </w:r>
    </w:p>
    <w:p w:rsidR="00E12E7C" w:rsidRDefault="00CF29AA">
      <w:pPr>
        <w:spacing w:line="250" w:lineRule="auto"/>
        <w:ind w:left="55" w:right="172"/>
      </w:pPr>
      <w:r>
        <w:rPr>
          <w:sz w:val="24"/>
        </w:rPr>
        <w:t xml:space="preserve">All applicant organizations </w:t>
      </w:r>
      <w:r>
        <w:rPr>
          <w:b/>
          <w:sz w:val="24"/>
        </w:rPr>
        <w:t>must obtain</w:t>
      </w:r>
      <w:r>
        <w:rPr>
          <w:sz w:val="24"/>
        </w:rPr>
        <w:t xml:space="preserve"> a DUN and Bradstreet (D&amp;B) Data Universal Numbering System (DUNS) number as the Universal Identifier when applying for Federal grants or cooperative agreements. The DUNS number is a nine-digit number assigned by Dun and Bradstreet Information Services. An AOR should be consulted to determine the appropriate number. If the organization does not have a DUNS number, an AOR should complete the </w:t>
      </w:r>
      <w:hyperlink r:id="rId20">
        <w:r>
          <w:rPr>
            <w:color w:val="0000EE"/>
            <w:sz w:val="24"/>
            <w:u w:val="single" w:color="0000EE"/>
          </w:rPr>
          <w:t>US D&amp;B D-U-N-S Number Request Web Form</w:t>
        </w:r>
      </w:hyperlink>
      <w:r>
        <w:rPr>
          <w:sz w:val="24"/>
        </w:rPr>
        <w:t xml:space="preserve"> or contact Dun and Bradstreet by telephone directly at 1-866-705-5711 (toll-free) to obtain one. A DUNS number will be provided immediately by telephone at no charge. Note this is an organizational number. Individual Program Directors/Principal Investigators do not need to register for a DUNS number.</w:t>
      </w:r>
    </w:p>
    <w:p w:rsidR="00E12E7C" w:rsidRDefault="00CF29AA">
      <w:pPr>
        <w:spacing w:line="250" w:lineRule="auto"/>
        <w:ind w:left="55" w:right="99"/>
      </w:pPr>
      <w:r>
        <w:rPr>
          <w:sz w:val="24"/>
        </w:rPr>
        <w:lastRenderedPageBreak/>
        <w:t xml:space="preserve">Additionally, all applicant organizations must register in the </w:t>
      </w:r>
      <w:r>
        <w:rPr>
          <w:b/>
          <w:sz w:val="24"/>
        </w:rPr>
        <w:t>System for Award Management (SAM)</w:t>
      </w:r>
      <w:r>
        <w:rPr>
          <w:sz w:val="24"/>
        </w:rPr>
        <w:t xml:space="preserve">. Organizations must maintain the registration with current information at all times during which it has an application under consideration for funding by CDC and, if an award is made, until a final financial report is submitted or the final payment is received, whichever is later. SAM is the primary registrant database for the Federal government and is the repository into which an entity must provide information required for the conduct of business as a recipient. Additional information about registration procedures may be found at the SAM internet site at </w:t>
      </w:r>
      <w:hyperlink r:id="rId21">
        <w:r>
          <w:rPr>
            <w:color w:val="0000EE"/>
            <w:sz w:val="24"/>
            <w:u w:val="single" w:color="0000EE"/>
          </w:rPr>
          <w:t>https://www.sam.gov/index.html</w:t>
        </w:r>
      </w:hyperlink>
      <w:r>
        <w:rPr>
          <w:sz w:val="24"/>
        </w:rPr>
        <w:t>.</w:t>
      </w:r>
    </w:p>
    <w:p w:rsidR="00E12E7C" w:rsidRDefault="00CF29AA">
      <w:pPr>
        <w:spacing w:after="211" w:line="250" w:lineRule="auto"/>
        <w:ind w:left="55" w:right="99"/>
      </w:pPr>
      <w:r>
        <w:rPr>
          <w:sz w:val="24"/>
        </w:rPr>
        <w:t xml:space="preserve">If an award is granted, the grantee organization </w:t>
      </w:r>
      <w:r>
        <w:rPr>
          <w:b/>
          <w:sz w:val="24"/>
        </w:rPr>
        <w:t>must</w:t>
      </w:r>
      <w:r>
        <w:rPr>
          <w:sz w:val="24"/>
        </w:rPr>
        <w:t xml:space="preserve"> notify potential sub-recipients that no organization may receive a subaward under the grant unless the organization has provided its DUNS number to the grantee organization.</w:t>
      </w:r>
    </w:p>
    <w:p w:rsidR="00E12E7C" w:rsidRDefault="00CF29AA">
      <w:pPr>
        <w:numPr>
          <w:ilvl w:val="0"/>
          <w:numId w:val="4"/>
        </w:numPr>
        <w:shd w:val="clear" w:color="auto" w:fill="E0E0E0"/>
        <w:spacing w:after="8" w:line="268" w:lineRule="auto"/>
        <w:ind w:left="300" w:right="290" w:hanging="240"/>
      </w:pPr>
      <w:r>
        <w:rPr>
          <w:b/>
          <w:sz w:val="24"/>
        </w:rPr>
        <w:t xml:space="preserve">Eligible Individuals (Project Director/Principal Investigator) in Organizations/Institutions </w:t>
      </w:r>
      <w:r>
        <w:rPr>
          <w:sz w:val="24"/>
        </w:rPr>
        <w:t>Any individual(s) with the skills, knowledge, and resources necessary to carry out the proposed research as</w:t>
      </w:r>
    </w:p>
    <w:p w:rsidR="00E12E7C" w:rsidRDefault="00CF29AA">
      <w:pPr>
        <w:spacing w:after="211" w:line="250" w:lineRule="auto"/>
        <w:ind w:left="55" w:right="99"/>
      </w:pPr>
      <w:r>
        <w:rPr>
          <w:sz w:val="24"/>
        </w:rPr>
        <w:t>the Project Director/Principal Investigator (PD/PI) is invited to work with his/her organization to develop an application for support. Individuals from underrepresented racial and ethnic groups as well as individuals with disabilities are always encouraged to apply for HHS/CDC support.</w:t>
      </w:r>
    </w:p>
    <w:p w:rsidR="00E12E7C" w:rsidRDefault="00CF29AA">
      <w:pPr>
        <w:numPr>
          <w:ilvl w:val="0"/>
          <w:numId w:val="4"/>
        </w:numPr>
        <w:shd w:val="clear" w:color="auto" w:fill="E0E0E0"/>
        <w:spacing w:after="80" w:line="259" w:lineRule="auto"/>
        <w:ind w:right="0" w:hanging="240"/>
      </w:pPr>
      <w:r>
        <w:rPr>
          <w:b/>
          <w:sz w:val="24"/>
        </w:rPr>
        <w:t xml:space="preserve">Cost Sharing </w:t>
      </w:r>
    </w:p>
    <w:p w:rsidR="00E12E7C" w:rsidRDefault="00CF29AA">
      <w:pPr>
        <w:spacing w:after="211" w:line="250" w:lineRule="auto"/>
        <w:ind w:left="55" w:right="99"/>
      </w:pPr>
      <w:r>
        <w:rPr>
          <w:sz w:val="24"/>
        </w:rPr>
        <w:t>This FOA does not require cost sharing as defined in the HHS Grants Policy Statement (</w:t>
      </w:r>
      <w:hyperlink r:id="rId22">
        <w:r>
          <w:rPr>
            <w:color w:val="0000EE"/>
            <w:sz w:val="24"/>
            <w:u w:val="single" w:color="0000EE"/>
          </w:rPr>
          <w:t xml:space="preserve">http:// </w:t>
        </w:r>
      </w:hyperlink>
      <w:hyperlink r:id="rId23">
        <w:r>
          <w:rPr>
            <w:color w:val="0000EE"/>
            <w:sz w:val="24"/>
            <w:u w:val="single" w:color="0000EE"/>
          </w:rPr>
          <w:t>www.hhs.gov/ asfr/ ogapa/ aboutog/ hhsgps107.pdf</w:t>
        </w:r>
      </w:hyperlink>
      <w:r>
        <w:rPr>
          <w:sz w:val="24"/>
        </w:rPr>
        <w:t xml:space="preserve">). </w:t>
      </w:r>
    </w:p>
    <w:p w:rsidR="00E12E7C" w:rsidRDefault="00CF29AA">
      <w:pPr>
        <w:numPr>
          <w:ilvl w:val="0"/>
          <w:numId w:val="4"/>
        </w:numPr>
        <w:shd w:val="clear" w:color="auto" w:fill="E0E0E0"/>
        <w:spacing w:after="8" w:line="268" w:lineRule="auto"/>
        <w:ind w:left="300" w:right="7030" w:hanging="240"/>
      </w:pPr>
      <w:r>
        <w:rPr>
          <w:b/>
          <w:sz w:val="24"/>
        </w:rPr>
        <w:t xml:space="preserve">Number of Applications </w:t>
      </w:r>
      <w:r>
        <w:rPr>
          <w:sz w:val="24"/>
        </w:rPr>
        <w:t>As defined in the HHS Grants Policy</w:t>
      </w:r>
    </w:p>
    <w:p w:rsidR="00E12E7C" w:rsidRDefault="00CF29AA">
      <w:pPr>
        <w:spacing w:after="71" w:line="250" w:lineRule="auto"/>
        <w:ind w:left="55" w:right="99"/>
      </w:pPr>
      <w:r>
        <w:rPr>
          <w:sz w:val="24"/>
        </w:rPr>
        <w:t>Statement,(</w:t>
      </w:r>
      <w:hyperlink r:id="rId24">
        <w:r>
          <w:rPr>
            <w:color w:val="0000EE"/>
            <w:sz w:val="24"/>
            <w:u w:val="single" w:color="0000EE"/>
          </w:rPr>
          <w:t>http://www.hhs.gov/sites/default/files/grants/grants/policies-regulations/hhsgps107.pdf</w:t>
        </w:r>
      </w:hyperlink>
      <w:r>
        <w:rPr>
          <w:sz w:val="24"/>
        </w:rPr>
        <w:t>), applications received in response to the same funding opportunity announcement generally are scored individually and then ranked with other applications under peer review in their order of relative programmatic, technical, or scientific merit. HHS/CDC will not accept any application in response to this FOA that is essentially the same as one currently pending initial peer review unless the applicant withdraws the pending application.</w:t>
      </w:r>
    </w:p>
    <w:p w:rsidR="00E12E7C" w:rsidRDefault="00CF29AA">
      <w:pPr>
        <w:ind w:left="55" w:right="114"/>
      </w:pPr>
      <w:r>
        <w:t>Only applicants affiliated with institutions funded as PRCs under CDCProgram Announcement</w:t>
      </w:r>
    </w:p>
    <w:p w:rsidR="00E12E7C" w:rsidRDefault="00CF29AA">
      <w:pPr>
        <w:spacing w:after="107"/>
        <w:ind w:left="55" w:right="114"/>
      </w:pPr>
      <w:r>
        <w:t>DP14-001 are eligible to compete for Special Interest Projects (SIPs) supplemental funding. A Prevention Research Center may apply for multiple SIPs; however, a separate application must be submitted for each SIP. A PRC may submit only one application per SIP.</w:t>
      </w:r>
    </w:p>
    <w:p w:rsidR="00E12E7C" w:rsidRDefault="00CF29AA">
      <w:pPr>
        <w:spacing w:after="247"/>
        <w:ind w:left="55" w:right="114"/>
      </w:pPr>
      <w:r>
        <w:t>Although the financial plans of the CDC provide support for this program, awards pursuant to this funding opportunity are contingent upon the availability of funds and the receipt of a sufficient number of meritorious applications. Continuation of awards will be conditioned on the availability of funds, evidence of satisfactory progress by the recipient (as documented in required reports), and the determination that continued funding is in the best interest of the Federal Government.</w:t>
      </w:r>
    </w:p>
    <w:p w:rsidR="00E12E7C" w:rsidRDefault="00CF29AA">
      <w:pPr>
        <w:shd w:val="clear" w:color="auto" w:fill="BCDFFB"/>
        <w:spacing w:after="300" w:line="259" w:lineRule="auto"/>
        <w:ind w:left="95" w:right="0"/>
      </w:pPr>
      <w:r>
        <w:rPr>
          <w:b/>
          <w:sz w:val="24"/>
        </w:rPr>
        <w:t xml:space="preserve">Section IV. Application and Submission Information </w:t>
      </w:r>
    </w:p>
    <w:p w:rsidR="00E12E7C" w:rsidRDefault="00CF29AA">
      <w:pPr>
        <w:numPr>
          <w:ilvl w:val="0"/>
          <w:numId w:val="5"/>
        </w:numPr>
        <w:shd w:val="clear" w:color="auto" w:fill="E0E0E0"/>
        <w:spacing w:after="20" w:line="259" w:lineRule="auto"/>
        <w:ind w:right="0" w:hanging="240"/>
      </w:pPr>
      <w:r>
        <w:rPr>
          <w:b/>
          <w:sz w:val="24"/>
        </w:rPr>
        <w:t xml:space="preserve">Address to Request Application Package </w:t>
      </w:r>
    </w:p>
    <w:p w:rsidR="00E12E7C" w:rsidRDefault="00CF29AA">
      <w:pPr>
        <w:spacing w:line="250" w:lineRule="auto"/>
        <w:ind w:left="55" w:right="99"/>
      </w:pPr>
      <w:r>
        <w:rPr>
          <w:sz w:val="24"/>
        </w:rPr>
        <w:t xml:space="preserve">Applicants must download the SF424 (R&amp;R) application package associated with this funding opportunity from </w:t>
      </w:r>
      <w:hyperlink r:id="rId25">
        <w:r>
          <w:rPr>
            <w:color w:val="0000EE"/>
            <w:sz w:val="24"/>
            <w:u w:val="single" w:color="0000EE"/>
          </w:rPr>
          <w:t>www.Grants.gov</w:t>
        </w:r>
      </w:hyperlink>
      <w:r>
        <w:rPr>
          <w:sz w:val="24"/>
        </w:rPr>
        <w:t xml:space="preserve">. </w:t>
      </w:r>
    </w:p>
    <w:p w:rsidR="00E12E7C" w:rsidRDefault="00CF29AA">
      <w:pPr>
        <w:spacing w:after="211" w:line="250" w:lineRule="auto"/>
        <w:ind w:left="55" w:right="99"/>
      </w:pPr>
      <w:r>
        <w:rPr>
          <w:sz w:val="24"/>
        </w:rPr>
        <w:t xml:space="preserve">If access to the Internet is not available or if the applicant encounters difficulty accessing the forms on-line, contact the HHS/CDC Office of Grants Services (OGS) Technical Information Management Section (TIMS) staff at (770) 488-2700 or </w:t>
      </w:r>
      <w:r>
        <w:rPr>
          <w:color w:val="0000EE"/>
          <w:sz w:val="24"/>
          <w:u w:val="single" w:color="0000EE"/>
        </w:rPr>
        <w:t>ogstims@cdc.gov</w:t>
      </w:r>
      <w:r>
        <w:rPr>
          <w:sz w:val="24"/>
        </w:rPr>
        <w:t xml:space="preserve"> for further instructions. Hours: Monday - Friday, 7am – 4:30pm </w:t>
      </w:r>
      <w:r>
        <w:rPr>
          <w:sz w:val="24"/>
        </w:rPr>
        <w:lastRenderedPageBreak/>
        <w:t>U.S. Eastern Time. CDC Telecommunications for the hearing impaired or disabled is available at:  TTY 1-888-232-6348.</w:t>
      </w:r>
    </w:p>
    <w:p w:rsidR="00E12E7C" w:rsidRDefault="00CF29AA">
      <w:pPr>
        <w:numPr>
          <w:ilvl w:val="0"/>
          <w:numId w:val="5"/>
        </w:numPr>
        <w:shd w:val="clear" w:color="auto" w:fill="E0E0E0"/>
        <w:spacing w:after="20" w:line="259" w:lineRule="auto"/>
        <w:ind w:right="0" w:hanging="240"/>
      </w:pPr>
      <w:r>
        <w:rPr>
          <w:b/>
          <w:sz w:val="24"/>
        </w:rPr>
        <w:t xml:space="preserve">Content and Form of Application Submission </w:t>
      </w:r>
    </w:p>
    <w:p w:rsidR="00E12E7C" w:rsidRDefault="00CF29AA">
      <w:pPr>
        <w:spacing w:line="250" w:lineRule="auto"/>
        <w:ind w:left="55" w:right="99"/>
      </w:pPr>
      <w:r>
        <w:rPr>
          <w:sz w:val="24"/>
        </w:rPr>
        <w:t>It is critical that applicants follow the instructions in the SF424 (R&amp;R) Application Guide</w:t>
      </w:r>
    </w:p>
    <w:p w:rsidR="00E12E7C" w:rsidRDefault="00CF29AA">
      <w:pPr>
        <w:spacing w:line="250" w:lineRule="auto"/>
        <w:ind w:left="55" w:right="99"/>
      </w:pPr>
      <w:r>
        <w:rPr>
          <w:sz w:val="24"/>
        </w:rPr>
        <w:t>(</w:t>
      </w:r>
      <w:hyperlink r:id="rId26">
        <w:r>
          <w:rPr>
            <w:color w:val="0000EE"/>
            <w:sz w:val="24"/>
            <w:u w:val="single" w:color="0000EE"/>
          </w:rPr>
          <w:t>http://grants.nih.gov/grants/funding/ 424/SF424_RR_Guide_General_VerC.pdf</w:t>
        </w:r>
      </w:hyperlink>
      <w:r>
        <w:rPr>
          <w:sz w:val="24"/>
        </w:rPr>
        <w:t>),  except where instructed in this Funding Opportunity Announcement to do otherwise. Conformance to the requirements in the Application Guide is required and strictly enforced. Applications that are out of compliance with these instructions may be delayed or not accepted for review.</w:t>
      </w:r>
    </w:p>
    <w:p w:rsidR="00E12E7C" w:rsidRDefault="00CF29AA">
      <w:pPr>
        <w:spacing w:line="250" w:lineRule="auto"/>
        <w:ind w:left="55" w:right="99"/>
      </w:pPr>
      <w:r>
        <w:rPr>
          <w:sz w:val="24"/>
        </w:rPr>
        <w:t>The forms package associated with this FOA includes all applicable components, mandatory and optional.</w:t>
      </w:r>
    </w:p>
    <w:p w:rsidR="00E12E7C" w:rsidRDefault="00CF29AA">
      <w:pPr>
        <w:spacing w:line="250" w:lineRule="auto"/>
        <w:ind w:left="55" w:right="99"/>
      </w:pPr>
      <w:r>
        <w:rPr>
          <w:sz w:val="24"/>
        </w:rPr>
        <w:t>The forms package associated with this FOA includes all applicable components, mandatory and optional.  Please note that some components marked optional in the application package are required for submission of applications for this FOA. Follow the instructions in the SF 424 (R&amp;R) Application Guide to ensure you complete all appropriate “optional” components.</w:t>
      </w:r>
    </w:p>
    <w:p w:rsidR="00E12E7C" w:rsidRDefault="00CF29AA">
      <w:pPr>
        <w:spacing w:after="80" w:line="242" w:lineRule="auto"/>
        <w:ind w:left="55" w:right="224"/>
        <w:jc w:val="both"/>
      </w:pPr>
      <w:r>
        <w:rPr>
          <w:sz w:val="24"/>
        </w:rPr>
        <w:t xml:space="preserve">In conjunction with the SF424 (R&amp;R) components, CDC grants applicants should also complete and submit additional components titled “PHS398.” Note the PHS398 should include assurances and certifications, additional data required by the agency for a complete application. While these are not identical to the PHS398 application form pages, the PHS398 reference is used to distinguish these additional data requirements from the data collected in the SF424 (R&amp;R) components. A complete application to CDC will include SF424 (R&amp;R) and PHS398 components. These forms can be downloaded from </w:t>
      </w:r>
      <w:hyperlink r:id="rId27">
        <w:r>
          <w:rPr>
            <w:color w:val="0000EE"/>
            <w:sz w:val="24"/>
            <w:u w:val="single" w:color="0000EE"/>
          </w:rPr>
          <w:t>http://grants.nih.gov/grants/forms.htm</w:t>
        </w:r>
      </w:hyperlink>
    </w:p>
    <w:p w:rsidR="00E12E7C" w:rsidRDefault="00CF29AA">
      <w:pPr>
        <w:spacing w:after="107"/>
        <w:ind w:left="55" w:right="114"/>
      </w:pPr>
      <w:r>
        <w:t>Do not include “hyperlinks” in any part of your submission, as they do not show when the application is uploaded into Grants.gov.</w:t>
      </w:r>
    </w:p>
    <w:p w:rsidR="00E12E7C" w:rsidRDefault="00CF29AA">
      <w:pPr>
        <w:pStyle w:val="Heading1"/>
        <w:ind w:left="55" w:right="138"/>
      </w:pPr>
      <w:r>
        <w:t>Separate Application Submissions Required</w:t>
      </w:r>
    </w:p>
    <w:p w:rsidR="00E12E7C" w:rsidRDefault="00CF29AA">
      <w:pPr>
        <w:spacing w:after="107"/>
        <w:ind w:left="55" w:right="114"/>
      </w:pPr>
      <w:r>
        <w:t xml:space="preserve">Applicants must submit a separate application package for each selected Special Interest Project (SIP) through </w:t>
      </w:r>
      <w:r>
        <w:rPr>
          <w:color w:val="0000FF"/>
        </w:rPr>
        <w:t>www.Grants.Gov</w:t>
      </w:r>
      <w:r>
        <w:t>, including pertinent, required PDF attachments.</w:t>
      </w:r>
    </w:p>
    <w:p w:rsidR="00E12E7C" w:rsidRDefault="00CF29AA">
      <w:pPr>
        <w:pStyle w:val="Heading1"/>
        <w:ind w:left="55" w:right="138"/>
      </w:pPr>
      <w:r>
        <w:t>SF424 Research and Related (R&amp;R) Face Page Form</w:t>
      </w:r>
    </w:p>
    <w:p w:rsidR="00E12E7C" w:rsidRDefault="00CF29AA">
      <w:pPr>
        <w:spacing w:after="167"/>
        <w:ind w:left="55" w:right="114"/>
      </w:pPr>
      <w:r>
        <w:t>Instructions for completing the SF424 Research and Related (R&amp;R) Face Page form are provided in the SF424 (R&amp;R) Application Guide. In addition, applicants must complete four fields on the Face Page as follows:</w:t>
      </w:r>
    </w:p>
    <w:p w:rsidR="00E12E7C" w:rsidRDefault="00CF29AA">
      <w:pPr>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42748" name="Group 42748"/>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1063" name="Shape 1063"/>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8E9A3F5" id="Group 42748"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">
                <v:shape id="Shape 1063"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KSVsIA&#10;AADdAAAADwAAAGRycy9kb3ducmV2LnhtbERP3WrCMBS+H/gO4QjezWSKMjrTMoaCA29mfYBDc2yr&#10;zUnWxFrffhkMdnc+vt+zKUbbiYH60DrW8DJXIIgrZ1quNZzK3fMriBCRDXaOScODAhT55GmDmXF3&#10;/qLhGGuRQjhkqKGJ0WdShqohi2HuPHHizq63GBPsa2l6vKdw28mFUmtpseXU0KCnj4aq6/FmNazY&#10;D4/6s6SbGcvDZe+36vy91Xo2Hd/fQEQa47/4z703ab5aL+H3m3SCz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8pJWwgAAAN0AAAAPAAAAAAAAAAAAAAAAAJgCAABkcnMvZG93&#10;bnJldi54bWxQSwUGAAAAAAQABAD1AAAAhw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Field # 4.a. (Federal Identifier): Enter the 8-character, alpha-numeric portion only of your organization’s grant number (located on the Notice of Grant Award). Example: DP001234 (Do not enter spaces or other characters in this field).</w:t>
      </w:r>
    </w:p>
    <w:p w:rsidR="00E12E7C" w:rsidRDefault="00CF29AA">
      <w:pPr>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42749" name="Group 42749"/>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1067" name="Shape 1067"/>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4C53E64" id="Group 42749"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DFNVC9uQIAAF0HAAAO&#10;AAAAAAAAAAAAAAAAAC4CAABkcnMvZTJvRG9jLnhtbFBLAQItABQABgAIAAAAIQDLXabC1wAAAAEB&#10;AAAPAAAAAAAAAAAAAAAAABMFAABkcnMvZG93bnJldi54bWxQSwUGAAAAAAQABADzAAAAFwYAAAAA&#10;">
                <v:shape id="Shape 1067"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mUVcEA&#10;AADdAAAADwAAAGRycy9kb3ducmV2LnhtbERPzYrCMBC+L/gOYQRva+KCrlSjiLjgwl60PsDQjG21&#10;mcQm1vr2mwVhb/Px/c5y3dtGdNSG2rGGyViBIC6cqbnUcMq/3ucgQkQ22DgmDU8KsF4N3paYGffg&#10;A3XHWIoUwiFDDVWMPpMyFBVZDGPniRN3dq3FmGBbStPiI4XbRn4oNZMWa04NFXraVlRcj3erYcq+&#10;e5bfOd1Nn/9c9n6nzred1qNhv1mAiNTHf/HLvTdpvpp9wt836QS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JlFXBAAAA3QAAAA8AAAAAAAAAAAAAAAAAmAIAAGRycy9kb3du&#10;cmV2LnhtbFBLBQYAAAAABAAEAPUAAACGAw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Field # 4.b. (Agency Routing Identifier): Enter the SIP Project Number (for example, SIP 11-040) and a descriptive title for the SIP. Field 4.b. will accommodate a maximum of 75 characters.</w:t>
      </w:r>
    </w:p>
    <w:p w:rsidR="00E12E7C" w:rsidRDefault="00CF29AA">
      <w:pPr>
        <w:ind w:right="114"/>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simplePos x="0" y="0"/>
                <wp:positionH relativeFrom="column">
                  <wp:posOffset>342900</wp:posOffset>
                </wp:positionH>
                <wp:positionV relativeFrom="paragraph">
                  <wp:posOffset>70923</wp:posOffset>
                </wp:positionV>
                <wp:extent cx="50800" cy="241300"/>
                <wp:effectExtent l="0" t="0" r="0" b="0"/>
                <wp:wrapSquare wrapText="bothSides"/>
                <wp:docPr id="42750" name="Group 42750"/>
                <wp:cNvGraphicFramePr/>
                <a:graphic xmlns:a="http://schemas.openxmlformats.org/drawingml/2006/main">
                  <a:graphicData uri="http://schemas.microsoft.com/office/word/2010/wordprocessingGroup">
                    <wpg:wgp>
                      <wpg:cNvGrpSpPr/>
                      <wpg:grpSpPr>
                        <a:xfrm>
                          <a:off x="0" y="0"/>
                          <a:ext cx="50800" cy="241300"/>
                          <a:chOff x="0" y="0"/>
                          <a:chExt cx="50800" cy="241300"/>
                        </a:xfrm>
                      </wpg:grpSpPr>
                      <wps:wsp>
                        <wps:cNvPr id="1069" name="Shape 1069"/>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073" name="Shape 1073"/>
                        <wps:cNvSpPr/>
                        <wps:spPr>
                          <a:xfrm>
                            <a:off x="0" y="190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FFEC397" id="Group 42750" o:spid="_x0000_s1026" style="position:absolute;margin-left:27pt;margin-top:5.6pt;width:4pt;height:19pt;z-index:251664384" coordsize="50800,24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">
                <v:shape id="Shape 1069"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qlvMEA&#10;AADdAAAADwAAAGRycy9kb3ducmV2LnhtbERPzYrCMBC+L/gOYQRva+KCslajiLjgwl60PsDQjG21&#10;mcQm1vr2mwVhb/Px/c5y3dtGdNSG2rGGyViBIC6cqbnUcMq/3j9BhIhssHFMGp4UYL0avC0xM+7B&#10;B+qOsRQphEOGGqoYfSZlKCqyGMbOEyfu7FqLMcG2lKbFRwq3jfxQaiYt1pwaKvS0rai4Hu9Ww5R9&#10;9yy/c7qbPv+57P1OnW87rUfDfrMAEamP/+KXe2/SfDWbw9836QS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EapbzBAAAA3QAAAA8AAAAAAAAAAAAAAAAAmAIAAGRycy9kb3du&#10;cmV2LnhtbFBLBQYAAAAABAAEAPUAAACGAwAAAAA=&#10;" path="m25400,c39370,,50800,11430,50800,25400v,13970,-11430,25400,-25400,25400c11430,50800,,39370,,25400,,11430,11430,,25400,xe" fillcolor="black" stroked="f" strokeweight="0">
                  <v:stroke miterlimit="83231f" joinstyle="miter" endcap="square"/>
                  <v:path arrowok="t" textboxrect="0,0,50800,50800"/>
                </v:shape>
                <v:shape id="Shape 1073" o:spid="_x0000_s1028" style="position:absolute;top:190500;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sEi8IA&#10;AADdAAAADwAAAGRycy9kb3ducmV2LnhtbERP22oCMRB9F/oPYQp908QWL2yNIsWCgi+6fsCwGXe3&#10;biZxE9f17xuh0Lc5nOssVr1tREdtqB1rGI8UCOLCmZpLDaf8ezgHESKywcYxaXhQgNXyZbDAzLg7&#10;H6g7xlKkEA4Zaqhi9JmUoajIYhg5T5y4s2stxgTbUpoW7yncNvJdqam0WHNqqNDTV0XF5XizGibs&#10;u0e5y+lm+nz/s/Ubdb5utH577defICL18V/8596aNF/NPuD5TTpBL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KwSLwgAAAN0AAAAPAAAAAAAAAAAAAAAAAJgCAABkcnMvZG93&#10;bnJldi54bWxQSwUGAAAAAAQABAD1AAAAhwM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Field # 8 (Type of Application): Select “New” only for each submission.</w:t>
      </w:r>
    </w:p>
    <w:p w:rsidR="00E12E7C" w:rsidRDefault="00CF29AA">
      <w:pPr>
        <w:spacing w:after="167"/>
        <w:ind w:right="114"/>
      </w:pPr>
      <w:r>
        <w:t>Field # 11 (Descriptive Title of Applicant’s Project): Applicants must enter the exact project title as used in their original PRC application (including spacing and punctuation). The original PRC title can be found on the Notice of Award.</w:t>
      </w:r>
    </w:p>
    <w:p w:rsidR="00E12E7C" w:rsidRDefault="00CF29AA">
      <w:pPr>
        <w:spacing w:after="307"/>
        <w:ind w:left="55" w:right="114"/>
      </w:pPr>
      <w:r>
        <w:t>These responses are necessary for SIP applications to be submitted and processed electronically. If your application is incomplete or non-responsive to these four requirements, it will not be processed timely.</w:t>
      </w:r>
    </w:p>
    <w:p w:rsidR="00E12E7C" w:rsidRDefault="00CF29AA">
      <w:pPr>
        <w:shd w:val="clear" w:color="auto" w:fill="E0E0E0"/>
        <w:spacing w:after="80" w:line="259" w:lineRule="auto"/>
        <w:ind w:left="95" w:right="0"/>
      </w:pPr>
      <w:r>
        <w:rPr>
          <w:b/>
          <w:sz w:val="24"/>
        </w:rPr>
        <w:t xml:space="preserve">3. Letter of Intent </w:t>
      </w:r>
    </w:p>
    <w:p w:rsidR="00E12E7C" w:rsidRDefault="00CF29AA">
      <w:pPr>
        <w:spacing w:after="68" w:line="250" w:lineRule="auto"/>
        <w:ind w:left="55" w:right="99"/>
      </w:pPr>
      <w:r>
        <w:rPr>
          <w:sz w:val="24"/>
        </w:rPr>
        <w:lastRenderedPageBreak/>
        <w:t xml:space="preserve">Due Date for Letter of Intent: </w:t>
      </w:r>
      <w:r>
        <w:rPr>
          <w:b/>
          <w:sz w:val="24"/>
        </w:rPr>
        <w:t>03/06/2015</w:t>
      </w:r>
    </w:p>
    <w:p w:rsidR="00E12E7C" w:rsidRDefault="00CF29AA">
      <w:pPr>
        <w:spacing w:after="107"/>
        <w:ind w:left="55" w:right="114"/>
      </w:pPr>
      <w:r>
        <w:t xml:space="preserve">Although a letter of intent is not required, is not binding, and does not enter into the review of a subsequent application, the information that it contains allows CIO staff to estimate the potential review workload and plan the review. </w:t>
      </w:r>
    </w:p>
    <w:p w:rsidR="00E12E7C" w:rsidRDefault="00CF29AA">
      <w:pPr>
        <w:spacing w:after="107"/>
        <w:ind w:left="55" w:right="114"/>
      </w:pPr>
      <w:r>
        <w:t xml:space="preserve"> By the date listed in Part 1. Overview Information, prospective applicants are asked to submit a letter of intent that includes the following information:</w:t>
      </w:r>
    </w:p>
    <w:p w:rsidR="00E12E7C" w:rsidRDefault="00CF29AA">
      <w:pPr>
        <w:spacing w:after="104"/>
        <w:ind w:left="55" w:right="114"/>
      </w:pPr>
      <w:r>
        <w:t>Name of the Applicant</w:t>
      </w:r>
    </w:p>
    <w:p w:rsidR="00E12E7C" w:rsidRDefault="00CF29AA">
      <w:pPr>
        <w:ind w:left="55" w:right="114"/>
      </w:pPr>
      <w:r>
        <w:t>Descriptive title of proposed research Name, address, and telephone number of the PD(s)/PI(s)</w:t>
      </w:r>
    </w:p>
    <w:p w:rsidR="00E12E7C" w:rsidRDefault="00CF29AA">
      <w:pPr>
        <w:ind w:left="55" w:right="114"/>
      </w:pPr>
      <w:r>
        <w:t>Names of other key personnel Participating institutions SIP number and title of SIP proposal</w:t>
      </w:r>
    </w:p>
    <w:p w:rsidR="00E12E7C" w:rsidRDefault="00CF29AA">
      <w:pPr>
        <w:spacing w:after="104"/>
        <w:ind w:left="55" w:right="114"/>
      </w:pPr>
      <w:r>
        <w:t xml:space="preserve"> The letter of intent should be sent to: </w:t>
      </w:r>
    </w:p>
    <w:p w:rsidR="00E12E7C" w:rsidRDefault="00CF29AA">
      <w:pPr>
        <w:spacing w:after="155" w:line="259" w:lineRule="auto"/>
        <w:ind w:left="60" w:right="0" w:firstLine="0"/>
      </w:pPr>
      <w:r>
        <w:rPr>
          <w:b/>
        </w:rPr>
        <w:t xml:space="preserve"> </w:t>
      </w:r>
    </w:p>
    <w:p w:rsidR="00E12E7C" w:rsidRDefault="00CF29AA">
      <w:pPr>
        <w:spacing w:line="335" w:lineRule="auto"/>
        <w:ind w:left="55" w:right="6762"/>
      </w:pPr>
      <w:r>
        <w:t>Michael A. Brown, M.P.H. Scientific Program Official</w:t>
      </w:r>
    </w:p>
    <w:p w:rsidR="00E12E7C" w:rsidRDefault="00CF29AA">
      <w:pPr>
        <w:spacing w:after="104"/>
        <w:ind w:left="55" w:right="114"/>
      </w:pPr>
      <w:r>
        <w:t>Extramural Research Program Operations and Services</w:t>
      </w:r>
    </w:p>
    <w:p w:rsidR="00E12E7C" w:rsidRDefault="00CF29AA">
      <w:pPr>
        <w:spacing w:after="104"/>
        <w:ind w:left="55" w:right="114"/>
      </w:pPr>
      <w:r>
        <w:t>Centers for Disease Control and Prevention</w:t>
      </w:r>
    </w:p>
    <w:p w:rsidR="00E12E7C" w:rsidRDefault="00CF29AA">
      <w:pPr>
        <w:spacing w:after="104"/>
        <w:ind w:left="55" w:right="114"/>
      </w:pPr>
      <w:r>
        <w:t>4770 Buford Hwy, NE</w:t>
      </w:r>
    </w:p>
    <w:p w:rsidR="00E12E7C" w:rsidRDefault="00CF29AA">
      <w:pPr>
        <w:spacing w:after="104"/>
        <w:ind w:left="55" w:right="114"/>
      </w:pPr>
      <w:r>
        <w:t>Mailstop F-80</w:t>
      </w:r>
    </w:p>
    <w:p w:rsidR="00E12E7C" w:rsidRDefault="00CF29AA">
      <w:pPr>
        <w:spacing w:after="113"/>
        <w:ind w:left="55" w:right="114"/>
      </w:pPr>
      <w:r>
        <w:t>Atlanta, GA 30342</w:t>
      </w:r>
    </w:p>
    <w:p w:rsidR="00E12E7C" w:rsidRDefault="00CF29AA">
      <w:pPr>
        <w:spacing w:after="106" w:line="250" w:lineRule="auto"/>
        <w:ind w:left="55" w:right="99"/>
      </w:pPr>
      <w:r>
        <w:t xml:space="preserve">Telephone: </w:t>
      </w:r>
      <w:r>
        <w:rPr>
          <w:sz w:val="24"/>
        </w:rPr>
        <w:t>(770) 488-5118</w:t>
      </w:r>
    </w:p>
    <w:p w:rsidR="00E12E7C" w:rsidRDefault="00CF29AA">
      <w:pPr>
        <w:spacing w:after="304"/>
        <w:ind w:left="55" w:right="114"/>
      </w:pPr>
      <w:r>
        <w:t>E-mail: mab5@cdc.gov</w:t>
      </w:r>
    </w:p>
    <w:p w:rsidR="00E12E7C" w:rsidRDefault="00CF29AA">
      <w:pPr>
        <w:shd w:val="clear" w:color="auto" w:fill="E0E0E0"/>
        <w:spacing w:after="20" w:line="259" w:lineRule="auto"/>
        <w:ind w:left="95" w:right="0"/>
      </w:pPr>
      <w:r>
        <w:rPr>
          <w:b/>
          <w:sz w:val="24"/>
        </w:rPr>
        <w:t xml:space="preserve">4. Required and Optional Components </w:t>
      </w:r>
    </w:p>
    <w:p w:rsidR="00E12E7C" w:rsidRDefault="00CF29AA">
      <w:pPr>
        <w:spacing w:after="211" w:line="250" w:lineRule="auto"/>
        <w:ind w:left="55" w:right="99"/>
      </w:pPr>
      <w:r>
        <w:rPr>
          <w:sz w:val="24"/>
        </w:rPr>
        <w:t xml:space="preserve">A complete application has many components, both required and optional. The forms package associated with this FOA in Grants.gov includes all applicable components for this FOA, required and optional. </w:t>
      </w:r>
    </w:p>
    <w:p w:rsidR="00E12E7C" w:rsidRDefault="00CF29AA">
      <w:pPr>
        <w:shd w:val="clear" w:color="auto" w:fill="E0E0E0"/>
        <w:spacing w:after="20" w:line="259" w:lineRule="auto"/>
        <w:ind w:left="95" w:right="0"/>
      </w:pPr>
      <w:r>
        <w:rPr>
          <w:b/>
          <w:sz w:val="24"/>
        </w:rPr>
        <w:t xml:space="preserve">5. PHS 398 Research Plan Component </w:t>
      </w:r>
    </w:p>
    <w:p w:rsidR="00E12E7C" w:rsidRDefault="00CF29AA">
      <w:pPr>
        <w:spacing w:line="250" w:lineRule="auto"/>
        <w:ind w:left="55" w:right="99"/>
      </w:pPr>
      <w:r>
        <w:rPr>
          <w:sz w:val="24"/>
        </w:rPr>
        <w:t>The SF424 (R&amp;R) Application Guide includes instructions for applicants to complete a PHS 398 Research</w:t>
      </w:r>
    </w:p>
    <w:p w:rsidR="00E12E7C" w:rsidRDefault="00CF29AA">
      <w:pPr>
        <w:spacing w:line="250" w:lineRule="auto"/>
        <w:ind w:left="55" w:right="99"/>
      </w:pPr>
      <w:r>
        <w:rPr>
          <w:sz w:val="24"/>
        </w:rPr>
        <w:t>Plan that consists of 16 components.  Not all 16 components of the Research Plan apply to all Funding</w:t>
      </w:r>
    </w:p>
    <w:p w:rsidR="00E12E7C" w:rsidRDefault="00CF29AA">
      <w:pPr>
        <w:spacing w:line="250" w:lineRule="auto"/>
        <w:ind w:left="55" w:right="99"/>
      </w:pPr>
      <w:r>
        <w:rPr>
          <w:sz w:val="24"/>
        </w:rPr>
        <w:t>Opportunity Announcements (FOAs).  Specifically, some of the following 16 components are for</w:t>
      </w:r>
    </w:p>
    <w:p w:rsidR="00E12E7C" w:rsidRDefault="00CF29AA">
      <w:pPr>
        <w:spacing w:line="250" w:lineRule="auto"/>
        <w:ind w:left="55" w:right="99"/>
      </w:pPr>
      <w:r>
        <w:rPr>
          <w:sz w:val="24"/>
        </w:rPr>
        <w:t>Resubmissions or Revisions only.  See Part I, Section 5.5 of the SF 424 (R&amp;R) Application</w:t>
      </w:r>
    </w:p>
    <w:p w:rsidR="00E12E7C" w:rsidRDefault="00CF29AA">
      <w:pPr>
        <w:spacing w:line="250" w:lineRule="auto"/>
        <w:ind w:left="55" w:right="99"/>
      </w:pPr>
      <w:r>
        <w:rPr>
          <w:sz w:val="24"/>
        </w:rPr>
        <w:t>Guide (</w:t>
      </w:r>
      <w:hyperlink r:id="rId28">
        <w:r>
          <w:rPr>
            <w:color w:val="0000EE"/>
            <w:sz w:val="24"/>
            <w:u w:val="single" w:color="0000EE"/>
          </w:rPr>
          <w:t>http://grants.nih.gov/grants/funding/424/SF424_RR_Guide_General_VerC.pdf</w:t>
        </w:r>
      </w:hyperlink>
      <w:r>
        <w:rPr>
          <w:sz w:val="24"/>
        </w:rPr>
        <w:t>) for additional information.  Please attach applicable sections of the following Research Plan components as directed in Part</w:t>
      </w:r>
    </w:p>
    <w:p w:rsidR="00E12E7C" w:rsidRDefault="00CF29AA">
      <w:pPr>
        <w:spacing w:line="250" w:lineRule="auto"/>
        <w:ind w:left="55" w:right="99"/>
      </w:pPr>
      <w:r>
        <w:rPr>
          <w:sz w:val="24"/>
        </w:rPr>
        <w:t xml:space="preserve">2, Section 1 (Funding Opportunity Announcement Description). </w:t>
      </w:r>
    </w:p>
    <w:p w:rsidR="00E12E7C" w:rsidRDefault="00CF29AA">
      <w:pPr>
        <w:spacing w:line="250" w:lineRule="auto"/>
        <w:ind w:left="55" w:right="99"/>
      </w:pPr>
      <w:r>
        <w:rPr>
          <w:sz w:val="24"/>
        </w:rPr>
        <w:t>Follow the page limits stated in the SF 424 unless otherwise specified in the FOA.  As applicable to and specified in the FOA, the application should include the bolded headers in this section and should address activities to be conducted over the course of the entire project, including but not limited to:</w:t>
      </w:r>
    </w:p>
    <w:p w:rsidR="00E12E7C" w:rsidRDefault="00CF29AA">
      <w:pPr>
        <w:spacing w:line="250" w:lineRule="auto"/>
        <w:ind w:left="530" w:right="99"/>
      </w:pPr>
      <w:r>
        <w:rPr>
          <w:b/>
          <w:sz w:val="24"/>
        </w:rPr>
        <w:t>1. Introduction to Application</w:t>
      </w:r>
      <w:r>
        <w:rPr>
          <w:sz w:val="24"/>
        </w:rPr>
        <w:t xml:space="preserve"> (for Resubmission and Revision ONLY) - provide a clear description about the purpose of the proposed research and how it addresses the specific requirements of the FOA. </w:t>
      </w:r>
      <w:r>
        <w:rPr>
          <w:b/>
          <w:sz w:val="24"/>
        </w:rPr>
        <w:t>2. Specific Aims</w:t>
      </w:r>
      <w:r>
        <w:rPr>
          <w:sz w:val="24"/>
        </w:rPr>
        <w:t xml:space="preserve"> – state the problem the proposed research addresses and how it will result in public health impact and improvements in population health.</w:t>
      </w:r>
    </w:p>
    <w:p w:rsidR="00E12E7C" w:rsidRDefault="00CF29AA">
      <w:pPr>
        <w:numPr>
          <w:ilvl w:val="0"/>
          <w:numId w:val="6"/>
        </w:numPr>
        <w:spacing w:line="250" w:lineRule="auto"/>
        <w:ind w:right="99" w:hanging="240"/>
      </w:pPr>
      <w:r>
        <w:rPr>
          <w:b/>
          <w:sz w:val="24"/>
        </w:rPr>
        <w:t>Research Strategy</w:t>
      </w:r>
      <w:r>
        <w:rPr>
          <w:sz w:val="24"/>
        </w:rPr>
        <w:t xml:space="preserve"> – the research strategy should be organized under 3 headings: Significance, Innovation and Approach. Describe the proposed research plan, including staffing and timeline.</w:t>
      </w:r>
    </w:p>
    <w:p w:rsidR="00E12E7C" w:rsidRDefault="00CF29AA">
      <w:pPr>
        <w:numPr>
          <w:ilvl w:val="0"/>
          <w:numId w:val="6"/>
        </w:numPr>
        <w:spacing w:line="250" w:lineRule="auto"/>
        <w:ind w:right="99" w:hanging="240"/>
      </w:pPr>
      <w:r>
        <w:rPr>
          <w:b/>
          <w:sz w:val="24"/>
        </w:rPr>
        <w:t>Inclusion Enrollment Report</w:t>
      </w:r>
      <w:r>
        <w:rPr>
          <w:sz w:val="24"/>
        </w:rPr>
        <w:t xml:space="preserve"> (Renewal and Revision applications ONLY)</w:t>
      </w:r>
    </w:p>
    <w:p w:rsidR="00E12E7C" w:rsidRDefault="00CF29AA">
      <w:pPr>
        <w:numPr>
          <w:ilvl w:val="0"/>
          <w:numId w:val="6"/>
        </w:numPr>
        <w:spacing w:after="9" w:line="250" w:lineRule="auto"/>
        <w:ind w:right="99" w:hanging="240"/>
      </w:pPr>
      <w:r>
        <w:rPr>
          <w:b/>
          <w:sz w:val="24"/>
        </w:rPr>
        <w:lastRenderedPageBreak/>
        <w:t>Progress Report Publication List</w:t>
      </w:r>
      <w:r>
        <w:rPr>
          <w:sz w:val="24"/>
        </w:rPr>
        <w:t xml:space="preserve"> (for Continuation ONLY)</w:t>
      </w:r>
    </w:p>
    <w:p w:rsidR="00E12E7C" w:rsidRDefault="00CF29AA">
      <w:pPr>
        <w:spacing w:after="0" w:line="259" w:lineRule="auto"/>
        <w:ind w:left="520" w:right="0" w:firstLine="0"/>
      </w:pPr>
      <w:r>
        <w:rPr>
          <w:sz w:val="24"/>
        </w:rPr>
        <w:t xml:space="preserve"> </w:t>
      </w:r>
    </w:p>
    <w:p w:rsidR="00E12E7C" w:rsidRDefault="00CF29AA">
      <w:pPr>
        <w:spacing w:line="250" w:lineRule="auto"/>
        <w:ind w:left="55" w:right="99"/>
      </w:pPr>
      <w:r>
        <w:rPr>
          <w:sz w:val="24"/>
        </w:rPr>
        <w:t>Human Subjects Section</w:t>
      </w:r>
    </w:p>
    <w:p w:rsidR="00E12E7C" w:rsidRDefault="00CF29AA">
      <w:pPr>
        <w:numPr>
          <w:ilvl w:val="0"/>
          <w:numId w:val="6"/>
        </w:numPr>
        <w:spacing w:after="9" w:line="250" w:lineRule="auto"/>
        <w:ind w:right="99" w:hanging="240"/>
      </w:pPr>
      <w:r>
        <w:rPr>
          <w:b/>
          <w:sz w:val="24"/>
        </w:rPr>
        <w:t>Protection of Human Subjects7. Inclusion of Women and Minorities 8. Targeted/Planned Enrollment Table</w:t>
      </w:r>
      <w:r>
        <w:rPr>
          <w:sz w:val="24"/>
        </w:rPr>
        <w:t xml:space="preserve"> (for New Application ONLY) </w:t>
      </w:r>
      <w:r>
        <w:rPr>
          <w:b/>
          <w:sz w:val="24"/>
        </w:rPr>
        <w:t>9. Inclusion of Children</w:t>
      </w:r>
    </w:p>
    <w:p w:rsidR="00E12E7C" w:rsidRDefault="00CF29AA">
      <w:pPr>
        <w:spacing w:line="250" w:lineRule="auto"/>
        <w:ind w:left="55" w:right="99"/>
      </w:pPr>
      <w:r>
        <w:rPr>
          <w:sz w:val="24"/>
        </w:rPr>
        <w:t>Other Research Plan Sections</w:t>
      </w:r>
    </w:p>
    <w:p w:rsidR="00E12E7C" w:rsidRDefault="00CF29AA">
      <w:pPr>
        <w:spacing w:after="9" w:line="250" w:lineRule="auto"/>
        <w:ind w:left="530" w:right="0"/>
      </w:pPr>
      <w:r>
        <w:rPr>
          <w:b/>
          <w:sz w:val="24"/>
        </w:rPr>
        <w:t>10. Vertebrate Animals 11. Select Agent Research</w:t>
      </w:r>
    </w:p>
    <w:p w:rsidR="00E12E7C" w:rsidRDefault="00CF29AA">
      <w:pPr>
        <w:spacing w:after="133" w:line="250" w:lineRule="auto"/>
        <w:ind w:left="530" w:right="0"/>
      </w:pPr>
      <w:r>
        <w:rPr>
          <w:b/>
          <w:sz w:val="24"/>
        </w:rPr>
        <w:t>12. Multiple PD/PI Leadership Plan.</w:t>
      </w:r>
    </w:p>
    <w:p w:rsidR="00E12E7C" w:rsidRDefault="00CF29AA">
      <w:pPr>
        <w:pStyle w:val="Heading2"/>
        <w:spacing w:after="9"/>
        <w:ind w:left="530" w:right="0"/>
      </w:pPr>
      <w:r>
        <w:t>13. Consortium/Contractual Arrangements 14. Letters of Support 15. Resource Sharing Plan(s) 16. Appendix</w:t>
      </w:r>
    </w:p>
    <w:p w:rsidR="00E12E7C" w:rsidRDefault="00CF29AA">
      <w:pPr>
        <w:spacing w:after="0" w:line="259" w:lineRule="auto"/>
        <w:ind w:left="520" w:right="0" w:firstLine="0"/>
      </w:pPr>
      <w:r>
        <w:rPr>
          <w:sz w:val="24"/>
        </w:rPr>
        <w:t xml:space="preserve"> </w:t>
      </w:r>
    </w:p>
    <w:p w:rsidR="00E12E7C" w:rsidRDefault="00CF29AA">
      <w:pPr>
        <w:spacing w:line="250" w:lineRule="auto"/>
        <w:ind w:left="55" w:right="99"/>
      </w:pPr>
      <w:r>
        <w:rPr>
          <w:sz w:val="24"/>
        </w:rPr>
        <w:t xml:space="preserve">Component 4 (Inclusion Enrollment Report) applies only to Renewal and Revision applications for clinical research. Clinical research is that which is conducted with human subjects (or on material of human origin such as tissues, specimens and cognitive phenomena) for which an investigator (or colleague) directly interacts with human subjects. Excluded from this definition are in vitro studies that utilize human tissues that cannot be linked to a living individual. Patient-oriented research includes: (a) mechanisms of human disease, (b) therapeutic interventions, (c) clinical trials, and (d) development of new technologies). Follow the page limits in the SF 424 </w:t>
      </w:r>
      <w:r>
        <w:rPr>
          <w:b/>
          <w:sz w:val="24"/>
        </w:rPr>
        <w:t>unless otherwise specified in the FOA.</w:t>
      </w:r>
    </w:p>
    <w:p w:rsidR="00E12E7C" w:rsidRDefault="00CF29AA">
      <w:pPr>
        <w:spacing w:line="250" w:lineRule="auto"/>
        <w:ind w:left="55" w:right="99"/>
      </w:pPr>
      <w:r>
        <w:rPr>
          <w:sz w:val="24"/>
        </w:rPr>
        <w:t>All instructions in the SF424 (R&amp;R) Application Guide</w:t>
      </w:r>
    </w:p>
    <w:p w:rsidR="00E12E7C" w:rsidRDefault="00CF29AA">
      <w:pPr>
        <w:spacing w:after="71" w:line="250" w:lineRule="auto"/>
        <w:ind w:left="55" w:right="99"/>
      </w:pPr>
      <w:r>
        <w:rPr>
          <w:sz w:val="24"/>
        </w:rPr>
        <w:t>(</w:t>
      </w:r>
      <w:hyperlink r:id="rId29">
        <w:r>
          <w:rPr>
            <w:color w:val="0000EE"/>
            <w:sz w:val="24"/>
            <w:u w:val="single" w:color="0000EE"/>
          </w:rPr>
          <w:t>http://grants.nih.gov/grants/funding/424/SF424_RR_Guide_General_VerC.pdf</w:t>
        </w:r>
      </w:hyperlink>
      <w:r>
        <w:rPr>
          <w:sz w:val="24"/>
        </w:rPr>
        <w:t>) must be followed along with any additional instructions provided in the FOA.</w:t>
      </w:r>
    </w:p>
    <w:p w:rsidR="00E12E7C" w:rsidRDefault="00CF29AA">
      <w:pPr>
        <w:spacing w:after="107"/>
        <w:ind w:left="55" w:right="114"/>
      </w:pPr>
      <w:r>
        <w:t>The Research Plan narrative is comprised of components 2 and 3 above. Note that the Research Strategy is divided into three parts: 1) Significance, 2) Innovation, and 3) Approach.</w:t>
      </w:r>
    </w:p>
    <w:p w:rsidR="00E12E7C" w:rsidRDefault="00CF29AA">
      <w:pPr>
        <w:spacing w:after="484"/>
        <w:ind w:left="55" w:right="114"/>
      </w:pPr>
      <w:r>
        <w:t>A research plan for each SIP is located in Section IX Special Interest Project Descriptions.</w:t>
      </w:r>
    </w:p>
    <w:p w:rsidR="00E12E7C" w:rsidRDefault="00CF29AA">
      <w:pPr>
        <w:numPr>
          <w:ilvl w:val="0"/>
          <w:numId w:val="7"/>
        </w:numPr>
        <w:shd w:val="clear" w:color="auto" w:fill="E0E0E0"/>
        <w:spacing w:after="20" w:line="259" w:lineRule="auto"/>
        <w:ind w:right="0" w:hanging="240"/>
      </w:pPr>
      <w:r>
        <w:rPr>
          <w:b/>
          <w:sz w:val="24"/>
        </w:rPr>
        <w:t xml:space="preserve">Appendix </w:t>
      </w:r>
    </w:p>
    <w:p w:rsidR="00E12E7C" w:rsidRDefault="00CF29AA">
      <w:pPr>
        <w:spacing w:after="291" w:line="250" w:lineRule="auto"/>
        <w:ind w:left="55" w:right="99"/>
      </w:pPr>
      <w:r>
        <w:rPr>
          <w:sz w:val="24"/>
        </w:rPr>
        <w:t>Do not use the appendix to circumvent page limits. A maximum of 10 PDF documents are allowed in the appendix. Additionally, up to 3 publications may be included that are not publically available. Follow all instructions for the Appendix as described in the SF424 (R&amp;R) Application Guide.</w:t>
      </w:r>
    </w:p>
    <w:p w:rsidR="00E12E7C" w:rsidRDefault="00CF29AA">
      <w:pPr>
        <w:numPr>
          <w:ilvl w:val="0"/>
          <w:numId w:val="7"/>
        </w:numPr>
        <w:shd w:val="clear" w:color="auto" w:fill="E0E0E0"/>
        <w:spacing w:after="80" w:line="259" w:lineRule="auto"/>
        <w:ind w:right="0" w:hanging="240"/>
      </w:pPr>
      <w:r>
        <w:rPr>
          <w:b/>
          <w:sz w:val="24"/>
        </w:rPr>
        <w:t xml:space="preserve">Page Limitations </w:t>
      </w:r>
    </w:p>
    <w:p w:rsidR="00E12E7C" w:rsidRDefault="00CF29AA">
      <w:pPr>
        <w:spacing w:line="250" w:lineRule="auto"/>
        <w:ind w:left="55" w:right="99"/>
      </w:pPr>
      <w:r>
        <w:rPr>
          <w:sz w:val="24"/>
        </w:rPr>
        <w:t>All page limitations described in this individual FOA must be followed. For this specific FOA, the Research</w:t>
      </w:r>
    </w:p>
    <w:p w:rsidR="00E12E7C" w:rsidRDefault="00CF29AA">
      <w:pPr>
        <w:spacing w:after="211" w:line="250" w:lineRule="auto"/>
        <w:ind w:left="55" w:right="99"/>
      </w:pPr>
      <w:r>
        <w:rPr>
          <w:sz w:val="24"/>
        </w:rPr>
        <w:t xml:space="preserve">Strategy component of the Research Plan narrative is limited to 12 pages. Supporting materials for the Research Plan narrative included as appendices may not exceed 10 PDF files with a maximum of 35 pages for all appendices. </w:t>
      </w:r>
    </w:p>
    <w:p w:rsidR="00E12E7C" w:rsidRDefault="00CF29AA">
      <w:pPr>
        <w:numPr>
          <w:ilvl w:val="0"/>
          <w:numId w:val="7"/>
        </w:numPr>
        <w:shd w:val="clear" w:color="auto" w:fill="E0E0E0"/>
        <w:spacing w:after="20" w:line="259" w:lineRule="auto"/>
        <w:ind w:right="0" w:hanging="240"/>
      </w:pPr>
      <w:r>
        <w:rPr>
          <w:b/>
          <w:sz w:val="24"/>
        </w:rPr>
        <w:t xml:space="preserve">Format for Attachments </w:t>
      </w:r>
    </w:p>
    <w:p w:rsidR="00E12E7C" w:rsidRDefault="00CF29AA">
      <w:pPr>
        <w:spacing w:line="250" w:lineRule="auto"/>
        <w:ind w:left="55" w:right="99"/>
      </w:pPr>
      <w:r>
        <w:rPr>
          <w:sz w:val="24"/>
        </w:rPr>
        <w:t>Designed to maximize system-conducted validations, multiple separate attachments are required for a complete application. When the application is received by the agency, all submitted forms and all separate attachments are combined into a single document that is used by peer reviewers and agency staff. Applicants should ensure that all attachments are uploaded to the system.</w:t>
      </w:r>
    </w:p>
    <w:p w:rsidR="00E12E7C" w:rsidRDefault="00CF29AA">
      <w:pPr>
        <w:spacing w:after="211" w:line="250" w:lineRule="auto"/>
        <w:ind w:left="55" w:right="0"/>
      </w:pPr>
      <w:r>
        <w:rPr>
          <w:b/>
          <w:sz w:val="24"/>
        </w:rPr>
        <w:t>CDC requires all text attachments to the Adobe application forms be submitted as PDFs and that all text attachments conform to the agency-specific formatting requirements noted in the SF424 (R&amp;R) Application Guide (Part I, Section 2)</w:t>
      </w:r>
      <w:r>
        <w:rPr>
          <w:sz w:val="24"/>
        </w:rPr>
        <w:t xml:space="preserve"> (</w:t>
      </w:r>
      <w:hyperlink r:id="rId30">
        <w:r>
          <w:rPr>
            <w:color w:val="0000EE"/>
            <w:sz w:val="24"/>
            <w:u w:val="single" w:color="0000EE"/>
          </w:rPr>
          <w:t xml:space="preserve">http://grants.nih.gov/ grants/funding/424/ </w:t>
        </w:r>
      </w:hyperlink>
      <w:hyperlink r:id="rId31">
        <w:r>
          <w:rPr>
            <w:color w:val="0000EE"/>
            <w:sz w:val="24"/>
            <w:u w:val="single" w:color="0000EE"/>
          </w:rPr>
          <w:t>SF424_RR_Guide_General_VerC.pdf</w:t>
        </w:r>
      </w:hyperlink>
      <w:r>
        <w:rPr>
          <w:sz w:val="24"/>
        </w:rPr>
        <w:t>).</w:t>
      </w:r>
    </w:p>
    <w:p w:rsidR="00E12E7C" w:rsidRDefault="00CF29AA">
      <w:pPr>
        <w:numPr>
          <w:ilvl w:val="0"/>
          <w:numId w:val="7"/>
        </w:numPr>
        <w:shd w:val="clear" w:color="auto" w:fill="E0E0E0"/>
        <w:spacing w:after="20" w:line="259" w:lineRule="auto"/>
        <w:ind w:right="0" w:hanging="240"/>
      </w:pPr>
      <w:r>
        <w:rPr>
          <w:b/>
          <w:sz w:val="24"/>
        </w:rPr>
        <w:t xml:space="preserve">Submission Dates &amp; Times </w:t>
      </w:r>
    </w:p>
    <w:p w:rsidR="00E12E7C" w:rsidRDefault="00CF29AA">
      <w:pPr>
        <w:spacing w:line="250" w:lineRule="auto"/>
        <w:ind w:left="55" w:right="99"/>
      </w:pPr>
      <w:r>
        <w:rPr>
          <w:sz w:val="24"/>
        </w:rPr>
        <w:lastRenderedPageBreak/>
        <w:t>Part I. Overview Information contains information about Key Dates. Applicants are encouraged to submit in advance of the deadline to ensure they have time to make any application corrections that might be necessary for successful submission.</w:t>
      </w:r>
    </w:p>
    <w:p w:rsidR="00E12E7C" w:rsidRDefault="00CF29AA">
      <w:pPr>
        <w:spacing w:line="250" w:lineRule="auto"/>
        <w:ind w:left="55" w:right="99"/>
      </w:pPr>
      <w:r>
        <w:rPr>
          <w:sz w:val="24"/>
        </w:rPr>
        <w:t xml:space="preserve">Organizations must submit applications via </w:t>
      </w:r>
      <w:hyperlink r:id="rId32">
        <w:r>
          <w:rPr>
            <w:color w:val="0000EE"/>
            <w:sz w:val="24"/>
            <w:u w:val="single" w:color="0000EE"/>
          </w:rPr>
          <w:t>Grants.gov</w:t>
        </w:r>
      </w:hyperlink>
      <w:r>
        <w:rPr>
          <w:sz w:val="24"/>
        </w:rPr>
        <w:t xml:space="preserve"> (</w:t>
      </w:r>
      <w:hyperlink r:id="rId33">
        <w:r>
          <w:rPr>
            <w:color w:val="0000EE"/>
            <w:sz w:val="24"/>
            <w:u w:val="single" w:color="0000EE"/>
          </w:rPr>
          <w:t>http://www.grants.gov</w:t>
        </w:r>
      </w:hyperlink>
      <w:r>
        <w:rPr>
          <w:sz w:val="24"/>
        </w:rPr>
        <w:t>), the online portal to find and apply for grants across all Federal agencies. The eRA Commons systems retrieve the application from Grants.gov and check the application against CDC business rules. If no errors are found, the application will be assembled in the eRA Commons for viewing by the applicant before moving on for further CDC processing.</w:t>
      </w:r>
    </w:p>
    <w:p w:rsidR="00E12E7C" w:rsidRDefault="00CF29AA">
      <w:pPr>
        <w:spacing w:line="250" w:lineRule="auto"/>
        <w:ind w:left="55" w:right="99"/>
      </w:pPr>
      <w:r>
        <w:rPr>
          <w:sz w:val="24"/>
        </w:rPr>
        <w:t xml:space="preserve">If errors are found, the applicant will be notified in the eRA Commons. They must make required changes to the local copy of their application and submit again through Grants.gov. </w:t>
      </w:r>
    </w:p>
    <w:p w:rsidR="00E12E7C" w:rsidRDefault="00CF29AA">
      <w:pPr>
        <w:spacing w:after="0" w:line="250" w:lineRule="auto"/>
        <w:ind w:left="55" w:right="0"/>
      </w:pPr>
      <w:r>
        <w:rPr>
          <w:b/>
          <w:sz w:val="24"/>
        </w:rPr>
        <w:t xml:space="preserve">Applicants are responsible for viewing their application in the eRA Commons to ensure accurate and successful submission. </w:t>
      </w:r>
    </w:p>
    <w:p w:rsidR="00E12E7C" w:rsidRDefault="00CF29AA">
      <w:pPr>
        <w:spacing w:line="250" w:lineRule="auto"/>
        <w:ind w:left="55" w:right="99"/>
      </w:pPr>
      <w:r>
        <w:rPr>
          <w:sz w:val="24"/>
        </w:rPr>
        <w:t>Once you can see your application in the Commons, be sure to review it carefully as this is what the reviewer will see. Applicants must then complete the submission process by tracking the status of the application in the eRA Commons (</w:t>
      </w:r>
      <w:hyperlink r:id="rId34">
        <w:r>
          <w:rPr>
            <w:color w:val="0000EE"/>
            <w:sz w:val="24"/>
            <w:u w:val="single" w:color="0000EE"/>
          </w:rPr>
          <w:t>http:// grants.nih. gov/grants /guide/url_redirect .htm? id=11123</w:t>
        </w:r>
      </w:hyperlink>
      <w:r>
        <w:rPr>
          <w:sz w:val="24"/>
        </w:rPr>
        <w:t>). Information on the submission process is provided in the SF424 (R&amp;R) Application Guide.</w:t>
      </w:r>
    </w:p>
    <w:p w:rsidR="00E12E7C" w:rsidRDefault="00CF29AA">
      <w:pPr>
        <w:spacing w:line="250" w:lineRule="auto"/>
        <w:ind w:left="55" w:right="99"/>
      </w:pPr>
      <w:r>
        <w:rPr>
          <w:b/>
          <w:sz w:val="24"/>
        </w:rPr>
        <w:t xml:space="preserve">Note: </w:t>
      </w:r>
      <w:r>
        <w:rPr>
          <w:sz w:val="24"/>
        </w:rPr>
        <w:t>HHS/CDC grant submission procedures do not provide a period of time beyond the grant application due date to correct any error or warning notices of noncompliance with application instructions that are identified by Grants.gov or eRA systems (i.e. error correction window).</w:t>
      </w:r>
    </w:p>
    <w:p w:rsidR="00E12E7C" w:rsidRDefault="00CF29AA">
      <w:pPr>
        <w:spacing w:line="250" w:lineRule="auto"/>
        <w:ind w:left="55" w:right="99"/>
      </w:pPr>
      <w:r>
        <w:rPr>
          <w:sz w:val="24"/>
        </w:rPr>
        <w:t>The application package is not complete until it has passed the Grants.gov/eRA Commons validation process. This process and email notifications of receipt, validation or rejection may take two (2) business days.</w:t>
      </w:r>
    </w:p>
    <w:p w:rsidR="00E12E7C" w:rsidRDefault="00CF29AA">
      <w:pPr>
        <w:spacing w:line="250" w:lineRule="auto"/>
        <w:ind w:left="55" w:right="99"/>
      </w:pPr>
      <w:r>
        <w:rPr>
          <w:sz w:val="24"/>
        </w:rPr>
        <w:t xml:space="preserve">Applicants are strongly encouraged to allocate additional time prior to the submission deadline to submit their applications and to correct errors identified in the validation process. Applicants are encouraged also to check the status of their application submission to determine if the application packages are complete and error-free. Applicants who encounter system errors when submitting their applications must attempt to resolve them by contacting the Grants.gov Contact Center ( 1-800-518-4726; </w:t>
      </w:r>
      <w:r>
        <w:rPr>
          <w:color w:val="0000EE"/>
          <w:sz w:val="24"/>
          <w:u w:val="single" w:color="0000EE"/>
        </w:rPr>
        <w:t>support@grants.gov</w:t>
      </w:r>
      <w:r>
        <w:rPr>
          <w:sz w:val="24"/>
        </w:rPr>
        <w:t xml:space="preserve">). If the system errors cannot be resolved, applicants must contact TIMS at 770-488-2700; </w:t>
      </w:r>
      <w:r>
        <w:rPr>
          <w:color w:val="0000EE"/>
          <w:sz w:val="24"/>
          <w:u w:val="single" w:color="0000EE"/>
        </w:rPr>
        <w:t>ogstims@cdc.gov</w:t>
      </w:r>
      <w:r>
        <w:rPr>
          <w:sz w:val="24"/>
        </w:rPr>
        <w:t xml:space="preserve"> for guidance at least 3 calendar days before the deadline date.</w:t>
      </w:r>
    </w:p>
    <w:p w:rsidR="00E12E7C" w:rsidRDefault="00CF29AA">
      <w:pPr>
        <w:spacing w:after="0" w:line="250" w:lineRule="auto"/>
        <w:ind w:left="55" w:right="0"/>
      </w:pPr>
      <w:r>
        <w:rPr>
          <w:b/>
          <w:sz w:val="24"/>
        </w:rPr>
        <w:t xml:space="preserve">After submission of your application package, applicants will receive a “submission receipt” email generated by Grants.gov. Grants.gov will then generate a second e-mail message to applicants which will either validate or reject their submitted application package. This validation process may take as long as two (2) business days.  A third and final e-mail message is generated once the applicant’s application package has passed validation and the grantor has confirmed receipt of the application. </w:t>
      </w:r>
    </w:p>
    <w:p w:rsidR="00E12E7C" w:rsidRDefault="00CF29AA">
      <w:pPr>
        <w:spacing w:after="0" w:line="259" w:lineRule="auto"/>
        <w:ind w:left="60" w:right="0" w:firstLine="0"/>
      </w:pPr>
      <w:r>
        <w:rPr>
          <w:sz w:val="24"/>
        </w:rPr>
        <w:t xml:space="preserve"> </w:t>
      </w:r>
    </w:p>
    <w:p w:rsidR="00E12E7C" w:rsidRDefault="00CF29AA">
      <w:pPr>
        <w:spacing w:line="250" w:lineRule="auto"/>
        <w:ind w:left="55" w:right="99"/>
      </w:pPr>
      <w:r>
        <w:rPr>
          <w:b/>
          <w:sz w:val="24"/>
        </w:rPr>
        <w:t>Unsuccessful Submissions:</w:t>
      </w:r>
      <w:r>
        <w:rPr>
          <w:sz w:val="24"/>
        </w:rPr>
        <w:t xml:space="preserve">  If an application submission was unsuccessful, </w:t>
      </w:r>
      <w:r>
        <w:rPr>
          <w:b/>
          <w:i/>
          <w:sz w:val="24"/>
        </w:rPr>
        <w:t>the applicant</w:t>
      </w:r>
      <w:r>
        <w:rPr>
          <w:sz w:val="24"/>
        </w:rPr>
        <w:t xml:space="preserve"> must:</w:t>
      </w:r>
    </w:p>
    <w:p w:rsidR="00E12E7C" w:rsidRDefault="00CF29AA">
      <w:pPr>
        <w:numPr>
          <w:ilvl w:val="0"/>
          <w:numId w:val="8"/>
        </w:numPr>
        <w:spacing w:line="250" w:lineRule="auto"/>
        <w:ind w:right="99" w:hanging="240"/>
      </w:pPr>
      <w:r>
        <w:rPr>
          <w:sz w:val="24"/>
        </w:rPr>
        <w:t>Track his/her submission and verify the submission status (tracking should be done initially regardless ofrejection or success).</w:t>
      </w:r>
    </w:p>
    <w:p w:rsidR="00E12E7C" w:rsidRDefault="00CF29AA">
      <w:pPr>
        <w:numPr>
          <w:ilvl w:val="1"/>
          <w:numId w:val="8"/>
        </w:numPr>
        <w:spacing w:line="250" w:lineRule="auto"/>
        <w:ind w:right="99" w:hanging="227"/>
      </w:pPr>
      <w:r>
        <w:rPr>
          <w:sz w:val="24"/>
        </w:rPr>
        <w:t>If the status states “</w:t>
      </w:r>
      <w:r>
        <w:rPr>
          <w:b/>
          <w:i/>
          <w:sz w:val="24"/>
        </w:rPr>
        <w:t>rejected</w:t>
      </w:r>
      <w:r>
        <w:rPr>
          <w:sz w:val="24"/>
        </w:rPr>
        <w:t>,” do #2a or #2b.</w:t>
      </w:r>
    </w:p>
    <w:p w:rsidR="00E12E7C" w:rsidRDefault="00CF29AA">
      <w:pPr>
        <w:numPr>
          <w:ilvl w:val="0"/>
          <w:numId w:val="8"/>
        </w:numPr>
        <w:spacing w:line="250" w:lineRule="auto"/>
        <w:ind w:right="99" w:hanging="240"/>
      </w:pPr>
      <w:r>
        <w:rPr>
          <w:sz w:val="24"/>
        </w:rPr>
        <w:t>Check his/her emails from both Grants.gov and eRA Commons for rejection notices.</w:t>
      </w:r>
    </w:p>
    <w:p w:rsidR="00E12E7C" w:rsidRDefault="00CF29AA">
      <w:pPr>
        <w:numPr>
          <w:ilvl w:val="1"/>
          <w:numId w:val="8"/>
        </w:numPr>
        <w:spacing w:after="51" w:line="250" w:lineRule="auto"/>
        <w:ind w:right="99" w:hanging="227"/>
      </w:pPr>
      <w:r>
        <w:rPr>
          <w:sz w:val="24"/>
        </w:rPr>
        <w:t>If the deadline has passed, he/she should email the Grant Management Specialist listed in the FOA(pgotim@cdc.gov) explaining why the submission failed. b. If there is time before the deadline, he/she should correct the problem(s) and resubmit as soon as possible.</w:t>
      </w:r>
    </w:p>
    <w:p w:rsidR="00E12E7C" w:rsidRDefault="00CF29AA">
      <w:pPr>
        <w:spacing w:after="268" w:line="250" w:lineRule="auto"/>
        <w:ind w:left="55" w:right="99"/>
      </w:pPr>
      <w:r>
        <w:rPr>
          <w:sz w:val="24"/>
        </w:rPr>
        <w:t xml:space="preserve">Due Date for Applications: </w:t>
      </w:r>
      <w:r w:rsidRPr="00E7314F">
        <w:rPr>
          <w:b/>
          <w:color w:val="FF0000"/>
          <w:sz w:val="24"/>
        </w:rPr>
        <w:t>0</w:t>
      </w:r>
      <w:r w:rsidR="00E7314F" w:rsidRPr="00E7314F">
        <w:rPr>
          <w:b/>
          <w:color w:val="FF0000"/>
          <w:sz w:val="24"/>
        </w:rPr>
        <w:t>9</w:t>
      </w:r>
      <w:r w:rsidRPr="00E7314F">
        <w:rPr>
          <w:b/>
          <w:color w:val="FF0000"/>
          <w:sz w:val="24"/>
        </w:rPr>
        <w:t>/</w:t>
      </w:r>
      <w:r w:rsidR="00E7314F" w:rsidRPr="00E7314F">
        <w:rPr>
          <w:b/>
          <w:color w:val="FF0000"/>
          <w:sz w:val="24"/>
        </w:rPr>
        <w:t>3</w:t>
      </w:r>
      <w:r w:rsidRPr="00E7314F">
        <w:rPr>
          <w:b/>
          <w:color w:val="FF0000"/>
          <w:sz w:val="24"/>
        </w:rPr>
        <w:t>0/201</w:t>
      </w:r>
      <w:r w:rsidR="00E7314F" w:rsidRPr="00E7314F">
        <w:rPr>
          <w:b/>
          <w:color w:val="FF0000"/>
          <w:sz w:val="24"/>
        </w:rPr>
        <w:t>6</w:t>
      </w:r>
      <w:r w:rsidRPr="00E7314F">
        <w:rPr>
          <w:color w:val="FF0000"/>
          <w:sz w:val="24"/>
        </w:rPr>
        <w:t xml:space="preserve"> </w:t>
      </w:r>
      <w:bookmarkStart w:id="0" w:name="_GoBack"/>
      <w:bookmarkEnd w:id="0"/>
    </w:p>
    <w:p w:rsidR="00E12E7C" w:rsidRDefault="00CF29AA">
      <w:pPr>
        <w:spacing w:after="391" w:line="250" w:lineRule="auto"/>
        <w:ind w:left="55" w:right="99"/>
      </w:pPr>
      <w:r>
        <w:rPr>
          <w:sz w:val="24"/>
        </w:rPr>
        <w:t xml:space="preserve">Electronically submitted applications must be submitted no later than 5:00 p.m., ET, on the listed application due date. </w:t>
      </w:r>
    </w:p>
    <w:p w:rsidR="00E12E7C" w:rsidRDefault="00CF29AA">
      <w:pPr>
        <w:numPr>
          <w:ilvl w:val="0"/>
          <w:numId w:val="9"/>
        </w:numPr>
        <w:shd w:val="clear" w:color="auto" w:fill="E0E0E0"/>
        <w:spacing w:after="140" w:line="259" w:lineRule="auto"/>
        <w:ind w:right="0" w:hanging="360"/>
      </w:pPr>
      <w:r>
        <w:rPr>
          <w:b/>
          <w:sz w:val="24"/>
        </w:rPr>
        <w:t xml:space="preserve">Intergovernmental Review (E.O. 12372) </w:t>
      </w:r>
    </w:p>
    <w:p w:rsidR="00E12E7C" w:rsidRDefault="00CF29AA">
      <w:pPr>
        <w:spacing w:after="208" w:line="250" w:lineRule="auto"/>
        <w:ind w:left="55" w:right="99"/>
      </w:pPr>
      <w:r>
        <w:rPr>
          <w:sz w:val="24"/>
        </w:rPr>
        <w:lastRenderedPageBreak/>
        <w:t>This initiative is not subject to intergovernmental review (</w:t>
      </w:r>
      <w:hyperlink r:id="rId35">
        <w:r>
          <w:rPr>
            <w:color w:val="0000EE"/>
            <w:sz w:val="24"/>
            <w:u w:val="single" w:color="0000EE"/>
          </w:rPr>
          <w:t>http:// www. whitehouse.gov/ omb/ grants_spoc</w:t>
        </w:r>
      </w:hyperlink>
      <w:r>
        <w:rPr>
          <w:sz w:val="24"/>
        </w:rPr>
        <w:t xml:space="preserve">). </w:t>
      </w:r>
    </w:p>
    <w:p w:rsidR="00E12E7C" w:rsidRDefault="00CF29AA">
      <w:pPr>
        <w:numPr>
          <w:ilvl w:val="0"/>
          <w:numId w:val="9"/>
        </w:numPr>
        <w:shd w:val="clear" w:color="auto" w:fill="E0E0E0"/>
        <w:spacing w:after="80" w:line="259" w:lineRule="auto"/>
        <w:ind w:right="0" w:hanging="360"/>
      </w:pPr>
      <w:r>
        <w:rPr>
          <w:b/>
          <w:sz w:val="24"/>
        </w:rPr>
        <w:t xml:space="preserve">Funding Restrictions </w:t>
      </w:r>
    </w:p>
    <w:p w:rsidR="00E12E7C" w:rsidRDefault="00CF29AA">
      <w:pPr>
        <w:spacing w:after="111" w:line="250" w:lineRule="auto"/>
        <w:ind w:left="55" w:right="99"/>
      </w:pPr>
      <w:r>
        <w:rPr>
          <w:sz w:val="24"/>
        </w:rPr>
        <w:t>Applicants are advised that any activities involving standard information collection (i.e., surveys, questionnaires, data requests, etc.) from 10 or more non-federal individuals/entities are subject to Paperwork Reduction Act (PRA) requirements and may require the CDC to coordinate an OMB/PRA approval request.</w:t>
      </w:r>
    </w:p>
    <w:p w:rsidR="00E12E7C" w:rsidRDefault="00CF29AA">
      <w:pPr>
        <w:pStyle w:val="Heading2"/>
        <w:spacing w:after="108"/>
        <w:ind w:left="55" w:right="0"/>
      </w:pPr>
      <w:r>
        <w:t>General FY 15 Appropriations Act Provisions</w:t>
      </w:r>
    </w:p>
    <w:p w:rsidR="00E12E7C" w:rsidRDefault="00CF29AA">
      <w:pPr>
        <w:spacing w:after="111" w:line="250" w:lineRule="auto"/>
        <w:ind w:left="55" w:right="99"/>
      </w:pPr>
      <w:r>
        <w:rPr>
          <w:sz w:val="24"/>
        </w:rPr>
        <w:t>HHS recipients must comply with all terms and conditions outlined in their grant award, including grant policy terms and conditions contained in applicable Department of Health and Human Services (HHS) Grant Policy Statements, requirements imposed by program statutes and regulations, and HHS grant administration regulations, as applicable; as well as any requirements or limitations in any applicable appropriations acts.</w:t>
      </w:r>
    </w:p>
    <w:p w:rsidR="00E12E7C" w:rsidRDefault="00CF29AA">
      <w:pPr>
        <w:spacing w:after="100" w:line="259" w:lineRule="auto"/>
        <w:ind w:left="60" w:right="0" w:firstLine="0"/>
      </w:pPr>
      <w:r>
        <w:rPr>
          <w:sz w:val="24"/>
        </w:rPr>
        <w:t xml:space="preserve"> </w:t>
      </w:r>
    </w:p>
    <w:p w:rsidR="00E12E7C" w:rsidRDefault="00CF29AA">
      <w:pPr>
        <w:spacing w:after="0" w:line="259" w:lineRule="auto"/>
        <w:ind w:left="55" w:right="0"/>
      </w:pPr>
      <w:r>
        <w:rPr>
          <w:b/>
          <w:color w:val="FF0000"/>
          <w:sz w:val="24"/>
          <w:u w:val="single" w:color="FF0000"/>
        </w:rPr>
        <w:t>Consolidated Appropriations Act: General Provisions</w:t>
      </w:r>
    </w:p>
    <w:p w:rsidR="00E12E7C" w:rsidRDefault="00CF29AA">
      <w:pPr>
        <w:spacing w:after="110" w:line="250" w:lineRule="auto"/>
        <w:ind w:left="55" w:right="0"/>
      </w:pPr>
      <w:r>
        <w:rPr>
          <w:color w:val="FF0000"/>
          <w:sz w:val="24"/>
        </w:rPr>
        <w:t>Departments of Labor, Health and Human Services, and Education, and Related Agencies Appropriations Act</w:t>
      </w:r>
    </w:p>
    <w:p w:rsidR="00E12E7C" w:rsidRDefault="00CF29AA">
      <w:pPr>
        <w:spacing w:after="100" w:line="259" w:lineRule="auto"/>
        <w:ind w:left="60" w:right="0" w:firstLine="0"/>
      </w:pPr>
      <w:r>
        <w:rPr>
          <w:color w:val="FF0000"/>
          <w:sz w:val="24"/>
        </w:rPr>
        <w:t xml:space="preserve"> </w:t>
      </w:r>
    </w:p>
    <w:p w:rsidR="00E12E7C" w:rsidRDefault="00CF29AA">
      <w:pPr>
        <w:spacing w:after="110" w:line="250" w:lineRule="auto"/>
        <w:ind w:left="55" w:right="113"/>
      </w:pPr>
      <w:r>
        <w:rPr>
          <w:color w:val="FF0000"/>
          <w:sz w:val="24"/>
        </w:rPr>
        <w:t>Cap on Researchers Salaries</w:t>
      </w:r>
    </w:p>
    <w:p w:rsidR="00E12E7C" w:rsidRDefault="00CF29AA">
      <w:pPr>
        <w:spacing w:after="110" w:line="250" w:lineRule="auto"/>
        <w:ind w:left="55" w:right="113"/>
      </w:pPr>
      <w:r>
        <w:rPr>
          <w:color w:val="FF0000"/>
          <w:sz w:val="24"/>
        </w:rPr>
        <w:t>Section 203: None of the funds appropriated in this title shall be used to pay the salary of an individual, through a grant or other extramural mechanism, at a rate in excess of Executive Level II.</w:t>
      </w:r>
    </w:p>
    <w:p w:rsidR="00E12E7C" w:rsidRDefault="00CF29AA">
      <w:pPr>
        <w:spacing w:after="100" w:line="259" w:lineRule="auto"/>
        <w:ind w:left="60" w:right="0" w:firstLine="0"/>
      </w:pPr>
      <w:r>
        <w:rPr>
          <w:color w:val="FF0000"/>
          <w:sz w:val="24"/>
        </w:rPr>
        <w:t xml:space="preserve"> </w:t>
      </w:r>
    </w:p>
    <w:p w:rsidR="00E12E7C" w:rsidRDefault="00CF29AA">
      <w:pPr>
        <w:spacing w:after="110" w:line="250" w:lineRule="auto"/>
        <w:ind w:left="55" w:right="113"/>
      </w:pPr>
      <w:r>
        <w:rPr>
          <w:color w:val="FF0000"/>
          <w:sz w:val="24"/>
        </w:rPr>
        <w:t>Gun Control Prohibition</w:t>
      </w:r>
    </w:p>
    <w:p w:rsidR="00E12E7C" w:rsidRDefault="00CF29AA">
      <w:pPr>
        <w:spacing w:after="110" w:line="250" w:lineRule="auto"/>
        <w:ind w:left="55" w:right="113"/>
      </w:pPr>
      <w:r>
        <w:rPr>
          <w:color w:val="FF0000"/>
          <w:sz w:val="24"/>
        </w:rPr>
        <w:t>Section 217: None of the funds made available in this title may be used, in whole or in part, to advocate or promote gun control.</w:t>
      </w:r>
    </w:p>
    <w:p w:rsidR="00E12E7C" w:rsidRDefault="00CF29AA">
      <w:pPr>
        <w:spacing w:after="100" w:line="259" w:lineRule="auto"/>
        <w:ind w:left="60" w:right="0" w:firstLine="0"/>
      </w:pPr>
      <w:r>
        <w:rPr>
          <w:color w:val="FF0000"/>
          <w:sz w:val="24"/>
        </w:rPr>
        <w:t xml:space="preserve"> </w:t>
      </w:r>
    </w:p>
    <w:p w:rsidR="00E12E7C" w:rsidRDefault="00CF29AA">
      <w:pPr>
        <w:spacing w:after="0" w:line="345" w:lineRule="auto"/>
        <w:ind w:left="55" w:right="4303"/>
      </w:pPr>
      <w:r>
        <w:rPr>
          <w:color w:val="FF0000"/>
          <w:sz w:val="24"/>
        </w:rPr>
        <w:t>Prevention and Public Health Fund Reporting Requirements SEC. 218:</w:t>
      </w:r>
    </w:p>
    <w:p w:rsidR="00E12E7C" w:rsidRDefault="00CF29AA">
      <w:pPr>
        <w:numPr>
          <w:ilvl w:val="0"/>
          <w:numId w:val="10"/>
        </w:numPr>
        <w:spacing w:after="110" w:line="250" w:lineRule="auto"/>
        <w:ind w:right="113"/>
      </w:pPr>
      <w:r>
        <w:rPr>
          <w:color w:val="FF0000"/>
          <w:sz w:val="24"/>
        </w:rPr>
        <w:t>The Secretary shall establish a publicly accessible Web site to provide information regarding the uses offunds made available under section 4002 of the Patient Protection and Affordable Care Act of 2010 (‘‘ACA’’).</w:t>
      </w:r>
    </w:p>
    <w:p w:rsidR="00E12E7C" w:rsidRDefault="00CF29AA">
      <w:pPr>
        <w:numPr>
          <w:ilvl w:val="0"/>
          <w:numId w:val="10"/>
        </w:numPr>
        <w:spacing w:after="110" w:line="250" w:lineRule="auto"/>
        <w:ind w:right="113"/>
      </w:pPr>
      <w:r>
        <w:rPr>
          <w:color w:val="FF0000"/>
          <w:sz w:val="24"/>
        </w:rPr>
        <w:t>With respect to funds provided under section 4002 of the ACA, the Secretary shall include on theWebsite established under subsection (a) at a minimum the following information:</w:t>
      </w:r>
    </w:p>
    <w:p w:rsidR="00E12E7C" w:rsidRDefault="00CF29AA">
      <w:pPr>
        <w:numPr>
          <w:ilvl w:val="0"/>
          <w:numId w:val="11"/>
        </w:numPr>
        <w:spacing w:after="110" w:line="250" w:lineRule="auto"/>
        <w:ind w:right="113"/>
      </w:pPr>
      <w:r>
        <w:rPr>
          <w:color w:val="FF0000"/>
          <w:sz w:val="24"/>
        </w:rPr>
        <w:t>In the case of each transfer of funds under section 4002(c), a statement indicating the program or activityreceiving funds, the operating division or office that will administer the funds, and the planned uses of the funds, to be posted not later than the day after the transfer is made.</w:t>
      </w:r>
    </w:p>
    <w:p w:rsidR="00E12E7C" w:rsidRDefault="00CF29AA">
      <w:pPr>
        <w:numPr>
          <w:ilvl w:val="0"/>
          <w:numId w:val="11"/>
        </w:numPr>
        <w:spacing w:after="110" w:line="250" w:lineRule="auto"/>
        <w:ind w:right="113"/>
      </w:pPr>
      <w:r>
        <w:rPr>
          <w:color w:val="FF0000"/>
          <w:sz w:val="24"/>
        </w:rPr>
        <w:t>Identification (along with a link to the full text) of each funding opportunity announcement, request forproposals, or other announcement or solicitation of proposals for grants, cooperative agreements, or contracts intended to be awarded using such funds, to be posted not later than the day after the announcement or solicitation is issued.</w:t>
      </w:r>
    </w:p>
    <w:p w:rsidR="00E12E7C" w:rsidRDefault="00CF29AA">
      <w:pPr>
        <w:numPr>
          <w:ilvl w:val="0"/>
          <w:numId w:val="11"/>
        </w:numPr>
        <w:spacing w:after="110" w:line="250" w:lineRule="auto"/>
        <w:ind w:right="113"/>
      </w:pPr>
      <w:r>
        <w:rPr>
          <w:color w:val="FF0000"/>
          <w:sz w:val="24"/>
        </w:rPr>
        <w:t>Identification of each grant, cooperative agreement, or contract with a value of $25,000 or more awardedusing such funds, including the purpose of the award and the identity of the recipient, to be posted not later than 5 days after the award is made.</w:t>
      </w:r>
    </w:p>
    <w:p w:rsidR="00E12E7C" w:rsidRDefault="00CF29AA">
      <w:pPr>
        <w:numPr>
          <w:ilvl w:val="0"/>
          <w:numId w:val="11"/>
        </w:numPr>
        <w:spacing w:after="110" w:line="250" w:lineRule="auto"/>
        <w:ind w:right="113"/>
      </w:pPr>
      <w:r>
        <w:rPr>
          <w:color w:val="FF0000"/>
          <w:sz w:val="24"/>
        </w:rPr>
        <w:t>A report detailing the uses of all funds transferred under section 4002(c) during the fiscal year, to beposted not later than 90 days after the end of the fiscal year.</w:t>
      </w:r>
    </w:p>
    <w:p w:rsidR="00E12E7C" w:rsidRDefault="00CF29AA">
      <w:pPr>
        <w:numPr>
          <w:ilvl w:val="0"/>
          <w:numId w:val="12"/>
        </w:numPr>
        <w:spacing w:after="110" w:line="250" w:lineRule="auto"/>
        <w:ind w:right="113" w:hanging="340"/>
      </w:pPr>
      <w:r>
        <w:rPr>
          <w:color w:val="FF0000"/>
          <w:sz w:val="24"/>
        </w:rPr>
        <w:lastRenderedPageBreak/>
        <w:t>With respect to awards made in fiscal years 2013 through 2015, the Secretary shall also include on theWebsite established under subsection (a), semi-annual reports from each entity awarded a grant, cooperative agreement, or contract from such funds with a value of $25,000 or more, summarizing the activities undertaken and identifying any sub-grants or sub-contracts awarded (including the purpose of the award and the identity of the recipient), to be posted not later than 30 days after the end of each 6-month period.</w:t>
      </w:r>
    </w:p>
    <w:p w:rsidR="00E12E7C" w:rsidRDefault="00CF29AA">
      <w:pPr>
        <w:numPr>
          <w:ilvl w:val="0"/>
          <w:numId w:val="12"/>
        </w:numPr>
        <w:spacing w:after="110" w:line="250" w:lineRule="auto"/>
        <w:ind w:right="113" w:hanging="340"/>
      </w:pPr>
      <w:r>
        <w:rPr>
          <w:color w:val="FF0000"/>
          <w:sz w:val="24"/>
        </w:rPr>
        <w:t>In carrying out this section, the Secretary shall:</w:t>
      </w:r>
    </w:p>
    <w:p w:rsidR="00E12E7C" w:rsidRDefault="00CF29AA">
      <w:pPr>
        <w:numPr>
          <w:ilvl w:val="0"/>
          <w:numId w:val="13"/>
        </w:numPr>
        <w:spacing w:after="110" w:line="250" w:lineRule="auto"/>
        <w:ind w:right="113" w:hanging="340"/>
      </w:pPr>
      <w:r>
        <w:rPr>
          <w:color w:val="FF0000"/>
          <w:sz w:val="24"/>
        </w:rPr>
        <w:t>Present the information required in subsection (b)(1) on a single webpage or on a single database;</w:t>
      </w:r>
    </w:p>
    <w:p w:rsidR="00E12E7C" w:rsidRDefault="00CF29AA">
      <w:pPr>
        <w:numPr>
          <w:ilvl w:val="0"/>
          <w:numId w:val="13"/>
        </w:numPr>
        <w:spacing w:after="110" w:line="250" w:lineRule="auto"/>
        <w:ind w:right="113" w:hanging="340"/>
      </w:pPr>
      <w:r>
        <w:rPr>
          <w:color w:val="FF0000"/>
          <w:sz w:val="24"/>
        </w:rPr>
        <w:t>Ensure that all information required in this section is directly accessible from the single webpage ordatabase; and</w:t>
      </w:r>
    </w:p>
    <w:p w:rsidR="00E12E7C" w:rsidRDefault="00CF29AA">
      <w:pPr>
        <w:numPr>
          <w:ilvl w:val="0"/>
          <w:numId w:val="13"/>
        </w:numPr>
        <w:spacing w:after="110" w:line="250" w:lineRule="auto"/>
        <w:ind w:right="113" w:hanging="340"/>
      </w:pPr>
      <w:r>
        <w:rPr>
          <w:color w:val="FF0000"/>
          <w:sz w:val="24"/>
        </w:rPr>
        <w:t>Ensure that all information required in this section is able to be organized by program or State.</w:t>
      </w:r>
    </w:p>
    <w:p w:rsidR="00E12E7C" w:rsidRDefault="00CF29AA">
      <w:pPr>
        <w:spacing w:after="100" w:line="259" w:lineRule="auto"/>
        <w:ind w:left="60" w:right="0" w:firstLine="0"/>
      </w:pPr>
      <w:r>
        <w:rPr>
          <w:color w:val="FF0000"/>
          <w:sz w:val="24"/>
        </w:rPr>
        <w:t xml:space="preserve"> </w:t>
      </w:r>
    </w:p>
    <w:p w:rsidR="00E12E7C" w:rsidRDefault="00CF29AA">
      <w:pPr>
        <w:spacing w:after="110" w:line="250" w:lineRule="auto"/>
        <w:ind w:left="55" w:right="113"/>
      </w:pPr>
      <w:r>
        <w:rPr>
          <w:color w:val="FF0000"/>
          <w:sz w:val="24"/>
        </w:rPr>
        <w:t>Lobbying</w:t>
      </w:r>
    </w:p>
    <w:p w:rsidR="00E12E7C" w:rsidRDefault="00CF29AA">
      <w:pPr>
        <w:spacing w:after="110" w:line="250" w:lineRule="auto"/>
        <w:ind w:left="55" w:right="113"/>
      </w:pPr>
      <w:r>
        <w:rPr>
          <w:color w:val="FF0000"/>
          <w:sz w:val="24"/>
        </w:rPr>
        <w:t>SEC. 503.</w:t>
      </w:r>
    </w:p>
    <w:p w:rsidR="00E12E7C" w:rsidRDefault="00CF29AA">
      <w:pPr>
        <w:numPr>
          <w:ilvl w:val="0"/>
          <w:numId w:val="14"/>
        </w:numPr>
        <w:spacing w:after="110" w:line="250" w:lineRule="auto"/>
        <w:ind w:right="113"/>
      </w:pPr>
      <w:r>
        <w:rPr>
          <w:color w:val="FF0000"/>
          <w:sz w:val="24"/>
        </w:rPr>
        <w:t>No part of any appropriation contained in this Act or transferred pursuant to section 4002 of Public Law111–148 shall be used, other than for normal and recognized executive-legislative relationships, for publicity or propaganda purposes, for the preparation, distribution, or use of any kit, pamphlet, booklet, publication, electronic communication, radio, television, or video presentation designed to support or defeat the enactment of legislation before the Congress or any State or local legislature or legislative body, except in presentation to the Congress or any State or local legislature itself, or designed to support or defeat any proposed or pending regulation, administrative action, or order issued by the executive branch of any State or local government, except in presentation to the executive branch of any State or local government itself.</w:t>
      </w:r>
    </w:p>
    <w:p w:rsidR="00E12E7C" w:rsidRDefault="00CF29AA">
      <w:pPr>
        <w:numPr>
          <w:ilvl w:val="0"/>
          <w:numId w:val="14"/>
        </w:numPr>
        <w:spacing w:after="110" w:line="250" w:lineRule="auto"/>
        <w:ind w:right="113"/>
      </w:pPr>
      <w:r>
        <w:rPr>
          <w:color w:val="FF0000"/>
          <w:sz w:val="24"/>
        </w:rPr>
        <w:t>No part of any appropriation contained in this Act or transferred pursuant to section 4002 of Public Law111–148 shall be used to pay the salary or expenses of any grant or contract recipient, or agent acting for such recipient, related to any activity designed to influence the enactment of legislation, appropriations, regulation, administrative action, or Executive order proposed or pending before the Congress or any State government, State legislature or local legislature or legislative body, other than for normal and recognized executive-legislative relationships or participation by an agency or officer of a State, local or tribal government in policymaking and administrative processes within the executive branch of that government.</w:t>
      </w:r>
    </w:p>
    <w:p w:rsidR="00E12E7C" w:rsidRDefault="00CF29AA">
      <w:pPr>
        <w:numPr>
          <w:ilvl w:val="0"/>
          <w:numId w:val="14"/>
        </w:numPr>
        <w:spacing w:after="110" w:line="250" w:lineRule="auto"/>
        <w:ind w:right="113"/>
      </w:pPr>
      <w:r>
        <w:rPr>
          <w:color w:val="FF0000"/>
          <w:sz w:val="24"/>
        </w:rPr>
        <w:t>The prohibitions in subsections (a) and (b) shall include any activity to advocate or promote anyproposed, pending or future Federal, State or local tax increase, or any proposed, pending, or future requirement or restriction on any legal consumer product, including its sale or marketing, including but not limited to the advocacy or promotion of gun control.</w:t>
      </w:r>
    </w:p>
    <w:p w:rsidR="00E12E7C" w:rsidRDefault="00CF29AA">
      <w:pPr>
        <w:spacing w:after="100" w:line="259" w:lineRule="auto"/>
        <w:ind w:left="60" w:right="0" w:firstLine="0"/>
      </w:pPr>
      <w:r>
        <w:rPr>
          <w:color w:val="FF0000"/>
          <w:sz w:val="24"/>
        </w:rPr>
        <w:t xml:space="preserve"> </w:t>
      </w:r>
    </w:p>
    <w:p w:rsidR="00E12E7C" w:rsidRDefault="00CF29AA">
      <w:pPr>
        <w:spacing w:after="110" w:line="250" w:lineRule="auto"/>
        <w:ind w:left="55" w:right="113"/>
      </w:pPr>
      <w:r>
        <w:rPr>
          <w:color w:val="FF0000"/>
          <w:sz w:val="24"/>
        </w:rPr>
        <w:t>Needle Exchange</w:t>
      </w:r>
    </w:p>
    <w:p w:rsidR="00E12E7C" w:rsidRDefault="00CF29AA">
      <w:pPr>
        <w:spacing w:after="110" w:line="250" w:lineRule="auto"/>
        <w:ind w:left="55" w:right="113"/>
      </w:pPr>
      <w:r>
        <w:rPr>
          <w:color w:val="FF0000"/>
          <w:sz w:val="24"/>
        </w:rPr>
        <w:t>SEC. 521. Notwithstanding any other provision of this Act, no funds appropriated in this Act shall be used to carry out any program of distributing sterile needles or syringes for the hypodermic injection of any illegal drug.</w:t>
      </w:r>
    </w:p>
    <w:p w:rsidR="00E12E7C" w:rsidRDefault="00CF29AA">
      <w:pPr>
        <w:spacing w:after="110" w:line="250" w:lineRule="auto"/>
        <w:ind w:left="55" w:right="113"/>
      </w:pPr>
      <w:r>
        <w:rPr>
          <w:color w:val="FF0000"/>
          <w:sz w:val="24"/>
        </w:rPr>
        <w:t>Consolidated Appropriations Act: General Provisions Government Wide</w:t>
      </w:r>
    </w:p>
    <w:p w:rsidR="00E12E7C" w:rsidRDefault="00CF29AA">
      <w:pPr>
        <w:spacing w:after="100" w:line="259" w:lineRule="auto"/>
        <w:ind w:left="60" w:right="0" w:firstLine="0"/>
      </w:pPr>
      <w:r>
        <w:rPr>
          <w:color w:val="FF0000"/>
          <w:sz w:val="24"/>
        </w:rPr>
        <w:t xml:space="preserve"> </w:t>
      </w:r>
    </w:p>
    <w:p w:rsidR="00E12E7C" w:rsidRDefault="00CF29AA">
      <w:pPr>
        <w:spacing w:after="110" w:line="250" w:lineRule="auto"/>
        <w:ind w:left="55" w:right="113"/>
      </w:pPr>
      <w:r>
        <w:rPr>
          <w:color w:val="FF0000"/>
          <w:sz w:val="24"/>
        </w:rPr>
        <w:t>Funding Prohibition – Delinquent Tax Debts – Restricts Dealings with corporations with unpaid federal tax liability</w:t>
      </w:r>
    </w:p>
    <w:p w:rsidR="00E12E7C" w:rsidRDefault="00CF29AA">
      <w:pPr>
        <w:spacing w:after="110" w:line="250" w:lineRule="auto"/>
        <w:ind w:left="55" w:right="113"/>
      </w:pPr>
      <w:r>
        <w:rPr>
          <w:color w:val="FF0000"/>
          <w:sz w:val="24"/>
        </w:rPr>
        <w:lastRenderedPageBreak/>
        <w:t>SEC. 744. None of the funds made available by this or any other Act may be used to enter into a contract, memorandum of understanding, or cooperative agreement with, make a grant to, or provide a loan or loan guarantee to, any corporation that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where the awarding agency is aware of the unpaid tax liability, unless a Federal agency has considered suspension or debarment of the corporation and has made a determination that this further action is not necessary to protect the interests of the Government.</w:t>
      </w:r>
    </w:p>
    <w:p w:rsidR="00E12E7C" w:rsidRDefault="00CF29AA">
      <w:pPr>
        <w:spacing w:after="110" w:line="250" w:lineRule="auto"/>
        <w:ind w:left="55" w:right="113"/>
      </w:pPr>
      <w:r>
        <w:rPr>
          <w:color w:val="FF0000"/>
          <w:sz w:val="24"/>
        </w:rPr>
        <w:t>The SIPs addressing nutrition, physical activity, and obesity are financed by 2015 Prevention and Public Health Funds.</w:t>
      </w:r>
    </w:p>
    <w:p w:rsidR="00E12E7C" w:rsidRDefault="00CF29AA">
      <w:pPr>
        <w:spacing w:after="110" w:line="250" w:lineRule="auto"/>
        <w:ind w:left="55" w:right="113"/>
      </w:pPr>
      <w:r>
        <w:rPr>
          <w:color w:val="FF0000"/>
          <w:sz w:val="24"/>
        </w:rPr>
        <w:t>Funding Prohibition – Restrictions Dealings with corporations with recent felonies</w:t>
      </w:r>
    </w:p>
    <w:p w:rsidR="00E12E7C" w:rsidRDefault="00CF29AA">
      <w:pPr>
        <w:spacing w:after="331" w:line="250" w:lineRule="auto"/>
        <w:ind w:left="55" w:right="113"/>
      </w:pPr>
      <w:r>
        <w:rPr>
          <w:color w:val="FF0000"/>
          <w:sz w:val="24"/>
        </w:rPr>
        <w:t>SEC. 745. None of the funds made available by this or any other Act may be used to enter into a contract, memorandum of understanding, or cooperative agreement with, make a grant to, or provide a loan or loan guarantee to, any corporation that was convicted of a felony criminal violation under any Federal law within the preceding 24 months, where the awarding agency is aware of the conviction, unless a Federal agency has considered suspension or debarment of the corporation and has made a determination that this further action is not necessary to protect the interests of the Government.</w:t>
      </w:r>
    </w:p>
    <w:p w:rsidR="00E12E7C" w:rsidRDefault="00CF29AA">
      <w:pPr>
        <w:shd w:val="clear" w:color="auto" w:fill="E0E0E0"/>
        <w:spacing w:after="80" w:line="259" w:lineRule="auto"/>
        <w:ind w:left="95" w:right="0"/>
      </w:pPr>
      <w:r>
        <w:rPr>
          <w:b/>
          <w:sz w:val="24"/>
        </w:rPr>
        <w:t xml:space="preserve">12. Other Submission Requirements and Information </w:t>
      </w:r>
    </w:p>
    <w:p w:rsidR="00E12E7C" w:rsidRDefault="00CF29AA">
      <w:pPr>
        <w:spacing w:after="135" w:line="259" w:lineRule="auto"/>
        <w:ind w:left="60" w:right="0" w:firstLine="0"/>
      </w:pPr>
      <w:r>
        <w:rPr>
          <w:sz w:val="24"/>
        </w:rPr>
        <w:t xml:space="preserve"> </w:t>
      </w:r>
    </w:p>
    <w:p w:rsidR="00E12E7C" w:rsidRDefault="00CF29AA">
      <w:pPr>
        <w:spacing w:after="108" w:line="250" w:lineRule="auto"/>
        <w:ind w:left="55" w:right="0"/>
      </w:pPr>
      <w:r>
        <w:rPr>
          <w:b/>
          <w:sz w:val="24"/>
        </w:rPr>
        <w:t>Applicants must complete all required registrations before the application due date.</w:t>
      </w:r>
      <w:r>
        <w:t xml:space="preserve"> Section III. Eligibility Information contains information about registration.</w:t>
      </w:r>
    </w:p>
    <w:p w:rsidR="00E12E7C" w:rsidRDefault="00CF29AA">
      <w:pPr>
        <w:spacing w:after="110"/>
        <w:ind w:left="55" w:right="114"/>
      </w:pPr>
      <w:r>
        <w:t>For assistance with your electronic application or for more information on the electronic submission process, visit Applying Electronically (</w:t>
      </w:r>
      <w:hyperlink r:id="rId36">
        <w:r>
          <w:rPr>
            <w:color w:val="0000EE"/>
            <w:sz w:val="24"/>
            <w:u w:val="single" w:color="0000EE"/>
          </w:rPr>
          <w:t>http​://grant​s​.nih​.gov​/grant​s​/guide​/url_r​edire​ct​.htm​?id​=11144</w:t>
        </w:r>
      </w:hyperlink>
      <w:r>
        <w:rPr>
          <w:color w:val="0000EE"/>
          <w:sz w:val="24"/>
          <w:u w:val="single" w:color="0000EE"/>
        </w:rPr>
        <w:t xml:space="preserve">​ </w:t>
      </w:r>
      <w:r>
        <w:t xml:space="preserve">). </w:t>
      </w:r>
    </w:p>
    <w:p w:rsidR="00E12E7C" w:rsidRDefault="00CF29AA">
      <w:pPr>
        <w:spacing w:after="110" w:line="249" w:lineRule="auto"/>
        <w:ind w:left="55" w:right="138"/>
      </w:pPr>
      <w:r>
        <w:rPr>
          <w:b/>
        </w:rPr>
        <w:t xml:space="preserve">Important reminders: </w:t>
      </w:r>
    </w:p>
    <w:p w:rsidR="00E12E7C" w:rsidRDefault="00CF29AA">
      <w:pPr>
        <w:spacing w:after="107"/>
        <w:ind w:left="55" w:right="114"/>
      </w:pPr>
      <w:r>
        <w:t>All PD/PIs must include their eRA Commons ID in the Credential fieldof the Senior/Key Person Profile Component of the SF 424(R&amp;R) Application Package</w:t>
      </w:r>
      <w:r>
        <w:rPr>
          <w:b/>
          <w:sz w:val="24"/>
        </w:rPr>
        <w:t xml:space="preserve">. </w:t>
      </w:r>
      <w:r>
        <w:t xml:space="preserve">Failure to register in the Commons and to include a valid PD/PI Commons ID in the credential field will prevent the successful submission of an electronic application to CDC. </w:t>
      </w:r>
    </w:p>
    <w:p w:rsidR="00E12E7C" w:rsidRDefault="00CF29AA">
      <w:pPr>
        <w:spacing w:after="107"/>
        <w:ind w:left="55" w:right="114"/>
      </w:pPr>
      <w:r>
        <w:t xml:space="preserve">The applicant organization must ensure that the DUNS number it provides on the application is the same number used in the organization’s profile in the eRA Commons and for the Central Contractor Registration (CCR). Additional information may be found in the SF424 (R&amp;R) Application Guide. </w:t>
      </w:r>
    </w:p>
    <w:p w:rsidR="00E12E7C" w:rsidRDefault="00CF29AA">
      <w:pPr>
        <w:ind w:left="55" w:right="114"/>
      </w:pPr>
      <w:r>
        <w:t>Applicants are reminded to enter the approved Federal Wide Assurance (FWA) that the applicant has on file with the Office for Human Research Protections, if available. If the applicant has a FWA</w:t>
      </w:r>
    </w:p>
    <w:p w:rsidR="00E12E7C" w:rsidRDefault="00CF29AA">
      <w:pPr>
        <w:spacing w:after="108"/>
        <w:ind w:left="55" w:right="114"/>
      </w:pPr>
      <w:r>
        <w:t>number, enter the 8-digit number. Do not enter the FWA before the number. If a Project/Performance Site is engaged in research involving human subjects, the applicant organization is responsible for ensuring that the Project/Performance Site operates under and appropriate Federal Wide Assurance for the protection of human subjects and complies with 45 CFR Part 46 and other CDC human subject related policies described in Part II of this Application Guide and in the HHS Grants Policy Statement.</w:t>
      </w:r>
    </w:p>
    <w:p w:rsidR="00E12E7C" w:rsidRDefault="00CF29AA">
      <w:pPr>
        <w:ind w:left="55" w:right="114"/>
      </w:pPr>
      <w:r>
        <w:t xml:space="preserve">See more resources to avoid common errors and submitting, tracking, and viewing applications: </w:t>
      </w:r>
      <w:hyperlink r:id="rId37">
        <w:r>
          <w:rPr>
            <w:color w:val="0000EE"/>
            <w:sz w:val="24"/>
            <w:u w:val="single" w:color="0000EE"/>
          </w:rPr>
          <w:t>http</w:t>
        </w:r>
      </w:hyperlink>
      <w:r>
        <w:rPr>
          <w:color w:val="0000EE"/>
          <w:sz w:val="24"/>
          <w:u w:val="single" w:color="0000EE"/>
        </w:rPr>
        <w:t>​</w:t>
      </w:r>
    </w:p>
    <w:p w:rsidR="00E12E7C" w:rsidRDefault="00E7314F">
      <w:pPr>
        <w:spacing w:after="131" w:line="250" w:lineRule="auto"/>
        <w:ind w:left="55" w:right="12"/>
      </w:pPr>
      <w:hyperlink r:id="rId38">
        <w:r w:rsidR="00CF29AA">
          <w:rPr>
            <w:color w:val="0000EE"/>
            <w:sz w:val="24"/>
            <w:u w:val="single" w:color="0000EE"/>
          </w:rPr>
          <w:t>://grant​s​.nih​.gov​/grant​s​/Elect​ronic​Recei​pt​/avoid​ing_e​rrors​.htm</w:t>
        </w:r>
      </w:hyperlink>
      <w:r w:rsidR="00CF29AA">
        <w:rPr>
          <w:color w:val="0000EE"/>
          <w:sz w:val="24"/>
          <w:u w:val="single" w:color="0000EE"/>
        </w:rPr>
        <w:t>​</w:t>
      </w:r>
      <w:r w:rsidR="00CF29AA">
        <w:t xml:space="preserve"> or </w:t>
      </w:r>
      <w:hyperlink r:id="rId39">
        <w:r w:rsidR="00CF29AA">
          <w:rPr>
            <w:color w:val="0000EE"/>
            <w:sz w:val="24"/>
            <w:u w:val="single" w:color="0000EE"/>
          </w:rPr>
          <w:t>http​://grant​s​.nih​.gov​/grant​s​/Elect​ronic</w:t>
        </w:r>
      </w:hyperlink>
      <w:r w:rsidR="00CF29AA">
        <w:rPr>
          <w:color w:val="0000EE"/>
          <w:sz w:val="24"/>
          <w:u w:val="single" w:color="0000EE"/>
        </w:rPr>
        <w:t xml:space="preserve">​ </w:t>
      </w:r>
      <w:hyperlink r:id="rId40">
        <w:r w:rsidR="00CF29AA">
          <w:rPr>
            <w:color w:val="0000EE"/>
            <w:sz w:val="24"/>
            <w:u w:val="single" w:color="0000EE"/>
          </w:rPr>
          <w:t>Recei​pt​/submi​t_app​.htm</w:t>
        </w:r>
      </w:hyperlink>
      <w:r w:rsidR="00CF29AA">
        <w:rPr>
          <w:color w:val="0000EE"/>
          <w:sz w:val="24"/>
          <w:u w:val="single" w:color="0000EE"/>
        </w:rPr>
        <w:t>​</w:t>
      </w:r>
    </w:p>
    <w:p w:rsidR="00E12E7C" w:rsidRDefault="00CF29AA">
      <w:pPr>
        <w:spacing w:after="267"/>
        <w:ind w:left="55" w:right="114"/>
      </w:pPr>
      <w:r>
        <w:lastRenderedPageBreak/>
        <w:t>Upon receipt, applications will be evaluated for completeness by the CDC Procurement and Grants Office (PGO) and responsiveness by PGO and the Center, Institute, or Office of the CDC. Applications that are incompleteand/or nonresponsive will not be reviewed.</w:t>
      </w:r>
    </w:p>
    <w:p w:rsidR="00E12E7C" w:rsidRDefault="00CF29AA">
      <w:pPr>
        <w:pStyle w:val="Heading2"/>
        <w:spacing w:after="9"/>
        <w:ind w:left="55" w:right="0"/>
      </w:pPr>
      <w:r>
        <w:t xml:space="preserve">Application Submission </w:t>
      </w:r>
    </w:p>
    <w:p w:rsidR="00E12E7C" w:rsidRDefault="00CF29AA">
      <w:pPr>
        <w:spacing w:line="250" w:lineRule="auto"/>
        <w:ind w:left="55" w:right="99"/>
      </w:pPr>
      <w:r>
        <w:rPr>
          <w:sz w:val="24"/>
        </w:rPr>
        <w:t>Applications must be submitted electronically following the instructions described in the SF 424 (R&amp;R)</w:t>
      </w:r>
    </w:p>
    <w:p w:rsidR="00E12E7C" w:rsidRDefault="00CF29AA">
      <w:pPr>
        <w:spacing w:after="9" w:line="250" w:lineRule="auto"/>
        <w:ind w:left="55" w:right="0"/>
      </w:pPr>
      <w:r>
        <w:rPr>
          <w:sz w:val="24"/>
        </w:rPr>
        <w:t xml:space="preserve">Application Guide. </w:t>
      </w:r>
      <w:r>
        <w:rPr>
          <w:b/>
          <w:sz w:val="24"/>
        </w:rPr>
        <w:t xml:space="preserve">PAPER APPLICATIONS WILL NOT BE ACCEPTED. </w:t>
      </w:r>
    </w:p>
    <w:p w:rsidR="00E12E7C" w:rsidRDefault="00CF29AA">
      <w:pPr>
        <w:spacing w:after="0" w:line="250" w:lineRule="auto"/>
        <w:ind w:left="55" w:right="0"/>
      </w:pPr>
      <w:r>
        <w:rPr>
          <w:b/>
          <w:sz w:val="24"/>
        </w:rPr>
        <w:t>Applicants must complete all required registrations before the application due date.</w:t>
      </w:r>
      <w:r>
        <w:rPr>
          <w:sz w:val="24"/>
        </w:rPr>
        <w:t xml:space="preserve"> Section III.6 "Required Registrations" contains information about registration.</w:t>
      </w:r>
    </w:p>
    <w:p w:rsidR="00E12E7C" w:rsidRDefault="00CF29AA">
      <w:pPr>
        <w:spacing w:line="250" w:lineRule="auto"/>
        <w:ind w:left="55" w:right="99"/>
      </w:pPr>
      <w:r>
        <w:rPr>
          <w:sz w:val="24"/>
        </w:rPr>
        <w:t>For assistance with your electronic application or for more information on the electronic submission process, visit Applying Electronically (</w:t>
      </w:r>
      <w:hyperlink r:id="rId41">
        <w:r>
          <w:rPr>
            <w:color w:val="0000EE"/>
            <w:sz w:val="24"/>
            <w:u w:val="single" w:color="0000EE"/>
          </w:rPr>
          <w:t>http://grants.nih.gov/grants/guide /url_ redirect.htm? id=11144</w:t>
        </w:r>
      </w:hyperlink>
      <w:r>
        <w:rPr>
          <w:sz w:val="24"/>
        </w:rPr>
        <w:t xml:space="preserve">). </w:t>
      </w:r>
    </w:p>
    <w:p w:rsidR="00E12E7C" w:rsidRDefault="00CF29AA">
      <w:pPr>
        <w:spacing w:line="250" w:lineRule="auto"/>
        <w:ind w:left="530" w:right="99"/>
      </w:pPr>
      <w:r>
        <w:rPr>
          <w:b/>
          <w:sz w:val="24"/>
        </w:rPr>
        <w:t xml:space="preserve">Important reminders: </w:t>
      </w:r>
      <w:r>
        <w:rPr>
          <w:sz w:val="24"/>
        </w:rPr>
        <w:t>All PD/PIs must include their eRA Commons ID in the Credential field of the</w:t>
      </w:r>
    </w:p>
    <w:p w:rsidR="00E12E7C" w:rsidRDefault="00CF29AA">
      <w:pPr>
        <w:spacing w:line="250" w:lineRule="auto"/>
        <w:ind w:left="530" w:right="99"/>
      </w:pPr>
      <w:r>
        <w:rPr>
          <w:sz w:val="24"/>
        </w:rPr>
        <w:t>Senior/Key Person Profile Component of the SF 424(R&amp;R) Application Package. Failure to register in</w:t>
      </w:r>
    </w:p>
    <w:p w:rsidR="00E12E7C" w:rsidRDefault="00CF29AA">
      <w:pPr>
        <w:spacing w:after="271" w:line="250" w:lineRule="auto"/>
        <w:ind w:left="530" w:right="99"/>
      </w:pPr>
      <w:r>
        <w:rPr>
          <w:sz w:val="24"/>
        </w:rPr>
        <w:t>the Commons and to include a valid PD/PI Commons ID in the credential field will prevent the successful submission of an electronic application to CDC.</w:t>
      </w:r>
    </w:p>
    <w:p w:rsidR="00E12E7C" w:rsidRDefault="00CF29AA">
      <w:pPr>
        <w:spacing w:after="271" w:line="250" w:lineRule="auto"/>
        <w:ind w:left="530" w:right="99"/>
      </w:pPr>
      <w:r>
        <w:rPr>
          <w:sz w:val="24"/>
        </w:rPr>
        <w:t>The applicant organization must ensure that the DUNS number it provides on the application is the same number used in the organization’s profile in the eRA Commons and for the System for Award Management (SAM). Additional information may be found in the SF424 (R&amp;R) Application Guide.</w:t>
      </w:r>
    </w:p>
    <w:p w:rsidR="00E12E7C" w:rsidRDefault="00CF29AA">
      <w:pPr>
        <w:spacing w:line="250" w:lineRule="auto"/>
        <w:ind w:left="530" w:right="99"/>
      </w:pPr>
      <w:r>
        <w:rPr>
          <w:sz w:val="24"/>
        </w:rPr>
        <w:t>If the applicant has an FWA number, enter the 8-digit number. Do not enter the letters “FWA” before the number.  If a Project/Performance Site is engaged in research involving human subjects, the applicant organization is responsible for ensuring that the Project/Performance Site operates under and appropriate Federal Wide Assurance for the protection of human subjects and complies with 45 CFR Part 46 and other CDC human subject related policies described in Part II of the SF 424 (R&amp;R) Application Guide and in the HHS Grants Policy Statement.</w:t>
      </w:r>
    </w:p>
    <w:p w:rsidR="00E12E7C" w:rsidRDefault="00CF29AA">
      <w:pPr>
        <w:spacing w:line="250" w:lineRule="auto"/>
        <w:ind w:left="530" w:right="12"/>
      </w:pPr>
      <w:r>
        <w:rPr>
          <w:sz w:val="24"/>
        </w:rPr>
        <w:t xml:space="preserve">See more resources to avoid common errors and submitting, tracking, and viewing applications: </w:t>
      </w:r>
      <w:hyperlink r:id="rId42">
        <w:r>
          <w:rPr>
            <w:color w:val="0000EE"/>
            <w:sz w:val="24"/>
            <w:u w:val="single" w:color="0000EE"/>
          </w:rPr>
          <w:t xml:space="preserve">http:// </w:t>
        </w:r>
      </w:hyperlink>
      <w:hyperlink r:id="rId43">
        <w:r>
          <w:rPr>
            <w:color w:val="0000EE"/>
            <w:sz w:val="24"/>
            <w:u w:val="single" w:color="0000EE"/>
          </w:rPr>
          <w:t>grants.nih. gov/grants/ Electronic Receipt /avoiding _errors.htm</w:t>
        </w:r>
      </w:hyperlink>
      <w:r>
        <w:rPr>
          <w:sz w:val="24"/>
        </w:rPr>
        <w:t xml:space="preserve"> or </w:t>
      </w:r>
      <w:hyperlink r:id="rId44">
        <w:r>
          <w:rPr>
            <w:color w:val="0000EE"/>
            <w:sz w:val="24"/>
            <w:u w:val="single" w:color="0000EE"/>
          </w:rPr>
          <w:t>http:// grants. nih.gov/grants/</w:t>
        </w:r>
      </w:hyperlink>
    </w:p>
    <w:p w:rsidR="00E12E7C" w:rsidRDefault="00E7314F">
      <w:pPr>
        <w:spacing w:line="250" w:lineRule="auto"/>
        <w:ind w:left="530" w:right="12"/>
      </w:pPr>
      <w:hyperlink r:id="rId45">
        <w:r w:rsidR="00CF29AA">
          <w:rPr>
            <w:color w:val="0000EE"/>
            <w:sz w:val="24"/>
            <w:u w:val="single" w:color="0000EE"/>
          </w:rPr>
          <w:t>Electronic Receipt/submit _app.htm</w:t>
        </w:r>
      </w:hyperlink>
    </w:p>
    <w:p w:rsidR="00E12E7C" w:rsidRDefault="00CF29AA">
      <w:pPr>
        <w:spacing w:after="151" w:line="250" w:lineRule="auto"/>
        <w:ind w:left="530" w:right="99"/>
      </w:pPr>
      <w:r>
        <w:rPr>
          <w:sz w:val="24"/>
        </w:rPr>
        <w:t>Upon receipt, applications will be evaluated for completeness by the CDC Office of Grants Services (OGS) and responsiveness by OGS and the Center, Institute or Office of the CDC. Applications that are incomplete and/or nonresponsive will not be reviewed.</w:t>
      </w:r>
    </w:p>
    <w:p w:rsidR="00E12E7C" w:rsidRDefault="00CF29AA">
      <w:pPr>
        <w:shd w:val="clear" w:color="auto" w:fill="BCDFFB"/>
        <w:spacing w:after="300" w:line="259" w:lineRule="auto"/>
        <w:ind w:left="95" w:right="0"/>
      </w:pPr>
      <w:r>
        <w:rPr>
          <w:b/>
          <w:sz w:val="24"/>
        </w:rPr>
        <w:t xml:space="preserve">Section V. Application Review Information </w:t>
      </w:r>
    </w:p>
    <w:p w:rsidR="00E12E7C" w:rsidRDefault="00CF29AA">
      <w:pPr>
        <w:shd w:val="clear" w:color="auto" w:fill="E0E0E0"/>
        <w:spacing w:after="20" w:line="259" w:lineRule="auto"/>
        <w:ind w:left="95" w:right="0"/>
      </w:pPr>
      <w:r>
        <w:rPr>
          <w:b/>
          <w:sz w:val="24"/>
        </w:rPr>
        <w:t xml:space="preserve">1. Criteria </w:t>
      </w:r>
    </w:p>
    <w:p w:rsidR="00E12E7C" w:rsidRDefault="00CF29AA">
      <w:pPr>
        <w:spacing w:after="171" w:line="250" w:lineRule="auto"/>
        <w:ind w:left="55" w:right="99"/>
      </w:pPr>
      <w:r>
        <w:rPr>
          <w:sz w:val="24"/>
        </w:rPr>
        <w:t>Only the review criteria described below will be considered in the review process. As part of the CDC mission (</w:t>
      </w:r>
      <w:hyperlink r:id="rId46">
        <w:r>
          <w:rPr>
            <w:color w:val="0000EE"/>
            <w:sz w:val="24"/>
            <w:u w:val="single" w:color="0000EE"/>
          </w:rPr>
          <w:t>http:// www.cdc.gov/ about/ organization/ mission.htm</w:t>
        </w:r>
      </w:hyperlink>
      <w:r>
        <w:rPr>
          <w:sz w:val="24"/>
        </w:rPr>
        <w:t>), all applications submitted to the CDC in support of public health research are evaluated for scientific and technical merit through the CDC peer review system.</w:t>
      </w:r>
    </w:p>
    <w:p w:rsidR="00E12E7C" w:rsidRDefault="00CF29AA">
      <w:pPr>
        <w:pStyle w:val="Heading2"/>
        <w:spacing w:after="9"/>
        <w:ind w:left="55" w:right="0"/>
      </w:pPr>
      <w:r>
        <w:t xml:space="preserve">Overall Impact </w:t>
      </w:r>
    </w:p>
    <w:p w:rsidR="00E12E7C" w:rsidRDefault="00CF29AA">
      <w:pPr>
        <w:spacing w:after="171" w:line="250" w:lineRule="auto"/>
        <w:ind w:left="55" w:right="99"/>
      </w:pPr>
      <w:r>
        <w:rPr>
          <w:sz w:val="24"/>
        </w:rPr>
        <w:t xml:space="preserve">Reviewers will provide an overall impact/priority score to reflect their assessment of the likelihood for the project to exert a sustained, powerful influence on the research field(s) involved, in consideration of the following review criteria and additional review criteria (as applicable for the project proposed). </w:t>
      </w:r>
    </w:p>
    <w:p w:rsidR="00E12E7C" w:rsidRDefault="00CF29AA">
      <w:pPr>
        <w:pStyle w:val="Heading2"/>
        <w:spacing w:after="9"/>
        <w:ind w:left="55" w:right="0"/>
      </w:pPr>
      <w:r>
        <w:t xml:space="preserve">Scored Review Criteria </w:t>
      </w:r>
    </w:p>
    <w:p w:rsidR="00E12E7C" w:rsidRDefault="00CF29AA">
      <w:pPr>
        <w:spacing w:after="171" w:line="250" w:lineRule="auto"/>
        <w:ind w:left="55" w:right="99"/>
      </w:pPr>
      <w:r>
        <w:rPr>
          <w:sz w:val="24"/>
        </w:rPr>
        <w:t xml:space="preserve">Reviewers will consider each of the review criteria below in the determination of scientific merit, and give a separate score for each. An application does not need to be strong in all categories to be judged likely to </w:t>
      </w:r>
      <w:r>
        <w:rPr>
          <w:sz w:val="24"/>
        </w:rPr>
        <w:lastRenderedPageBreak/>
        <w:t>have major scientific impact. For example, a project that by its nature is not innovative may be essential to advance a field.</w:t>
      </w:r>
    </w:p>
    <w:p w:rsidR="00E12E7C" w:rsidRDefault="00CF29AA">
      <w:pPr>
        <w:shd w:val="clear" w:color="auto" w:fill="CED7E8"/>
        <w:spacing w:after="211" w:line="268" w:lineRule="auto"/>
        <w:ind w:left="175" w:right="290"/>
      </w:pPr>
      <w:r>
        <w:rPr>
          <w:sz w:val="24"/>
        </w:rPr>
        <w:t xml:space="preserve">Significance </w:t>
      </w:r>
    </w:p>
    <w:p w:rsidR="00E12E7C" w:rsidRDefault="00CF29AA">
      <w:pPr>
        <w:spacing w:after="251" w:line="250" w:lineRule="auto"/>
        <w:ind w:left="590" w:right="560"/>
      </w:pPr>
      <w:r>
        <w:rPr>
          <w:sz w:val="24"/>
        </w:rPr>
        <w:t>Does the project address an important problem or a critical barrier to progress in the field? If the aims of the project are achieved, how will scientific knowledge, technical capability, and/or clinical practice be improved? How will successful completion of the aims change the concepts, methods, technologies, treatments, services, or preventative interventions that drive this field?</w:t>
      </w:r>
    </w:p>
    <w:p w:rsidR="00E12E7C" w:rsidRDefault="00CF29AA">
      <w:pPr>
        <w:shd w:val="clear" w:color="auto" w:fill="CED7E8"/>
        <w:spacing w:after="211" w:line="268" w:lineRule="auto"/>
        <w:ind w:left="175" w:right="290"/>
      </w:pPr>
      <w:r>
        <w:rPr>
          <w:sz w:val="24"/>
        </w:rPr>
        <w:t xml:space="preserve">Investigator(s) </w:t>
      </w:r>
    </w:p>
    <w:p w:rsidR="00E12E7C" w:rsidRDefault="00CF29AA">
      <w:pPr>
        <w:spacing w:line="250" w:lineRule="auto"/>
        <w:ind w:left="590" w:right="547"/>
      </w:pPr>
      <w:r>
        <w:rPr>
          <w:sz w:val="24"/>
        </w:rPr>
        <w:t>Are the PD/PIs, collaborators, and other researchers well suited to the project? Have they demonstrated an ongoing record of accomplishments that have advanced their field(s)? If the project is collaborative or multi-PD/PI, do the investigators have complementary and integrated expertise; are their leadership approach, governance and organizational structure appropriate for the project?</w:t>
      </w:r>
    </w:p>
    <w:p w:rsidR="00E12E7C" w:rsidRDefault="00CF29AA">
      <w:pPr>
        <w:shd w:val="clear" w:color="auto" w:fill="CED7E8"/>
        <w:spacing w:after="211" w:line="268" w:lineRule="auto"/>
        <w:ind w:left="175" w:right="290"/>
      </w:pPr>
      <w:r>
        <w:rPr>
          <w:sz w:val="24"/>
        </w:rPr>
        <w:t xml:space="preserve">Innovation </w:t>
      </w:r>
    </w:p>
    <w:p w:rsidR="00E12E7C" w:rsidRDefault="00CF29AA">
      <w:pPr>
        <w:spacing w:after="251" w:line="250" w:lineRule="auto"/>
        <w:ind w:left="590" w:right="639"/>
      </w:pPr>
      <w:r>
        <w:rPr>
          <w:sz w:val="24"/>
        </w:rPr>
        <w:t xml:space="preserve">Does the application challenge and seek to shift current research or clinical practice paradigms by utilizing novel theoretical concepts, approaches or methodologies, instrumentation, or interventions? Are the concepts, approaches or methodologies, instrumentation, or interventions novel to one field of research or novel in a broad sense? Is a refinement, improvement, or new application of theoretical concepts, approaches or methodologies, instrumentation, or interventions proposed? </w:t>
      </w:r>
    </w:p>
    <w:p w:rsidR="00E12E7C" w:rsidRDefault="00CF29AA">
      <w:pPr>
        <w:shd w:val="clear" w:color="auto" w:fill="CED7E8"/>
        <w:spacing w:after="211" w:line="268" w:lineRule="auto"/>
        <w:ind w:left="175" w:right="290"/>
      </w:pPr>
      <w:r>
        <w:rPr>
          <w:sz w:val="24"/>
        </w:rPr>
        <w:t xml:space="preserve">Approach </w:t>
      </w:r>
    </w:p>
    <w:p w:rsidR="00E12E7C" w:rsidRDefault="00CF29AA">
      <w:pPr>
        <w:spacing w:line="250" w:lineRule="auto"/>
        <w:ind w:left="590" w:right="673"/>
      </w:pPr>
      <w:r>
        <w:rPr>
          <w:sz w:val="24"/>
        </w:rPr>
        <w:t>Are the overall strategy, methodology, and analyses well-reasoned and appropriate to accomplish the specific aims of the project? Are potential problems, alternative strategies, and benchmarks for success presented? If the project is in the early stages of development, will the strategy establish feasibility and will particularly risky aspects be managed?</w:t>
      </w:r>
    </w:p>
    <w:p w:rsidR="00E12E7C" w:rsidRDefault="00CF29AA">
      <w:pPr>
        <w:spacing w:after="251" w:line="250" w:lineRule="auto"/>
        <w:ind w:left="590" w:right="99"/>
      </w:pPr>
      <w:r>
        <w:rPr>
          <w:sz w:val="24"/>
        </w:rPr>
        <w:t xml:space="preserve">If the project involves clinical research, are there plans for 1) protection of human subjects from research risks, and 2) inclusion of minorities and members of both sexes/genders, as well as the inclusion of children, justified in terms of the scientific goals and research strategy proposed?   </w:t>
      </w:r>
    </w:p>
    <w:p w:rsidR="00E12E7C" w:rsidRDefault="00CF29AA">
      <w:pPr>
        <w:shd w:val="clear" w:color="auto" w:fill="CED7E8"/>
        <w:spacing w:after="211" w:line="268" w:lineRule="auto"/>
        <w:ind w:left="175" w:right="290"/>
      </w:pPr>
      <w:r>
        <w:rPr>
          <w:sz w:val="24"/>
        </w:rPr>
        <w:t xml:space="preserve">Environment </w:t>
      </w:r>
    </w:p>
    <w:p w:rsidR="00E12E7C" w:rsidRDefault="00CF29AA">
      <w:pPr>
        <w:spacing w:after="51" w:line="250" w:lineRule="auto"/>
        <w:ind w:left="590" w:right="560"/>
      </w:pPr>
      <w:r>
        <w:rPr>
          <w:sz w:val="24"/>
        </w:rPr>
        <w:t xml:space="preserve">Will the scientific environment in which the work will be done contribute to the probability of success? Are the institutional support, equipment and other physical resources available to the investigators adequate for the project proposed? Will the project benefit from unique features of the scientific environment, subject populations, or collaborative arrangements? </w:t>
      </w:r>
    </w:p>
    <w:p w:rsidR="00E12E7C" w:rsidRDefault="00CF29AA">
      <w:pPr>
        <w:spacing w:after="328" w:line="250" w:lineRule="auto"/>
        <w:ind w:left="55" w:right="99"/>
      </w:pPr>
      <w:r>
        <w:rPr>
          <w:sz w:val="24"/>
        </w:rPr>
        <w:t>Additioinal Review Criteria for each SIP are located in Section IX. Special Interest Project Descriptions</w:t>
      </w:r>
    </w:p>
    <w:p w:rsidR="00E12E7C" w:rsidRDefault="00CF29AA">
      <w:pPr>
        <w:shd w:val="clear" w:color="auto" w:fill="E0E0E0"/>
        <w:spacing w:after="20" w:line="259" w:lineRule="auto"/>
        <w:ind w:left="95" w:right="0"/>
      </w:pPr>
      <w:r>
        <w:rPr>
          <w:b/>
          <w:sz w:val="24"/>
        </w:rPr>
        <w:t xml:space="preserve">2. Additional Review Criteria </w:t>
      </w:r>
    </w:p>
    <w:p w:rsidR="00E12E7C" w:rsidRDefault="00CF29AA">
      <w:pPr>
        <w:spacing w:line="250" w:lineRule="auto"/>
        <w:ind w:left="55" w:right="99"/>
      </w:pPr>
      <w:r>
        <w:rPr>
          <w:sz w:val="24"/>
        </w:rPr>
        <w:t xml:space="preserve">As applicable for the project proposed, </w:t>
      </w:r>
      <w:r>
        <w:rPr>
          <w:i/>
          <w:sz w:val="24"/>
        </w:rPr>
        <w:t>reviewers will evaluate</w:t>
      </w:r>
      <w:r>
        <w:rPr>
          <w:sz w:val="24"/>
        </w:rPr>
        <w:t xml:space="preserve"> the following additional items while determining scientific and technical merit, and in providing an overall impact/priority score, but </w:t>
      </w:r>
      <w:r>
        <w:rPr>
          <w:i/>
          <w:sz w:val="24"/>
        </w:rPr>
        <w:t>will not give separate scores</w:t>
      </w:r>
      <w:r>
        <w:rPr>
          <w:sz w:val="24"/>
        </w:rPr>
        <w:t xml:space="preserve"> for these items.</w:t>
      </w:r>
    </w:p>
    <w:p w:rsidR="00E12E7C" w:rsidRDefault="00CF29AA">
      <w:pPr>
        <w:spacing w:line="250" w:lineRule="auto"/>
        <w:ind w:left="55" w:right="99"/>
      </w:pPr>
      <w:r>
        <w:rPr>
          <w:b/>
          <w:sz w:val="24"/>
        </w:rPr>
        <w:t xml:space="preserve">Protections for Human Subjects </w:t>
      </w:r>
      <w:r>
        <w:rPr>
          <w:sz w:val="24"/>
        </w:rPr>
        <w:t xml:space="preserve">If the research involves human subjects but does not involve one of the six categories of research that are exempt under </w:t>
      </w:r>
      <w:hyperlink r:id="rId47">
        <w:r>
          <w:rPr>
            <w:color w:val="0000EE"/>
            <w:sz w:val="24"/>
            <w:u w:val="single" w:color="0000EE"/>
          </w:rPr>
          <w:t>45 CFR Part 46</w:t>
        </w:r>
      </w:hyperlink>
      <w:r>
        <w:rPr>
          <w:sz w:val="24"/>
        </w:rPr>
        <w:t xml:space="preserve"> , the committee will evaluate the justification for involvement of human subjects and the proposed protections from research risk relating to </w:t>
      </w:r>
      <w:r>
        <w:rPr>
          <w:sz w:val="24"/>
        </w:rPr>
        <w:lastRenderedPageBreak/>
        <w:t>their participation according to the following five review criteria: 1) risk to subjects, 2) adequacy of protection against risks, 3) potential benefits to the subjects and others, 4) importance of the knowledge to be gained, and 5) data and safety monitoring for clinical trials.</w:t>
      </w:r>
    </w:p>
    <w:p w:rsidR="00E12E7C" w:rsidRDefault="00CF29AA">
      <w:pPr>
        <w:spacing w:line="250" w:lineRule="auto"/>
        <w:ind w:left="55" w:right="99"/>
      </w:pPr>
      <w:r>
        <w:rPr>
          <w:sz w:val="24"/>
        </w:rPr>
        <w:t>For research that involves human subjects and meets the criteria for one or more of the six categories of research that are exempt under 45 CFR Part 46, the committee will evaluate: 1) the justification for the exemption, 2) human subjects involvement and characteristics, and 3) sources of materials. For additional information on review of the Human Subjects section, please refer to the HHS/CDC Requirements under</w:t>
      </w:r>
    </w:p>
    <w:p w:rsidR="00E12E7C" w:rsidRDefault="00CF29AA">
      <w:pPr>
        <w:spacing w:line="250" w:lineRule="auto"/>
        <w:ind w:left="55" w:right="99"/>
      </w:pPr>
      <w:r>
        <w:rPr>
          <w:sz w:val="24"/>
        </w:rPr>
        <w:t>AR-1 Human Subjects Requirements</w:t>
      </w:r>
    </w:p>
    <w:p w:rsidR="00E12E7C" w:rsidRDefault="00CF29AA">
      <w:pPr>
        <w:spacing w:line="250" w:lineRule="auto"/>
        <w:ind w:left="55" w:right="12"/>
      </w:pPr>
      <w:r>
        <w:rPr>
          <w:sz w:val="24"/>
        </w:rPr>
        <w:t>(</w:t>
      </w:r>
      <w:hyperlink r:id="rId48">
        <w:r>
          <w:rPr>
            <w:color w:val="0000EE"/>
            <w:sz w:val="24"/>
            <w:u w:val="single" w:color="0000EE"/>
          </w:rPr>
          <w:t>http://www.cdc.gov/grants/additionalrequirements/index.html</w:t>
        </w:r>
      </w:hyperlink>
      <w:r>
        <w:rPr>
          <w:sz w:val="24"/>
        </w:rPr>
        <w:t>).</w:t>
      </w:r>
    </w:p>
    <w:p w:rsidR="00E12E7C" w:rsidRDefault="00CF29AA">
      <w:pPr>
        <w:spacing w:line="250" w:lineRule="auto"/>
        <w:ind w:left="55" w:right="99"/>
      </w:pPr>
      <w:r>
        <w:rPr>
          <w:sz w:val="24"/>
        </w:rPr>
        <w:t>If your proposed research involves the use of human data and/or biological specimens, you must provide a justification for your claim that no human subjects are involved in the Protection of Human Subjects section of the Research Plan.</w:t>
      </w:r>
    </w:p>
    <w:p w:rsidR="00E12E7C" w:rsidRDefault="00CF29AA">
      <w:pPr>
        <w:spacing w:after="0" w:line="259" w:lineRule="auto"/>
        <w:ind w:left="60" w:right="0" w:firstLine="0"/>
      </w:pPr>
      <w:r>
        <w:rPr>
          <w:sz w:val="24"/>
        </w:rPr>
        <w:t xml:space="preserve"> </w:t>
      </w:r>
    </w:p>
    <w:p w:rsidR="00E12E7C" w:rsidRDefault="00CF29AA">
      <w:pPr>
        <w:spacing w:line="250" w:lineRule="auto"/>
        <w:ind w:left="55" w:right="99"/>
      </w:pPr>
      <w:r>
        <w:rPr>
          <w:b/>
          <w:sz w:val="24"/>
        </w:rPr>
        <w:t xml:space="preserve">Inclusion of Women, Minorities, and Children  </w:t>
      </w:r>
      <w:r>
        <w:rPr>
          <w:sz w:val="24"/>
        </w:rPr>
        <w:t xml:space="preserve">When the proposed project involves clinical research, the committee will evaluate the proposed plans for inclusion of minorities and members of both genders, as well as the inclusion of children. For additional information on review of the Inclusion section, please refer to the policy on the Inclusion of Women and Racial and Ethnic Minorities in Research </w:t>
      </w:r>
      <w:r>
        <w:rPr>
          <w:sz w:val="24"/>
          <w:u w:val="single" w:color="0000EE"/>
        </w:rPr>
        <w:t>(</w:t>
      </w:r>
      <w:hyperlink r:id="rId49">
        <w:r>
          <w:rPr>
            <w:color w:val="0000EE"/>
            <w:sz w:val="24"/>
            <w:u w:val="single" w:color="0000EE"/>
          </w:rPr>
          <w:t>http:// www.cdc.gov /maso</w:t>
        </w:r>
      </w:hyperlink>
    </w:p>
    <w:p w:rsidR="00E12E7C" w:rsidRDefault="00E7314F">
      <w:pPr>
        <w:spacing w:line="250" w:lineRule="auto"/>
        <w:ind w:left="55" w:right="143"/>
      </w:pPr>
      <w:hyperlink r:id="rId50">
        <w:r w:rsidR="00CF29AA">
          <w:rPr>
            <w:color w:val="0000EE"/>
            <w:sz w:val="24"/>
            <w:u w:val="single" w:color="0000EE"/>
          </w:rPr>
          <w:t>Policy /Policy_women.pdf</w:t>
        </w:r>
      </w:hyperlink>
      <w:r w:rsidR="00CF29AA">
        <w:rPr>
          <w:sz w:val="24"/>
        </w:rPr>
        <w:t xml:space="preserve"> and </w:t>
      </w:r>
      <w:hyperlink r:id="rId51" w:anchor="page=1">
        <w:r w:rsidR="00CF29AA">
          <w:rPr>
            <w:color w:val="0000EE"/>
            <w:sz w:val="24"/>
            <w:u w:val="single" w:color="0000EE"/>
          </w:rPr>
          <w:t xml:space="preserve">http:// www.gpo.gov /fdsys /pkg /FR-1995-09-15 /pdf/95-22950.pdf </w:t>
        </w:r>
      </w:hyperlink>
      <w:hyperlink r:id="rId52" w:anchor="page=1">
        <w:r w:rsidR="00CF29AA">
          <w:rPr>
            <w:color w:val="0000EE"/>
            <w:sz w:val="24"/>
            <w:u w:val="single" w:color="0000EE"/>
          </w:rPr>
          <w:t>#page=1</w:t>
        </w:r>
      </w:hyperlink>
      <w:r w:rsidR="00CF29AA">
        <w:rPr>
          <w:sz w:val="24"/>
        </w:rPr>
        <w:t>) and the policy on the Inclusion of Persons Under 21 in Research (</w:t>
      </w:r>
      <w:hyperlink r:id="rId53">
        <w:r w:rsidR="00CF29AA">
          <w:rPr>
            <w:color w:val="0000EE"/>
            <w:sz w:val="24"/>
            <w:u w:val="single" w:color="0000EE"/>
          </w:rPr>
          <w:t xml:space="preserve">http:// www.cdc.gov /maso </w:t>
        </w:r>
      </w:hyperlink>
      <w:hyperlink r:id="rId54">
        <w:r w:rsidR="00CF29AA">
          <w:rPr>
            <w:color w:val="0000EE"/>
            <w:sz w:val="24"/>
            <w:u w:val="single" w:color="0000EE"/>
          </w:rPr>
          <w:t>/Policy /policy496.pdf</w:t>
        </w:r>
      </w:hyperlink>
      <w:r w:rsidR="00CF29AA">
        <w:rPr>
          <w:sz w:val="24"/>
        </w:rPr>
        <w:t>).</w:t>
      </w:r>
    </w:p>
    <w:p w:rsidR="00E12E7C" w:rsidRDefault="00CF29AA">
      <w:pPr>
        <w:spacing w:after="0" w:line="259" w:lineRule="auto"/>
        <w:ind w:left="60" w:right="0" w:firstLine="0"/>
      </w:pPr>
      <w:r>
        <w:rPr>
          <w:sz w:val="24"/>
        </w:rPr>
        <w:t xml:space="preserve"> </w:t>
      </w:r>
    </w:p>
    <w:p w:rsidR="00E12E7C" w:rsidRDefault="00CF29AA">
      <w:pPr>
        <w:spacing w:line="250" w:lineRule="auto"/>
        <w:ind w:left="55" w:right="99"/>
      </w:pPr>
      <w:r>
        <w:rPr>
          <w:b/>
          <w:sz w:val="24"/>
        </w:rPr>
        <w:t xml:space="preserve">Vertebrate Animals </w:t>
      </w:r>
      <w:r>
        <w:rPr>
          <w:sz w:val="24"/>
        </w:rPr>
        <w:t>The committee will evaluate the involvement of live vertebrate animals as part of the scientific assessment according to the following five points: 1) proposed use of the animals, and species, strains, ages, sex, and numbers to be used; 2) justifications for the use of animals and for the appropriateness of the species and numbers proposed; 3) adequacy of veterinary care; 4) procedures for limiting discomfort, distress, pain and injury to that which is unavoidable in the conduct of scientifically sound research including the use of analgesic, anesthetic, and tranquilizing drugs and/or comfortable restraining devices; and 5) methods of euthanasia and reason for selection if not consistent with the AVMA Guidelines on Euthanasia. For additional information on review of the Vertebrate Animals section, please refer to the Worksheet for Review of the Vertebrate Animal Section</w:t>
      </w:r>
    </w:p>
    <w:p w:rsidR="00E12E7C" w:rsidRDefault="00CF29AA">
      <w:pPr>
        <w:spacing w:line="250" w:lineRule="auto"/>
        <w:ind w:left="55" w:right="12"/>
      </w:pPr>
      <w:r>
        <w:rPr>
          <w:sz w:val="24"/>
        </w:rPr>
        <w:t>(</w:t>
      </w:r>
      <w:hyperlink r:id="rId55">
        <w:r>
          <w:rPr>
            <w:color w:val="0000EE"/>
            <w:sz w:val="24"/>
            <w:u w:val="single" w:color="0000EE"/>
          </w:rPr>
          <w:t>http://grants.nih.gov/grants/guide/url_redirect.htm?id=11150</w:t>
        </w:r>
      </w:hyperlink>
      <w:r>
        <w:rPr>
          <w:sz w:val="24"/>
        </w:rPr>
        <w:t xml:space="preserve">). </w:t>
      </w:r>
    </w:p>
    <w:p w:rsidR="00E12E7C" w:rsidRDefault="00CF29AA">
      <w:pPr>
        <w:spacing w:after="0" w:line="259" w:lineRule="auto"/>
        <w:ind w:left="60" w:right="0" w:firstLine="0"/>
      </w:pPr>
      <w:r>
        <w:rPr>
          <w:sz w:val="24"/>
        </w:rPr>
        <w:t xml:space="preserve"> </w:t>
      </w:r>
    </w:p>
    <w:p w:rsidR="00E12E7C" w:rsidRDefault="00CF29AA">
      <w:pPr>
        <w:spacing w:line="250" w:lineRule="auto"/>
        <w:ind w:left="55" w:right="0"/>
      </w:pPr>
      <w:r>
        <w:rPr>
          <w:b/>
          <w:sz w:val="24"/>
        </w:rPr>
        <w:t xml:space="preserve">Biohazards </w:t>
      </w:r>
      <w:r>
        <w:rPr>
          <w:sz w:val="24"/>
        </w:rPr>
        <w:t>Reviewers will assess whether materials or procedures proposed are potentially hazardous to research personnel and/or the environment, and if needed, determine whether adequate protection is proposed.</w:t>
      </w:r>
    </w:p>
    <w:p w:rsidR="00E12E7C" w:rsidRDefault="00CF29AA">
      <w:pPr>
        <w:spacing w:after="0" w:line="259" w:lineRule="auto"/>
        <w:ind w:left="60" w:right="0" w:firstLine="0"/>
      </w:pPr>
      <w:r>
        <w:rPr>
          <w:sz w:val="24"/>
        </w:rPr>
        <w:t xml:space="preserve"> </w:t>
      </w:r>
    </w:p>
    <w:p w:rsidR="00E12E7C" w:rsidRDefault="00CF29AA">
      <w:pPr>
        <w:spacing w:line="250" w:lineRule="auto"/>
        <w:ind w:left="55" w:right="99"/>
      </w:pPr>
      <w:r>
        <w:rPr>
          <w:b/>
          <w:sz w:val="24"/>
        </w:rPr>
        <w:t xml:space="preserve">Dual Use Research of Concern </w:t>
      </w:r>
      <w:r>
        <w:rPr>
          <w:sz w:val="24"/>
        </w:rPr>
        <w:t xml:space="preserve">Reviewers will identify whether the project involves one of the agents or toxins described in the US Government Policy for the Institutional Oversight of Life Sciences Dual Use Research of Concern, and, if so, whether the applicant has identified an IRE to assess the project for DURC potential and develop mitigation strategies if needed. </w:t>
      </w:r>
    </w:p>
    <w:p w:rsidR="00E12E7C" w:rsidRDefault="00CF29AA">
      <w:pPr>
        <w:spacing w:line="250" w:lineRule="auto"/>
        <w:ind w:left="55" w:right="99"/>
      </w:pPr>
      <w:r>
        <w:rPr>
          <w:sz w:val="24"/>
        </w:rPr>
        <w:t xml:space="preserve">For more information about this Policy and other policies regarding dual use research of concern, visit the U.S. Government Science, Safety, Security (S3) website at: </w:t>
      </w:r>
      <w:hyperlink r:id="rId56">
        <w:r>
          <w:rPr>
            <w:color w:val="0000EE"/>
            <w:sz w:val="24"/>
            <w:u w:val="single" w:color="0000EE"/>
          </w:rPr>
          <w:t>http://www.phe.gov/s3/dualuse</w:t>
        </w:r>
      </w:hyperlink>
      <w:r>
        <w:rPr>
          <w:sz w:val="24"/>
        </w:rPr>
        <w:t xml:space="preserve">. Tools and guidance for assessing DURC potential may be found at: </w:t>
      </w:r>
      <w:hyperlink r:id="rId57">
        <w:r>
          <w:rPr>
            <w:color w:val="0000EE"/>
            <w:sz w:val="24"/>
            <w:u w:val="single" w:color="0000EE"/>
          </w:rPr>
          <w:t>http://www.phe.gov/s3/dualuse/Pages/companion-guide.aspx</w:t>
        </w:r>
      </w:hyperlink>
      <w:r>
        <w:rPr>
          <w:sz w:val="24"/>
        </w:rPr>
        <w:t>.</w:t>
      </w:r>
    </w:p>
    <w:p w:rsidR="00E12E7C" w:rsidRDefault="00CF29AA">
      <w:pPr>
        <w:spacing w:after="200" w:line="259" w:lineRule="auto"/>
        <w:ind w:left="60" w:right="0" w:firstLine="0"/>
      </w:pPr>
      <w:r>
        <w:rPr>
          <w:sz w:val="24"/>
        </w:rPr>
        <w:t xml:space="preserve"> </w:t>
      </w:r>
    </w:p>
    <w:p w:rsidR="00E12E7C" w:rsidRDefault="00CF29AA">
      <w:pPr>
        <w:shd w:val="clear" w:color="auto" w:fill="E0E0E0"/>
        <w:spacing w:after="20" w:line="259" w:lineRule="auto"/>
        <w:ind w:left="95" w:right="0"/>
      </w:pPr>
      <w:r>
        <w:rPr>
          <w:b/>
          <w:sz w:val="24"/>
        </w:rPr>
        <w:t xml:space="preserve">3. Additional Review Considerations </w:t>
      </w:r>
    </w:p>
    <w:p w:rsidR="00E12E7C" w:rsidRDefault="00CF29AA">
      <w:pPr>
        <w:spacing w:after="127" w:line="250" w:lineRule="auto"/>
        <w:ind w:left="55" w:right="99"/>
      </w:pPr>
      <w:r>
        <w:rPr>
          <w:sz w:val="24"/>
        </w:rPr>
        <w:t xml:space="preserve">As applicable for the project proposed, reviewers will consider each of the following items, but </w:t>
      </w:r>
      <w:r>
        <w:rPr>
          <w:i/>
          <w:sz w:val="24"/>
        </w:rPr>
        <w:t>will not give scores</w:t>
      </w:r>
      <w:r>
        <w:rPr>
          <w:sz w:val="24"/>
        </w:rPr>
        <w:t xml:space="preserve"> for these items, and should not consider them in providing an overall impact/priority score. </w:t>
      </w:r>
      <w:r>
        <w:rPr>
          <w:b/>
          <w:sz w:val="24"/>
        </w:rPr>
        <w:t>Sub-awards and Community Involvement</w:t>
      </w:r>
    </w:p>
    <w:p w:rsidR="00E12E7C" w:rsidRDefault="00CF29AA">
      <w:pPr>
        <w:spacing w:after="347"/>
        <w:ind w:left="55" w:right="114"/>
      </w:pPr>
      <w:r>
        <w:lastRenderedPageBreak/>
        <w:t>Reviewers will consider an applicant’s proposed plan to competitively award subcontracts through an open process that is available to all qualified entities, including nonprofit organizations, small businesses, and for-profit organizations as well as involve such entities in community-based collaborative efforts relevant to the SIP’s objective and public health priorities.</w:t>
      </w:r>
    </w:p>
    <w:p w:rsidR="00E12E7C" w:rsidRDefault="00CF29AA">
      <w:pPr>
        <w:spacing w:line="250" w:lineRule="auto"/>
        <w:ind w:left="530" w:right="99"/>
      </w:pPr>
      <w:r>
        <w:rPr>
          <w:b/>
          <w:sz w:val="24"/>
        </w:rPr>
        <w:t xml:space="preserve">Resource Sharing Plans </w:t>
      </w:r>
      <w:r>
        <w:rPr>
          <w:sz w:val="24"/>
        </w:rPr>
        <w:t xml:space="preserve">HHS/CDC policy requires that recipients of grant awards make research resources and data readily available for research purposes to qualified individuals within the scientific community after publication. Please see: </w:t>
      </w:r>
      <w:hyperlink r:id="rId58">
        <w:r>
          <w:rPr>
            <w:color w:val="0000EE"/>
            <w:sz w:val="24"/>
            <w:u w:val="single" w:color="0000EE"/>
          </w:rPr>
          <w:t>http://www.cdc.gov/grants/additionalrequirements/index.html</w:t>
        </w:r>
      </w:hyperlink>
      <w:r>
        <w:rPr>
          <w:sz w:val="24"/>
        </w:rPr>
        <w:t>. Investigators responding to this funding opportunity should include a plan on sharing research resources and data.</w:t>
      </w:r>
    </w:p>
    <w:p w:rsidR="00E12E7C" w:rsidRDefault="00CF29AA">
      <w:pPr>
        <w:spacing w:after="3" w:line="242" w:lineRule="auto"/>
        <w:ind w:left="530" w:right="123"/>
        <w:jc w:val="both"/>
      </w:pPr>
      <w:r>
        <w:rPr>
          <w:b/>
          <w:sz w:val="24"/>
        </w:rPr>
        <w:t xml:space="preserve">Budget and Period of Support </w:t>
      </w:r>
      <w:r>
        <w:rPr>
          <w:sz w:val="24"/>
        </w:rPr>
        <w:t>Reviewers will consider whether the budget and the requested period of support are fully justified and reasonable in relation to the proposed research. The applicant can obtain guidance for completing a detailed justified budget on the CDC website, at the following Internet address:</w:t>
      </w:r>
      <w:hyperlink r:id="rId59">
        <w:r>
          <w:rPr>
            <w:sz w:val="24"/>
          </w:rPr>
          <w:t xml:space="preserve"> </w:t>
        </w:r>
      </w:hyperlink>
      <w:hyperlink r:id="rId60">
        <w:r>
          <w:rPr>
            <w:color w:val="0000EE"/>
            <w:sz w:val="24"/>
            <w:u w:val="single" w:color="0000EE"/>
          </w:rPr>
          <w:t>http://www.cdc.gov/grants/interestedinapplying/applicationresources.htm</w:t>
        </w:r>
      </w:hyperlink>
      <w:hyperlink r:id="rId61">
        <w:r>
          <w:rPr>
            <w:sz w:val="24"/>
            <w:u w:val="single" w:color="0000EE"/>
          </w:rPr>
          <w:t xml:space="preserve"> </w:t>
        </w:r>
      </w:hyperlink>
      <w:r>
        <w:rPr>
          <w:sz w:val="24"/>
          <w:u w:val="single" w:color="0000EE"/>
        </w:rPr>
        <w:tab/>
      </w:r>
      <w:hyperlink r:id="rId62">
        <w:r>
          <w:rPr>
            <w:color w:val="0000EE"/>
            <w:sz w:val="24"/>
            <w:u w:val="single" w:color="0000EE"/>
          </w:rPr>
          <w:t>l</w:t>
        </w:r>
      </w:hyperlink>
    </w:p>
    <w:p w:rsidR="00E12E7C" w:rsidRDefault="00CF29AA">
      <w:pPr>
        <w:shd w:val="clear" w:color="auto" w:fill="E0E0E0"/>
        <w:spacing w:after="20" w:line="259" w:lineRule="auto"/>
        <w:ind w:left="95" w:right="0"/>
      </w:pPr>
      <w:r>
        <w:rPr>
          <w:b/>
          <w:sz w:val="24"/>
        </w:rPr>
        <w:t xml:space="preserve">4. Review and Selection Process </w:t>
      </w:r>
    </w:p>
    <w:p w:rsidR="00E12E7C" w:rsidRDefault="00CF29AA">
      <w:pPr>
        <w:spacing w:line="250" w:lineRule="auto"/>
        <w:ind w:left="55" w:right="99"/>
      </w:pPr>
      <w:r>
        <w:rPr>
          <w:sz w:val="24"/>
        </w:rPr>
        <w:t xml:space="preserve">Applications will be evaluated for scientific and technical merit by an appropriate peer review group, in accordance with CDC peer review policy and procedures, using the stated review criteria. </w:t>
      </w:r>
    </w:p>
    <w:p w:rsidR="00E12E7C" w:rsidRDefault="00CF29AA">
      <w:pPr>
        <w:spacing w:after="108" w:line="250" w:lineRule="auto"/>
        <w:ind w:left="55" w:right="99"/>
      </w:pPr>
      <w:r>
        <w:rPr>
          <w:sz w:val="24"/>
        </w:rPr>
        <w:t xml:space="preserve">As part of the scientific peer review, all applications: </w:t>
      </w:r>
    </w:p>
    <w:p w:rsidR="00E12E7C" w:rsidRDefault="00CF29AA">
      <w:pPr>
        <w:spacing w:after="351" w:line="250" w:lineRule="auto"/>
        <w:ind w:left="680" w:right="99" w:hanging="140"/>
      </w:pPr>
      <w:r>
        <w:rPr>
          <w:rFonts w:ascii="Calibri" w:eastAsia="Calibri" w:hAnsi="Calibri" w:cs="Calibri"/>
          <w:noProof/>
          <w:sz w:val="22"/>
        </w:rPr>
        <mc:AlternateContent>
          <mc:Choice Requires="wpg">
            <w:drawing>
              <wp:inline distT="0" distB="0" distL="0" distR="0">
                <wp:extent cx="50800" cy="50800"/>
                <wp:effectExtent l="0" t="0" r="0" b="0"/>
                <wp:docPr id="45408" name="Group 45408"/>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1967" name="Shape 1967"/>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6EE737C" id="Group 45408"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">
                <v:shape id="Shape 1967"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bC+8MA&#10;AADdAAAADwAAAGRycy9kb3ducmV2LnhtbERPzWrCQBC+C32HZQq96aaFRpu6SikpWPCi8QGG7JhE&#10;s7Pb7CYmb98VCr3Nx/c76+1oWjFQ5xvLCp4XCQji0uqGKwWn4mu+AuEDssbWMimYyMN28zBbY6bt&#10;jQ80HEMlYgj7DBXUIbhMSl/WZNAvrCOO3Nl2BkOEXSV1h7cYblr5kiSpNNhwbKjR0WdN5fXYGwWv&#10;7Iap+i6o12Oxv+xcnpx/cqWeHsePdxCBxvAv/nPvdJz/li7h/k08QW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zbC+8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rPr>
          <w:sz w:val="24"/>
        </w:rPr>
        <w:t xml:space="preserve">Will undergo a selection process in which all responsive applications will be discussed and assigned an overall impact/priority score. </w:t>
      </w:r>
    </w:p>
    <w:p w:rsidR="00E12E7C" w:rsidRDefault="00CF29AA">
      <w:pPr>
        <w:spacing w:after="168" w:line="250" w:lineRule="auto"/>
        <w:ind w:right="99"/>
      </w:pPr>
      <w:r>
        <w:rPr>
          <w:rFonts w:ascii="Calibri" w:eastAsia="Calibri" w:hAnsi="Calibri" w:cs="Calibri"/>
          <w:noProof/>
          <w:sz w:val="22"/>
        </w:rPr>
        <mc:AlternateContent>
          <mc:Choice Requires="wpg">
            <w:drawing>
              <wp:inline distT="0" distB="0" distL="0" distR="0">
                <wp:extent cx="50800" cy="50800"/>
                <wp:effectExtent l="0" t="0" r="0" b="0"/>
                <wp:docPr id="45409" name="Group 45409"/>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1969" name="Shape 1969"/>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0F80B60" id="Group 45409"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">
                <v:shape id="Shape 1969"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XzEsIA&#10;AADdAAAADwAAAGRycy9kb3ducmV2LnhtbERPzWrCQBC+F3yHZQRvdWPBUFNXEbGQQi9N+gBDdkyi&#10;2dk1u8bk7buFQm/z8f3Odj+aTgzU+9aygtUyAUFcWd1yreC7fH9+BeEDssbOMimYyMN+N3vaYqbt&#10;g79oKEItYgj7DBU0IbhMSl81ZNAvrSOO3Nn2BkOEfS11j48Ybjr5kiSpNNhybGjQ0bGh6lrcjYI1&#10;u2GqP0q667H8vOTulJxvJ6UW8/HwBiLQGP7Ff+5cx/mbdAO/38QT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5fMSwgAAAN0AAAAPAAAAAAAAAAAAAAAAAJgCAABkcnMvZG93&#10;bnJldi54bWxQSwUGAAAAAAQABAD1AAAAhw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rPr>
          <w:sz w:val="24"/>
        </w:rPr>
        <w:t xml:space="preserve">Will receive a written critique. </w:t>
      </w:r>
    </w:p>
    <w:p w:rsidR="00E12E7C" w:rsidRDefault="00CF29AA">
      <w:pPr>
        <w:spacing w:after="171" w:line="250" w:lineRule="auto"/>
        <w:ind w:left="55" w:right="99"/>
      </w:pPr>
      <w:r>
        <w:rPr>
          <w:sz w:val="24"/>
        </w:rPr>
        <w:t>Applications will be assigned to the appropriate HHS/CDC Center, Institute, or Office. Applications will compete for available funds with all other recommended applications submitted in response to this FOA. Following initial peer review, recommended applications will receive a second level of review. The following will be considered in making funding decisions:</w:t>
      </w:r>
    </w:p>
    <w:p w:rsidR="00E12E7C" w:rsidRDefault="00CF29AA">
      <w:pPr>
        <w:spacing w:line="250" w:lineRule="auto"/>
        <w:ind w:right="99"/>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simplePos x="0" y="0"/>
                <wp:positionH relativeFrom="column">
                  <wp:posOffset>342900</wp:posOffset>
                </wp:positionH>
                <wp:positionV relativeFrom="paragraph">
                  <wp:posOffset>72306</wp:posOffset>
                </wp:positionV>
                <wp:extent cx="50800" cy="406400"/>
                <wp:effectExtent l="0" t="0" r="0" b="0"/>
                <wp:wrapSquare wrapText="bothSides"/>
                <wp:docPr id="45410" name="Group 45410"/>
                <wp:cNvGraphicFramePr/>
                <a:graphic xmlns:a="http://schemas.openxmlformats.org/drawingml/2006/main">
                  <a:graphicData uri="http://schemas.microsoft.com/office/word/2010/wordprocessingGroup">
                    <wpg:wgp>
                      <wpg:cNvGrpSpPr/>
                      <wpg:grpSpPr>
                        <a:xfrm>
                          <a:off x="0" y="0"/>
                          <a:ext cx="50800" cy="406400"/>
                          <a:chOff x="0" y="0"/>
                          <a:chExt cx="50800" cy="406400"/>
                        </a:xfrm>
                      </wpg:grpSpPr>
                      <wps:wsp>
                        <wps:cNvPr id="1975" name="Shape 1975"/>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977" name="Shape 1977"/>
                        <wps:cNvSpPr/>
                        <wps:spPr>
                          <a:xfrm>
                            <a:off x="0" y="1778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979" name="Shape 1979"/>
                        <wps:cNvSpPr/>
                        <wps:spPr>
                          <a:xfrm>
                            <a:off x="0" y="3556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C48B47A" id="Group 45410" o:spid="_x0000_s1026" style="position:absolute;margin-left:27pt;margin-top:5.7pt;width:4pt;height:32pt;z-index:251665408" coordsize="50800,406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">
                <v:shape id="Shape 1975"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FvysMA&#10;AADdAAAADwAAAGRycy9kb3ducmV2LnhtbERPzWrCQBC+C32HZQq96aYFq01dpZQUUvCi8QGG7JhE&#10;s7Pb7CYmb98VCr3Nx/c7m91oWjFQ5xvLCp4XCQji0uqGKwWn4mu+BuEDssbWMimYyMNu+zDbYKrt&#10;jQ80HEMlYgj7FBXUIbhUSl/WZNAvrCOO3Nl2BkOEXSV1h7cYblr5kiSv0mDDsaFGR581lddjbxQs&#10;2Q1T9V1Qr8dif8ldlpx/MqWeHsePdxCBxvAv/nPnOs5/Wy3h/k08QW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XFvys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v:shape id="Shape 1977" o:spid="_x0000_s1028" style="position:absolute;top:177800;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9UJsEA&#10;AADdAAAADwAAAGRycy9kb3ducmV2LnhtbERPzYrCMBC+L/gOYQRva6rgulajiCgoeFm7DzA0Y1tt&#10;JrGJtb69WRD2Nh/f7yxWnalFS42vLCsYDRMQxLnVFRcKfrPd5zcIH5A11pZJwZM8rJa9jwWm2j74&#10;h9pTKEQMYZ+igjIEl0rp85IM+qF1xJE728ZgiLAppG7wEcNNLcdJ8iUNVhwbSnS0KSm/nu5GwYRd&#10;+ywOGd11lx0ve7dNzretUoN+t56DCNSFf/Hbvddx/mw6hb9v4gl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rvVCbBAAAA3QAAAA8AAAAAAAAAAAAAAAAAmAIAAGRycy9kb3du&#10;cmV2LnhtbFBLBQYAAAAABAAEAPUAAACGAwAAAAA=&#10;" path="m25400,c39370,,50800,11430,50800,25400v,13970,-11430,25400,-25400,25400c11430,50800,,39370,,25400,,11430,11430,,25400,xe" fillcolor="black" stroked="f" strokeweight="0">
                  <v:stroke miterlimit="83231f" joinstyle="miter" endcap="square"/>
                  <v:path arrowok="t" textboxrect="0,0,50800,50800"/>
                </v:shape>
                <v:shape id="Shape 1979" o:spid="_x0000_s1029" style="position:absolute;top:355600;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xlz8EA&#10;AADdAAAADwAAAGRycy9kb3ducmV2LnhtbERP24rCMBB9F/Yfwiz4pqnCeukaZREXFHzR+gFDM7Zd&#10;m0m2ibX+vREE3+ZwrrNYdaYWLTW+sqxgNExAEOdWV1woOGW/gxkIH5A11pZJwZ08rJYfvQWm2t74&#10;QO0xFCKGsE9RQRmCS6X0eUkG/dA64sidbWMwRNgUUjd4i+GmluMkmUiDFceGEh2tS8ovx6tR8MWu&#10;vRe7jK66y/Z/W7dJzv8bpfqf3c83iEBdeItf7q2O8+fTOTy/iSfI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Q8Zc/BAAAA3QAAAA8AAAAAAAAAAAAAAAAAmAIAAGRycy9kb3du&#10;cmV2LnhtbFBLBQYAAAAABAAEAPUAAACGAw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rPr>
          <w:sz w:val="24"/>
        </w:rPr>
        <w:t>Scientific and technical merit of the proposed project as determined by scientific peer review.</w:t>
      </w:r>
    </w:p>
    <w:p w:rsidR="00E12E7C" w:rsidRDefault="00CF29AA">
      <w:pPr>
        <w:spacing w:line="250" w:lineRule="auto"/>
        <w:ind w:right="99"/>
      </w:pPr>
      <w:r>
        <w:rPr>
          <w:sz w:val="24"/>
        </w:rPr>
        <w:t>Availability of funds.</w:t>
      </w:r>
    </w:p>
    <w:p w:rsidR="00E12E7C" w:rsidRDefault="00CF29AA">
      <w:pPr>
        <w:spacing w:after="248" w:line="250" w:lineRule="auto"/>
        <w:ind w:right="99"/>
      </w:pPr>
      <w:r>
        <w:rPr>
          <w:sz w:val="24"/>
        </w:rPr>
        <w:t xml:space="preserve">Relevance of the proposed project to program priorities. </w:t>
      </w:r>
    </w:p>
    <w:p w:rsidR="00E12E7C" w:rsidRDefault="00CF29AA">
      <w:pPr>
        <w:spacing w:after="167"/>
        <w:ind w:left="55" w:right="114"/>
      </w:pPr>
      <w:r>
        <w:t xml:space="preserve">Applications will compete for available funds with all other recommended applications submitted in response to this FOA. Following initial peer review, recommended applications will receive a second level of review. Additionally the following will be considered with those above in funding decisions: </w:t>
      </w:r>
    </w:p>
    <w:p w:rsidR="00E12E7C" w:rsidRDefault="00CF29AA">
      <w:pPr>
        <w:spacing w:after="547"/>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45411" name="Group 45411"/>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1987" name="Shape 1987"/>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D782A0A" id="Group 45411"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Cg5aHSuQIAAF0HAAAO&#10;AAAAAAAAAAAAAAAAAC4CAABkcnMvZTJvRG9jLnhtbFBLAQItABQABgAIAAAAIQDLXabC1wAAAAEB&#10;AAAPAAAAAAAAAAAAAAAAABMFAABkcnMvZG93bnJldi54bWxQSwUGAAAAAAQABADzAAAAFwYAAAAA&#10;">
                <v:shape id="Shape 1987"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okAcEA&#10;AADdAAAADwAAAGRycy9kb3ducmV2LnhtbERP24rCMBB9F/Yfwiz4pqnCeukaZREXFHzR+gFDM7Zd&#10;m0m2ibX+vREE3+ZwrrNYdaYWLTW+sqxgNExAEOdWV1woOGW/gxkIH5A11pZJwZ08rJYfvQWm2t74&#10;QO0xFCKGsE9RQRmCS6X0eUkG/dA64sidbWMwRNgUUjd4i+GmluMkmUiDFceGEh2tS8ovx6tR8MWu&#10;vRe7jK66y/Z/W7dJzv8bpfqf3c83iEBdeItf7q2O8+ezKTy/iSfI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86JAHBAAAA3QAAAA8AAAAAAAAAAAAAAAAAmAIAAGRycy9kb3du&#10;cmV2LnhtbFBLBQYAAAAABAAEAPUAAACGAw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Additional criteria and funding preferences for each SIP as detailed in the individual project descriptions contained in Section IX Special Interest Project Descriptions of this announcement.</w:t>
      </w:r>
    </w:p>
    <w:p w:rsidR="00E12E7C" w:rsidRDefault="00CF29AA">
      <w:pPr>
        <w:shd w:val="clear" w:color="auto" w:fill="E0E0E0"/>
        <w:spacing w:after="20" w:line="259" w:lineRule="auto"/>
        <w:ind w:left="95" w:right="0"/>
      </w:pPr>
      <w:r>
        <w:rPr>
          <w:b/>
          <w:sz w:val="24"/>
        </w:rPr>
        <w:t xml:space="preserve">5. Anticipated Announcement and Award Dates </w:t>
      </w:r>
    </w:p>
    <w:p w:rsidR="00E12E7C" w:rsidRDefault="00CF29AA">
      <w:pPr>
        <w:spacing w:line="250" w:lineRule="auto"/>
        <w:ind w:left="55" w:right="99"/>
      </w:pPr>
      <w:r>
        <w:rPr>
          <w:sz w:val="24"/>
        </w:rPr>
        <w:t>After the peer review of the application is completed, the PD/PI will be able to access his or her Summary</w:t>
      </w:r>
    </w:p>
    <w:p w:rsidR="00E12E7C" w:rsidRDefault="00CF29AA">
      <w:pPr>
        <w:spacing w:after="148" w:line="250" w:lineRule="auto"/>
        <w:ind w:left="55" w:right="99"/>
      </w:pPr>
      <w:r>
        <w:rPr>
          <w:sz w:val="24"/>
        </w:rPr>
        <w:t xml:space="preserve">Statement (written critique) and other pertinent information via the eRA Commons. </w:t>
      </w:r>
    </w:p>
    <w:p w:rsidR="00E12E7C" w:rsidRDefault="00CF29AA">
      <w:pPr>
        <w:shd w:val="clear" w:color="auto" w:fill="BCDFFB"/>
        <w:spacing w:after="300" w:line="259" w:lineRule="auto"/>
        <w:ind w:left="95" w:right="0"/>
      </w:pPr>
      <w:r>
        <w:rPr>
          <w:b/>
          <w:sz w:val="24"/>
        </w:rPr>
        <w:t xml:space="preserve">Section VI. Award Administration Information </w:t>
      </w:r>
    </w:p>
    <w:p w:rsidR="00E12E7C" w:rsidRDefault="00CF29AA">
      <w:pPr>
        <w:shd w:val="clear" w:color="auto" w:fill="E0E0E0"/>
        <w:spacing w:after="20" w:line="259" w:lineRule="auto"/>
        <w:ind w:left="95" w:right="0"/>
      </w:pPr>
      <w:r>
        <w:rPr>
          <w:b/>
          <w:sz w:val="24"/>
        </w:rPr>
        <w:t xml:space="preserve">1. Award Notices </w:t>
      </w:r>
    </w:p>
    <w:p w:rsidR="00E12E7C" w:rsidRDefault="00CF29AA">
      <w:pPr>
        <w:spacing w:after="271" w:line="250" w:lineRule="auto"/>
        <w:ind w:left="55" w:right="99"/>
      </w:pPr>
      <w:r>
        <w:rPr>
          <w:sz w:val="24"/>
        </w:rPr>
        <w:lastRenderedPageBreak/>
        <w:t xml:space="preserve">Any applications awarded in response to this FOA will be subject to the DUNS, SAM Registration, and Transparency Act requirements.  If the application is under consideration for funding, HHS/CDC will request "just-in-time" information from the applicant as described in the HHS Grants Policy Statement </w:t>
      </w:r>
      <w:r>
        <w:rPr>
          <w:color w:val="0000EE"/>
          <w:sz w:val="24"/>
          <w:u w:val="single" w:color="0000EE"/>
        </w:rPr>
        <w:t>(http://www.hhs.gov/sites/default/files/grants/grants/policies-regulations/hhsgps107.pdf</w:t>
      </w:r>
      <w:r>
        <w:rPr>
          <w:sz w:val="24"/>
        </w:rPr>
        <w:t>).</w:t>
      </w:r>
    </w:p>
    <w:p w:rsidR="00E12E7C" w:rsidRDefault="00CF29AA">
      <w:pPr>
        <w:spacing w:after="271" w:line="250" w:lineRule="auto"/>
        <w:ind w:left="55" w:right="99"/>
      </w:pPr>
      <w:r>
        <w:rPr>
          <w:sz w:val="24"/>
        </w:rPr>
        <w:t>A formal notification in the form of a Notice of Award (NoA) will be provided to the applicant organization for successful applications. The NoA signed by the Grants Management Officer is the authorizing document and will be sent via email to the grantee’s business official.</w:t>
      </w:r>
    </w:p>
    <w:p w:rsidR="00E12E7C" w:rsidRDefault="00CF29AA">
      <w:pPr>
        <w:spacing w:line="250" w:lineRule="auto"/>
        <w:ind w:left="55" w:right="99"/>
      </w:pPr>
      <w:r>
        <w:rPr>
          <w:sz w:val="24"/>
        </w:rPr>
        <w:t>Awardees must comply with any funding restrictions as described in Section IV.11. Funding Restrictions. Selection of an application for award is not an authorization to begin performance. Any costs incurred before receipt of the NoA are at the recipient's risk. These costs may be allowable as an expanded authority, but only if authorized by CDC.</w:t>
      </w:r>
    </w:p>
    <w:p w:rsidR="00E12E7C" w:rsidRDefault="00CF29AA">
      <w:pPr>
        <w:shd w:val="clear" w:color="auto" w:fill="E0E0E0"/>
        <w:spacing w:after="20" w:line="259" w:lineRule="auto"/>
        <w:ind w:left="95" w:right="0"/>
      </w:pPr>
      <w:r>
        <w:rPr>
          <w:b/>
          <w:sz w:val="24"/>
        </w:rPr>
        <w:t xml:space="preserve">2. CDC Administrative Requirements </w:t>
      </w:r>
    </w:p>
    <w:p w:rsidR="00E12E7C" w:rsidRDefault="00CF29AA">
      <w:pPr>
        <w:spacing w:line="250" w:lineRule="auto"/>
        <w:ind w:left="55" w:right="238"/>
      </w:pPr>
      <w:r>
        <w:rPr>
          <w:b/>
          <w:sz w:val="24"/>
        </w:rPr>
        <w:t xml:space="preserve">Overview of Terms and Conditions of Award and Requirements for Specific Types of Grants </w:t>
      </w:r>
      <w:r>
        <w:rPr>
          <w:sz w:val="24"/>
        </w:rPr>
        <w:t xml:space="preserve">All HHS/CDC grant and cooperative agreement awards include the HHS Grants Policy Statement as part of the NoA. For these terms of award, see the HHS Grants Policy Statement Part II: Terms and Conditions of Award </w:t>
      </w:r>
    </w:p>
    <w:p w:rsidR="00E12E7C" w:rsidRDefault="00CF29AA">
      <w:pPr>
        <w:spacing w:line="250" w:lineRule="auto"/>
        <w:ind w:left="55" w:right="12"/>
      </w:pPr>
      <w:r>
        <w:rPr>
          <w:sz w:val="24"/>
        </w:rPr>
        <w:t>(</w:t>
      </w:r>
      <w:hyperlink r:id="rId63">
        <w:r>
          <w:rPr>
            <w:color w:val="0000EE"/>
            <w:sz w:val="24"/>
            <w:u w:val="single" w:color="0000EE"/>
          </w:rPr>
          <w:t>http://www.hhs.gov/sites/default/files/grants/grants/policies-regulations/hhsgps107.pdf</w:t>
        </w:r>
      </w:hyperlink>
      <w:r>
        <w:rPr>
          <w:sz w:val="24"/>
        </w:rPr>
        <w:t>).</w:t>
      </w:r>
    </w:p>
    <w:p w:rsidR="00E12E7C" w:rsidRDefault="00CF29AA">
      <w:pPr>
        <w:spacing w:after="71" w:line="250" w:lineRule="auto"/>
        <w:ind w:left="55" w:right="99"/>
      </w:pPr>
      <w:r>
        <w:rPr>
          <w:sz w:val="24"/>
        </w:rPr>
        <w:t>Awardees must comply with the administrative requirements (AR) outlined in 45 Code of Federal Regulations (CFR) Part 75, as appropriate, as well as any additional requirements included in the FOA. Specific requirements that apply to this FOA are the following:</w:t>
      </w:r>
    </w:p>
    <w:p w:rsidR="00E12E7C" w:rsidRDefault="00CF29AA">
      <w:pPr>
        <w:spacing w:after="104"/>
        <w:ind w:left="55" w:right="114"/>
      </w:pPr>
      <w:r>
        <w:t>Specific requirements that apply to this FOA are the following</w:t>
      </w:r>
      <w:r>
        <w:rPr>
          <w:b/>
          <w:sz w:val="24"/>
        </w:rPr>
        <w:t>:</w:t>
      </w:r>
      <w:r>
        <w:t xml:space="preserve"> </w:t>
      </w:r>
    </w:p>
    <w:p w:rsidR="00E12E7C" w:rsidRDefault="00CF29AA">
      <w:pPr>
        <w:spacing w:after="84"/>
        <w:ind w:left="55" w:right="114"/>
      </w:pPr>
      <w:r>
        <w:t xml:space="preserve">Generally applicable ARs:                                     </w:t>
      </w:r>
    </w:p>
    <w:p w:rsidR="00E12E7C" w:rsidRDefault="00E7314F">
      <w:pPr>
        <w:spacing w:after="108" w:line="250" w:lineRule="auto"/>
        <w:ind w:left="55" w:right="12"/>
      </w:pPr>
      <w:hyperlink r:id="rId64" w:anchor="ar1">
        <w:r w:rsidR="00CF29AA">
          <w:rPr>
            <w:color w:val="0000EE"/>
            <w:sz w:val="24"/>
            <w:u w:val="single" w:color="0000EE"/>
          </w:rPr>
          <w:t>AR​-1​: Human​ Subje​cts​ Requi​remen​ts</w:t>
        </w:r>
      </w:hyperlink>
      <w:r w:rsidR="00CF29AA">
        <w:rPr>
          <w:color w:val="0000EE"/>
          <w:sz w:val="24"/>
          <w:u w:val="single" w:color="0000EE"/>
        </w:rPr>
        <w:t>​</w:t>
      </w:r>
    </w:p>
    <w:p w:rsidR="00E12E7C" w:rsidRDefault="00E7314F">
      <w:pPr>
        <w:spacing w:after="108" w:line="250" w:lineRule="auto"/>
        <w:ind w:left="55" w:right="12"/>
      </w:pPr>
      <w:hyperlink r:id="rId65" w:anchor="ar2">
        <w:r w:rsidR="00CF29AA">
          <w:rPr>
            <w:color w:val="0000EE"/>
            <w:sz w:val="24"/>
            <w:u w:val="single" w:color="0000EE"/>
          </w:rPr>
          <w:t>AR​-2​: Inclu​sion​ of​ Women​ and​ Racia​l​ and​ Ethni​c​ Minor​ities​ in​ Resea​rch</w:t>
        </w:r>
      </w:hyperlink>
      <w:r w:rsidR="00CF29AA">
        <w:rPr>
          <w:color w:val="0000EE"/>
          <w:sz w:val="24"/>
          <w:u w:val="single" w:color="0000EE"/>
        </w:rPr>
        <w:t>​</w:t>
      </w:r>
    </w:p>
    <w:p w:rsidR="00E12E7C" w:rsidRDefault="00E7314F">
      <w:pPr>
        <w:spacing w:after="108" w:line="250" w:lineRule="auto"/>
        <w:ind w:left="55" w:right="12"/>
      </w:pPr>
      <w:hyperlink r:id="rId66" w:anchor="ar9">
        <w:r w:rsidR="00CF29AA">
          <w:rPr>
            <w:color w:val="0000EE"/>
            <w:sz w:val="24"/>
            <w:u w:val="single" w:color="0000EE"/>
          </w:rPr>
          <w:t>AR​-9​: Paper​work​ Reduc​tion​ Act​ Requi​remen​ts</w:t>
        </w:r>
      </w:hyperlink>
      <w:r w:rsidR="00CF29AA">
        <w:rPr>
          <w:color w:val="0000EE"/>
          <w:sz w:val="24"/>
          <w:u w:val="single" w:color="0000EE"/>
        </w:rPr>
        <w:t>​</w:t>
      </w:r>
    </w:p>
    <w:p w:rsidR="00E12E7C" w:rsidRDefault="00E7314F">
      <w:pPr>
        <w:spacing w:after="108" w:line="250" w:lineRule="auto"/>
        <w:ind w:left="55" w:right="12"/>
      </w:pPr>
      <w:hyperlink r:id="rId67" w:anchor="ar10">
        <w:r w:rsidR="00CF29AA">
          <w:rPr>
            <w:color w:val="0000EE"/>
            <w:sz w:val="24"/>
            <w:u w:val="single" w:color="0000EE"/>
          </w:rPr>
          <w:t>AR​-10​: Smoke​-Free​ Workp​lace​ Requi​remen​ts</w:t>
        </w:r>
      </w:hyperlink>
      <w:r w:rsidR="00CF29AA">
        <w:rPr>
          <w:color w:val="0000EE"/>
          <w:sz w:val="24"/>
          <w:u w:val="single" w:color="0000EE"/>
        </w:rPr>
        <w:t>​</w:t>
      </w:r>
    </w:p>
    <w:p w:rsidR="00E12E7C" w:rsidRDefault="00E7314F">
      <w:pPr>
        <w:spacing w:after="108" w:line="250" w:lineRule="auto"/>
        <w:ind w:left="55" w:right="12"/>
      </w:pPr>
      <w:hyperlink r:id="rId68" w:anchor="ar11">
        <w:r w:rsidR="00CF29AA">
          <w:rPr>
            <w:color w:val="0000EE"/>
            <w:sz w:val="24"/>
            <w:u w:val="single" w:color="0000EE"/>
          </w:rPr>
          <w:t>AR​-11​: Healt​hy​ Peopl​e​ 2020</w:t>
        </w:r>
      </w:hyperlink>
      <w:r w:rsidR="00CF29AA">
        <w:rPr>
          <w:color w:val="0000EE"/>
          <w:sz w:val="24"/>
          <w:u w:val="single" w:color="0000EE"/>
        </w:rPr>
        <w:t>​</w:t>
      </w:r>
    </w:p>
    <w:p w:rsidR="00E12E7C" w:rsidRDefault="00E7314F">
      <w:pPr>
        <w:spacing w:after="108" w:line="250" w:lineRule="auto"/>
        <w:ind w:left="55" w:right="12"/>
      </w:pPr>
      <w:hyperlink r:id="rId69" w:anchor="ar12">
        <w:r w:rsidR="00CF29AA">
          <w:rPr>
            <w:color w:val="0000EE"/>
            <w:sz w:val="24"/>
            <w:u w:val="single" w:color="0000EE"/>
          </w:rPr>
          <w:t>AR​-12​: Lobby​ing​ Restr​ictio​ns</w:t>
        </w:r>
      </w:hyperlink>
      <w:r w:rsidR="00CF29AA">
        <w:rPr>
          <w:color w:val="0000EE"/>
          <w:sz w:val="24"/>
          <w:u w:val="single" w:color="0000EE"/>
        </w:rPr>
        <w:t>​</w:t>
      </w:r>
    </w:p>
    <w:p w:rsidR="00E12E7C" w:rsidRDefault="00E7314F">
      <w:pPr>
        <w:spacing w:after="108" w:line="250" w:lineRule="auto"/>
        <w:ind w:left="55" w:right="12"/>
      </w:pPr>
      <w:hyperlink r:id="rId70" w:anchor="ar13">
        <w:r w:rsidR="00CF29AA">
          <w:rPr>
            <w:color w:val="0000EE"/>
            <w:sz w:val="24"/>
            <w:u w:val="single" w:color="0000EE"/>
          </w:rPr>
          <w:t>AR​-13​: Prohi​bitio​n​ on​ Use​ of​ CDC​ Funds​ for​ Certa​in​ Gun​ Contr​ol​ Activ​ities</w:t>
        </w:r>
      </w:hyperlink>
      <w:r w:rsidR="00CF29AA">
        <w:rPr>
          <w:color w:val="0000EE"/>
          <w:sz w:val="24"/>
          <w:u w:val="single" w:color="0000EE"/>
        </w:rPr>
        <w:t>​</w:t>
      </w:r>
    </w:p>
    <w:p w:rsidR="00E12E7C" w:rsidRDefault="00E7314F">
      <w:pPr>
        <w:spacing w:after="108" w:line="250" w:lineRule="auto"/>
        <w:ind w:left="55" w:right="12"/>
      </w:pPr>
      <w:hyperlink r:id="rId71" w:anchor="ar14">
        <w:r w:rsidR="00CF29AA">
          <w:rPr>
            <w:color w:val="0000EE"/>
            <w:sz w:val="24"/>
            <w:u w:val="single" w:color="0000EE"/>
          </w:rPr>
          <w:t>AR​-14​: Accou​nting​ Syste​m​ Requi​remen​ts</w:t>
        </w:r>
      </w:hyperlink>
      <w:r w:rsidR="00CF29AA">
        <w:rPr>
          <w:color w:val="0000EE"/>
          <w:sz w:val="24"/>
          <w:u w:val="single" w:color="0000EE"/>
        </w:rPr>
        <w:t>​</w:t>
      </w:r>
    </w:p>
    <w:p w:rsidR="00E12E7C" w:rsidRDefault="00E7314F">
      <w:pPr>
        <w:spacing w:after="108" w:line="250" w:lineRule="auto"/>
        <w:ind w:left="55" w:right="12"/>
      </w:pPr>
      <w:hyperlink r:id="rId72" w:anchor="ar22">
        <w:r w:rsidR="00CF29AA">
          <w:rPr>
            <w:color w:val="0000EE"/>
            <w:sz w:val="24"/>
            <w:u w:val="single" w:color="0000EE"/>
          </w:rPr>
          <w:t>AR​-22​: Resea​rch​ Integ​rity</w:t>
        </w:r>
      </w:hyperlink>
      <w:r w:rsidR="00CF29AA">
        <w:rPr>
          <w:color w:val="0000EE"/>
          <w:sz w:val="24"/>
          <w:u w:val="single" w:color="0000EE"/>
        </w:rPr>
        <w:t>​</w:t>
      </w:r>
    </w:p>
    <w:p w:rsidR="00E12E7C" w:rsidRDefault="00E7314F">
      <w:pPr>
        <w:spacing w:after="108" w:line="250" w:lineRule="auto"/>
        <w:ind w:left="55" w:right="12"/>
      </w:pPr>
      <w:hyperlink r:id="rId73" w:anchor="ar24">
        <w:r w:rsidR="00CF29AA">
          <w:rPr>
            <w:color w:val="0000EE"/>
            <w:sz w:val="24"/>
            <w:u w:val="single" w:color="0000EE"/>
          </w:rPr>
          <w:t>AR​-24​: Healt​h​ Insur​ance​ Porta​bilit​y​ and​ Accou​ntabi​lity​ Act​ Requi​remen​ts</w:t>
        </w:r>
      </w:hyperlink>
      <w:r w:rsidR="00CF29AA">
        <w:rPr>
          <w:color w:val="0000EE"/>
          <w:sz w:val="24"/>
          <w:u w:val="single" w:color="0000EE"/>
        </w:rPr>
        <w:t>​</w:t>
      </w:r>
    </w:p>
    <w:p w:rsidR="00E12E7C" w:rsidRDefault="00E7314F">
      <w:pPr>
        <w:spacing w:after="108" w:line="250" w:lineRule="auto"/>
        <w:ind w:left="55" w:right="12"/>
      </w:pPr>
      <w:hyperlink r:id="rId74" w:anchor="ar25">
        <w:r w:rsidR="00CF29AA">
          <w:rPr>
            <w:color w:val="0000EE"/>
            <w:sz w:val="24"/>
            <w:u w:val="single" w:color="0000EE"/>
          </w:rPr>
          <w:t>AR​-25​: Relea​se​ and​ Shari​ng​ of​ Data</w:t>
        </w:r>
      </w:hyperlink>
      <w:r w:rsidR="00CF29AA">
        <w:rPr>
          <w:color w:val="0000EE"/>
          <w:sz w:val="24"/>
          <w:u w:val="single" w:color="0000EE"/>
        </w:rPr>
        <w:t>​</w:t>
      </w:r>
    </w:p>
    <w:p w:rsidR="00E12E7C" w:rsidRDefault="00E7314F">
      <w:pPr>
        <w:spacing w:after="108" w:line="250" w:lineRule="auto"/>
        <w:ind w:left="55" w:right="12"/>
      </w:pPr>
      <w:hyperlink r:id="rId75" w:anchor="ar26">
        <w:r w:rsidR="00CF29AA">
          <w:rPr>
            <w:color w:val="0000EE"/>
            <w:sz w:val="24"/>
            <w:u w:val="single" w:color="0000EE"/>
          </w:rPr>
          <w:t>AR​-26​: Natio​nal​ Histo​ric​ Prese​rvati​on​ Act​ of​ 1966</w:t>
        </w:r>
      </w:hyperlink>
      <w:r w:rsidR="00CF29AA">
        <w:rPr>
          <w:color w:val="0000EE"/>
          <w:sz w:val="24"/>
          <w:u w:val="single" w:color="0000EE"/>
        </w:rPr>
        <w:t>​</w:t>
      </w:r>
    </w:p>
    <w:p w:rsidR="00E12E7C" w:rsidRDefault="00E7314F">
      <w:pPr>
        <w:spacing w:after="108" w:line="250" w:lineRule="auto"/>
        <w:ind w:left="55" w:right="12"/>
      </w:pPr>
      <w:hyperlink r:id="rId76" w:anchor="ar28">
        <w:r w:rsidR="00CF29AA">
          <w:rPr>
            <w:color w:val="0000EE"/>
            <w:sz w:val="24"/>
            <w:u w:val="single" w:color="0000EE"/>
          </w:rPr>
          <w:t>AR​-28​: Inclu​sion​ of​ Perso​ns​ Under​ the​ Age​ of​ 21​ in​ Resea​rch</w:t>
        </w:r>
      </w:hyperlink>
      <w:r w:rsidR="00CF29AA">
        <w:rPr>
          <w:color w:val="0000EE"/>
          <w:sz w:val="24"/>
          <w:u w:val="single" w:color="0000EE"/>
        </w:rPr>
        <w:t>​</w:t>
      </w:r>
    </w:p>
    <w:p w:rsidR="00E12E7C" w:rsidRDefault="00E7314F">
      <w:pPr>
        <w:spacing w:after="111" w:line="250" w:lineRule="auto"/>
        <w:ind w:left="55" w:right="12"/>
      </w:pPr>
      <w:hyperlink r:id="rId77" w:anchor="ar29">
        <w:r w:rsidR="00CF29AA">
          <w:rPr>
            <w:color w:val="0000EE"/>
            <w:sz w:val="24"/>
            <w:u w:val="single" w:color="0000EE"/>
          </w:rPr>
          <w:t xml:space="preserve">AR​-29​: Compl​iance​ with​ EO135​13​, “​;Feder​al​ Leade​rship​ on​ Reduc​ing​ Text​ Messa​ging​ while​ Drivi​ng​”​;, </w:t>
        </w:r>
      </w:hyperlink>
      <w:hyperlink r:id="rId78" w:anchor="ar29">
        <w:r w:rsidR="00CF29AA">
          <w:rPr>
            <w:color w:val="0000EE"/>
            <w:sz w:val="24"/>
            <w:u w:val="single" w:color="0000EE"/>
          </w:rPr>
          <w:t>Octob​er​ 1​, 2009</w:t>
        </w:r>
      </w:hyperlink>
      <w:r w:rsidR="00CF29AA">
        <w:rPr>
          <w:color w:val="0000EE"/>
          <w:sz w:val="24"/>
          <w:u w:val="single" w:color="0000EE"/>
        </w:rPr>
        <w:t>​</w:t>
      </w:r>
    </w:p>
    <w:p w:rsidR="00E12E7C" w:rsidRDefault="00E7314F">
      <w:pPr>
        <w:spacing w:after="108" w:line="250" w:lineRule="auto"/>
        <w:ind w:left="55" w:right="12"/>
      </w:pPr>
      <w:hyperlink r:id="rId79" w:anchor="ar30">
        <w:r w:rsidR="00CF29AA">
          <w:rPr>
            <w:color w:val="0000EE"/>
            <w:sz w:val="24"/>
            <w:u w:val="single" w:color="0000EE"/>
          </w:rPr>
          <w:t>AR​-30​: Infor​matio​n​ Lette​r​ 10​-006​, - Compl​iance​ with​ Secti​on​ 508​ of​ the​ Rehab​ilita​tion​ Act​ of​ 1973</w:t>
        </w:r>
      </w:hyperlink>
      <w:r w:rsidR="00CF29AA">
        <w:rPr>
          <w:color w:val="0000EE"/>
          <w:sz w:val="24"/>
          <w:u w:val="single" w:color="0000EE"/>
        </w:rPr>
        <w:t>​</w:t>
      </w:r>
    </w:p>
    <w:p w:rsidR="00E12E7C" w:rsidRDefault="00E7314F">
      <w:pPr>
        <w:spacing w:after="108" w:line="250" w:lineRule="auto"/>
        <w:ind w:left="55" w:right="12"/>
      </w:pPr>
      <w:hyperlink r:id="rId80" w:anchor="ar30">
        <w:r w:rsidR="00CF29AA">
          <w:rPr>
            <w:color w:val="0000EE"/>
            <w:sz w:val="24"/>
            <w:u w:val="single" w:color="0000EE"/>
          </w:rPr>
          <w:t>AR​ 31​ - Disti​nguis​hing​ Publi​c​ Healt​h​ Resea​rch​ and​ Publi​c​ Healt​h​ Non​-resea​rch</w:t>
        </w:r>
      </w:hyperlink>
      <w:r w:rsidR="00CF29AA">
        <w:rPr>
          <w:color w:val="0000EE"/>
          <w:sz w:val="24"/>
          <w:u w:val="single" w:color="0000EE"/>
        </w:rPr>
        <w:t>​</w:t>
      </w:r>
    </w:p>
    <w:p w:rsidR="00E12E7C" w:rsidRDefault="00E7314F">
      <w:pPr>
        <w:spacing w:after="128" w:line="250" w:lineRule="auto"/>
        <w:ind w:left="55" w:right="12"/>
      </w:pPr>
      <w:hyperlink r:id="rId81" w:anchor="ar32">
        <w:r w:rsidR="00CF29AA">
          <w:rPr>
            <w:color w:val="0000EE"/>
            <w:sz w:val="24"/>
            <w:u w:val="single" w:color="0000EE"/>
          </w:rPr>
          <w:t>AR​ 32​ –​; FY​ 2012​ Enact​ed​ Gener​al​ Provi​sions</w:t>
        </w:r>
      </w:hyperlink>
      <w:r w:rsidR="00CF29AA">
        <w:rPr>
          <w:color w:val="0000EE"/>
          <w:sz w:val="24"/>
          <w:u w:val="single" w:color="0000EE"/>
        </w:rPr>
        <w:t>​</w:t>
      </w:r>
    </w:p>
    <w:p w:rsidR="00E12E7C" w:rsidRDefault="00CF29AA">
      <w:pPr>
        <w:spacing w:after="84"/>
        <w:ind w:left="55" w:right="114"/>
      </w:pPr>
      <w:r>
        <w:lastRenderedPageBreak/>
        <w:t>ARs applicable to HIV/AIDS Awards:</w:t>
      </w:r>
    </w:p>
    <w:p w:rsidR="00E12E7C" w:rsidRDefault="00E7314F">
      <w:pPr>
        <w:spacing w:after="108" w:line="250" w:lineRule="auto"/>
        <w:ind w:left="55" w:right="12"/>
      </w:pPr>
      <w:hyperlink r:id="rId82" w:anchor="ar4">
        <w:r w:rsidR="00CF29AA">
          <w:rPr>
            <w:color w:val="0000EE"/>
            <w:sz w:val="24"/>
            <w:u w:val="single" w:color="0000EE"/>
          </w:rPr>
          <w:t>AR​-4​: HIV​/AIDS​ Confi​denti​ality​ Provi​sions</w:t>
        </w:r>
      </w:hyperlink>
      <w:r w:rsidR="00CF29AA">
        <w:rPr>
          <w:color w:val="0000EE"/>
          <w:sz w:val="24"/>
          <w:u w:val="single" w:color="0000EE"/>
        </w:rPr>
        <w:t>​</w:t>
      </w:r>
    </w:p>
    <w:p w:rsidR="00E12E7C" w:rsidRDefault="00E7314F">
      <w:pPr>
        <w:spacing w:after="108" w:line="250" w:lineRule="auto"/>
        <w:ind w:left="55" w:right="12"/>
      </w:pPr>
      <w:hyperlink r:id="rId83" w:anchor="ar5">
        <w:r w:rsidR="00CF29AA">
          <w:rPr>
            <w:color w:val="0000EE"/>
            <w:sz w:val="24"/>
            <w:u w:val="single" w:color="0000EE"/>
          </w:rPr>
          <w:t>AR​-5​: HIV​ Progr​am​ Revie​w​ Panel​ Requi​remen​ts</w:t>
        </w:r>
      </w:hyperlink>
      <w:r w:rsidR="00CF29AA">
        <w:rPr>
          <w:color w:val="0000EE"/>
          <w:sz w:val="24"/>
          <w:u w:val="single" w:color="0000EE"/>
        </w:rPr>
        <w:t>​</w:t>
      </w:r>
    </w:p>
    <w:p w:rsidR="00E12E7C" w:rsidRDefault="00E7314F">
      <w:pPr>
        <w:spacing w:after="128" w:line="250" w:lineRule="auto"/>
        <w:ind w:left="55" w:right="12"/>
      </w:pPr>
      <w:hyperlink r:id="rId84" w:anchor="ar6">
        <w:r w:rsidR="00CF29AA">
          <w:rPr>
            <w:color w:val="0000EE"/>
            <w:sz w:val="24"/>
            <w:u w:val="single" w:color="0000EE"/>
          </w:rPr>
          <w:t>AR​-6​: Patie​nt​ Care</w:t>
        </w:r>
      </w:hyperlink>
      <w:r w:rsidR="00CF29AA">
        <w:rPr>
          <w:color w:val="0000EE"/>
          <w:sz w:val="24"/>
          <w:u w:val="single" w:color="0000EE"/>
        </w:rPr>
        <w:t>​</w:t>
      </w:r>
    </w:p>
    <w:p w:rsidR="00E12E7C" w:rsidRDefault="00CF29AA">
      <w:pPr>
        <w:spacing w:after="84"/>
        <w:ind w:left="55" w:right="114"/>
      </w:pPr>
      <w:r>
        <w:t>Organization Specific ARs:</w:t>
      </w:r>
    </w:p>
    <w:p w:rsidR="00E12E7C" w:rsidRDefault="00E7314F">
      <w:pPr>
        <w:spacing w:after="108" w:line="250" w:lineRule="auto"/>
        <w:ind w:left="55" w:right="12"/>
      </w:pPr>
      <w:hyperlink r:id="rId85" w:anchor="ar8">
        <w:r w:rsidR="00CF29AA">
          <w:rPr>
            <w:color w:val="0000EE"/>
            <w:sz w:val="24"/>
            <w:u w:val="single" w:color="0000EE"/>
          </w:rPr>
          <w:t>AR​-8​: Publi​c​ Healt​h​ Syste​m​ Repor​ting​ Requi​remen​ts</w:t>
        </w:r>
      </w:hyperlink>
      <w:r w:rsidR="00CF29AA">
        <w:rPr>
          <w:color w:val="0000EE"/>
          <w:sz w:val="24"/>
          <w:u w:val="single" w:color="0000EE"/>
        </w:rPr>
        <w:t>​</w:t>
      </w:r>
    </w:p>
    <w:p w:rsidR="00E12E7C" w:rsidRDefault="00E7314F">
      <w:pPr>
        <w:spacing w:after="108" w:line="250" w:lineRule="auto"/>
        <w:ind w:left="55" w:right="12"/>
      </w:pPr>
      <w:hyperlink r:id="rId86" w:anchor="ar15">
        <w:r w:rsidR="00CF29AA">
          <w:rPr>
            <w:color w:val="0000EE"/>
            <w:sz w:val="24"/>
            <w:u w:val="single" w:color="0000EE"/>
          </w:rPr>
          <w:t>AR​-15​: Proof​ of​ Non​-profi​t​ Statu​s</w:t>
        </w:r>
      </w:hyperlink>
      <w:r w:rsidR="00CF29AA">
        <w:rPr>
          <w:color w:val="0000EE"/>
          <w:sz w:val="24"/>
          <w:u w:val="single" w:color="0000EE"/>
        </w:rPr>
        <w:t>​</w:t>
      </w:r>
    </w:p>
    <w:p w:rsidR="00E12E7C" w:rsidRDefault="00E7314F">
      <w:pPr>
        <w:spacing w:after="128" w:line="250" w:lineRule="auto"/>
        <w:ind w:left="55" w:right="12"/>
      </w:pPr>
      <w:hyperlink r:id="rId87" w:anchor="ar23">
        <w:r w:rsidR="00CF29AA">
          <w:rPr>
            <w:color w:val="0000EE"/>
            <w:sz w:val="24"/>
            <w:u w:val="single" w:color="0000EE"/>
          </w:rPr>
          <w:t>AR​ 23​: Compl​iance​ with​ 45​ C​.F​.R​. Part​ 87</w:t>
        </w:r>
      </w:hyperlink>
      <w:r w:rsidR="00CF29AA">
        <w:rPr>
          <w:sz w:val="24"/>
        </w:rPr>
        <w:t xml:space="preserve"> </w:t>
      </w:r>
      <w:r w:rsidR="00CF29AA">
        <w:rPr>
          <w:color w:val="0000EE"/>
          <w:sz w:val="24"/>
        </w:rPr>
        <w:t>​</w:t>
      </w:r>
    </w:p>
    <w:p w:rsidR="00E12E7C" w:rsidRDefault="00CF29AA">
      <w:pPr>
        <w:spacing w:after="106" w:line="249" w:lineRule="auto"/>
        <w:ind w:left="55" w:right="0"/>
      </w:pPr>
      <w:r>
        <w:rPr>
          <w:color w:val="FF0000"/>
        </w:rPr>
        <w:t>Requirements that apply to this FOA include the following:</w:t>
      </w:r>
    </w:p>
    <w:p w:rsidR="00E12E7C" w:rsidRDefault="00CF29AA">
      <w:pPr>
        <w:spacing w:after="106" w:line="249" w:lineRule="auto"/>
        <w:ind w:left="55" w:right="0"/>
      </w:pPr>
      <w:r>
        <w:rPr>
          <w:color w:val="FF0000"/>
        </w:rPr>
        <w:t>AR-12: Publicity and Propaganda (Lobbying)</w:t>
      </w:r>
    </w:p>
    <w:p w:rsidR="00E12E7C" w:rsidRDefault="00CF29AA">
      <w:pPr>
        <w:spacing w:after="106" w:line="249" w:lineRule="auto"/>
        <w:ind w:left="55" w:right="0"/>
      </w:pPr>
      <w:r>
        <w:rPr>
          <w:color w:val="FF0000"/>
        </w:rPr>
        <w:t>No part of any appropriation may be used for:</w:t>
      </w:r>
    </w:p>
    <w:p w:rsidR="00E12E7C" w:rsidRDefault="00CF29AA">
      <w:pPr>
        <w:spacing w:after="0" w:line="249" w:lineRule="auto"/>
        <w:ind w:left="55" w:right="0"/>
      </w:pPr>
      <w:r>
        <w:rPr>
          <w:color w:val="FF0000"/>
        </w:rPr>
        <w:t xml:space="preserve">•    Recipients may not use funds for any kind of impermissible lobbying activity designed to influence proposed or pending legislation, appropriations, regulations, administrative actions, or Executive Orders (“legislation and other orders.”) These restrictions include grass roots lobbying efforts and direct lobbying. Certain activities within the normal and recognized executive-legislative relationships within the executive branch of that government are permissible. See Additional Requirement (AR) 12 for further guidance on this prohibition.  </w:t>
      </w:r>
      <w:hyperlink r:id="rId88">
        <w:r>
          <w:rPr>
            <w:color w:val="0000EE"/>
            <w:sz w:val="24"/>
            <w:u w:val="single" w:color="0000EE"/>
          </w:rPr>
          <w:t>http​://www​.cdc​.gov​/od​/pgo​/fundi​ng</w:t>
        </w:r>
      </w:hyperlink>
      <w:r>
        <w:rPr>
          <w:color w:val="0000EE"/>
          <w:sz w:val="24"/>
          <w:u w:val="single" w:color="0000EE"/>
        </w:rPr>
        <w:t>​</w:t>
      </w:r>
    </w:p>
    <w:p w:rsidR="00E12E7C" w:rsidRDefault="00E7314F">
      <w:pPr>
        <w:spacing w:after="128" w:line="250" w:lineRule="auto"/>
        <w:ind w:left="55" w:right="12"/>
      </w:pPr>
      <w:hyperlink r:id="rId89">
        <w:r w:rsidR="00CF29AA">
          <w:rPr>
            <w:color w:val="0000EE"/>
            <w:sz w:val="24"/>
            <w:u w:val="single" w:color="0000EE"/>
          </w:rPr>
          <w:t>/grant​s​/Anti​-Lobby​ing_R​estri​ction​s_for​_CDC_​Grant​ees_J​uly_2​012​.pdf</w:t>
        </w:r>
      </w:hyperlink>
      <w:r w:rsidR="00CF29AA">
        <w:rPr>
          <w:color w:val="0000EE"/>
          <w:sz w:val="24"/>
          <w:u w:val="single" w:color="0000EE"/>
        </w:rPr>
        <w:t>​</w:t>
      </w:r>
    </w:p>
    <w:p w:rsidR="00E12E7C" w:rsidRDefault="00CF29AA">
      <w:pPr>
        <w:spacing w:after="106" w:line="249" w:lineRule="auto"/>
        <w:ind w:left="55" w:right="0"/>
      </w:pPr>
      <w:r>
        <w:rPr>
          <w:color w:val="FF0000"/>
        </w:rPr>
        <w:t xml:space="preserve"> AR-13: Prohibition on Use of CDC Funds for Certain Gun Control Activities</w:t>
      </w:r>
    </w:p>
    <w:p w:rsidR="00E12E7C" w:rsidRDefault="00CF29AA">
      <w:pPr>
        <w:spacing w:after="309" w:line="249" w:lineRule="auto"/>
        <w:ind w:left="55" w:right="0"/>
      </w:pPr>
      <w:r>
        <w:rPr>
          <w:color w:val="FF0000"/>
        </w:rPr>
        <w:t>The Departments of Labor, Health and Human Services, and Education, and Related Agencies Appropriations Act specifies that: "None of the funds made available, in whole or in part, may be used to advocate or promote gun control."</w:t>
      </w:r>
    </w:p>
    <w:p w:rsidR="00E12E7C" w:rsidRDefault="00CF29AA">
      <w:pPr>
        <w:shd w:val="clear" w:color="auto" w:fill="E0E0E0"/>
        <w:spacing w:after="20" w:line="259" w:lineRule="auto"/>
        <w:ind w:left="95" w:right="0"/>
      </w:pPr>
      <w:r>
        <w:rPr>
          <w:b/>
          <w:sz w:val="24"/>
        </w:rPr>
        <w:t xml:space="preserve">3. Additional Policy Requirements </w:t>
      </w:r>
    </w:p>
    <w:p w:rsidR="00E12E7C" w:rsidRDefault="00CF29AA">
      <w:pPr>
        <w:spacing w:line="250" w:lineRule="auto"/>
        <w:ind w:left="55" w:right="99"/>
      </w:pPr>
      <w:r>
        <w:rPr>
          <w:sz w:val="24"/>
        </w:rPr>
        <w:t>The following are additional policy requirements relevant to this FOA:</w:t>
      </w:r>
    </w:p>
    <w:p w:rsidR="00E12E7C" w:rsidRDefault="00CF29AA">
      <w:pPr>
        <w:spacing w:line="250" w:lineRule="auto"/>
        <w:ind w:left="55" w:right="99"/>
      </w:pPr>
      <w:r>
        <w:rPr>
          <w:b/>
          <w:sz w:val="24"/>
        </w:rPr>
        <w:t xml:space="preserve">HHS Policy on Promoting Efficient Spending:  Use of Appropriated Funds for Conferences and Meetings, Food, Promotional Items and Printing Publications </w:t>
      </w:r>
      <w:r>
        <w:rPr>
          <w:sz w:val="24"/>
        </w:rPr>
        <w:t>This policy supports the Executive Order on Promoting Efficient Spending (EO 13589), the Executive Order on Delivering and Efficient, Effective, and Accountable Government (EO 13576) and the Office of Management and Budget Memorandum on Eliminating Excess Conference Spending and Promoting Efficiency in Government (M-35-11).  This policy apply to all new obligations and all funds appropriated by Congress.  For more information, visit the HHS website at:</w:t>
      </w:r>
      <w:r>
        <w:rPr>
          <w:sz w:val="24"/>
          <w:u w:val="single" w:color="0000EE"/>
        </w:rPr>
        <w:t xml:space="preserve"> </w:t>
      </w:r>
      <w:hyperlink r:id="rId90">
        <w:r>
          <w:rPr>
            <w:color w:val="0000EE"/>
            <w:sz w:val="24"/>
            <w:u w:val="single" w:color="0000EE"/>
          </w:rPr>
          <w:t>http://www.hhs.gov/grants/contracts/contract-policies-regulations/efficient-spending/index.html</w:t>
        </w:r>
      </w:hyperlink>
      <w:r>
        <w:rPr>
          <w:sz w:val="24"/>
        </w:rPr>
        <w:t>.</w:t>
      </w:r>
    </w:p>
    <w:p w:rsidR="00E12E7C" w:rsidRDefault="00CF29AA">
      <w:pPr>
        <w:spacing w:after="0" w:line="259" w:lineRule="auto"/>
        <w:ind w:left="60" w:right="0" w:firstLine="0"/>
      </w:pPr>
      <w:r>
        <w:rPr>
          <w:sz w:val="24"/>
        </w:rPr>
        <w:t xml:space="preserve"> </w:t>
      </w:r>
    </w:p>
    <w:p w:rsidR="00E12E7C" w:rsidRDefault="00CF29AA">
      <w:pPr>
        <w:spacing w:line="250" w:lineRule="auto"/>
        <w:ind w:left="55" w:right="99"/>
      </w:pPr>
      <w:r>
        <w:rPr>
          <w:b/>
          <w:sz w:val="24"/>
        </w:rPr>
        <w:t xml:space="preserve">Federal Funding Accountability and Transparency Act of 2006 </w:t>
      </w:r>
      <w:r>
        <w:rPr>
          <w:sz w:val="24"/>
        </w:rPr>
        <w:t xml:space="preserve">Federal Funding Accountability and Transparency Act of 2006 (FFATA), P.L. 109–282, as amended by section 6202 of P.L. 110–252, requires full disclosure of all entities and organizations receiving Federal funds including grants, contracts, loans and other assistance and payments through a single, publicly accessible website, </w:t>
      </w:r>
      <w:hyperlink r:id="rId91">
        <w:r>
          <w:rPr>
            <w:color w:val="0000EE"/>
            <w:sz w:val="24"/>
            <w:u w:val="single" w:color="0000EE"/>
          </w:rPr>
          <w:t>www.usaspending.gov</w:t>
        </w:r>
      </w:hyperlink>
      <w:r>
        <w:rPr>
          <w:sz w:val="24"/>
        </w:rPr>
        <w:t xml:space="preserve">. For the full text of the requirements, please review the following website: </w:t>
      </w:r>
      <w:hyperlink r:id="rId92">
        <w:r>
          <w:rPr>
            <w:color w:val="0000EE"/>
            <w:sz w:val="24"/>
            <w:u w:val="single" w:color="0000EE"/>
          </w:rPr>
          <w:t>https://www.fsrs.gov/</w:t>
        </w:r>
      </w:hyperlink>
      <w:r>
        <w:rPr>
          <w:sz w:val="24"/>
        </w:rPr>
        <w:t>.</w:t>
      </w:r>
    </w:p>
    <w:p w:rsidR="00E12E7C" w:rsidRDefault="00CF29AA">
      <w:pPr>
        <w:spacing w:after="0" w:line="259" w:lineRule="auto"/>
        <w:ind w:left="60" w:right="0" w:firstLine="0"/>
      </w:pPr>
      <w:r>
        <w:rPr>
          <w:sz w:val="24"/>
        </w:rPr>
        <w:t xml:space="preserve"> </w:t>
      </w:r>
    </w:p>
    <w:p w:rsidR="00E12E7C" w:rsidRDefault="00CF29AA">
      <w:pPr>
        <w:spacing w:after="3" w:line="242" w:lineRule="auto"/>
        <w:ind w:left="55" w:right="217"/>
        <w:jc w:val="both"/>
      </w:pPr>
      <w:r>
        <w:rPr>
          <w:b/>
          <w:sz w:val="24"/>
        </w:rPr>
        <w:t xml:space="preserve">Plain Writing Act </w:t>
      </w:r>
      <w:r>
        <w:rPr>
          <w:sz w:val="24"/>
        </w:rPr>
        <w:t xml:space="preserve">The Plain Writing Act of 2010, Public Law 111-274 was signed into law on October 13, 2010. The law requires that federal agencies use "clear Government communication that the public can understand and use" and requires the federal government to write all new publications, forms, and publicly </w:t>
      </w:r>
      <w:r>
        <w:rPr>
          <w:sz w:val="24"/>
        </w:rPr>
        <w:lastRenderedPageBreak/>
        <w:t xml:space="preserve">distributed documents in a "clear, concise, well-organized" manner. For more information on this law, go to: </w:t>
      </w:r>
      <w:hyperlink r:id="rId93">
        <w:r>
          <w:rPr>
            <w:color w:val="0000EE"/>
            <w:sz w:val="24"/>
            <w:u w:val="single" w:color="0000EE"/>
          </w:rPr>
          <w:t>http://www.plainlanguage.gov/plLaw/index.cfm</w:t>
        </w:r>
      </w:hyperlink>
      <w:r>
        <w:rPr>
          <w:sz w:val="24"/>
        </w:rPr>
        <w:t>.</w:t>
      </w:r>
    </w:p>
    <w:p w:rsidR="00E12E7C" w:rsidRDefault="00CF29AA">
      <w:pPr>
        <w:spacing w:after="0" w:line="259" w:lineRule="auto"/>
        <w:ind w:left="60" w:right="0" w:firstLine="0"/>
      </w:pPr>
      <w:r>
        <w:rPr>
          <w:sz w:val="24"/>
        </w:rPr>
        <w:t xml:space="preserve"> </w:t>
      </w:r>
    </w:p>
    <w:p w:rsidR="00E12E7C" w:rsidRDefault="00CF29AA">
      <w:pPr>
        <w:spacing w:line="250" w:lineRule="auto"/>
        <w:ind w:left="55" w:right="99"/>
      </w:pPr>
      <w:r>
        <w:rPr>
          <w:b/>
          <w:sz w:val="24"/>
        </w:rPr>
        <w:t xml:space="preserve">Tobacco and Nutrition Policies </w:t>
      </w:r>
      <w:r>
        <w:rPr>
          <w:sz w:val="24"/>
        </w:rPr>
        <w:t xml:space="preserve">The CDC supports implementing evidence-based programs and policies to reduce tobacco use and secondhand smoke exposure, and to promote healthy nutrition.  CDC encourages all awardees to implement the following </w:t>
      </w:r>
      <w:r>
        <w:rPr>
          <w:i/>
          <w:sz w:val="24"/>
        </w:rPr>
        <w:t>optional</w:t>
      </w:r>
      <w:r>
        <w:rPr>
          <w:sz w:val="24"/>
        </w:rPr>
        <w:t xml:space="preserve"> evidence-based tobacco and nutrition policies within their organizations. These policies build on the current federal commitment to reduce exposure to secondhand smoke, which includes The Pro-Children Act, 20 U.S.C. 7181-7184 that prohibits smoking in certain facilities that receive federal funds.</w:t>
      </w:r>
    </w:p>
    <w:p w:rsidR="00E12E7C" w:rsidRDefault="00CF29AA">
      <w:pPr>
        <w:spacing w:after="168" w:line="250" w:lineRule="auto"/>
        <w:ind w:left="55" w:right="0"/>
      </w:pPr>
      <w:r>
        <w:rPr>
          <w:b/>
          <w:sz w:val="24"/>
        </w:rPr>
        <w:t>Tobacco:</w:t>
      </w:r>
    </w:p>
    <w:p w:rsidR="00E12E7C" w:rsidRDefault="00CF29AA">
      <w:pPr>
        <w:spacing w:line="250" w:lineRule="auto"/>
        <w:ind w:right="99"/>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simplePos x="0" y="0"/>
                <wp:positionH relativeFrom="column">
                  <wp:posOffset>342900</wp:posOffset>
                </wp:positionH>
                <wp:positionV relativeFrom="paragraph">
                  <wp:posOffset>72306</wp:posOffset>
                </wp:positionV>
                <wp:extent cx="50800" cy="406400"/>
                <wp:effectExtent l="0" t="0" r="0" b="0"/>
                <wp:wrapSquare wrapText="bothSides"/>
                <wp:docPr id="46102" name="Group 46102"/>
                <wp:cNvGraphicFramePr/>
                <a:graphic xmlns:a="http://schemas.openxmlformats.org/drawingml/2006/main">
                  <a:graphicData uri="http://schemas.microsoft.com/office/word/2010/wordprocessingGroup">
                    <wpg:wgp>
                      <wpg:cNvGrpSpPr/>
                      <wpg:grpSpPr>
                        <a:xfrm>
                          <a:off x="0" y="0"/>
                          <a:ext cx="50800" cy="406400"/>
                          <a:chOff x="0" y="0"/>
                          <a:chExt cx="50800" cy="406400"/>
                        </a:xfrm>
                      </wpg:grpSpPr>
                      <wps:wsp>
                        <wps:cNvPr id="2249" name="Shape 2249"/>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2253" name="Shape 2253"/>
                        <wps:cNvSpPr/>
                        <wps:spPr>
                          <a:xfrm>
                            <a:off x="0" y="3556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F090B86" id="Group 46102" o:spid="_x0000_s1026" style="position:absolute;margin-left:27pt;margin-top:5.7pt;width:4pt;height:32pt;z-index:251666432" coordsize="50800,406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">
                <v:shape id="Shape 2249"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HqLMUA&#10;AADdAAAADwAAAGRycy9kb3ducmV2LnhtbESP0WrCQBRE3wv+w3IF3+rGYMWm2YgUBQt90fgBl+w1&#10;SZu9u82uMf69Wyj0cZiZM0y+GU0nBup9a1nBYp6AIK6sbrlWcC73z2sQPiBr7CyTgjt52BSTpxwz&#10;bW98pOEUahEh7DNU0ITgMil91ZBBP7eOOHoX2xsMUfa11D3eItx0Mk2SlTTYclxo0NF7Q9X36WoU&#10;vLAb7vVHSVc9lp9fB7dLLj87pWbTcfsGItAY/sN/7YNWkKbLV/h9E5+ALB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Aeos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2253" o:spid="_x0000_s1028" style="position:absolute;top:355600;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BLG8MA&#10;AADdAAAADwAAAGRycy9kb3ducmV2LnhtbESP0YrCMBRE3wX/IVzBN02tuEjXKIsoKOyL1g+4NNe2&#10;u81NbGKtf28WhH0cZuYMs9r0phEdtb62rGA2TUAQF1bXXCq45PvJEoQPyBoby6TgSR426+FghZm2&#10;Dz5Rdw6liBD2GSqoQnCZlL6oyKCfWkccvattDYYo21LqFh8RbhqZJsmHNFhzXKjQ0bai4vd8NwoW&#10;7Lpneczprvv8++fgdsn1tlNqPOq/PkEE6sN/+N0+aAVpupjD35v4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BLG8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rPr>
          <w:sz w:val="24"/>
        </w:rPr>
        <w:t>Tobacco-free indoors – no use of any tobacco products (including smokeless tobacco) or electronic cigarettes in any indoor facilities under the control of the applicant.</w:t>
      </w:r>
    </w:p>
    <w:p w:rsidR="00E12E7C" w:rsidRDefault="00CF29AA">
      <w:pPr>
        <w:spacing w:line="250" w:lineRule="auto"/>
        <w:ind w:right="99"/>
      </w:pPr>
      <w:r>
        <w:rPr>
          <w:sz w:val="24"/>
        </w:rPr>
        <w:t>Tobacco-free indoors and in adjacent outdoor areas – no use of any tobacco products or electronic cigarettes in any indoor facilities, within 50 feet of doorways and air intake ducts, and in courtyards under the control of the applicant.</w:t>
      </w:r>
    </w:p>
    <w:p w:rsidR="00E12E7C" w:rsidRDefault="00CF29AA">
      <w:pPr>
        <w:spacing w:line="250" w:lineRule="auto"/>
        <w:ind w:left="690" w:right="99"/>
      </w:pPr>
      <w:r>
        <w:rPr>
          <w:sz w:val="24"/>
        </w:rPr>
        <w:t>under the control of the applicant.</w:t>
      </w:r>
    </w:p>
    <w:p w:rsidR="00E12E7C" w:rsidRDefault="00CF29AA">
      <w:pPr>
        <w:spacing w:after="171" w:line="250" w:lineRule="auto"/>
        <w:ind w:left="680" w:right="99" w:hanging="140"/>
      </w:pPr>
      <w:r>
        <w:rPr>
          <w:rFonts w:ascii="Calibri" w:eastAsia="Calibri" w:hAnsi="Calibri" w:cs="Calibri"/>
          <w:noProof/>
          <w:sz w:val="22"/>
        </w:rPr>
        <mc:AlternateContent>
          <mc:Choice Requires="wpg">
            <w:drawing>
              <wp:inline distT="0" distB="0" distL="0" distR="0">
                <wp:extent cx="50800" cy="50800"/>
                <wp:effectExtent l="0" t="0" r="0" b="0"/>
                <wp:docPr id="45884" name="Group 45884"/>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2287" name="Shape 2287"/>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B025038" id="Group 45884"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DCDbA+uQIAAF0HAAAO&#10;AAAAAAAAAAAAAAAAAC4CAABkcnMvZTJvRG9jLnhtbFBLAQItABQABgAIAAAAIQDLXabC1wAAAAEB&#10;AAAPAAAAAAAAAAAAAAAAABMFAABkcnMvZG93bnJldi54bWxQSwUGAAAAAAQABADzAAAAFwYAAAAA&#10;">
                <v:shape id="Shape 2287"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thX8UA&#10;AADdAAAADwAAAGRycy9kb3ducmV2LnhtbESPzWrDMBCE74W+g9hCbo0cQ9vgRgkhuOBALo37AIu1&#10;sd1aK8WSf/L2UaHQ4zAz3zCb3Ww6MVLvW8sKVssEBHFldcu1gq/y43kNwgdkjZ1lUnAjD7vt48MG&#10;M20n/qTxHGoRIewzVNCE4DIpfdWQQb+0jjh6F9sbDFH2tdQ9ThFuOpkmyas02HJcaNDRoaHq5zwY&#10;BS/sxlt9LGnQc3n6LlyeXK65Uounef8OItAc/sN/7UIrSNP1G/y+iU9Ab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a2Ff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rPr>
          <w:sz w:val="24"/>
        </w:rPr>
        <w:t>Tobacco-free campus – no use of any tobacco products or electronic cigarettes in any indoor facilities and anywhere on grounds or in outdoor space under the control of the applicant.</w:t>
      </w:r>
    </w:p>
    <w:p w:rsidR="00E12E7C" w:rsidRDefault="00CF29AA">
      <w:pPr>
        <w:spacing w:after="168" w:line="250" w:lineRule="auto"/>
        <w:ind w:left="55" w:right="0"/>
      </w:pPr>
      <w:r>
        <w:rPr>
          <w:b/>
          <w:sz w:val="24"/>
        </w:rPr>
        <w:t>Nutrition:</w:t>
      </w:r>
    </w:p>
    <w:p w:rsidR="00E12E7C" w:rsidRDefault="00CF29AA">
      <w:pPr>
        <w:spacing w:after="0" w:line="259" w:lineRule="auto"/>
        <w:ind w:left="10" w:right="97"/>
        <w:jc w:val="right"/>
      </w:pPr>
      <w:r>
        <w:rPr>
          <w:rFonts w:ascii="Calibri" w:eastAsia="Calibri" w:hAnsi="Calibri" w:cs="Calibri"/>
          <w:noProof/>
          <w:sz w:val="22"/>
        </w:rPr>
        <mc:AlternateContent>
          <mc:Choice Requires="wpg">
            <w:drawing>
              <wp:inline distT="0" distB="0" distL="0" distR="0">
                <wp:extent cx="50800" cy="50800"/>
                <wp:effectExtent l="0" t="0" r="0" b="0"/>
                <wp:docPr id="45885" name="Group 45885"/>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2294" name="Shape 2294"/>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3CE8957" id="Group 45885"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DHkulOuQIAAF0HAAAO&#10;AAAAAAAAAAAAAAAAAC4CAABkcnMvZTJvRG9jLnhtbFBLAQItABQABgAIAAAAIQDLXabC1wAAAAEB&#10;AAAPAAAAAAAAAAAAAAAAABMFAABkcnMvZG93bnJldi54bWxQSwUGAAAAAAQABADzAAAAFwYAAAAA&#10;">
                <v:shape id="Shape 2294"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p9cUA&#10;AADdAAAADwAAAGRycy9kb3ducmV2LnhtbESP0WrCQBRE3wv+w3IF3+rGYMWm2YgUBQt90fgBl+w1&#10;SZu9u82uMf69Wyj0cZiZM0y+GU0nBup9a1nBYp6AIK6sbrlWcC73z2sQPiBr7CyTgjt52BSTpxwz&#10;bW98pOEUahEh7DNU0ITgMil91ZBBP7eOOHoX2xsMUfa11D3eItx0Mk2SlTTYclxo0NF7Q9X36WoU&#10;vLAb7vVHSVc9lp9fB7dLLj87pWbTcfsGItAY/sN/7YNWkKavS/h9E5+ALB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Gn1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rPr>
          <w:sz w:val="24"/>
        </w:rPr>
        <w:t>Healthy food service guidelines that at a minimum align with Health and Human Services and General</w:t>
      </w:r>
    </w:p>
    <w:p w:rsidR="00E12E7C" w:rsidRDefault="00CF29AA">
      <w:pPr>
        <w:spacing w:after="171" w:line="250" w:lineRule="auto"/>
        <w:ind w:left="690" w:right="99"/>
      </w:pPr>
      <w:r>
        <w:rPr>
          <w:sz w:val="24"/>
        </w:rPr>
        <w:t>Services Administration Health and Sustainability Guidelines for Federal Concessions and Vending Operations for cafeterias, snack bars, and vending machines in any facility under the control of the recipient organization and in accordance with contractual obligations for these services. The following are resources for healthy eating and tobacco free workplaces:</w:t>
      </w:r>
    </w:p>
    <w:p w:rsidR="00E12E7C" w:rsidRDefault="00E7314F">
      <w:pPr>
        <w:numPr>
          <w:ilvl w:val="0"/>
          <w:numId w:val="15"/>
        </w:numPr>
        <w:spacing w:line="250" w:lineRule="auto"/>
        <w:ind w:right="12" w:hanging="140"/>
      </w:pPr>
      <w:hyperlink r:id="rId94">
        <w:r w:rsidR="00CF29AA">
          <w:rPr>
            <w:color w:val="0000EE"/>
            <w:sz w:val="24"/>
            <w:u w:val="single" w:color="0000EE"/>
          </w:rPr>
          <w:t>http://www.gsa.gov/graphics/pbs/ Guidelines_for_Federal_Concessions_and_Vending_Operations.pdf</w:t>
        </w:r>
      </w:hyperlink>
    </w:p>
    <w:p w:rsidR="00E12E7C" w:rsidRDefault="00E7314F">
      <w:pPr>
        <w:numPr>
          <w:ilvl w:val="0"/>
          <w:numId w:val="15"/>
        </w:numPr>
        <w:spacing w:line="250" w:lineRule="auto"/>
        <w:ind w:right="12" w:hanging="140"/>
      </w:pPr>
      <w:hyperlink r:id="rId95">
        <w:r w:rsidR="00CF29AA">
          <w:rPr>
            <w:color w:val="0000EE"/>
            <w:sz w:val="24"/>
            <w:u w:val="single" w:color="0000EE"/>
          </w:rPr>
          <w:t>http://www.cdc.gov/nccdphp/dnpao/hwi/toolkits/tobacco/index.htm</w:t>
        </w:r>
      </w:hyperlink>
    </w:p>
    <w:p w:rsidR="00E12E7C" w:rsidRDefault="00E7314F">
      <w:pPr>
        <w:numPr>
          <w:ilvl w:val="0"/>
          <w:numId w:val="15"/>
        </w:numPr>
        <w:spacing w:line="250" w:lineRule="auto"/>
        <w:ind w:right="12" w:hanging="140"/>
      </w:pPr>
      <w:hyperlink r:id="rId96">
        <w:r w:rsidR="00CF29AA">
          <w:rPr>
            <w:color w:val="0000EE"/>
            <w:sz w:val="24"/>
            <w:u w:val="single" w:color="0000EE"/>
          </w:rPr>
          <w:t>http://www.cdc.gov/obesity/strategies/food-serv-guide.html</w:t>
        </w:r>
      </w:hyperlink>
    </w:p>
    <w:p w:rsidR="00E12E7C" w:rsidRDefault="00CF29AA">
      <w:pPr>
        <w:spacing w:line="250" w:lineRule="auto"/>
        <w:ind w:left="55" w:right="99"/>
      </w:pPr>
      <w:r>
        <w:rPr>
          <w:sz w:val="24"/>
        </w:rPr>
        <w:t>Applicants should state whether they choose to participate in implementing these two optional policies. However, no applicants will be evaluated or scored on whether they choose to participate in implementing these optional policies.</w:t>
      </w:r>
    </w:p>
    <w:p w:rsidR="00E12E7C" w:rsidRDefault="00CF29AA">
      <w:pPr>
        <w:spacing w:after="0" w:line="259" w:lineRule="auto"/>
        <w:ind w:left="60" w:right="0" w:firstLine="0"/>
      </w:pPr>
      <w:r>
        <w:rPr>
          <w:sz w:val="24"/>
        </w:rPr>
        <w:t xml:space="preserve"> </w:t>
      </w:r>
    </w:p>
    <w:p w:rsidR="00E12E7C" w:rsidRDefault="00CF29AA">
      <w:pPr>
        <w:spacing w:line="250" w:lineRule="auto"/>
        <w:ind w:left="55" w:right="99"/>
      </w:pPr>
      <w:r>
        <w:rPr>
          <w:b/>
          <w:sz w:val="24"/>
        </w:rPr>
        <w:t xml:space="preserve">Pilot Program for Enhancement of Employee Whistleblower Protections </w:t>
      </w:r>
      <w:r>
        <w:rPr>
          <w:sz w:val="24"/>
        </w:rPr>
        <w:t>All applicants will be subject to a term and condition that applies the terms of 48 CFR section 3.908 to the award and requires that grantees inform their employees in writing (in the predominant native language of the workforce) of employee whistleblower rights and protections under 41 U.S.C. 4712.</w:t>
      </w:r>
    </w:p>
    <w:p w:rsidR="00E12E7C" w:rsidRDefault="00CF29AA">
      <w:pPr>
        <w:spacing w:after="0" w:line="259" w:lineRule="auto"/>
        <w:ind w:left="60" w:right="0" w:firstLine="0"/>
      </w:pPr>
      <w:r>
        <w:rPr>
          <w:sz w:val="24"/>
        </w:rPr>
        <w:t xml:space="preserve"> </w:t>
      </w:r>
    </w:p>
    <w:p w:rsidR="00E12E7C" w:rsidRDefault="00CF29AA">
      <w:pPr>
        <w:spacing w:line="250" w:lineRule="auto"/>
        <w:ind w:left="55" w:right="99"/>
      </w:pPr>
      <w:r>
        <w:rPr>
          <w:b/>
          <w:sz w:val="24"/>
        </w:rPr>
        <w:t xml:space="preserve">Copyright Interests Provision </w:t>
      </w:r>
      <w:r>
        <w:rPr>
          <w:sz w:val="24"/>
        </w:rPr>
        <w:t>This provision is intended to ensure that the public has access to the results and accomplishments of public health activities funded by CDC. Pursuant to applicable grant regulations and CDC’s Public Access Policy, Recipient agrees to submit into the National Institutes of Health (NIH) Manuscript Submission (NIHMS) system an electronic version of the final, peer-reviewed manuscript of any such work developed under this award upon acceptance for publication, to be made publicly available no later than 12 months after the official date of publication. Also at the time of submission, Recipient and/or the Recipient’s submitting author must specify the date the final manuscript will be publicly accessible through PubMed Central (PMC). Recipient and/or Recipient’s submitting author must also post the manuscript through PMC within twelve (12) months of the publisher's official date of final publication; however the author is strongly encouraged to make the subject manuscript available as soon as possible. The recipient must obtain prior approval from the CDC for any exception to this provision.</w:t>
      </w:r>
    </w:p>
    <w:p w:rsidR="00E12E7C" w:rsidRDefault="00CF29AA">
      <w:pPr>
        <w:spacing w:line="250" w:lineRule="auto"/>
        <w:ind w:left="55" w:right="99"/>
      </w:pPr>
      <w:r>
        <w:rPr>
          <w:sz w:val="24"/>
        </w:rPr>
        <w:lastRenderedPageBreak/>
        <w:t>The author's final, peer-reviewed manuscript is defined as the final version accepted for journal publication, and includes all modifications from the publishing peer review process, and all graphics and supplemental material associated with the article. Recipient and its submitting authors working under this award are responsible for ensuring that any publishing or copyright agreements concerning submitted articles reserve adequate right to fully comply with this provision and the license reserved by CDC. The manuscript will be hosted in both PMC and the CDC Stacks institutional repository system. In progress reports for this award, recipient must identify publications subject to the CDC Public Access Policy by using the applicable NIHMS identification number for up to three (3) months after the publication date and the PubMed Central identification number (PMCID) thereafter.</w:t>
      </w:r>
    </w:p>
    <w:p w:rsidR="00E12E7C" w:rsidRDefault="00CF29AA">
      <w:pPr>
        <w:spacing w:after="0" w:line="259" w:lineRule="auto"/>
        <w:ind w:left="60" w:right="0" w:firstLine="0"/>
      </w:pPr>
      <w:r>
        <w:rPr>
          <w:sz w:val="24"/>
        </w:rPr>
        <w:t xml:space="preserve"> </w:t>
      </w:r>
    </w:p>
    <w:p w:rsidR="00E12E7C" w:rsidRDefault="00CF29AA">
      <w:pPr>
        <w:spacing w:line="250" w:lineRule="auto"/>
        <w:ind w:left="55" w:right="99"/>
      </w:pPr>
      <w:r>
        <w:rPr>
          <w:b/>
          <w:sz w:val="24"/>
        </w:rPr>
        <w:t xml:space="preserve">Language Access for Persons with Limited English Proficiency </w:t>
      </w:r>
      <w:r>
        <w:rPr>
          <w:sz w:val="24"/>
        </w:rPr>
        <w:t>Recipients of federal financial assistance from HHS must administer their programs in compliance with federal civil rights law. This means that recipients of HHS funds must ensure equal access to their programs without regard to a person’s race, color, national origin, disability, age and, in some circumstances, sex and religion. This includes ensuring your programs are accessible to persons with limited English proficiency. Recipients of federal financial assistance must take the reasonable steps to provide meaningful access to their programs by persons with limited English proficiency.</w:t>
      </w:r>
    </w:p>
    <w:p w:rsidR="00E12E7C" w:rsidRDefault="00CF29AA">
      <w:pPr>
        <w:spacing w:after="0" w:line="259" w:lineRule="auto"/>
        <w:ind w:left="60" w:right="0" w:firstLine="0"/>
      </w:pPr>
      <w:r>
        <w:rPr>
          <w:sz w:val="24"/>
        </w:rPr>
        <w:t xml:space="preserve"> </w:t>
      </w:r>
    </w:p>
    <w:p w:rsidR="00E12E7C" w:rsidRDefault="00CF29AA">
      <w:pPr>
        <w:spacing w:line="250" w:lineRule="auto"/>
        <w:ind w:left="55" w:right="99"/>
      </w:pPr>
      <w:r>
        <w:rPr>
          <w:b/>
          <w:sz w:val="24"/>
        </w:rPr>
        <w:t xml:space="preserve">Dual Use Research of Concern </w:t>
      </w:r>
      <w:r>
        <w:rPr>
          <w:sz w:val="24"/>
        </w:rPr>
        <w:t xml:space="preserve">On September 24, 2014, the US Government Policy for the Institutional Oversight of Life Sciences Dual Use Research of Concern was released.  Grantees (foreign and domestic) receiving CDC funding on or after September 24, 2015 are subject to this policy.  Research funded by CDC involving the agents or toxins named in the policy, must be reviewed to determine if it involves one or more of the listed experimental effects and if so, whether it meets the definition of DURC. This review must be completed by an Institutional Review Entity (IRE) identified by the funded institution. </w:t>
      </w:r>
    </w:p>
    <w:p w:rsidR="00E12E7C" w:rsidRDefault="00CF29AA">
      <w:pPr>
        <w:spacing w:line="250" w:lineRule="auto"/>
        <w:ind w:left="55" w:right="99"/>
      </w:pPr>
      <w:r>
        <w:rPr>
          <w:sz w:val="24"/>
        </w:rPr>
        <w:t>Recipients also must establish an Institutional Contact for Dual Use Research (ICDUR). The award recipient must maintain records of institutional DURC reviews and completed risk mitigation plans for the term of the research grant, cooperative agreement or contract plus three years after its completion, but no less than eight years, unless a shorter period is required by law or regulation.</w:t>
      </w:r>
    </w:p>
    <w:p w:rsidR="00E12E7C" w:rsidRDefault="00CF29AA">
      <w:pPr>
        <w:spacing w:line="250" w:lineRule="auto"/>
        <w:ind w:left="55" w:right="99"/>
      </w:pPr>
      <w:r>
        <w:rPr>
          <w:sz w:val="24"/>
        </w:rPr>
        <w:t xml:space="preserve">If a project is determined to be DURC, a risk/benefit analysis must be completed. CDC will work collaboratively with the award recipient to develop a risk mitigation plan that the CDC must approve.  The USG policy can be found at </w:t>
      </w:r>
      <w:hyperlink r:id="rId97">
        <w:r>
          <w:rPr>
            <w:color w:val="0000EE"/>
            <w:sz w:val="24"/>
            <w:u w:val="single" w:color="0000EE"/>
          </w:rPr>
          <w:t>http://www.phe.gov/s3/dualuse</w:t>
        </w:r>
      </w:hyperlink>
      <w:r>
        <w:rPr>
          <w:sz w:val="24"/>
        </w:rPr>
        <w:t>.</w:t>
      </w:r>
    </w:p>
    <w:p w:rsidR="00E12E7C" w:rsidRDefault="00CF29AA">
      <w:pPr>
        <w:spacing w:after="211" w:line="250" w:lineRule="auto"/>
        <w:ind w:left="55" w:right="99"/>
      </w:pPr>
      <w:r>
        <w:rPr>
          <w:sz w:val="24"/>
        </w:rPr>
        <w:t>Non-compliance with this Policy may result in suspension, limitation, restriction or termination of USG funding, or loss of future USG funding opportunities for the non-compliant USG-funded research project and of USG funds for other life sciences research at the institution, consistent with existing regulations and policies governing USG funded research, and may subject the institution to other potential penalties under applicable laws and regulations.</w:t>
      </w:r>
    </w:p>
    <w:p w:rsidR="00E12E7C" w:rsidRDefault="00CF29AA">
      <w:pPr>
        <w:shd w:val="clear" w:color="auto" w:fill="E0E0E0"/>
        <w:spacing w:after="80" w:line="259" w:lineRule="auto"/>
        <w:ind w:left="95" w:right="0"/>
      </w:pPr>
      <w:r>
        <w:rPr>
          <w:b/>
          <w:sz w:val="24"/>
        </w:rPr>
        <w:t xml:space="preserve">4. Cooperative Agreement Terms and Conditions of Award </w:t>
      </w:r>
    </w:p>
    <w:p w:rsidR="00E12E7C" w:rsidRDefault="00CF29AA">
      <w:pPr>
        <w:pStyle w:val="Heading1"/>
        <w:ind w:left="55" w:right="138"/>
      </w:pPr>
      <w:r>
        <w:t>Recipient Rights and Responsibilities</w:t>
      </w:r>
    </w:p>
    <w:p w:rsidR="00E12E7C" w:rsidRDefault="00CF29AA">
      <w:pPr>
        <w:spacing w:after="110" w:line="249" w:lineRule="auto"/>
        <w:ind w:left="55" w:right="138"/>
      </w:pPr>
      <w:r>
        <w:rPr>
          <w:b/>
        </w:rPr>
        <w:t>The PD(s)/PI(s) will have the primary responsibility for:</w:t>
      </w:r>
    </w:p>
    <w:p w:rsidR="00E12E7C" w:rsidRDefault="00CF29AA">
      <w:pPr>
        <w:spacing w:after="107"/>
        <w:ind w:left="55" w:right="114"/>
      </w:pPr>
      <w:r>
        <w:t>The rights and responsibilities of the Principal Investigator are delineated in each special interest project description contained in Section IX Special Interest Project Descriptions of this announcement.</w:t>
      </w:r>
    </w:p>
    <w:p w:rsidR="00E12E7C" w:rsidRDefault="00CF29AA">
      <w:pPr>
        <w:spacing w:after="107"/>
        <w:ind w:left="55" w:right="114"/>
      </w:pPr>
      <w:r>
        <w:t>Recipient Organization will obtain appropriate Institutional Review Board approvals for research involving human subjects for all participating sites.</w:t>
      </w:r>
    </w:p>
    <w:p w:rsidR="00E12E7C" w:rsidRDefault="00CF29AA">
      <w:pPr>
        <w:spacing w:after="107"/>
        <w:ind w:left="55" w:right="114"/>
      </w:pPr>
      <w:r>
        <w:lastRenderedPageBreak/>
        <w:t>Awardees will retain custody of and have primary rights to the data and software developed under these awards, subject to Government rights of access consistent with current DHHS, PHS, and CDC policies.</w:t>
      </w:r>
    </w:p>
    <w:p w:rsidR="00E12E7C" w:rsidRDefault="00CF29AA">
      <w:pPr>
        <w:pStyle w:val="Heading1"/>
        <w:ind w:left="55" w:right="138"/>
      </w:pPr>
      <w:r>
        <w:t>HHS/CDC Responsibilities</w:t>
      </w:r>
    </w:p>
    <w:p w:rsidR="00E12E7C" w:rsidRDefault="00CF29AA">
      <w:pPr>
        <w:spacing w:after="107"/>
        <w:ind w:left="55" w:right="114"/>
      </w:pPr>
      <w:r>
        <w:t>An HHS/CDC Project Scientist will have substantial programmatic involvement that is above and beyond the normal stewardship role in awards, as described in each of the special interest project descriptions contained in Section IX of this announcement. Each SIP has specific requirements and applicants should refer to Section IX Special Interest Project Descriptions of this announcement for details.</w:t>
      </w:r>
    </w:p>
    <w:p w:rsidR="00E12E7C" w:rsidRDefault="00CF29AA">
      <w:pPr>
        <w:spacing w:after="167"/>
        <w:ind w:left="55" w:right="114"/>
      </w:pPr>
      <w:r>
        <w:t xml:space="preserve">ERPOS will provide overall oversight to the research portfolio for NCCDPHP. Additionally, a CDC Scientific Program Official (SPO) will be responsible for the normal scientific and programmatic stewardship of the award. The SPO will: </w:t>
      </w:r>
    </w:p>
    <w:p w:rsidR="00E12E7C" w:rsidRDefault="00CF29AA">
      <w:pPr>
        <w:ind w:right="114"/>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simplePos x="0" y="0"/>
                <wp:positionH relativeFrom="column">
                  <wp:posOffset>342900</wp:posOffset>
                </wp:positionH>
                <wp:positionV relativeFrom="paragraph">
                  <wp:posOffset>70923</wp:posOffset>
                </wp:positionV>
                <wp:extent cx="50800" cy="622300"/>
                <wp:effectExtent l="0" t="0" r="0" b="0"/>
                <wp:wrapSquare wrapText="bothSides"/>
                <wp:docPr id="46299" name="Group 46299"/>
                <wp:cNvGraphicFramePr/>
                <a:graphic xmlns:a="http://schemas.openxmlformats.org/drawingml/2006/main">
                  <a:graphicData uri="http://schemas.microsoft.com/office/word/2010/wordprocessingGroup">
                    <wpg:wgp>
                      <wpg:cNvGrpSpPr/>
                      <wpg:grpSpPr>
                        <a:xfrm>
                          <a:off x="0" y="0"/>
                          <a:ext cx="50800" cy="622300"/>
                          <a:chOff x="0" y="0"/>
                          <a:chExt cx="50800" cy="622300"/>
                        </a:xfrm>
                      </wpg:grpSpPr>
                      <wps:wsp>
                        <wps:cNvPr id="2414" name="Shape 2414"/>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2416" name="Shape 2416"/>
                        <wps:cNvSpPr/>
                        <wps:spPr>
                          <a:xfrm>
                            <a:off x="0" y="381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2420" name="Shape 2420"/>
                        <wps:cNvSpPr/>
                        <wps:spPr>
                          <a:xfrm>
                            <a:off x="0" y="571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498087F" id="Group 46299" o:spid="_x0000_s1026" style="position:absolute;margin-left:27pt;margin-top:5.6pt;width:4pt;height:49pt;z-index:251667456" coordsize="508,6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">
                <v:shape id="Shape 2414" o:spid="_x0000_s1027" style="position:absolute;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ioV8UA&#10;AADdAAAADwAAAGRycy9kb3ducmV2LnhtbESP3WrCQBSE7wt9h+UI3tWNYotEV5FiIYI3NT7AIXvy&#10;02bPbrObmLy9Wyj0cpiZb5jdYTStGKjzjWUFy0UCgriwuuFKwS3/eNmA8AFZY2uZFEzk4bB/ftph&#10;qu2dP2m4hkpECPsUFdQhuFRKX9Rk0C+sI45eaTuDIcqukrrDe4SbVq6S5E0abDgu1Ojovabi+9ob&#10;Ba/shqk659TrMb98Ze6UlD8npeaz8bgFEWgM/+G/dqYVrNbLNfy+iU9A7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KhX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2416" o:spid="_x0000_s1028" style="position:absolute;top:381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aTu8UA&#10;AADdAAAADwAAAGRycy9kb3ducmV2LnhtbESP3WrCQBSE7wu+w3KE3tWN0kpJXUWKhRR6Y+IDHLLH&#10;JJo9u2bX/Lx9t1DwcpiZb5jNbjSt6KnzjWUFy0UCgri0uuFKwan4enkH4QOyxtYyKZjIw247e9pg&#10;qu3AR+rzUIkIYZ+igjoEl0rpy5oM+oV1xNE7285giLKrpO5wiHDTylWSrKXBhuNCjY4+ayqv+d0o&#10;eGPXT9V3QXc9Fj+XzB2S8+2g1PN83H+ACDSGR/i/nWkFq9flGv7exCcgt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ZpO7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2420" o:spid="_x0000_s1029" style="position:absolute;top:5715;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9k6cEA&#10;AADdAAAADwAAAGRycy9kb3ducmV2LnhtbERPzYrCMBC+C/sOYRb2ZtMtq0jXKCIKCl60PsDQjG3X&#10;ZpJtYq1vbw6Cx4/vf74cTCt66nxjWcF3koIgLq1uuFJwLrbjGQgfkDW2lknBgzwsFx+jOeba3vlI&#10;/SlUIoawz1FBHYLLpfRlTQZ9Yh1x5C62Mxgi7CqpO7zHcNPKLE2n0mDDsaFGR+uayuvpZhRM2PWP&#10;al/QTQ/F4W/nNunlf6PU1+ew+gURaAhv8cu90wqynyzuj2/iE5CL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SvZOnBAAAA3QAAAA8AAAAAAAAAAAAAAAAAmAIAAGRycy9kb3du&#10;cmV2LnhtbFBLBQYAAAAABAAEAPUAAACGAw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Be named in the Notice of Grant Award (NGA) as the Program Official to provide oversight and assure overall scientific and programmatic stewardship of the award;</w:t>
      </w:r>
    </w:p>
    <w:p w:rsidR="00E12E7C" w:rsidRDefault="00CF29AA">
      <w:pPr>
        <w:ind w:right="114"/>
      </w:pPr>
      <w:r>
        <w:t>Monitor performance against approved project objectives; and</w:t>
      </w:r>
    </w:p>
    <w:p w:rsidR="00E12E7C" w:rsidRDefault="00CF29AA">
      <w:pPr>
        <w:ind w:right="114"/>
      </w:pPr>
      <w:r>
        <w:t>Assure assessment of the public health impact of the research conducted under this funding opportunity announcement and promote translation of promising practices, programs, interventions, and other results from the research.</w:t>
      </w:r>
    </w:p>
    <w:p w:rsidR="00E12E7C" w:rsidRDefault="00CF29AA">
      <w:pPr>
        <w:spacing w:after="164"/>
        <w:ind w:left="690" w:right="114"/>
      </w:pPr>
      <w:r>
        <w:t>interventions, and other results from the research.</w:t>
      </w:r>
    </w:p>
    <w:p w:rsidR="00E12E7C" w:rsidRDefault="00CF29AA">
      <w:pPr>
        <w:pStyle w:val="Heading1"/>
        <w:ind w:left="55" w:right="138"/>
      </w:pPr>
      <w:r>
        <w:rPr>
          <w:b w:val="0"/>
        </w:rPr>
        <w:t xml:space="preserve"> </w:t>
      </w:r>
      <w:r>
        <w:t>Areas of Joint Responsibility</w:t>
      </w:r>
    </w:p>
    <w:p w:rsidR="00E12E7C" w:rsidRDefault="00CF29AA">
      <w:pPr>
        <w:spacing w:after="107"/>
        <w:ind w:left="55" w:right="114"/>
      </w:pPr>
      <w:r>
        <w:t xml:space="preserve"> Each SIP has specific collaborative responsibilities. The SIP sponsoring organization will provide scientific oversight for research design and methodology, program implementation, measurement selection, and dissemination of study findings. Please refer to the specific SIP descriptions in Section IX Special Interest Project Descriptions of this announcement.</w:t>
      </w:r>
    </w:p>
    <w:p w:rsidR="00E12E7C" w:rsidRDefault="00CF29AA">
      <w:pPr>
        <w:spacing w:after="307"/>
        <w:ind w:left="55" w:right="114"/>
      </w:pPr>
      <w:r>
        <w:t>NCCDPHP’s Prevention Research Centers Program will provide administrative oversight and technical assistance to the SIPs.</w:t>
      </w:r>
    </w:p>
    <w:p w:rsidR="00E12E7C" w:rsidRDefault="00CF29AA">
      <w:pPr>
        <w:shd w:val="clear" w:color="auto" w:fill="E0E0E0"/>
        <w:spacing w:after="20" w:line="259" w:lineRule="auto"/>
        <w:ind w:left="95" w:right="0"/>
      </w:pPr>
      <w:r>
        <w:rPr>
          <w:b/>
          <w:sz w:val="24"/>
        </w:rPr>
        <w:t xml:space="preserve">5. Reporting </w:t>
      </w:r>
    </w:p>
    <w:p w:rsidR="00E12E7C" w:rsidRDefault="00CF29AA">
      <w:pPr>
        <w:spacing w:line="250" w:lineRule="auto"/>
        <w:ind w:left="55" w:right="99"/>
      </w:pPr>
      <w:r>
        <w:rPr>
          <w:sz w:val="24"/>
        </w:rPr>
        <w:t xml:space="preserve">Awardees will be required to submit the </w:t>
      </w:r>
      <w:hyperlink r:id="rId98">
        <w:r>
          <w:rPr>
            <w:color w:val="0000EE"/>
            <w:sz w:val="24"/>
            <w:u w:val="single" w:color="0000EE"/>
          </w:rPr>
          <w:t xml:space="preserve">Non-Competing Continuation Grant Progress Report (PHS 2590) </w:t>
        </w:r>
      </w:hyperlink>
      <w:r>
        <w:rPr>
          <w:sz w:val="24"/>
        </w:rPr>
        <w:t xml:space="preserve">annually and financial statements as required in the HHS Grants Policy Statement. </w:t>
      </w:r>
    </w:p>
    <w:p w:rsidR="00E12E7C" w:rsidRDefault="00CF29AA">
      <w:pPr>
        <w:spacing w:line="250" w:lineRule="auto"/>
        <w:ind w:left="55" w:right="99"/>
      </w:pPr>
      <w:r>
        <w:rPr>
          <w:sz w:val="24"/>
        </w:rPr>
        <w:t>A final progress report, invention statement, equipment inventory list and the expenditure data portion of the Federal Financial Report are required for closeout of an award, as described in the HHS Grants Policy Statement.</w:t>
      </w:r>
    </w:p>
    <w:p w:rsidR="00E12E7C" w:rsidRDefault="00CF29AA">
      <w:pPr>
        <w:spacing w:line="250" w:lineRule="auto"/>
        <w:ind w:left="55" w:right="99"/>
      </w:pPr>
      <w:r>
        <w:rPr>
          <w:sz w:val="24"/>
        </w:rPr>
        <w:t>Although the financial plans of the HHS/CDC CIO(s) provide support for this program, awards pursuant to this funding opportunity depend upon the availability of funds, evidence of satisfactory progress by the recipient (as documented in required reports) and the determination that continued funding is in the best interest of the Federal government.</w:t>
      </w:r>
    </w:p>
    <w:p w:rsidR="00E12E7C" w:rsidRDefault="00CF29AA">
      <w:pPr>
        <w:spacing w:line="250" w:lineRule="auto"/>
        <w:ind w:left="55" w:right="99"/>
      </w:pPr>
      <w:r>
        <w:rPr>
          <w:sz w:val="24"/>
        </w:rPr>
        <w:t xml:space="preserve">The Federal Funding Accountability and Transparency Act of 2006 (Transparency Act), includes a requirement for awardees of Federal grants to report information about first-tier subawards and executive compensation under Federal assistance awards issued in FY2011 or later. </w:t>
      </w:r>
    </w:p>
    <w:p w:rsidR="00E12E7C" w:rsidRDefault="00CF29AA">
      <w:pPr>
        <w:spacing w:line="250" w:lineRule="auto"/>
        <w:ind w:left="55" w:right="99"/>
      </w:pPr>
      <w:r>
        <w:rPr>
          <w:sz w:val="24"/>
        </w:rPr>
        <w:t xml:space="preserve">Compliance with this law is primarily the responsibility of the Federal agency. However, two elements of the law require information to be collected and reported by recipients: </w:t>
      </w:r>
      <w:r>
        <w:rPr>
          <w:b/>
          <w:sz w:val="24"/>
        </w:rPr>
        <w:t xml:space="preserve">1) information on executive compensation when not already reported through the SAM Registration; and 2) similar information on all sub-awards/ subcontracts/ consortiums over $25,000. </w:t>
      </w:r>
      <w:r>
        <w:rPr>
          <w:sz w:val="24"/>
        </w:rPr>
        <w:t xml:space="preserve">It is a requirement for awardees of Federal </w:t>
      </w:r>
      <w:r>
        <w:rPr>
          <w:sz w:val="24"/>
        </w:rPr>
        <w:lastRenderedPageBreak/>
        <w:t xml:space="preserve">grants to report information about first-tier subawards and executive compensation under Federal assistance awards issued in FY2011 or later.  All awardees of applicable CDC grants and cooperative agreements are required to report to the Federal Subaward Reporting System (FSRS) available at </w:t>
      </w:r>
      <w:hyperlink r:id="rId99">
        <w:r>
          <w:rPr>
            <w:color w:val="0000EE"/>
            <w:sz w:val="24"/>
            <w:u w:val="single" w:color="0000EE"/>
          </w:rPr>
          <w:t>www.fsrs.gov</w:t>
        </w:r>
      </w:hyperlink>
      <w:r>
        <w:rPr>
          <w:sz w:val="24"/>
        </w:rPr>
        <w:t xml:space="preserve"> on all subawards over $25,000.  See the HHS Grants Policy</w:t>
      </w:r>
    </w:p>
    <w:p w:rsidR="00E12E7C" w:rsidRDefault="00CF29AA">
      <w:pPr>
        <w:spacing w:after="103" w:line="250" w:lineRule="auto"/>
        <w:ind w:left="55" w:right="12"/>
      </w:pPr>
      <w:r>
        <w:rPr>
          <w:sz w:val="24"/>
        </w:rPr>
        <w:t>Statement (</w:t>
      </w:r>
      <w:hyperlink r:id="rId100">
        <w:r>
          <w:rPr>
            <w:color w:val="0000EE"/>
            <w:sz w:val="24"/>
            <w:u w:val="single" w:color="0000EE"/>
          </w:rPr>
          <w:t>http://www.hhs.gov/sites/default/files/grants/grants/policies-regulations/hhsgps107.pdf</w:t>
        </w:r>
      </w:hyperlink>
      <w:r>
        <w:rPr>
          <w:sz w:val="24"/>
        </w:rPr>
        <w:t xml:space="preserve">).  </w:t>
      </w:r>
      <w:r>
        <w:rPr>
          <w:b/>
          <w:color w:val="FF0000"/>
          <w:sz w:val="24"/>
        </w:rPr>
        <w:t>Prevention and Public Health Fund</w:t>
      </w:r>
    </w:p>
    <w:p w:rsidR="00E12E7C" w:rsidRDefault="00CF29AA">
      <w:pPr>
        <w:spacing w:after="100" w:line="259" w:lineRule="auto"/>
        <w:ind w:left="55" w:right="0"/>
      </w:pPr>
      <w:r>
        <w:rPr>
          <w:b/>
          <w:color w:val="FF0000"/>
          <w:sz w:val="24"/>
          <w:u w:val="single" w:color="FF0000"/>
        </w:rPr>
        <w:t xml:space="preserve">General Provisions Title II </w:t>
      </w:r>
    </w:p>
    <w:p w:rsidR="00E12E7C" w:rsidRDefault="00CF29AA">
      <w:pPr>
        <w:spacing w:after="110" w:line="250" w:lineRule="auto"/>
        <w:ind w:left="55" w:right="0"/>
      </w:pPr>
      <w:r>
        <w:rPr>
          <w:b/>
          <w:color w:val="FF0000"/>
          <w:sz w:val="24"/>
        </w:rPr>
        <w:t xml:space="preserve">Section 220 - Prevention Fund Reporting Requirements </w:t>
      </w:r>
    </w:p>
    <w:p w:rsidR="00E12E7C" w:rsidRDefault="00CF29AA">
      <w:pPr>
        <w:numPr>
          <w:ilvl w:val="0"/>
          <w:numId w:val="16"/>
        </w:numPr>
        <w:spacing w:after="110" w:line="250" w:lineRule="auto"/>
        <w:ind w:right="113"/>
      </w:pPr>
      <w:r>
        <w:rPr>
          <w:color w:val="FF0000"/>
          <w:sz w:val="24"/>
        </w:rPr>
        <w:t>The Secretary shall establish a publicly accessible website to provide information regarding the uses offunds made available under section 4002 of Public Law 111-148.</w:t>
      </w:r>
    </w:p>
    <w:p w:rsidR="00E12E7C" w:rsidRDefault="00CF29AA">
      <w:pPr>
        <w:numPr>
          <w:ilvl w:val="0"/>
          <w:numId w:val="16"/>
        </w:numPr>
        <w:spacing w:after="110" w:line="250" w:lineRule="auto"/>
        <w:ind w:right="113"/>
      </w:pPr>
      <w:r>
        <w:rPr>
          <w:color w:val="FF0000"/>
          <w:sz w:val="24"/>
        </w:rPr>
        <w:t>With respect to funds provided for fiscal year 2012, the Secretary shall include on the websiteestablished under subsection (a) at a minimum the following information:</w:t>
      </w:r>
    </w:p>
    <w:p w:rsidR="00E12E7C" w:rsidRDefault="00CF29AA">
      <w:pPr>
        <w:numPr>
          <w:ilvl w:val="0"/>
          <w:numId w:val="17"/>
        </w:numPr>
        <w:spacing w:after="110" w:line="250" w:lineRule="auto"/>
        <w:ind w:right="113"/>
      </w:pPr>
      <w:r>
        <w:rPr>
          <w:color w:val="FF0000"/>
          <w:sz w:val="24"/>
        </w:rPr>
        <w:t>In the case of each transfer of funds under section 4002(c), a statement indicating the program or activityreceiving funds, the operating division or office that will administer the funds, the planned uses of the funds, to be posted not later than the day after the transfer is made.</w:t>
      </w:r>
    </w:p>
    <w:p w:rsidR="00E12E7C" w:rsidRDefault="00CF29AA">
      <w:pPr>
        <w:numPr>
          <w:ilvl w:val="0"/>
          <w:numId w:val="17"/>
        </w:numPr>
        <w:spacing w:after="110" w:line="250" w:lineRule="auto"/>
        <w:ind w:right="113"/>
      </w:pPr>
      <w:r>
        <w:rPr>
          <w:color w:val="FF0000"/>
          <w:sz w:val="24"/>
        </w:rPr>
        <w:t>Identification (along with a link to the full text) of each funding opportunity announcement, request forproposals for grants, cooperative agreements, or contracts intended to be awarded using such funds, to be posted not later than the day after the announcement or solicitation is issued.</w:t>
      </w:r>
    </w:p>
    <w:p w:rsidR="00E12E7C" w:rsidRDefault="00CF29AA">
      <w:pPr>
        <w:numPr>
          <w:ilvl w:val="0"/>
          <w:numId w:val="17"/>
        </w:numPr>
        <w:spacing w:after="110" w:line="250" w:lineRule="auto"/>
        <w:ind w:right="113"/>
      </w:pPr>
      <w:r>
        <w:rPr>
          <w:color w:val="FF0000"/>
          <w:sz w:val="24"/>
        </w:rPr>
        <w:t>Identification of each grant, cooperative agreement, or contract with a value of $25,000 or more awardedusing such funds, including the purpose of the award and the identity of the recipient, to be posted not later using such funds, including the purpose of the award and the identity of the recipient, to be posted not later than 5 days after the award is made.</w:t>
      </w:r>
    </w:p>
    <w:p w:rsidR="00E12E7C" w:rsidRDefault="00CF29AA">
      <w:pPr>
        <w:numPr>
          <w:ilvl w:val="0"/>
          <w:numId w:val="17"/>
        </w:numPr>
        <w:spacing w:after="110" w:line="250" w:lineRule="auto"/>
        <w:ind w:right="113"/>
      </w:pPr>
      <w:r>
        <w:rPr>
          <w:color w:val="FF0000"/>
          <w:sz w:val="24"/>
        </w:rPr>
        <w:t>A report detailing the uses of all funds transferred under section 4002(c) during the fiscal year, to beposted not later than 90 days after the end of the fiscal year.</w:t>
      </w:r>
    </w:p>
    <w:p w:rsidR="00E12E7C" w:rsidRDefault="00CF29AA">
      <w:pPr>
        <w:numPr>
          <w:ilvl w:val="0"/>
          <w:numId w:val="17"/>
        </w:numPr>
        <w:spacing w:after="110" w:line="250" w:lineRule="auto"/>
        <w:ind w:right="113"/>
      </w:pPr>
      <w:r>
        <w:rPr>
          <w:color w:val="FF0000"/>
          <w:sz w:val="24"/>
        </w:rPr>
        <w:t>Semi-annual reports from each entity awarded a grant, cooperative agreement, or contract from suchfunds with a value of $25,000 or more, summarizing the activities undertaken and identifying any sub-grants or subcontracts awarded (including the purpose of the award and the identity of the recipient), to be posted not later than 30 days after the end of each 6-month period.</w:t>
      </w:r>
    </w:p>
    <w:p w:rsidR="00E12E7C" w:rsidRDefault="00CF29AA">
      <w:pPr>
        <w:spacing w:after="268" w:line="250" w:lineRule="auto"/>
        <w:ind w:left="55" w:right="113"/>
      </w:pPr>
      <w:r>
        <w:rPr>
          <w:color w:val="FF0000"/>
          <w:sz w:val="24"/>
        </w:rPr>
        <w:t xml:space="preserve">Recipients are responsible for contacting their HHS grant/program managers for any needed clarifications. </w:t>
      </w:r>
    </w:p>
    <w:p w:rsidR="00E12E7C" w:rsidRDefault="00CF29AA">
      <w:pPr>
        <w:spacing w:after="110" w:line="250" w:lineRule="auto"/>
        <w:ind w:left="55" w:right="113"/>
      </w:pPr>
      <w:r>
        <w:rPr>
          <w:color w:val="FF0000"/>
          <w:sz w:val="24"/>
        </w:rPr>
        <w:t>Responsibilities for Informing Sub-recipients:</w:t>
      </w:r>
    </w:p>
    <w:p w:rsidR="00E12E7C" w:rsidRDefault="00CF29AA">
      <w:pPr>
        <w:numPr>
          <w:ilvl w:val="0"/>
          <w:numId w:val="18"/>
        </w:numPr>
        <w:spacing w:after="110" w:line="250" w:lineRule="auto"/>
        <w:ind w:right="113"/>
      </w:pPr>
      <w:r>
        <w:rPr>
          <w:color w:val="FF0000"/>
          <w:sz w:val="24"/>
        </w:rPr>
        <w:t>Recipients agree to separately identify to each sub-recipient, and document at the time of sub-award andat the time of disbursement of funds, the Federal award number, any special CFDA number assigned for 2012 PPHF fund purposes, and amount of PPHF funds.</w:t>
      </w:r>
    </w:p>
    <w:p w:rsidR="00E12E7C" w:rsidRDefault="00CF29AA">
      <w:pPr>
        <w:numPr>
          <w:ilvl w:val="0"/>
          <w:numId w:val="18"/>
        </w:numPr>
        <w:spacing w:after="110" w:line="250" w:lineRule="auto"/>
        <w:ind w:right="113"/>
      </w:pPr>
      <w:r>
        <w:rPr>
          <w:color w:val="FF0000"/>
          <w:sz w:val="24"/>
        </w:rPr>
        <w:t>Recipients agree to separately identify to each sub-recipient, and document at the time of sub-award andat the time of disbursement of funds, the Federal award number, CFDA number, and amount of 2012 PPHF funds. When a recipient awards 2012 PPHF funds for an existing program, the information furnished to sub-recipients shall distinguish the sub-awards of incremental 2012 PPHF funds from regular sub-awards under the existing program.</w:t>
      </w:r>
    </w:p>
    <w:p w:rsidR="00E12E7C" w:rsidRDefault="00CF29AA">
      <w:pPr>
        <w:spacing w:after="110" w:line="250" w:lineRule="auto"/>
        <w:ind w:left="55" w:right="0"/>
      </w:pPr>
      <w:r>
        <w:rPr>
          <w:b/>
          <w:color w:val="FF0000"/>
          <w:sz w:val="24"/>
        </w:rPr>
        <w:t>Reporting Requirements under Section 203 of the 2012 Enacted Appropriations Bill for the Prevention and Public Health Fund, Public Law 111-5:</w:t>
      </w:r>
    </w:p>
    <w:p w:rsidR="00E12E7C" w:rsidRDefault="00CF29AA">
      <w:pPr>
        <w:spacing w:after="9" w:line="250" w:lineRule="auto"/>
        <w:ind w:left="55" w:right="113"/>
      </w:pPr>
      <w:r>
        <w:rPr>
          <w:color w:val="FF0000"/>
          <w:sz w:val="24"/>
        </w:rPr>
        <w:t>This award requires the recipient to complete projects or activities which are funded under the 2012</w:t>
      </w:r>
    </w:p>
    <w:p w:rsidR="00E12E7C" w:rsidRDefault="00CF29AA">
      <w:pPr>
        <w:spacing w:after="110" w:line="250" w:lineRule="auto"/>
        <w:ind w:left="55" w:right="113"/>
      </w:pPr>
      <w:r>
        <w:rPr>
          <w:color w:val="FF0000"/>
          <w:sz w:val="24"/>
        </w:rPr>
        <w:t>Prevention and Public Health Fund (PPHF) and to report on use of PPHF funds provided through this award. Information from these reports will be made available to the public.</w:t>
      </w:r>
    </w:p>
    <w:p w:rsidR="00E12E7C" w:rsidRDefault="00CF29AA">
      <w:pPr>
        <w:spacing w:after="110" w:line="250" w:lineRule="auto"/>
        <w:ind w:left="55" w:right="113"/>
      </w:pPr>
      <w:r>
        <w:rPr>
          <w:color w:val="FF0000"/>
          <w:sz w:val="24"/>
        </w:rPr>
        <w:lastRenderedPageBreak/>
        <w:t>Recipients awarded a grant, cooperative agreement, or contract from such funds with a value of $25,000 or more shall produce reports on a semi-annual basis with a reporting cycle of January 1 - June 30 and July 1 December 31; and email such reports (in 508 compliant format) to the CDC website (template and point of contact to be provided after award)</w:t>
      </w:r>
      <w:r>
        <w:rPr>
          <w:b/>
          <w:color w:val="FF0000"/>
          <w:sz w:val="24"/>
        </w:rPr>
        <w:t xml:space="preserve"> no later than 20 calendar days</w:t>
      </w:r>
      <w:r>
        <w:rPr>
          <w:color w:val="FF0000"/>
          <w:sz w:val="24"/>
        </w:rPr>
        <w:t xml:space="preserve"> after the end of each reporting period (i.e. July 20 and January 20, respectively). Recipient reports shall reference the notice of award number and title of the grant or cooperative agreement, and include a summary of the activities undertaken and identify any sub-grants or sub-contracts awarded (including the purpose of the award and the identity of the sub-recipient). </w:t>
      </w:r>
    </w:p>
    <w:p w:rsidR="00E12E7C" w:rsidRDefault="00CF29AA">
      <w:pPr>
        <w:spacing w:after="100" w:line="259" w:lineRule="auto"/>
        <w:ind w:left="55" w:right="0"/>
      </w:pPr>
      <w:r>
        <w:rPr>
          <w:b/>
          <w:color w:val="FF0000"/>
          <w:sz w:val="24"/>
          <w:u w:val="single" w:color="FF0000"/>
        </w:rPr>
        <w:t>Responsibilities for Reporting on Sub-recipients:</w:t>
      </w:r>
    </w:p>
    <w:p w:rsidR="00E12E7C" w:rsidRDefault="00CF29AA">
      <w:pPr>
        <w:numPr>
          <w:ilvl w:val="0"/>
          <w:numId w:val="19"/>
        </w:numPr>
        <w:spacing w:after="110" w:line="250" w:lineRule="auto"/>
        <w:ind w:right="113"/>
      </w:pPr>
      <w:r>
        <w:rPr>
          <w:color w:val="FF0000"/>
          <w:sz w:val="24"/>
        </w:rPr>
        <w:t>Recipients agree to separately identify each sub-recipient, and document at the time of sub-award and atthe time of disbursement of funds, the Federal award number, any special CFDA number assigned for 2014 PPHF purposes and the amount of PPHF funds</w:t>
      </w:r>
    </w:p>
    <w:p w:rsidR="00E12E7C" w:rsidRDefault="00CF29AA">
      <w:pPr>
        <w:numPr>
          <w:ilvl w:val="0"/>
          <w:numId w:val="19"/>
        </w:numPr>
        <w:spacing w:after="110" w:line="250" w:lineRule="auto"/>
        <w:ind w:right="113"/>
      </w:pPr>
      <w:r>
        <w:rPr>
          <w:color w:val="FF0000"/>
          <w:sz w:val="24"/>
        </w:rPr>
        <w:t>Recipients agree to separately identify each sub-recipient, and document at the time of disbursement offunds, the Federal award number, any special CFDA number assigned for 2014 PPHF purposes and the amount of PPHF funds. When a recipient awards PPHF funds for an existing program, the information furnished to sub-recipients shall distinguish the sub-awards of incremental 2014 PPHF funds from regular sub-awards under the existing program.</w:t>
      </w:r>
    </w:p>
    <w:p w:rsidR="00E12E7C" w:rsidRDefault="00CF29AA">
      <w:pPr>
        <w:spacing w:after="9" w:line="250" w:lineRule="auto"/>
        <w:ind w:left="55" w:right="113"/>
      </w:pPr>
      <w:r>
        <w:rPr>
          <w:color w:val="FF0000"/>
          <w:sz w:val="24"/>
        </w:rPr>
        <w:t>This award requires the recipient to complete projects or activities which are funded under the 2014</w:t>
      </w:r>
    </w:p>
    <w:p w:rsidR="00E12E7C" w:rsidRDefault="00CF29AA">
      <w:pPr>
        <w:spacing w:after="110" w:line="250" w:lineRule="auto"/>
        <w:ind w:left="55" w:right="113"/>
      </w:pPr>
      <w:r>
        <w:rPr>
          <w:color w:val="FF0000"/>
          <w:sz w:val="24"/>
        </w:rPr>
        <w:t>Prevention and Public Health Fund (PPHF) and to report on use of PPHF funds provided through this award. Information from these reports will be made available to the public.</w:t>
      </w:r>
    </w:p>
    <w:p w:rsidR="00E12E7C" w:rsidRDefault="00CF29AA">
      <w:pPr>
        <w:spacing w:after="291" w:line="250" w:lineRule="auto"/>
        <w:ind w:left="55" w:right="113"/>
      </w:pPr>
      <w:r>
        <w:rPr>
          <w:color w:val="FF0000"/>
          <w:sz w:val="24"/>
        </w:rPr>
        <w:t>Recipients awarded a grant, cooperative agreement, or contract from such funds with a value of $25,000 or more shall produce reports on a semi-annual basis with a reporting cycle of January 1- June 30 and July1more shall produce reports on a semi-annual basis with a reporting cycle of January 1- June 30 and July1December 31, and email such reports to pphfsio@cdc.gov no later than 20 calendar days after the end of each reporting period (i.e., July 20 and January 20, respectively). Recipient reports shall reference the notice of award number and title of the grant or cooperative agreement, and include a summary of the activities undertaken and identify any sub-grants or sub-contracts awarded (including the purpose of the award and the identity of the [sub] recipient).</w:t>
      </w:r>
    </w:p>
    <w:p w:rsidR="00E12E7C" w:rsidRDefault="00CF29AA">
      <w:pPr>
        <w:pStyle w:val="Heading2"/>
        <w:spacing w:after="9"/>
        <w:ind w:left="55" w:right="0"/>
      </w:pPr>
      <w:r>
        <w:t xml:space="preserve">A. Submission of Reports </w:t>
      </w:r>
    </w:p>
    <w:p w:rsidR="00E12E7C" w:rsidRDefault="00CF29AA">
      <w:pPr>
        <w:spacing w:after="171" w:line="250" w:lineRule="auto"/>
        <w:ind w:left="55" w:right="99"/>
      </w:pPr>
      <w:r>
        <w:rPr>
          <w:sz w:val="24"/>
        </w:rPr>
        <w:t>The Recipient Organization must provide HHS/CDC with an original, plus one hard copy of the following reports:</w:t>
      </w:r>
    </w:p>
    <w:p w:rsidR="00E12E7C" w:rsidRDefault="00CF29AA">
      <w:pPr>
        <w:numPr>
          <w:ilvl w:val="0"/>
          <w:numId w:val="20"/>
        </w:numPr>
        <w:spacing w:line="250" w:lineRule="auto"/>
        <w:ind w:right="99" w:hanging="700"/>
      </w:pPr>
      <w:r>
        <w:rPr>
          <w:b/>
          <w:sz w:val="24"/>
        </w:rPr>
        <w:t>Yearly Non-Competing Grant Progress Report</w:t>
      </w:r>
      <w:r>
        <w:rPr>
          <w:sz w:val="24"/>
        </w:rPr>
        <w:t xml:space="preserve">, (use form PHS 2590, posted on the HHS/CDC website, </w:t>
      </w:r>
      <w:hyperlink r:id="rId101">
        <w:r>
          <w:rPr>
            <w:color w:val="0000EE"/>
            <w:sz w:val="24"/>
            <w:u w:val="single" w:color="0000EE"/>
          </w:rPr>
          <w:t>www.grants.gov</w:t>
        </w:r>
      </w:hyperlink>
      <w:r>
        <w:rPr>
          <w:sz w:val="24"/>
        </w:rPr>
        <w:t xml:space="preserve"> and at </w:t>
      </w:r>
      <w:hyperlink r:id="rId102">
        <w:r>
          <w:rPr>
            <w:color w:val="0000EE"/>
            <w:sz w:val="24"/>
            <w:u w:val="single" w:color="0000EE"/>
          </w:rPr>
          <w:t>http:// grants.nih.gov/grants/ funding/2590/ 2590.htm</w:t>
        </w:r>
      </w:hyperlink>
      <w:r>
        <w:rPr>
          <w:sz w:val="24"/>
        </w:rPr>
        <w:t xml:space="preserve">, </w:t>
      </w:r>
      <w:r>
        <w:rPr>
          <w:b/>
          <w:sz w:val="24"/>
        </w:rPr>
        <w:t>is due 90 to 120 days prior to the end of the current budget period.</w:t>
      </w:r>
      <w:r>
        <w:rPr>
          <w:sz w:val="24"/>
        </w:rPr>
        <w:t xml:space="preserve"> The progress report will serve as the non-competing continuation application. Although the financial plans of the HHS/CDC CIO(s) provide support for this program, awards pursuant to this funding opportunity are contingent upon the availability of funds, evidence of satisfactory progress by the recipient (as documented in required reports) and the determination that continued funding is in the best interest of the Federal government.</w:t>
      </w:r>
    </w:p>
    <w:p w:rsidR="00E12E7C" w:rsidRDefault="00CF29AA">
      <w:pPr>
        <w:numPr>
          <w:ilvl w:val="0"/>
          <w:numId w:val="20"/>
        </w:numPr>
        <w:spacing w:after="0" w:line="250" w:lineRule="auto"/>
        <w:ind w:right="99" w:hanging="700"/>
      </w:pPr>
      <w:r>
        <w:rPr>
          <w:b/>
          <w:sz w:val="24"/>
        </w:rPr>
        <w:t>Annual Federal Financial Report (FFR)</w:t>
      </w:r>
      <w:r>
        <w:rPr>
          <w:sz w:val="24"/>
        </w:rPr>
        <w:t xml:space="preserve"> SF 425 is required and must be submitted through eRA Commons </w:t>
      </w:r>
      <w:r>
        <w:rPr>
          <w:b/>
          <w:sz w:val="24"/>
        </w:rPr>
        <w:t>within 90 days after the end of the calendar quarter in which the budget period ends.</w:t>
      </w:r>
    </w:p>
    <w:p w:rsidR="00E12E7C" w:rsidRDefault="00CF29AA">
      <w:pPr>
        <w:numPr>
          <w:ilvl w:val="0"/>
          <w:numId w:val="20"/>
        </w:numPr>
        <w:spacing w:after="350" w:line="250" w:lineRule="auto"/>
        <w:ind w:right="99" w:hanging="700"/>
      </w:pPr>
      <w:r>
        <w:rPr>
          <w:b/>
          <w:sz w:val="24"/>
        </w:rPr>
        <w:t>A final progress report</w:t>
      </w:r>
      <w:r>
        <w:rPr>
          <w:sz w:val="24"/>
        </w:rPr>
        <w:t xml:space="preserve">, invention statement, equipment/inventory report, and the final FFR are required </w:t>
      </w:r>
      <w:r>
        <w:rPr>
          <w:b/>
          <w:sz w:val="24"/>
        </w:rPr>
        <w:t>90 days after the end of the project period.</w:t>
      </w:r>
    </w:p>
    <w:p w:rsidR="00E12E7C" w:rsidRDefault="00CF29AA">
      <w:pPr>
        <w:pStyle w:val="Heading2"/>
        <w:spacing w:after="9"/>
        <w:ind w:left="55" w:right="0"/>
      </w:pPr>
      <w:r>
        <w:lastRenderedPageBreak/>
        <w:t xml:space="preserve">B. Content of Reports </w:t>
      </w:r>
    </w:p>
    <w:p w:rsidR="00E12E7C" w:rsidRDefault="00CF29AA">
      <w:pPr>
        <w:spacing w:after="0" w:line="259" w:lineRule="auto"/>
        <w:ind w:left="60" w:right="0" w:firstLine="0"/>
      </w:pPr>
      <w:r>
        <w:rPr>
          <w:sz w:val="24"/>
        </w:rPr>
        <w:t xml:space="preserve"> </w:t>
      </w:r>
    </w:p>
    <w:p w:rsidR="00E12E7C" w:rsidRDefault="00CF29AA">
      <w:pPr>
        <w:spacing w:after="171" w:line="250" w:lineRule="auto"/>
        <w:ind w:left="55" w:right="99"/>
      </w:pPr>
      <w:r>
        <w:rPr>
          <w:b/>
          <w:sz w:val="24"/>
        </w:rPr>
        <w:t xml:space="preserve">1. Yearly Non-Competing Grant Progress Report: </w:t>
      </w:r>
      <w:r>
        <w:rPr>
          <w:sz w:val="24"/>
        </w:rPr>
        <w:t>The grantee’s continuation application/progress report should include:</w:t>
      </w:r>
    </w:p>
    <w:p w:rsidR="00E12E7C" w:rsidRDefault="00CF29AA">
      <w:pPr>
        <w:spacing w:after="171" w:line="250" w:lineRule="auto"/>
        <w:ind w:left="680" w:right="99" w:hanging="140"/>
      </w:pPr>
      <w:r>
        <w:rPr>
          <w:rFonts w:ascii="Calibri" w:eastAsia="Calibri" w:hAnsi="Calibri" w:cs="Calibri"/>
          <w:noProof/>
          <w:sz w:val="22"/>
        </w:rPr>
        <mc:AlternateContent>
          <mc:Choice Requires="wpg">
            <w:drawing>
              <wp:inline distT="0" distB="0" distL="0" distR="0">
                <wp:extent cx="50800" cy="50800"/>
                <wp:effectExtent l="0" t="0" r="0" b="0"/>
                <wp:docPr id="47424" name="Group 47424"/>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2648" name="Shape 2648"/>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D055788" id="Group 47424"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CoMbm5uQIAAF0HAAAO&#10;AAAAAAAAAAAAAAAAAC4CAABkcnMvZTJvRG9jLnhtbFBLAQItABQABgAIAAAAIQDLXabC1wAAAAEB&#10;AAAPAAAAAAAAAAAAAAAAABMFAABkcnMvZG93bnJldi54bWxQSwUGAAAAAAQABADzAAAAFwYAAAAA&#10;">
                <v:shape id="Shape 2648"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LjrsEA&#10;AADdAAAADwAAAGRycy9kb3ducmV2LnhtbERPzYrCMBC+C75DGGFvmq6sIrWpLIsLLnjR+gBDM7bV&#10;ZpJtYq1vbw6Cx4/vP9sMphU9db6xrOBzloAgLq1uuFJwKn6nKxA+IGtsLZOCB3nY5ONRhqm2dz5Q&#10;fwyViCHsU1RQh+BSKX1Zk0E/s444cmfbGQwRdpXUHd5juGnlPEmW0mDDsaFGRz81ldfjzShYsOsf&#10;1V9BNz0U+8vObZPz/1apj8nwvQYRaAhv8cu90wrmy684N76JT0Dm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rC467BAAAA3QAAAA8AAAAAAAAAAAAAAAAAmAIAAGRycy9kb3du&#10;cmV2LnhtbFBLBQYAAAAABAAEAPUAAACGAw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rPr>
          <w:sz w:val="24"/>
        </w:rPr>
        <w:t>Description of Progress during Annual Budget Period: Current Budget Period Progress reported on the PHS 2590 (</w:t>
      </w:r>
      <w:hyperlink r:id="rId103">
        <w:r>
          <w:rPr>
            <w:color w:val="0000EE"/>
            <w:sz w:val="24"/>
            <w:u w:val="single" w:color="0000EE"/>
          </w:rPr>
          <w:t>http:// grants1.nih.gov/ grants/funding/ 2590/2590.htm</w:t>
        </w:r>
      </w:hyperlink>
      <w:r>
        <w:rPr>
          <w:sz w:val="24"/>
        </w:rPr>
        <w:t>) http:// grants.nih.gov/grants/ funding/2590/2590.htm: Detailed narrative report for the current budget period that directly addresses progress towards the Measures of Effectiveness included in the current budget period proposal.</w:t>
      </w:r>
    </w:p>
    <w:p w:rsidR="00E12E7C" w:rsidRDefault="00CF29AA">
      <w:pPr>
        <w:spacing w:after="168" w:line="250" w:lineRule="auto"/>
        <w:ind w:right="99"/>
      </w:pPr>
      <w:r>
        <w:rPr>
          <w:rFonts w:ascii="Calibri" w:eastAsia="Calibri" w:hAnsi="Calibri" w:cs="Calibri"/>
          <w:noProof/>
          <w:sz w:val="22"/>
        </w:rPr>
        <mc:AlternateContent>
          <mc:Choice Requires="wpg">
            <w:drawing>
              <wp:inline distT="0" distB="0" distL="0" distR="0">
                <wp:extent cx="50800" cy="50800"/>
                <wp:effectExtent l="0" t="0" r="0" b="0"/>
                <wp:docPr id="47425" name="Group 47425"/>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2650" name="Shape 2650"/>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BFB8E8F" id="Group 47425"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Dplg/juQIAAF0HAAAO&#10;AAAAAAAAAAAAAAAAAC4CAABkcnMvZTJvRG9jLnhtbFBLAQItABQABgAIAAAAIQDLXabC1wAAAAEB&#10;AAAPAAAAAAAAAAAAAAAAABMFAABkcnMvZG93bnJldi54bWxQSwUGAAAAAAQABADzAAAAFwYAAAAA&#10;">
                <v:shape id="Shape 2650"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15dcEA&#10;AADdAAAADwAAAGRycy9kb3ducmV2LnhtbERPzYrCMBC+C/sOYRa82XQFRbqmRRYFhb1ofYChGduu&#10;zSQ2sda33xwEjx/f/7oYTScG6n1rWcFXkoIgrqxuuVZwLnezFQgfkDV2lknBkzwU+cdkjZm2Dz7S&#10;cAq1iCHsM1TQhOAyKX3VkEGfWEccuYvtDYYI+1rqHh8x3HRynqZLabDl2NCgo5+GquvpbhQs2A3P&#10;+lDSXY/l79/ebdPLbavU9HPcfIMINIa3+OXeawXz5SLuj2/iE5D5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FteXXBAAAA3QAAAA8AAAAAAAAAAAAAAAAAmAIAAGRycy9kb3du&#10;cmV2LnhtbFBLBQYAAAAABAAEAPUAAACGAw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rPr>
          <w:sz w:val="24"/>
        </w:rPr>
        <w:t xml:space="preserve">Research Aims: list each research aim/project </w:t>
      </w:r>
    </w:p>
    <w:p w:rsidR="00E12E7C" w:rsidRDefault="00CF29AA">
      <w:pPr>
        <w:numPr>
          <w:ilvl w:val="0"/>
          <w:numId w:val="21"/>
        </w:numPr>
        <w:spacing w:line="250" w:lineRule="auto"/>
        <w:ind w:right="99" w:hanging="260"/>
      </w:pPr>
      <w:r>
        <w:rPr>
          <w:sz w:val="24"/>
        </w:rPr>
        <w:t>Research Aim/Project: purpose, status (met, ongoing, and unmet), challenges, successes, andlessons learned</w:t>
      </w:r>
    </w:p>
    <w:p w:rsidR="00E12E7C" w:rsidRDefault="00CF29AA">
      <w:pPr>
        <w:numPr>
          <w:ilvl w:val="0"/>
          <w:numId w:val="21"/>
        </w:numPr>
        <w:spacing w:after="168" w:line="250" w:lineRule="auto"/>
        <w:ind w:right="99" w:hanging="260"/>
      </w:pPr>
      <w:r>
        <w:rPr>
          <w:sz w:val="24"/>
        </w:rPr>
        <w:t>Leadership/Partnership: list project collaborations and describe the role of external partners.</w:t>
      </w:r>
    </w:p>
    <w:p w:rsidR="00E12E7C" w:rsidRDefault="00CF29AA">
      <w:pPr>
        <w:spacing w:line="250" w:lineRule="auto"/>
        <w:ind w:left="680" w:right="99" w:hanging="140"/>
      </w:pPr>
      <w:r>
        <w:rPr>
          <w:rFonts w:ascii="Calibri" w:eastAsia="Calibri" w:hAnsi="Calibri" w:cs="Calibri"/>
          <w:noProof/>
          <w:sz w:val="22"/>
        </w:rPr>
        <mc:AlternateContent>
          <mc:Choice Requires="wpg">
            <w:drawing>
              <wp:inline distT="0" distB="0" distL="0" distR="0">
                <wp:extent cx="50800" cy="50800"/>
                <wp:effectExtent l="0" t="0" r="0" b="0"/>
                <wp:docPr id="47426" name="Group 47426"/>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2667" name="Shape 2667"/>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8BDB8EE" id="Group 47426"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CJrBNLuQIAAF0HAAAO&#10;AAAAAAAAAAAAAAAAAC4CAABkcnMvZTJvRG9jLnhtbFBLAQItABQABgAIAAAAIQDLXabC1wAAAAEB&#10;AAAPAAAAAAAAAAAAAAAAABMFAABkcnMvZG93bnJldi54bWxQSwUGAAAAAAQABADzAAAAFwYAAAAA&#10;">
                <v:shape id="Shape 2667"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grvMMA&#10;AADdAAAADwAAAGRycy9kb3ducmV2LnhtbESP0YrCMBRE34X9h3AX9k3TFbZKNYqIggu+aP2AS3Nt&#10;q81Ntom1/v1GEHwcZuYMM1/2phEdtb62rOB7lIAgLqyuuVRwyrfDKQgfkDU2lknBgzwsFx+DOWba&#10;3vlA3TGUIkLYZ6igCsFlUvqiIoN+ZB1x9M62NRiibEupW7xHuGnkOElSabDmuFCho3VFxfV4Mwp+&#10;2HWP8jenm+7z/WXnNsn5b6PU12e/moEI1Id3+NXeaQXjNJ3A8018An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OgrvM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rPr>
          <w:sz w:val="24"/>
        </w:rPr>
        <w:t xml:space="preserve">Translation of Research (1 page maximum). When relevant to the goals of the research project, the PI should describe how the significant findings may be used to promote, enhance, or advance translation of the research into practice or may be used to inform public health policy. This section should be understandable to a variety of audiences, including policy makers, practitioners, public health programs, healthcare institutions, professional organizations, community groups, researchers, and other potential users. The PI should identify the research findings that were translated into public health policy or practice and how the findings have been or may be adopted in public health settings. Or, if they cannot be applied yet, this section should address which research findings may be translated, how these findings can guide future research or related activities, and recommendations for translation. If relevant, describe how the results of this project could be generalized to populations and communities outside of the study. </w:t>
      </w:r>
      <w:r>
        <w:rPr>
          <w:i/>
          <w:sz w:val="24"/>
        </w:rPr>
        <w:t>Questions to consider in preparing this section include</w:t>
      </w:r>
      <w:r>
        <w:rPr>
          <w:sz w:val="24"/>
        </w:rPr>
        <w:t xml:space="preserve">: </w:t>
      </w:r>
    </w:p>
    <w:p w:rsidR="00E12E7C" w:rsidRDefault="00CF29AA">
      <w:pPr>
        <w:spacing w:after="166" w:line="253" w:lineRule="auto"/>
        <w:ind w:left="690" w:right="42"/>
      </w:pPr>
      <w:r>
        <w:rPr>
          <w:sz w:val="24"/>
        </w:rPr>
        <w:t xml:space="preserve">communities outside of the study. </w:t>
      </w:r>
      <w:r>
        <w:rPr>
          <w:i/>
          <w:sz w:val="24"/>
        </w:rPr>
        <w:t>Questions to consider in preparing this section include</w:t>
      </w:r>
      <w:r>
        <w:rPr>
          <w:sz w:val="24"/>
        </w:rPr>
        <w:t xml:space="preserve">: </w:t>
      </w:r>
    </w:p>
    <w:p w:rsidR="00E12E7C" w:rsidRDefault="00CF29AA">
      <w:pPr>
        <w:spacing w:line="250" w:lineRule="auto"/>
        <w:ind w:left="1170" w:right="99"/>
      </w:pPr>
      <w:r>
        <w:rPr>
          <w:rFonts w:ascii="Calibri" w:eastAsia="Calibri" w:hAnsi="Calibri" w:cs="Calibri"/>
          <w:noProof/>
          <w:sz w:val="22"/>
        </w:rPr>
        <mc:AlternateContent>
          <mc:Choice Requires="wpg">
            <w:drawing>
              <wp:anchor distT="0" distB="0" distL="114300" distR="114300" simplePos="0" relativeHeight="251668480" behindDoc="0" locked="0" layoutInCell="1" allowOverlap="1">
                <wp:simplePos x="0" y="0"/>
                <wp:positionH relativeFrom="column">
                  <wp:posOffset>736600</wp:posOffset>
                </wp:positionH>
                <wp:positionV relativeFrom="paragraph">
                  <wp:posOffset>72306</wp:posOffset>
                </wp:positionV>
                <wp:extent cx="50800" cy="1117600"/>
                <wp:effectExtent l="0" t="0" r="0" b="0"/>
                <wp:wrapSquare wrapText="bothSides"/>
                <wp:docPr id="47828" name="Group 47828"/>
                <wp:cNvGraphicFramePr/>
                <a:graphic xmlns:a="http://schemas.openxmlformats.org/drawingml/2006/main">
                  <a:graphicData uri="http://schemas.microsoft.com/office/word/2010/wordprocessingGroup">
                    <wpg:wgp>
                      <wpg:cNvGrpSpPr/>
                      <wpg:grpSpPr>
                        <a:xfrm>
                          <a:off x="0" y="0"/>
                          <a:ext cx="50800" cy="1117600"/>
                          <a:chOff x="0" y="0"/>
                          <a:chExt cx="50800" cy="1117600"/>
                        </a:xfrm>
                      </wpg:grpSpPr>
                      <wps:wsp>
                        <wps:cNvPr id="2699" name="Shape 2699"/>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2702" name="Shape 2702"/>
                        <wps:cNvSpPr/>
                        <wps:spPr>
                          <a:xfrm>
                            <a:off x="0" y="3556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2705" name="Shape 2705"/>
                        <wps:cNvSpPr/>
                        <wps:spPr>
                          <a:xfrm>
                            <a:off x="0" y="7112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2707" name="Shape 2707"/>
                        <wps:cNvSpPr/>
                        <wps:spPr>
                          <a:xfrm>
                            <a:off x="0" y="10668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BEE5C68" id="Group 47828" o:spid="_x0000_s1026" style="position:absolute;margin-left:58pt;margin-top:5.7pt;width:4pt;height:88pt;z-index:251668480" coordsize="508,11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">
                <v:shape id="Shape 2699" o:spid="_x0000_s1027" style="position:absolute;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qcsMA&#10;AADdAAAADwAAAGRycy9kb3ducmV2LnhtbESP0YrCMBRE3wX/IVzBN00VFK1GkcUFF/ZF6wdcmmtb&#10;bW5iE2v9+82C4OMwM2eY9bYztWip8ZVlBZNxAoI4t7riQsE5+x4tQPiArLG2TApe5GG76ffWmGr7&#10;5CO1p1CICGGfooIyBJdK6fOSDPqxdcTRu9jGYIiyKaRu8BnhppbTJJlLgxXHhRIdfZWU304Po2DG&#10;rn0VPxk9dJf9Xg9un1zue6WGg263AhGoC5/wu33QCqbz5RL+38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5qcs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v:shape id="Shape 2702" o:spid="_x0000_s1028" style="position:absolute;top:3556;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FiGcQA&#10;AADdAAAADwAAAGRycy9kb3ducmV2LnhtbESPUWvCMBSF3wf+h3CFvc1kBZ1UowxRcLAXrT/g0lzb&#10;bs1NbGKt/34RhD0ezjnf4SzXg21FT11oHGt4nygQxKUzDVcaTsXubQ4iRGSDrWPScKcA69XoZYm5&#10;cTc+UH+MlUgQDjlqqGP0uZShrMlimDhPnLyz6yzGJLtKmg5vCW5bmSk1kxYbTgs1etrUVP4er1bD&#10;lH1/r74Kupqh+P7Z+606X7Zav46HzwWISEP8Dz/be6Mh+1AZPN6kJy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hYhn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v:shape id="Shape 2705" o:spid="_x0000_s1029" style="position:absolute;top:7112;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j6bcQA&#10;AADdAAAADwAAAGRycy9kb3ducmV2LnhtbESP0WoCMRRE3wv+Q7iCbzVRsC2rUUQUFPqi2w+4bK67&#10;q5ubuInr+vdNQejjMDNnmMWqt43oqA21Yw2TsQJBXDhTc6nhJ9+9f4EIEdlg45g0PCnAajl4W2Bm&#10;3IOP1J1iKRKEQ4Yaqhh9JmUoKrIYxs4TJ+/sWosxybaUpsVHgttGTpX6kBZrTgsVetpUVFxPd6th&#10;xr57loec7qbPvy97v1Xn21br0bBfz0FE6uN/+NXeGw3TTzWDvzfpCc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RI+m3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v:shape id="Shape 2707" o:spid="_x0000_s1030" style="position:absolute;top:10668;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bBgcQA&#10;AADdAAAADwAAAGRycy9kb3ducmV2LnhtbESP0WoCMRRE3wv+Q7iCbzVRsJbVKFIsKPRFtx9w2Vx3&#10;Vzc3cRPX9e9NoeDjMDNnmOW6t43oqA21Yw2TsQJBXDhTc6nhN/9+/wQRIrLBxjFpeFCA9WrwtsTM&#10;uDsfqDvGUiQIhww1VDH6TMpQVGQxjJ0nTt7JtRZjkm0pTYv3BLeNnCr1IS3WnBYq9PRVUXE53qyG&#10;GfvuUe5zupk+/znv/FadrlutR8N+swARqY+v8H97ZzRM52oOf2/SE5C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WwYH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rPr>
          <w:sz w:val="24"/>
        </w:rPr>
        <w:t>How will the scientific findings be translated into public health practice or inform public health policy?</w:t>
      </w:r>
    </w:p>
    <w:p w:rsidR="00E12E7C" w:rsidRDefault="00CF29AA">
      <w:pPr>
        <w:spacing w:line="250" w:lineRule="auto"/>
        <w:ind w:left="1170" w:right="99"/>
      </w:pPr>
      <w:r>
        <w:rPr>
          <w:sz w:val="24"/>
        </w:rPr>
        <w:t>How will the project improve or effect the translation of research findings into public health practice or inform policy?</w:t>
      </w:r>
    </w:p>
    <w:p w:rsidR="00E12E7C" w:rsidRDefault="00CF29AA">
      <w:pPr>
        <w:spacing w:line="250" w:lineRule="auto"/>
        <w:ind w:left="1170" w:right="99"/>
      </w:pPr>
      <w:r>
        <w:rPr>
          <w:sz w:val="24"/>
        </w:rPr>
        <w:t>How will the research findings help promote or accelerate the dissemination, implementation, or diffusion of improvements in public health programs or practices?</w:t>
      </w:r>
    </w:p>
    <w:p w:rsidR="00E12E7C" w:rsidRDefault="00CF29AA">
      <w:pPr>
        <w:spacing w:after="168" w:line="250" w:lineRule="auto"/>
        <w:ind w:left="1170" w:right="99"/>
      </w:pPr>
      <w:r>
        <w:rPr>
          <w:sz w:val="24"/>
        </w:rPr>
        <w:t>How will the findings advance or guide future research efforts or related activities?</w:t>
      </w:r>
    </w:p>
    <w:p w:rsidR="00E12E7C" w:rsidRDefault="00CF29AA">
      <w:pPr>
        <w:spacing w:after="171" w:line="250" w:lineRule="auto"/>
        <w:ind w:left="680" w:right="99" w:hanging="140"/>
      </w:pPr>
      <w:r>
        <w:rPr>
          <w:rFonts w:ascii="Calibri" w:eastAsia="Calibri" w:hAnsi="Calibri" w:cs="Calibri"/>
          <w:noProof/>
          <w:sz w:val="22"/>
        </w:rPr>
        <mc:AlternateContent>
          <mc:Choice Requires="wpg">
            <w:drawing>
              <wp:inline distT="0" distB="0" distL="0" distR="0">
                <wp:extent cx="50800" cy="50800"/>
                <wp:effectExtent l="0" t="0" r="0" b="0"/>
                <wp:docPr id="47829" name="Group 47829"/>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2715" name="Shape 2715"/>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08F00D4" id="Group 47829"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AIXLq1uQIAAF0HAAAO&#10;AAAAAAAAAAAAAAAAAC4CAABkcnMvZTJvRG9jLnhtbFBLAQItABQABgAIAAAAIQDLXabC1wAAAAEB&#10;AAAPAAAAAAAAAAAAAAAAABMFAABkcnMvZG93bnJldi54bWxQSwUGAAAAAAQABADzAAAAFwYAAAAA&#10;">
                <v:shape id="Shape 2715"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FssMUA&#10;AADdAAAADwAAAGRycy9kb3ducmV2LnhtbESP3WrCQBSE7wt9h+UI3tWNgq1EV5FiIYI3NT7AIXvy&#10;02bPbrObmLy9Wyj0cpiZb5jdYTStGKjzjWUFy0UCgriwuuFKwS3/eNmA8AFZY2uZFEzk4bB/ftph&#10;qu2dP2m4hkpECPsUFdQhuFRKX9Rk0C+sI45eaTuDIcqukrrDe4SbVq6S5FUabDgu1Ojovabi+9ob&#10;BWt2w1Sdc+r1mF++MndKyp+TUvPZeNyCCDSG//BfO9MKVm/LNfy+iU9A7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kWyw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rPr>
          <w:sz w:val="24"/>
        </w:rPr>
        <w:t xml:space="preserve">Public Health Relevance and Impact (1 page maximum). This section should address improvements in public health as measured by documented or anticipated outcomes from the project. The PI should consider how the findings of the project relate beyond the immediate study to improved practices, prevention or intervention techniques, inform policy, or use of technology in public health. </w:t>
      </w:r>
      <w:r>
        <w:rPr>
          <w:i/>
          <w:sz w:val="24"/>
        </w:rPr>
        <w:t>Questions to consider in preparing this section include</w:t>
      </w:r>
      <w:r>
        <w:rPr>
          <w:sz w:val="24"/>
        </w:rPr>
        <w:t>:</w:t>
      </w:r>
    </w:p>
    <w:p w:rsidR="00E12E7C" w:rsidRDefault="00CF29AA">
      <w:pPr>
        <w:spacing w:line="250" w:lineRule="auto"/>
        <w:ind w:left="1170" w:right="99"/>
      </w:pPr>
      <w:r>
        <w:rPr>
          <w:rFonts w:ascii="Calibri" w:eastAsia="Calibri" w:hAnsi="Calibri" w:cs="Calibri"/>
          <w:noProof/>
          <w:sz w:val="22"/>
        </w:rPr>
        <mc:AlternateContent>
          <mc:Choice Requires="wpg">
            <w:drawing>
              <wp:anchor distT="0" distB="0" distL="114300" distR="114300" simplePos="0" relativeHeight="251669504" behindDoc="0" locked="0" layoutInCell="1" allowOverlap="1">
                <wp:simplePos x="0" y="0"/>
                <wp:positionH relativeFrom="column">
                  <wp:posOffset>736600</wp:posOffset>
                </wp:positionH>
                <wp:positionV relativeFrom="paragraph">
                  <wp:posOffset>72306</wp:posOffset>
                </wp:positionV>
                <wp:extent cx="50800" cy="584200"/>
                <wp:effectExtent l="0" t="0" r="0" b="0"/>
                <wp:wrapSquare wrapText="bothSides"/>
                <wp:docPr id="47830" name="Group 47830"/>
                <wp:cNvGraphicFramePr/>
                <a:graphic xmlns:a="http://schemas.openxmlformats.org/drawingml/2006/main">
                  <a:graphicData uri="http://schemas.microsoft.com/office/word/2010/wordprocessingGroup">
                    <wpg:wgp>
                      <wpg:cNvGrpSpPr/>
                      <wpg:grpSpPr>
                        <a:xfrm>
                          <a:off x="0" y="0"/>
                          <a:ext cx="50800" cy="584200"/>
                          <a:chOff x="0" y="0"/>
                          <a:chExt cx="50800" cy="584200"/>
                        </a:xfrm>
                      </wpg:grpSpPr>
                      <wps:wsp>
                        <wps:cNvPr id="2717" name="Shape 2717"/>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2720" name="Shape 2720"/>
                        <wps:cNvSpPr/>
                        <wps:spPr>
                          <a:xfrm>
                            <a:off x="0" y="1778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2723" name="Shape 2723"/>
                        <wps:cNvSpPr/>
                        <wps:spPr>
                          <a:xfrm>
                            <a:off x="0" y="5334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7AF8B94" id="Group 47830" o:spid="_x0000_s1026" style="position:absolute;margin-left:58pt;margin-top:5.7pt;width:4pt;height:46pt;z-index:251669504" coordsize="508,5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">
                <v:shape id="Shape 2717" o:spid="_x0000_s1027" style="position:absolute;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9XXMUA&#10;AADdAAAADwAAAGRycy9kb3ducmV2LnhtbESP3WrCQBSE7wu+w3KE3tWNQmtJXUWKhRR6Y+IDHLLH&#10;JJo9u2bX/Lx9t1DwcpiZb5jNbjSt6KnzjWUFy0UCgri0uuFKwan4enkH4QOyxtYyKZjIw247e9pg&#10;qu3AR+rzUIkIYZ+igjoEl0rpy5oM+oV1xNE7285giLKrpO5wiHDTylWSvEmDDceFGh191lRe87tR&#10;8Mqun6rvgu56LH4umTsk59tBqef5uP8AEWgMj/B/O9MKVuvlGv7exCcgt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D1dc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2720" o:spid="_x0000_s1028" style="position:absolute;top:1778;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oFlcEA&#10;AADdAAAADwAAAGRycy9kb3ducmV2LnhtbERPzYrCMBC+C/sOYRb2ZtMtrErXKCIKCl60PsDQjG3X&#10;ZpJtYq1vbw6Cx4/vf74cTCt66nxjWcF3koIgLq1uuFJwLrbjGQgfkDW2lknBgzwsFx+jOeba3vlI&#10;/SlUIoawz1FBHYLLpfRlTQZ9Yh1x5C62Mxgi7CqpO7zHcNPKLE0n0mDDsaFGR+uayuvpZhT8sOsf&#10;1b6gmx6Kw9/ObdLL/0apr89h9Qsi0BDe4pd7pxVk0yzuj2/iE5CL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KBZXBAAAA3QAAAA8AAAAAAAAAAAAAAAAAmAIAAGRycy9kb3du&#10;cmV2LnhtbFBLBQYAAAAABAAEAPUAAACGAwAAAAA=&#10;" path="m25400,c39370,,50800,11430,50800,25400v,13970,-11430,25400,-25400,25400c11430,50800,,39370,,25400,,11430,11430,,25400,xe" fillcolor="black" stroked="f" strokeweight="0">
                  <v:stroke miterlimit="83231f" joinstyle="miter" endcap="square"/>
                  <v:path arrowok="t" textboxrect="0,0,50800,50800"/>
                </v:shape>
                <v:shape id="Shape 2723" o:spid="_x0000_s1029" style="position:absolute;top:5334;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ib4sUA&#10;AADdAAAADwAAAGRycy9kb3ducmV2LnhtbESP0WrCQBRE3wv+w3IF3+rGSLWk2YgUBQt90fgBl+w1&#10;SZu9u82uMf69Wyj0cZiZM0y+GU0nBup9a1nBYp6AIK6sbrlWcC73z68gfEDW2FkmBXfysCkmTzlm&#10;2t74SMMp1CJC2GeooAnBZVL6qiGDfm4dcfQutjcYouxrqXu8RbjpZJokK2mw5bjQoKP3hqrv09Uo&#10;eGE33OuPkq56LD+/Dm6XXH52Ss2m4/YNRKAx/If/2getIF2nS/h9E5+ALB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Jvi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rPr>
          <w:sz w:val="24"/>
        </w:rPr>
        <w:t>How will this project lead to improvements in public health?</w:t>
      </w:r>
    </w:p>
    <w:p w:rsidR="00E12E7C" w:rsidRDefault="00CF29AA">
      <w:pPr>
        <w:spacing w:line="250" w:lineRule="auto"/>
        <w:ind w:left="1170" w:right="99"/>
      </w:pPr>
      <w:r>
        <w:rPr>
          <w:sz w:val="24"/>
        </w:rPr>
        <w:t>How will the findings, results, or recommendations been used to influence practices, procedures, methodologies, etc.?</w:t>
      </w:r>
    </w:p>
    <w:p w:rsidR="00E12E7C" w:rsidRDefault="00CF29AA">
      <w:pPr>
        <w:spacing w:after="171" w:line="250" w:lineRule="auto"/>
        <w:ind w:left="1170" w:right="99"/>
      </w:pPr>
      <w:r>
        <w:rPr>
          <w:sz w:val="24"/>
        </w:rPr>
        <w:t>How will the findings, results, or recommendations contributed to documented or projected reductions in morbidity, mortality, injury, disability, or disease?</w:t>
      </w:r>
    </w:p>
    <w:p w:rsidR="00E12E7C" w:rsidRDefault="00CF29AA">
      <w:pPr>
        <w:spacing w:after="171" w:line="250" w:lineRule="auto"/>
        <w:ind w:left="680" w:right="99" w:hanging="140"/>
      </w:pPr>
      <w:r>
        <w:rPr>
          <w:rFonts w:ascii="Calibri" w:eastAsia="Calibri" w:hAnsi="Calibri" w:cs="Calibri"/>
          <w:noProof/>
          <w:sz w:val="22"/>
        </w:rPr>
        <mc:AlternateContent>
          <mc:Choice Requires="wpg">
            <w:drawing>
              <wp:inline distT="0" distB="0" distL="0" distR="0">
                <wp:extent cx="50800" cy="50800"/>
                <wp:effectExtent l="0" t="0" r="0" b="0"/>
                <wp:docPr id="47831" name="Group 47831"/>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2726" name="Shape 2726"/>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02CE7F9" id="Group 47831"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Csx0xHuQIAAF0HAAAO&#10;AAAAAAAAAAAAAAAAAC4CAABkcnMvZTJvRG9jLnhtbFBLAQItABQABgAIAAAAIQDLXabC1wAAAAEB&#10;AAAPAAAAAAAAAAAAAAAAABMFAABkcnMvZG93bnJldi54bWxQSwUGAAAAAAQABADzAAAAFwYAAAAA&#10;">
                <v:shape id="Shape 2726"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84esMA&#10;AADdAAAADwAAAGRycy9kb3ducmV2LnhtbESP0YrCMBRE3wX/IVzBN00t6ErXKIsoKOyL1g+4NNe2&#10;u81NbGKtf28WhH0cZuYMs9r0phEdtb62rGA2TUAQF1bXXCq45PvJEoQPyBoby6TgSR426+FghZm2&#10;Dz5Rdw6liBD2GSqoQnCZlL6oyKCfWkccvattDYYo21LqFh8RbhqZJslCGqw5LlToaFtR8Xu+GwVz&#10;dt2zPOZ0133+/XNwu+R62yk1HvVfnyAC9eE//G4ftIL0I13A35v4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y84es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rPr>
          <w:sz w:val="24"/>
        </w:rPr>
        <w:t>Current Budget Period Financial Progress: Status of obligation of current budget period funds and an estimate of unobligated funds projected provided on an estimated FFR.</w:t>
      </w:r>
    </w:p>
    <w:p w:rsidR="00E12E7C" w:rsidRDefault="00CF29AA">
      <w:pPr>
        <w:spacing w:after="168" w:line="250" w:lineRule="auto"/>
        <w:ind w:right="99"/>
      </w:pPr>
      <w:r>
        <w:rPr>
          <w:rFonts w:ascii="Calibri" w:eastAsia="Calibri" w:hAnsi="Calibri" w:cs="Calibri"/>
          <w:noProof/>
          <w:sz w:val="22"/>
        </w:rPr>
        <mc:AlternateContent>
          <mc:Choice Requires="wpg">
            <w:drawing>
              <wp:inline distT="0" distB="0" distL="0" distR="0">
                <wp:extent cx="50800" cy="50800"/>
                <wp:effectExtent l="0" t="0" r="0" b="0"/>
                <wp:docPr id="47832" name="Group 47832"/>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2728" name="Shape 2728"/>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8ED11BD" id="Group 47832"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">
                <v:shape id="Shape 2728"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wJk8EA&#10;AADdAAAADwAAAGRycy9kb3ducmV2LnhtbERPzYrCMBC+C/sOYRb2ZtMtrErXKCIKCl60PsDQjG3X&#10;ZpJtYq1vbw6Cx4/vf74cTCt66nxjWcF3koIgLq1uuFJwLrbjGQgfkDW2lknBgzwsFx+jOeba3vlI&#10;/SlUIoawz1FBHYLLpfRlTQZ9Yh1x5C62Mxgi7CqpO7zHcNPKLE0n0mDDsaFGR+uayuvpZhT8sOsf&#10;1b6gmx6Kw9/ObdLL/0apr89h9Qsi0BDe4pd7pxVk0yzOjW/iE5CL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H8CZPBAAAA3QAAAA8AAAAAAAAAAAAAAAAAmAIAAGRycy9kb3du&#10;cmV2LnhtbFBLBQYAAAAABAAEAPUAAACGAw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rPr>
          <w:sz w:val="24"/>
        </w:rPr>
        <w:t>New Budget Period Proposal:</w:t>
      </w:r>
    </w:p>
    <w:p w:rsidR="00E12E7C" w:rsidRDefault="00CF29AA">
      <w:pPr>
        <w:spacing w:line="250" w:lineRule="auto"/>
        <w:ind w:left="1300" w:right="99" w:hanging="140"/>
      </w:pPr>
      <w:r>
        <w:rPr>
          <w:rFonts w:ascii="Calibri" w:eastAsia="Calibri" w:hAnsi="Calibri" w:cs="Calibri"/>
          <w:noProof/>
          <w:sz w:val="22"/>
        </w:rPr>
        <w:lastRenderedPageBreak/>
        <mc:AlternateContent>
          <mc:Choice Requires="wpg">
            <w:drawing>
              <wp:inline distT="0" distB="0" distL="0" distR="0">
                <wp:extent cx="50800" cy="50800"/>
                <wp:effectExtent l="0" t="0" r="0" b="0"/>
                <wp:docPr id="47833" name="Group 47833"/>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2732" name="Shape 2732"/>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B9300D3" id="Group 47833"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CyLaYsuQIAAF0HAAAO&#10;AAAAAAAAAAAAAAAAAC4CAABkcnMvZTJvRG9jLnhtbFBLAQItABQABgAIAAAAIQDLXabC1wAAAAEB&#10;AAAPAAAAAAAAAAAAAAAAABMFAABkcnMvZG93bnJldi54bWxQSwUGAAAAAAQABADzAAAAFwYAAAAA&#10;">
                <v:shape id="Shape 2732"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2opMUA&#10;AADdAAAADwAAAGRycy9kb3ducmV2LnhtbESP0WrCQBRE3wv+w3IF3+rGSLWk2YgUBQt90fgBl+w1&#10;SZu9u82uMf69Wyj0cZiZM0y+GU0nBup9a1nBYp6AIK6sbrlWcC73z68gfEDW2FkmBXfysCkmTzlm&#10;2t74SMMp1CJC2GeooAnBZVL6qiGDfm4dcfQutjcYouxrqXu8RbjpZJokK2mw5bjQoKP3hqrv09Uo&#10;eGE33OuPkq56LD+/Dm6XXH52Ss2m4/YNRKAx/If/2getIF0vU/h9E5+ALB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zaik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rPr>
          <w:sz w:val="24"/>
        </w:rPr>
        <w:t>Detailed operational plan for continuing activities in the upcoming budget period, including updated Measures of Effectiveness for evaluating progress during the upcoming budget period.</w:t>
      </w:r>
    </w:p>
    <w:p w:rsidR="00E12E7C" w:rsidRDefault="00CF29AA">
      <w:pPr>
        <w:spacing w:line="250" w:lineRule="auto"/>
        <w:ind w:left="1310" w:right="99"/>
      </w:pPr>
      <w:r>
        <w:rPr>
          <w:sz w:val="24"/>
        </w:rPr>
        <w:t>Report listed by Research Aim/Project.</w:t>
      </w:r>
    </w:p>
    <w:p w:rsidR="00E12E7C" w:rsidRDefault="00CF29AA">
      <w:pPr>
        <w:spacing w:after="171" w:line="250" w:lineRule="auto"/>
        <w:ind w:left="1300" w:right="99" w:hanging="140"/>
      </w:pPr>
      <w:r>
        <w:rPr>
          <w:rFonts w:ascii="Calibri" w:eastAsia="Calibri" w:hAnsi="Calibri" w:cs="Calibri"/>
          <w:noProof/>
          <w:sz w:val="22"/>
        </w:rPr>
        <mc:AlternateContent>
          <mc:Choice Requires="wpg">
            <w:drawing>
              <wp:inline distT="0" distB="0" distL="0" distR="0">
                <wp:extent cx="50800" cy="50800"/>
                <wp:effectExtent l="0" t="0" r="0" b="0"/>
                <wp:docPr id="47834" name="Group 47834"/>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2735" name="Shape 2735"/>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8BEAC97" id="Group 47834"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B7ay/euQIAAF0HAAAO&#10;AAAAAAAAAAAAAAAAAC4CAABkcnMvZTJvRG9jLnhtbFBLAQItABQABgAIAAAAIQDLXabC1wAAAAEB&#10;AAAPAAAAAAAAAAAAAAAAABMFAABkcnMvZG93bnJldi54bWxQSwUGAAAAAAQABADzAAAAFwYAAAAA&#10;">
                <v:shape id="Shape 2735"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Qw0MQA&#10;AADdAAAADwAAAGRycy9kb3ducmV2LnhtbESP3YrCMBSE74V9h3AWvNN0FX/oGmURBQVvtD7AoTm2&#10;3W1Osk2s9e2NIHg5zMw3zGLVmVq01PjKsoKvYQKCOLe64kLBOdsO5iB8QNZYWyYFd/KwWn70Fphq&#10;e+MjtadQiAhhn6KCMgSXSunzkgz6oXXE0bvYxmCIsimkbvAW4aaWoySZSoMVx4USHa1Lyv9OV6Ng&#10;wq69F/uMrrrLDr87t0ku/xul+p/dzzeIQF14h1/tnVYwmo0n8HwTn4B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kMND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rPr>
          <w:sz w:val="24"/>
        </w:rPr>
        <w:t>Project Timeline: Include planned milestones for the upcoming year (be specific and provide deadlines).</w:t>
      </w:r>
    </w:p>
    <w:p w:rsidR="00E12E7C" w:rsidRDefault="00CF29AA">
      <w:pPr>
        <w:spacing w:after="171" w:line="250" w:lineRule="auto"/>
        <w:ind w:left="680" w:right="99" w:hanging="140"/>
      </w:pPr>
      <w:r>
        <w:rPr>
          <w:rFonts w:ascii="Calibri" w:eastAsia="Calibri" w:hAnsi="Calibri" w:cs="Calibri"/>
          <w:noProof/>
          <w:sz w:val="22"/>
        </w:rPr>
        <mc:AlternateContent>
          <mc:Choice Requires="wpg">
            <w:drawing>
              <wp:inline distT="0" distB="0" distL="0" distR="0">
                <wp:extent cx="50800" cy="50800"/>
                <wp:effectExtent l="0" t="0" r="0" b="0"/>
                <wp:docPr id="47835" name="Group 47835"/>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2738" name="Shape 2738"/>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33B9638" id="Group 47835"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">
                <v:shape id="Shape 2738"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WfTsIA&#10;AADdAAAADwAAAGRycy9kb3ducmV2LnhtbERP3WrCMBS+H/gO4Qi7W1Mdm1KNIsNBB7uZ9QEOzemP&#10;NiexiW19++VisMuP73+7n0wnBup9a1nBIklBEJdWt1wrOBefL2sQPiBr7CyTggd52O9mT1vMtB35&#10;h4ZTqEUMYZ+hgiYEl0npy4YM+sQ64shVtjcYIuxrqXscY7jp5DJN36XBlmNDg44+Giqvp7tR8MZu&#10;eNRfBd31VHxfcndMq9tRqef5dNiACDSFf/GfO9cKlqvXODe+iU9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JZ9OwgAAAN0AAAAPAAAAAAAAAAAAAAAAAJgCAABkcnMvZG93&#10;bnJldi54bWxQSwUGAAAAAAQABAD1AAAAhw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rPr>
          <w:sz w:val="24"/>
        </w:rPr>
        <w:t>New Budget Period Budget: Detailed line-item budget and budget justification for the new budget period. Use the CDC budget guideline format.</w:t>
      </w:r>
    </w:p>
    <w:p w:rsidR="00E12E7C" w:rsidRDefault="00CF29AA">
      <w:pPr>
        <w:spacing w:after="171" w:line="250" w:lineRule="auto"/>
        <w:ind w:left="680" w:right="99" w:hanging="140"/>
      </w:pPr>
      <w:r>
        <w:rPr>
          <w:rFonts w:ascii="Calibri" w:eastAsia="Calibri" w:hAnsi="Calibri" w:cs="Calibri"/>
          <w:noProof/>
          <w:sz w:val="22"/>
        </w:rPr>
        <mc:AlternateContent>
          <mc:Choice Requires="wpg">
            <w:drawing>
              <wp:inline distT="0" distB="0" distL="0" distR="0">
                <wp:extent cx="50800" cy="50800"/>
                <wp:effectExtent l="0" t="0" r="0" b="0"/>
                <wp:docPr id="47836" name="Group 47836"/>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2742" name="Shape 2742"/>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BBC20E0" id="Group 47836"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AqTN/AuQIAAF0HAAAO&#10;AAAAAAAAAAAAAAAAAC4CAABkcnMvZTJvRG9jLnhtbFBLAQItABQABgAIAAAAIQDLXabC1wAAAAEB&#10;AAAPAAAAAAAAAAAAAAAAABMFAABkcnMvZG93bnJldi54bWxQSwUGAAAAAAQABADzAAAAFwYAAAAA&#10;">
                <v:shape id="Shape 2742"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vb2cUA&#10;AADdAAAADwAAAGRycy9kb3ducmV2LnhtbESP0WrCQBRE3wv+w3IF3+rGYLWk2YgUBQt90fgBl+w1&#10;SZu9u82uMf69Wyj0cZiZM0y+GU0nBup9a1nBYp6AIK6sbrlWcC73z68gfEDW2FkmBXfysCkmTzlm&#10;2t74SMMp1CJC2GeooAnBZVL6qiGDfm4dcfQutjcYouxrqXu8RbjpZJokK2mw5bjQoKP3hqrv09Uo&#10;eGE33OuPkq56LD+/Dm6XXH52Ss2m4/YNRKAx/If/2getIF0vU/h9E5+ALB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y9vZ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rPr>
          <w:sz w:val="24"/>
        </w:rPr>
        <w:t>Publications/Presentations: Include publications/presentations resulting from this CDC grant only during this budget period. If no publication or presentations have been made at this stage in the project, simply indicate “Not applicable: No publications or presentations have been made."</w:t>
      </w:r>
    </w:p>
    <w:p w:rsidR="00E12E7C" w:rsidRDefault="00CF29AA">
      <w:pPr>
        <w:spacing w:after="331" w:line="250" w:lineRule="auto"/>
        <w:ind w:left="680" w:right="99" w:hanging="140"/>
      </w:pPr>
      <w:r>
        <w:rPr>
          <w:rFonts w:ascii="Calibri" w:eastAsia="Calibri" w:hAnsi="Calibri" w:cs="Calibri"/>
          <w:noProof/>
          <w:sz w:val="22"/>
        </w:rPr>
        <mc:AlternateContent>
          <mc:Choice Requires="wpg">
            <w:drawing>
              <wp:inline distT="0" distB="0" distL="0" distR="0">
                <wp:extent cx="50800" cy="50800"/>
                <wp:effectExtent l="0" t="0" r="0" b="0"/>
                <wp:docPr id="47837" name="Group 47837"/>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2747" name="Shape 2747"/>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F905343" id="Group 47837"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">
                <v:shape id="Shape 2747"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x4QcUA&#10;AADdAAAADwAAAGRycy9kb3ducmV2LnhtbESPwWrDMBBE74H+g9hAb4kc0ybFjWJKScGFXhLnAxZr&#10;YzuxVqql2M7fV4VCj8PMvGG2+WQ6MVDvW8sKVssEBHFldcu1glP5sXgB4QOyxs4yKbiTh3z3MNti&#10;pu3IBxqOoRYRwj5DBU0ILpPSVw0Z9EvriKN3tr3BEGVfS93jGOGmk2mSrKXBluNCg47eG6qux5tR&#10;8MxuuNefJd30VH5dCrdPzt97pR7n09sriEBT+A//tQutIN08beD3TXwCcvc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vHhB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rPr>
          <w:sz w:val="24"/>
        </w:rPr>
        <w:t>IRB Approval Certification: Include all current IRB approvals to avoid a funding restriction on your award. If the research does not involve human subjects, then please state so. Please provide a copy of the most recent local IRB and CDC IRB, if applicable. If any approval is still pending at time of APR due date, indicate the status in your narrative.</w:t>
      </w:r>
    </w:p>
    <w:p w:rsidR="00E12E7C" w:rsidRDefault="00CF29AA">
      <w:pPr>
        <w:shd w:val="clear" w:color="auto" w:fill="BCDFFB"/>
        <w:spacing w:after="260" w:line="259" w:lineRule="auto"/>
        <w:ind w:left="95" w:right="0"/>
      </w:pPr>
      <w:r>
        <w:rPr>
          <w:b/>
          <w:sz w:val="24"/>
        </w:rPr>
        <w:t xml:space="preserve">Section VII. Agency Contacts </w:t>
      </w:r>
    </w:p>
    <w:p w:rsidR="00E12E7C" w:rsidRDefault="00CF29AA">
      <w:pPr>
        <w:spacing w:line="250" w:lineRule="auto"/>
        <w:ind w:left="55" w:right="99"/>
      </w:pPr>
      <w:r>
        <w:rPr>
          <w:sz w:val="24"/>
        </w:rPr>
        <w:t>We encourage inquiries concerning this funding opportunity and welcome the opportunity to answer questions from potential applicants.</w:t>
      </w:r>
    </w:p>
    <w:p w:rsidR="00E12E7C" w:rsidRDefault="00CF29AA">
      <w:pPr>
        <w:pStyle w:val="Heading2"/>
        <w:spacing w:after="9"/>
        <w:ind w:left="55" w:right="0"/>
      </w:pPr>
      <w:r>
        <w:t xml:space="preserve">Application Submission Contacts </w:t>
      </w:r>
    </w:p>
    <w:p w:rsidR="00E12E7C" w:rsidRDefault="00CF29AA">
      <w:pPr>
        <w:spacing w:after="0" w:line="259" w:lineRule="auto"/>
        <w:ind w:left="60" w:right="0" w:firstLine="0"/>
      </w:pPr>
      <w:r>
        <w:rPr>
          <w:sz w:val="24"/>
        </w:rPr>
        <w:t xml:space="preserve"> </w:t>
      </w:r>
    </w:p>
    <w:p w:rsidR="00E12E7C" w:rsidRDefault="00E7314F">
      <w:pPr>
        <w:spacing w:line="250" w:lineRule="auto"/>
        <w:ind w:left="55" w:right="99"/>
      </w:pPr>
      <w:hyperlink r:id="rId104">
        <w:r w:rsidR="00CF29AA">
          <w:rPr>
            <w:color w:val="0000EE"/>
            <w:sz w:val="24"/>
            <w:u w:val="single" w:color="0000EE"/>
          </w:rPr>
          <w:t>Grants.gov Customer Support</w:t>
        </w:r>
      </w:hyperlink>
      <w:r w:rsidR="00CF29AA">
        <w:rPr>
          <w:sz w:val="24"/>
        </w:rPr>
        <w:t xml:space="preserve"> (Questions regarding Grants.gov registration and submission, downloading or navigating forms)</w:t>
      </w:r>
    </w:p>
    <w:p w:rsidR="00E12E7C" w:rsidRDefault="00CF29AA">
      <w:pPr>
        <w:spacing w:line="250" w:lineRule="auto"/>
        <w:ind w:left="55" w:right="99"/>
      </w:pPr>
      <w:r>
        <w:rPr>
          <w:sz w:val="24"/>
        </w:rPr>
        <w:t xml:space="preserve">Contact Center Phone: 800-518-4726 </w:t>
      </w:r>
    </w:p>
    <w:p w:rsidR="00E12E7C" w:rsidRDefault="00CF29AA">
      <w:pPr>
        <w:spacing w:line="250" w:lineRule="auto"/>
        <w:ind w:left="55" w:right="99"/>
      </w:pPr>
      <w:r>
        <w:rPr>
          <w:sz w:val="24"/>
        </w:rPr>
        <w:t>Email: support@grants.gov</w:t>
      </w:r>
    </w:p>
    <w:p w:rsidR="00E12E7C" w:rsidRDefault="00CF29AA">
      <w:pPr>
        <w:spacing w:after="268" w:line="250" w:lineRule="auto"/>
        <w:ind w:left="55" w:right="99"/>
      </w:pPr>
      <w:r>
        <w:rPr>
          <w:sz w:val="24"/>
        </w:rPr>
        <w:t>Hours: 24 hours a day, 7 days a week; closed on Federal holidays</w:t>
      </w:r>
    </w:p>
    <w:p w:rsidR="00E12E7C" w:rsidRDefault="00E7314F">
      <w:pPr>
        <w:spacing w:line="250" w:lineRule="auto"/>
        <w:ind w:left="55" w:right="99"/>
      </w:pPr>
      <w:hyperlink r:id="rId105">
        <w:r w:rsidR="00CF29AA">
          <w:rPr>
            <w:color w:val="0000EE"/>
            <w:sz w:val="24"/>
            <w:u w:val="single" w:color="0000EE"/>
          </w:rPr>
          <w:t>eRA Commons Help Desk</w:t>
        </w:r>
      </w:hyperlink>
      <w:r w:rsidR="00CF29AA">
        <w:rPr>
          <w:sz w:val="24"/>
        </w:rPr>
        <w:t xml:space="preserve"> (Questions regarding eRA Commons registration, tracking application status, post submission issues, FFR submission)</w:t>
      </w:r>
    </w:p>
    <w:p w:rsidR="00E12E7C" w:rsidRDefault="00CF29AA">
      <w:pPr>
        <w:spacing w:line="250" w:lineRule="auto"/>
        <w:ind w:left="55" w:right="99"/>
      </w:pPr>
      <w:r>
        <w:rPr>
          <w:sz w:val="24"/>
        </w:rPr>
        <w:t>Phone: 301-402-7469 or 866-504-9552 (Toll Free)</w:t>
      </w:r>
    </w:p>
    <w:p w:rsidR="00E12E7C" w:rsidRDefault="00CF29AA">
      <w:pPr>
        <w:spacing w:line="250" w:lineRule="auto"/>
        <w:ind w:left="55" w:right="99"/>
      </w:pPr>
      <w:r>
        <w:rPr>
          <w:sz w:val="24"/>
        </w:rPr>
        <w:t>TTY: 301-451-5939</w:t>
      </w:r>
    </w:p>
    <w:p w:rsidR="00E12E7C" w:rsidRDefault="00CF29AA">
      <w:pPr>
        <w:spacing w:line="250" w:lineRule="auto"/>
        <w:ind w:left="55" w:right="12"/>
      </w:pPr>
      <w:r>
        <w:rPr>
          <w:sz w:val="24"/>
        </w:rPr>
        <w:t xml:space="preserve">Email: </w:t>
      </w:r>
      <w:r>
        <w:rPr>
          <w:color w:val="0000EE"/>
          <w:sz w:val="24"/>
          <w:u w:val="single" w:color="0000EE"/>
        </w:rPr>
        <w:t>commons@od.nih.gov</w:t>
      </w:r>
    </w:p>
    <w:p w:rsidR="00E12E7C" w:rsidRDefault="00CF29AA">
      <w:pPr>
        <w:spacing w:after="268" w:line="250" w:lineRule="auto"/>
        <w:ind w:left="55" w:right="99"/>
      </w:pPr>
      <w:r>
        <w:rPr>
          <w:sz w:val="24"/>
        </w:rPr>
        <w:t>Hours: Monday - Friday, 7am - 8pm U.S. Eastern Time</w:t>
      </w:r>
    </w:p>
    <w:p w:rsidR="00E12E7C" w:rsidRDefault="00CF29AA">
      <w:pPr>
        <w:spacing w:line="250" w:lineRule="auto"/>
        <w:ind w:left="55" w:right="99"/>
      </w:pPr>
      <w:r>
        <w:rPr>
          <w:sz w:val="24"/>
        </w:rPr>
        <w:t>CDC Technical Information Management Section (TIMS)</w:t>
      </w:r>
    </w:p>
    <w:p w:rsidR="00E12E7C" w:rsidRDefault="00CF29AA">
      <w:pPr>
        <w:spacing w:line="250" w:lineRule="auto"/>
        <w:ind w:left="55" w:right="99"/>
      </w:pPr>
      <w:r>
        <w:rPr>
          <w:sz w:val="24"/>
        </w:rPr>
        <w:t>Telephone 770-488-2700</w:t>
      </w:r>
    </w:p>
    <w:p w:rsidR="00E12E7C" w:rsidRDefault="00CF29AA">
      <w:pPr>
        <w:spacing w:line="250" w:lineRule="auto"/>
        <w:ind w:left="55" w:right="12"/>
      </w:pPr>
      <w:r>
        <w:rPr>
          <w:sz w:val="24"/>
        </w:rPr>
        <w:t xml:space="preserve">Email: </w:t>
      </w:r>
      <w:r>
        <w:rPr>
          <w:color w:val="0000EE"/>
          <w:sz w:val="24"/>
          <w:u w:val="single" w:color="0000EE"/>
        </w:rPr>
        <w:t>ogstims@cdc.gov</w:t>
      </w:r>
    </w:p>
    <w:p w:rsidR="00E12E7C" w:rsidRDefault="00CF29AA">
      <w:pPr>
        <w:spacing w:after="3" w:line="319" w:lineRule="auto"/>
        <w:ind w:left="55" w:right="4910"/>
        <w:jc w:val="both"/>
      </w:pPr>
      <w:r>
        <w:rPr>
          <w:sz w:val="24"/>
        </w:rPr>
        <w:t xml:space="preserve">Hours: Monday - Friday, 7am – 4:30pm U.S. Eastern Time </w:t>
      </w:r>
      <w:r>
        <w:rPr>
          <w:b/>
        </w:rPr>
        <w:t xml:space="preserve">Scientific/Research Contact(s) </w:t>
      </w:r>
      <w:r>
        <w:t>Michael A. Brown, M.P.H. Scientific Program Official</w:t>
      </w:r>
    </w:p>
    <w:p w:rsidR="00E12E7C" w:rsidRDefault="00CF29AA">
      <w:pPr>
        <w:spacing w:after="104"/>
        <w:ind w:left="55" w:right="114"/>
      </w:pPr>
      <w:r>
        <w:t>Extramural Research Program Operations and Services</w:t>
      </w:r>
    </w:p>
    <w:p w:rsidR="00E12E7C" w:rsidRDefault="00CF29AA">
      <w:pPr>
        <w:spacing w:after="104"/>
        <w:ind w:left="55" w:right="114"/>
      </w:pPr>
      <w:r>
        <w:t>Centers for Disease Control and Prevention</w:t>
      </w:r>
    </w:p>
    <w:p w:rsidR="00E12E7C" w:rsidRDefault="00CF29AA">
      <w:pPr>
        <w:spacing w:after="104"/>
        <w:ind w:left="55" w:right="114"/>
      </w:pPr>
      <w:r>
        <w:t>4770 Buford Hwy, NE</w:t>
      </w:r>
    </w:p>
    <w:p w:rsidR="00E12E7C" w:rsidRDefault="00CF29AA">
      <w:pPr>
        <w:spacing w:after="104"/>
        <w:ind w:left="55" w:right="114"/>
      </w:pPr>
      <w:r>
        <w:t>Mailstop F-80</w:t>
      </w:r>
    </w:p>
    <w:p w:rsidR="00E12E7C" w:rsidRDefault="00CF29AA">
      <w:pPr>
        <w:spacing w:after="113"/>
        <w:ind w:left="55" w:right="114"/>
      </w:pPr>
      <w:r>
        <w:t>Atlanta, GA 30342</w:t>
      </w:r>
    </w:p>
    <w:p w:rsidR="00E12E7C" w:rsidRDefault="00CF29AA">
      <w:pPr>
        <w:spacing w:after="106" w:line="250" w:lineRule="auto"/>
        <w:ind w:left="55" w:right="99"/>
      </w:pPr>
      <w:r>
        <w:lastRenderedPageBreak/>
        <w:t xml:space="preserve">Telephone: </w:t>
      </w:r>
      <w:r>
        <w:rPr>
          <w:sz w:val="24"/>
        </w:rPr>
        <w:t>(770) 488-5118</w:t>
      </w:r>
    </w:p>
    <w:p w:rsidR="00E12E7C" w:rsidRDefault="00CF29AA">
      <w:pPr>
        <w:spacing w:line="335" w:lineRule="auto"/>
        <w:ind w:left="55" w:right="7607"/>
      </w:pPr>
      <w:r>
        <w:t xml:space="preserve">E-mail: mab5@cdc.gov </w:t>
      </w:r>
      <w:r>
        <w:rPr>
          <w:b/>
        </w:rPr>
        <w:t xml:space="preserve">Peer Review Contact(s) </w:t>
      </w:r>
      <w:r>
        <w:t>Chris Langub, Ph.D.</w:t>
      </w:r>
    </w:p>
    <w:p w:rsidR="00E12E7C" w:rsidRDefault="00CF29AA">
      <w:pPr>
        <w:spacing w:after="104"/>
        <w:ind w:left="55" w:right="114"/>
      </w:pPr>
      <w:r>
        <w:t>Scientific Review Official</w:t>
      </w:r>
    </w:p>
    <w:p w:rsidR="00E12E7C" w:rsidRDefault="00CF29AA">
      <w:pPr>
        <w:spacing w:after="104"/>
        <w:ind w:left="55" w:right="114"/>
      </w:pPr>
      <w:r>
        <w:t>Extramural Research Program Operations and Services</w:t>
      </w:r>
    </w:p>
    <w:p w:rsidR="00E12E7C" w:rsidRDefault="00CF29AA">
      <w:pPr>
        <w:spacing w:after="104"/>
        <w:ind w:left="55" w:right="114"/>
      </w:pPr>
      <w:r>
        <w:t>Centers for Disease Control and Prevention</w:t>
      </w:r>
    </w:p>
    <w:p w:rsidR="00E12E7C" w:rsidRDefault="00CF29AA">
      <w:pPr>
        <w:spacing w:after="104"/>
        <w:ind w:left="55" w:right="114"/>
      </w:pPr>
      <w:r>
        <w:t>4770 Buford Hwy, NE</w:t>
      </w:r>
    </w:p>
    <w:p w:rsidR="00E12E7C" w:rsidRDefault="00CF29AA">
      <w:pPr>
        <w:spacing w:after="104"/>
        <w:ind w:left="55" w:right="114"/>
      </w:pPr>
      <w:r>
        <w:t>Mailstop F-80</w:t>
      </w:r>
    </w:p>
    <w:p w:rsidR="00E12E7C" w:rsidRDefault="00CF29AA">
      <w:pPr>
        <w:spacing w:after="113"/>
        <w:ind w:left="55" w:right="114"/>
      </w:pPr>
      <w:r>
        <w:t>Atlanta, GA 30342</w:t>
      </w:r>
    </w:p>
    <w:p w:rsidR="00E12E7C" w:rsidRDefault="00CF29AA">
      <w:pPr>
        <w:spacing w:after="106" w:line="250" w:lineRule="auto"/>
        <w:ind w:left="55" w:right="99"/>
      </w:pPr>
      <w:r>
        <w:t xml:space="preserve">Telephone: </w:t>
      </w:r>
      <w:r>
        <w:rPr>
          <w:sz w:val="24"/>
        </w:rPr>
        <w:t>(770) 488-3584</w:t>
      </w:r>
    </w:p>
    <w:p w:rsidR="00E12E7C" w:rsidRDefault="00CF29AA">
      <w:pPr>
        <w:spacing w:after="164"/>
        <w:ind w:left="55" w:right="114"/>
      </w:pPr>
      <w:r>
        <w:t xml:space="preserve">E-mail: ee06@cdc.gov </w:t>
      </w:r>
    </w:p>
    <w:p w:rsidR="00E12E7C" w:rsidRDefault="00CF29AA">
      <w:pPr>
        <w:pStyle w:val="Heading1"/>
        <w:ind w:left="55" w:right="138"/>
      </w:pPr>
      <w:r>
        <w:t>Financial/Grants Management Contact(s)</w:t>
      </w:r>
    </w:p>
    <w:p w:rsidR="00E12E7C" w:rsidRDefault="00CF29AA">
      <w:pPr>
        <w:spacing w:after="104"/>
        <w:ind w:left="55" w:right="114"/>
      </w:pPr>
      <w:r>
        <w:t>Veronica Davis</w:t>
      </w:r>
    </w:p>
    <w:p w:rsidR="00E12E7C" w:rsidRDefault="00CF29AA">
      <w:pPr>
        <w:spacing w:after="104"/>
        <w:ind w:left="55" w:right="114"/>
      </w:pPr>
      <w:r>
        <w:t>Grants Management Specialist</w:t>
      </w:r>
    </w:p>
    <w:p w:rsidR="00E12E7C" w:rsidRDefault="00CF29AA">
      <w:pPr>
        <w:spacing w:after="104"/>
        <w:ind w:left="55" w:right="114"/>
      </w:pPr>
      <w:r>
        <w:t>Procurement and Grants Office (PGO)</w:t>
      </w:r>
    </w:p>
    <w:p w:rsidR="00E12E7C" w:rsidRDefault="00CF29AA">
      <w:pPr>
        <w:spacing w:after="114"/>
        <w:ind w:left="55" w:right="114"/>
      </w:pPr>
      <w:r>
        <w:t>Centers for Disease Control and Prevention</w:t>
      </w:r>
    </w:p>
    <w:p w:rsidR="00E12E7C" w:rsidRDefault="00CF29AA">
      <w:pPr>
        <w:spacing w:after="246"/>
        <w:ind w:left="55" w:right="114"/>
      </w:pPr>
      <w:r>
        <w:t xml:space="preserve">Telephone: </w:t>
      </w:r>
      <w:r>
        <w:rPr>
          <w:sz w:val="24"/>
        </w:rPr>
        <w:t>770 488-2743</w:t>
      </w:r>
      <w:r>
        <w:t xml:space="preserve"> Email: </w:t>
      </w:r>
      <w:r>
        <w:rPr>
          <w:color w:val="0000EE"/>
          <w:sz w:val="24"/>
          <w:u w:val="single" w:color="0000EE"/>
        </w:rPr>
        <w:t>vad4​@cdc​.gov</w:t>
      </w:r>
      <w:r>
        <w:rPr>
          <w:color w:val="0000EE"/>
          <w:sz w:val="24"/>
        </w:rPr>
        <w:t>​</w:t>
      </w:r>
    </w:p>
    <w:p w:rsidR="00E12E7C" w:rsidRDefault="00CF29AA">
      <w:pPr>
        <w:shd w:val="clear" w:color="auto" w:fill="BCDFFB"/>
        <w:spacing w:after="260" w:line="259" w:lineRule="auto"/>
        <w:ind w:left="95" w:right="0"/>
      </w:pPr>
      <w:r>
        <w:rPr>
          <w:b/>
          <w:sz w:val="24"/>
        </w:rPr>
        <w:t xml:space="preserve">Section VIII. Other Information </w:t>
      </w:r>
    </w:p>
    <w:p w:rsidR="00E12E7C" w:rsidRDefault="00CF29AA">
      <w:pPr>
        <w:spacing w:line="250" w:lineRule="auto"/>
        <w:ind w:left="55" w:right="99"/>
      </w:pPr>
      <w:r>
        <w:rPr>
          <w:sz w:val="24"/>
        </w:rPr>
        <w:t xml:space="preserve">Other CDC funding opportunity announcements can be found at </w:t>
      </w:r>
      <w:hyperlink r:id="rId106">
        <w:r>
          <w:rPr>
            <w:color w:val="0000EE"/>
            <w:sz w:val="24"/>
            <w:u w:val="single" w:color="0000EE"/>
          </w:rPr>
          <w:t>www.grants.gov</w:t>
        </w:r>
      </w:hyperlink>
      <w:r>
        <w:rPr>
          <w:sz w:val="24"/>
        </w:rPr>
        <w:t>.</w:t>
      </w:r>
    </w:p>
    <w:p w:rsidR="00E12E7C" w:rsidRDefault="00CF29AA">
      <w:pPr>
        <w:spacing w:after="171" w:line="250" w:lineRule="auto"/>
        <w:ind w:left="55" w:right="99"/>
      </w:pPr>
      <w:r>
        <w:rPr>
          <w:sz w:val="24"/>
        </w:rPr>
        <w:t>All awards are subject to the terms and conditions, cost principles, and other considerations described in the HHS Grants Policy Statement.</w:t>
      </w:r>
    </w:p>
    <w:p w:rsidR="00E12E7C" w:rsidRDefault="00CF29AA">
      <w:pPr>
        <w:pStyle w:val="Heading2"/>
        <w:spacing w:after="9"/>
        <w:ind w:left="55" w:right="0"/>
      </w:pPr>
      <w:r>
        <w:t xml:space="preserve">Authority and Regulations </w:t>
      </w:r>
    </w:p>
    <w:p w:rsidR="00E12E7C" w:rsidRDefault="00CF29AA">
      <w:pPr>
        <w:spacing w:after="71" w:line="250" w:lineRule="auto"/>
        <w:ind w:left="55" w:right="99"/>
      </w:pPr>
      <w:r>
        <w:rPr>
          <w:sz w:val="24"/>
        </w:rPr>
        <w:t xml:space="preserve">Awards are made under the authorization of Sections of the Public Health Service Act as amended and under the Code Federal Regulations. </w:t>
      </w:r>
    </w:p>
    <w:p w:rsidR="00E12E7C" w:rsidRDefault="00CF29AA">
      <w:pPr>
        <w:spacing w:after="158"/>
        <w:ind w:left="55" w:right="114"/>
      </w:pPr>
      <w:r>
        <w:t>Awards for this FOA are made under the authorization of Sections 301(a) of the Public Health Service Act as amended, 42 U.S.C. 241(a), and Section 1706 of the Public Health Service Act, 42 U.S.C. 300u-5.</w:t>
      </w:r>
    </w:p>
    <w:p w:rsidR="00E12E7C" w:rsidRDefault="00CF29AA">
      <w:pPr>
        <w:spacing w:after="81" w:line="259" w:lineRule="auto"/>
        <w:ind w:left="60" w:right="0" w:firstLine="0"/>
      </w:pPr>
      <w:r>
        <w:t xml:space="preserve"> </w:t>
      </w:r>
      <w:r>
        <w:rPr>
          <w:rFonts w:ascii="Calibri" w:eastAsia="Calibri" w:hAnsi="Calibri" w:cs="Calibri"/>
          <w:sz w:val="24"/>
        </w:rPr>
        <w:t>Section IX. Special Interest Project Descriptions</w:t>
      </w:r>
    </w:p>
    <w:p w:rsidR="00E12E7C" w:rsidRDefault="00CF29AA">
      <w:pPr>
        <w:spacing w:after="133" w:line="250" w:lineRule="auto"/>
        <w:ind w:left="55" w:right="0"/>
      </w:pPr>
      <w:r>
        <w:rPr>
          <w:b/>
          <w:sz w:val="24"/>
        </w:rPr>
        <w:t>SIP 15-001</w:t>
      </w:r>
      <w:r>
        <w:t xml:space="preserve"> </w:t>
      </w:r>
      <w:r>
        <w:rPr>
          <w:b/>
          <w:sz w:val="24"/>
        </w:rPr>
        <w:t>Integrating Self-Management Education with Cancer Survivorship Care Planning</w:t>
      </w:r>
    </w:p>
    <w:p w:rsidR="00E12E7C" w:rsidRDefault="00CF29AA">
      <w:pPr>
        <w:pStyle w:val="Heading1"/>
        <w:ind w:left="55" w:right="138"/>
      </w:pPr>
      <w:r>
        <w:t>Project Description and Objectives</w:t>
      </w:r>
    </w:p>
    <w:p w:rsidR="00E12E7C" w:rsidRDefault="00CF29AA">
      <w:pPr>
        <w:spacing w:after="167"/>
        <w:ind w:left="55" w:right="114"/>
      </w:pPr>
      <w:r>
        <w:t>Chronic-disease self-management (SM) support is a strategy for supporting individuals dealing with chronic health conditions to manage their own care and take steps to improve their quality of life. According to the Institute of Medicine:</w:t>
      </w:r>
    </w:p>
    <w:p w:rsidR="00E12E7C" w:rsidRDefault="00CF29AA">
      <w:pPr>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46866" name="Group 46866"/>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2874" name="Shape 2874"/>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9D4D68D" id="Group 46866"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ChBebmuQIAAF0HAAAO&#10;AAAAAAAAAAAAAAAAAC4CAABkcnMvZTJvRG9jLnhtbFBLAQItABQABgAIAAAAIQDLXabC1wAAAAEB&#10;AAAPAAAAAAAAAAAAAAAAABMFAABkcnMvZG93bnJldi54bWxQSwUGAAAAAAQABADzAAAAFwYAAAAA&#10;">
                <v:shape id="Shape 2874"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a43cUA&#10;AADdAAAADwAAAGRycy9kb3ducmV2LnhtbESPwWrDMBBE74H+g9hAb4kc0ybBjWJKScGFXhL3AxZr&#10;YzuxVqql2M7fV4VCj8PMvGF2+WQ6MVDvW8sKVssEBHFldcu1gq/yfbEF4QOyxs4yKbiTh3z/MNth&#10;pu3IRxpOoRYRwj5DBU0ILpPSVw0Z9EvriKN3tr3BEGVfS93jGOGmk2mSrKXBluNCg47eGqqup5tR&#10;8MxuuNcfJd30VH5eCndIzt8HpR7n0+sLiEBT+A//tQutIN1unuD3TXwCc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trjd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 xml:space="preserve">Self-management support is defined as the systematic provision of education and supportive interventions by healthcare staff to increase patients’ skills and confidence in managing their </w:t>
      </w:r>
      <w:r>
        <w:lastRenderedPageBreak/>
        <w:t>health problems, including regular assessment of progress and problems, goal setting, and problem-solving support.</w:t>
      </w:r>
    </w:p>
    <w:p w:rsidR="00E12E7C" w:rsidRDefault="00CF29AA">
      <w:pPr>
        <w:spacing w:after="188"/>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46867" name="Group 46867"/>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2879" name="Shape 2879"/>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69319F4" id="Group 46867"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CAn+RSuQIAAF0HAAAO&#10;AAAAAAAAAAAAAAAAAC4CAABkcnMvZTJvRG9jLnhtbFBLAQItABQABgAIAAAAIQDLXabC1wAAAAEB&#10;AAAPAAAAAAAAAAAAAAAAABMFAABkcnMvZG93bnJldi54bWxQSwUGAAAAAAQABADzAAAAFwYAAAAA&#10;">
                <v:shape id="Shape 2879"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cXQ8UA&#10;AADdAAAADwAAAGRycy9kb3ducmV2LnhtbESPwWrDMBBE74H+g9hAb4kcQ5vUjWJKScGFXhLnAxZr&#10;YzuxVqql2M7fV4VCj8PMvGG2+WQ6MVDvW8sKVssEBHFldcu1glP5sdiA8AFZY2eZFNzJQ757mG0x&#10;03bkAw3HUIsIYZ+hgiYEl0npq4YM+qV1xNE7295giLKvpe5xjHDTyTRJnqXBluNCg47eG6qux5tR&#10;8MRuuNefJd30VH5dCrdPzt97pR7n09sriEBT+A//tQutIN2sX+D3TXwCcvc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txdD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Self-management is defined as the tasks that individuals must undertake to live well with one or more chronic conditions. These tasks include having the confidence to deal with medical management, role management, and emotional management of their conditions.</w:t>
      </w:r>
      <w:r>
        <w:rPr>
          <w:sz w:val="24"/>
        </w:rPr>
        <w:t>1</w:t>
      </w:r>
    </w:p>
    <w:p w:rsidR="00E12E7C" w:rsidRDefault="00CF29AA">
      <w:pPr>
        <w:spacing w:after="107"/>
        <w:ind w:left="55" w:right="114"/>
      </w:pPr>
      <w:r>
        <w:t>Well-designed SM educational programs are multifaceted, teach a variety of skills and improve confidence to deal with medical conditions. SM educational programs are conducted in-person or online, with trained facilitators who help patients go through instructional materials that focus on different aspects of SM at each session.</w:t>
      </w:r>
    </w:p>
    <w:p w:rsidR="00E12E7C" w:rsidRDefault="00CF29AA">
      <w:pPr>
        <w:spacing w:after="107"/>
        <w:ind w:left="55" w:right="114"/>
      </w:pPr>
      <w:r>
        <w:rPr>
          <w:sz w:val="24"/>
        </w:rPr>
        <w:t>R</w:t>
      </w:r>
      <w:r>
        <w:t>esearch shows that SM educational programs can be helpful to cancer survivors. The benefits that have been found to result from these programs include improvements in emotional distress, satisfaction, knowledge, quality of life, health behavior, functioning, symptom severity, and pain</w:t>
      </w:r>
      <w:r>
        <w:rPr>
          <w:sz w:val="20"/>
        </w:rPr>
        <w:t>2-5</w:t>
      </w:r>
      <w:r>
        <w:t>. However, the work that has been done in this area is in its nascence and there are many unanswered questions about translating the work that has been done in specialized controlled trials to larger and more diverse populations. There also remain questions about integrating referrals for SM education into routine practice and measuring its lasting effects, costs, and cost-effectiveness.</w:t>
      </w:r>
    </w:p>
    <w:p w:rsidR="00E12E7C" w:rsidRDefault="00CF29AA">
      <w:pPr>
        <w:spacing w:after="114" w:line="244" w:lineRule="auto"/>
        <w:ind w:left="55" w:right="65"/>
        <w:jc w:val="both"/>
      </w:pPr>
      <w:r>
        <w:t>In 2006, The Institute of Medicine (IOM) released a landmark publication, “From Cancer Patient to Cancer Survivor: Lost in Transition,”</w:t>
      </w:r>
      <w:r>
        <w:rPr>
          <w:sz w:val="20"/>
        </w:rPr>
        <w:t>6</w:t>
      </w:r>
      <w:r>
        <w:t xml:space="preserve"> in which they recommended that every cancer patient completing primary treatment for cancer be provided with a comprehensive treatment summary and a written follow-up plan, referred to as a survivorship care plan (SCP), that details standards of care for healthy living after cancer. According to the IOM publication, key elements of SCPs include descriptions of recommended follow-up and surveillance, tips on maintaining and improving health, information on employment and insurance, and the availability of psychological and support services </w:t>
      </w:r>
      <w:r>
        <w:rPr>
          <w:sz w:val="20"/>
        </w:rPr>
        <w:t>6</w:t>
      </w:r>
      <w:r>
        <w:t>. In 2012, the Commission on Cancer (CoC) issued a requirement that all of its accredited cancer centers issue a SCP to cancer patients who complete cancer treatment, a phase-in requirement to be partially in place by 2015</w:t>
      </w:r>
      <w:r>
        <w:rPr>
          <w:sz w:val="20"/>
        </w:rPr>
        <w:t>7</w:t>
      </w:r>
      <w:r>
        <w:t>. The proposed project will take advantage of the momentum behind this new requirement and will test the feasibility and outcomes associated with including referrals to self-management programs at the time care plans are delivered to cancer survivors.</w:t>
      </w:r>
    </w:p>
    <w:p w:rsidR="00E12E7C" w:rsidRDefault="00CF29AA">
      <w:pPr>
        <w:spacing w:after="107"/>
        <w:ind w:left="55" w:right="114"/>
      </w:pPr>
      <w:r>
        <w:t>The purpose of this project is to use an existing, multifaceted self-management educational program and to refer patients to that program at the completion of cancer treatment, during or around the time that cancer survivorship care plans are developed. The educational program should reflect the definition and aims of self-management education and address a variety of issues—including medical, emotional, and role management of survivorship. Research goals should focus on assessing: (1) the feasibility of referring cancer survivors to SM program(s) within the context of cancer survivorship care planning, (2) the barriers and facilitators to uptake of SM programs among a diverse population of cancer survivors, (3) benefits to the cancer survivor and his/her family associated with completing SM training (as compared to not completing training), and (4) the costs and cost-savings associated with completing SM education at the completion of cancer treatment. This project will identify the barriers and facilitators associated with scalability of a self-management program that has been found to be beneficial in smaller settings to a larger, more diverse population of cancer survivors recruited just after the completion of cancer treatment. The findings provided by this project could guide modifications to existing SM programs to make them more usable and effective for the broader population of cancer survivors. The findings also may have implications for informing best practices in SM and survivorship care planning.</w:t>
      </w:r>
    </w:p>
    <w:p w:rsidR="00E12E7C" w:rsidRDefault="00CF29AA">
      <w:pPr>
        <w:pStyle w:val="Heading1"/>
        <w:spacing w:after="166"/>
        <w:ind w:left="55" w:right="138"/>
      </w:pPr>
      <w:r>
        <w:lastRenderedPageBreak/>
        <w:t>Public Health Priorities Healthy People 2020 Objective</w:t>
      </w:r>
    </w:p>
    <w:p w:rsidR="00E12E7C" w:rsidRDefault="00CF29AA">
      <w:pPr>
        <w:ind w:right="114"/>
      </w:pPr>
      <w:r>
        <w:rPr>
          <w:rFonts w:ascii="Calibri" w:eastAsia="Calibri" w:hAnsi="Calibri" w:cs="Calibri"/>
          <w:noProof/>
          <w:sz w:val="22"/>
        </w:rPr>
        <mc:AlternateContent>
          <mc:Choice Requires="wpg">
            <w:drawing>
              <wp:anchor distT="0" distB="0" distL="114300" distR="114300" simplePos="0" relativeHeight="251670528" behindDoc="0" locked="0" layoutInCell="1" allowOverlap="1">
                <wp:simplePos x="0" y="0"/>
                <wp:positionH relativeFrom="column">
                  <wp:posOffset>342900</wp:posOffset>
                </wp:positionH>
                <wp:positionV relativeFrom="paragraph">
                  <wp:posOffset>70923</wp:posOffset>
                </wp:positionV>
                <wp:extent cx="50800" cy="1003300"/>
                <wp:effectExtent l="0" t="0" r="0" b="0"/>
                <wp:wrapSquare wrapText="bothSides"/>
                <wp:docPr id="47267" name="Group 47267"/>
                <wp:cNvGraphicFramePr/>
                <a:graphic xmlns:a="http://schemas.openxmlformats.org/drawingml/2006/main">
                  <a:graphicData uri="http://schemas.microsoft.com/office/word/2010/wordprocessingGroup">
                    <wpg:wgp>
                      <wpg:cNvGrpSpPr/>
                      <wpg:grpSpPr>
                        <a:xfrm>
                          <a:off x="0" y="0"/>
                          <a:ext cx="50800" cy="1003300"/>
                          <a:chOff x="0" y="0"/>
                          <a:chExt cx="50800" cy="1003300"/>
                        </a:xfrm>
                      </wpg:grpSpPr>
                      <wps:wsp>
                        <wps:cNvPr id="2944" name="Shape 2944"/>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2946" name="Shape 2946"/>
                        <wps:cNvSpPr/>
                        <wps:spPr>
                          <a:xfrm>
                            <a:off x="0" y="381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2949" name="Shape 2949"/>
                        <wps:cNvSpPr/>
                        <wps:spPr>
                          <a:xfrm>
                            <a:off x="0" y="571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2952" name="Shape 2952"/>
                        <wps:cNvSpPr/>
                        <wps:spPr>
                          <a:xfrm>
                            <a:off x="0" y="952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034F4D9" id="Group 47267" o:spid="_x0000_s1026" style="position:absolute;margin-left:27pt;margin-top:5.6pt;width:4pt;height:79pt;z-index:251670528" coordsize="508,10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">
                <v:shape id="Shape 2944" o:spid="_x0000_s1027" style="position:absolute;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t9/cQA&#10;AADdAAAADwAAAGRycy9kb3ducmV2LnhtbESP0YrCMBRE34X9h3AXfNN0RUW7RllEQcEXrR9waa5t&#10;d5ubbBNr/XsjCD4OM3OGWaw6U4uWGl9ZVvA1TEAQ51ZXXCg4Z9vBDIQPyBpry6TgTh5Wy4/eAlNt&#10;b3yk9hQKESHsU1RQhuBSKX1ekkE/tI44ehfbGAxRNoXUDd4i3NRylCRTabDiuFCio3VJ+d/pahRM&#10;2LX3Yp/RVXfZ4XfnNsnlf6NU/7P7+QYRqAvv8Ku90wpG8/EYnm/iE5D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07ff3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v:shape id="Shape 2946" o:spid="_x0000_s1028" style="position:absolute;top:381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VGEcQA&#10;AADdAAAADwAAAGRycy9kb3ducmV2LnhtbESP0YrCMBRE3wX/IVzBN00VV7QaRRYXXPBlrR9waa5t&#10;tbmJTaz17zcLwj4OM3OGWW87U4uWGl9ZVjAZJyCIc6srLhScs6/RAoQPyBpry6TgRR62m35vjam2&#10;T/6h9hQKESHsU1RQhuBSKX1ekkE/to44ehfbGAxRNoXUDT4j3NRymiRzabDiuFCio8+S8tvpYRR8&#10;sGtfxXdGD91lx+vB7ZPLfa/UcNDtViACdeE//G4ftILpcjaHvzfxCc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KlRhH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v:shape id="Shape 2949" o:spid="_x0000_s1029" style="position:absolute;top:5715;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rSY8UA&#10;AADdAAAADwAAAGRycy9kb3ducmV2LnhtbESPwWrDMBBE74H+g9hAb4kc04bEjWJKScGFXhL3AxZr&#10;YzuxVqql2M7fV4VCj8PMvGF2+WQ6MVDvW8sKVssEBHFldcu1gq/yfbEB4QOyxs4yKbiTh3z/MNth&#10;pu3IRxpOoRYRwj5DBU0ILpPSVw0Z9EvriKN3tr3BEGVfS93jGOGmk2mSrKXBluNCg47eGqqup5tR&#10;8MxuuNcfJd30VH5eCndIzt8HpR7n0+sLiEBT+A//tQutIN0+beH3TXwCc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OtJj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2952" o:spid="_x0000_s1030" style="position:absolute;top:9525;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fWz8UA&#10;AADdAAAADwAAAGRycy9kb3ducmV2LnhtbESPzWrDMBCE74W8g9hAbo0cQ0rrRgmlpOBALrX7AIu1&#10;sd1aK8VS/PP2UaHQ4zAz3zC7w2Q6MVDvW8sKNusEBHFldcu1gq/y4/EZhA/IGjvLpGAmD4f94mGH&#10;mbYjf9JQhFpECPsMFTQhuExKXzVk0K+tI47exfYGQ5R9LXWPY4SbTqZJ8iQNthwXGnT03lD1U9yM&#10;gi27Ya5PJd30VJ6/c3dMLtejUqvl9PYKItAU/sN/7VwrSF+2Kfy+iU9A7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R9bP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C-14  Prioritizes increasing the mental and physical health-related quality of life of cancer survivors, which is also the primary objective of the present study,</w:t>
      </w:r>
    </w:p>
    <w:p w:rsidR="00E12E7C" w:rsidRDefault="00CF29AA">
      <w:pPr>
        <w:ind w:right="114"/>
      </w:pPr>
      <w:r>
        <w:t>C-1  To reduce the overall cancer death rate,</w:t>
      </w:r>
    </w:p>
    <w:p w:rsidR="00E12E7C" w:rsidRDefault="00CF29AA">
      <w:pPr>
        <w:ind w:right="114"/>
      </w:pPr>
      <w:r>
        <w:t>C-13  To increase the proportion of cancer survivors who are living 5 years or longer after diagnosis,</w:t>
      </w:r>
    </w:p>
    <w:p w:rsidR="00E12E7C" w:rsidRDefault="00CF29AA">
      <w:pPr>
        <w:spacing w:after="167"/>
        <w:ind w:right="114"/>
      </w:pPr>
      <w:r>
        <w:t>C-15, C-16, and C-17 Focus on increasing the proportion of the population who receive cervical, colorectal or breast cancer screening based on the most recent guidelines.</w:t>
      </w:r>
    </w:p>
    <w:p w:rsidR="00E12E7C" w:rsidRDefault="00CF29AA">
      <w:pPr>
        <w:pStyle w:val="Heading1"/>
        <w:spacing w:after="166"/>
        <w:ind w:left="55" w:right="138"/>
      </w:pPr>
      <w:r>
        <w:t>National Prevention Strategy Key Direction/Priority</w:t>
      </w:r>
    </w:p>
    <w:p w:rsidR="00E12E7C" w:rsidRDefault="00CF29AA">
      <w:pPr>
        <w:spacing w:after="167"/>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47268" name="Group 47268"/>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2957" name="Shape 2957"/>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FDD7C13" id="Group 47268"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A7jjWPuQIAAF0HAAAO&#10;AAAAAAAAAAAAAAAAAC4CAABkcnMvZTJvRG9jLnhtbFBLAQItABQABgAIAAAAIQDLXabC1wAAAAEB&#10;AAAPAAAAAAAAAAAAAAAAABMFAABkcnMvZG93bnJldi54bWxQSwUGAAAAAAQABADzAAAAFwYAAAAA&#10;">
                <v:shape id="Shape 2957"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B1V8QA&#10;AADdAAAADwAAAGRycy9kb3ducmV2LnhtbESP3YrCMBSE74V9h3AWvNN0Bf+6RllEQcEbrQ9waI5t&#10;d5uTbBNrfXsjCF4OM/MNs1h1phYtNb6yrOBrmIAgzq2uuFBwzraDGQgfkDXWlknBnTyslh+9Baba&#10;3vhI7SkUIkLYp6igDMGlUvq8JIN+aB1x9C62MRiibAqpG7xFuKnlKEkm0mDFcaFER+uS8r/T1SgY&#10;s2vvxT6jq+6yw+/ObZLL/0ap/mf38w0iUBfe4Vd7pxWM5uMpPN/EJ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wdVf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This project is linked to the National Prevention Strategic Direction of Clinical and Community Preventive Services which is to ensure that prevention-focused health care and community prevention efforts are available, integrated, and mutually reinforcing.</w:t>
      </w:r>
    </w:p>
    <w:p w:rsidR="00E12E7C" w:rsidRDefault="00CF29AA">
      <w:pPr>
        <w:pStyle w:val="Heading1"/>
        <w:ind w:left="55" w:right="138"/>
      </w:pPr>
      <w:r>
        <w:t>CDC Winnable Battle</w:t>
      </w:r>
    </w:p>
    <w:p w:rsidR="00E12E7C" w:rsidRDefault="00CF29AA">
      <w:pPr>
        <w:spacing w:after="164"/>
        <w:ind w:left="55" w:right="114"/>
      </w:pPr>
      <w:r>
        <w:t>Depending on the proposal that is selected, this SIP could address the following winnable battles:</w:t>
      </w:r>
    </w:p>
    <w:p w:rsidR="00E12E7C" w:rsidRDefault="00CF29AA">
      <w:pPr>
        <w:ind w:right="114"/>
      </w:pPr>
      <w:r>
        <w:rPr>
          <w:rFonts w:ascii="Calibri" w:eastAsia="Calibri" w:hAnsi="Calibri" w:cs="Calibri"/>
          <w:noProof/>
          <w:sz w:val="22"/>
        </w:rPr>
        <mc:AlternateContent>
          <mc:Choice Requires="wpg">
            <w:drawing>
              <wp:inline distT="0" distB="0" distL="0" distR="0">
                <wp:extent cx="50800" cy="50800"/>
                <wp:effectExtent l="0" t="0" r="0" b="0"/>
                <wp:docPr id="47269" name="Group 47269"/>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2961" name="Shape 2961"/>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5D603FD" id="Group 47269"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AlY3eiuQIAAF0HAAAO&#10;AAAAAAAAAAAAAAAAAC4CAABkcnMvZTJvRG9jLnhtbFBLAQItABQABgAIAAAAIQDLXabC1wAAAAEB&#10;AAAPAAAAAAAAAAAAAAAAABMFAABkcnMvZG93bnJldi54bWxQSwUGAAAAAAQABADzAAAAFwYAAAAA&#10;">
                <v:shape id="Shape 2961"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mCBcUA&#10;AADdAAAADwAAAGRycy9kb3ducmV2LnhtbESPzWrDMBCE74W+g9hCb7WcQE3rRgklJOBALo3zAIu1&#10;sd1aK9VS/PP2UaDQ4zAz3zCrzWQ6MVDvW8sKFkkKgriyuuVawbncv7yB8AFZY2eZFMzkYbN+fFhh&#10;ru3IXzScQi0ihH2OCpoQXC6lrxoy6BPriKN3sb3BEGVfS93jGOGmk8s0zaTBluNCg462DVU/p6tR&#10;8MpumOtDSVc9lcfvwu3Sy+9Oqeen6fMDRKAp/If/2oVWsHzPFnB/E5+AX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YIF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Tobacco- Prevent the initiation of tobacco use, promote quitting, and ensure smoke-free environments, and</w:t>
      </w:r>
    </w:p>
    <w:p w:rsidR="00E12E7C" w:rsidRDefault="00CF29AA">
      <w:pPr>
        <w:spacing w:after="167"/>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47639" name="Group 47639"/>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2973" name="Shape 2973"/>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CCC63FF" id="Group 47639"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Dbe5gRuQIAAF0HAAAO&#10;AAAAAAAAAAAAAAAAAC4CAABkcnMvZTJvRG9jLnhtbFBLAQItABQABgAIAAAAIQDLXabC1wAAAAEB&#10;AAAPAAAAAAAAAAAAAAAAABMFAABkcnMvZG93bnJldi54bWxQSwUGAAAAAAQABADzAAAAFwYAAAAA&#10;">
                <v:shape id="Shape 2973"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4vNMQA&#10;AADdAAAADwAAAGRycy9kb3ducmV2LnhtbESP0WrCQBRE3wX/YbmCb7rRorapq0hRsNAXjR9wyV6T&#10;1OzdNbvG+PduoeDjMDNnmOW6M7VoqfGVZQWTcQKCOLe64kLBKduN3kH4gKyxtkwKHuRhver3lphq&#10;e+cDtcdQiAhhn6KCMgSXSunzkgz6sXXE0TvbxmCIsimkbvAe4aaW0ySZS4MVx4USHX2VlF+ON6Ng&#10;xq59FN8Z3XSX/fzu3TY5X7dKDQfd5hNEoC68wv/tvVYw/Vi8wd+b+ATk6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LzT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Nutrition, Physical Activity &amp; Obesity - Support all Americans in achieving optimal health by making nutritious foods and physical activity easy, attractive, and affordable choices.</w:t>
      </w:r>
    </w:p>
    <w:p w:rsidR="00E12E7C" w:rsidRDefault="00CF29AA">
      <w:pPr>
        <w:pStyle w:val="Heading1"/>
        <w:spacing w:after="166"/>
        <w:ind w:left="55" w:right="138"/>
      </w:pPr>
      <w:r>
        <w:t>NCCDPHP Domain</w:t>
      </w:r>
    </w:p>
    <w:p w:rsidR="00E12E7C" w:rsidRDefault="00CF29AA">
      <w:pPr>
        <w:spacing w:after="147"/>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47640" name="Group 47640"/>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2980" name="Shape 2980"/>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863761F" id="Group 47640"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">
                <v:shape id="Shape 2980"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nBZMEA&#10;AADdAAAADwAAAGRycy9kb3ducmV2LnhtbERPzYrCMBC+C75DGGFvmq6worWpLIsLLnjR+gBDM7bV&#10;ZpJtYq1vbw6Cx4/vP9sMphU9db6xrOBzloAgLq1uuFJwKn6nSxA+IGtsLZOCB3nY5ONRhqm2dz5Q&#10;fwyViCHsU1RQh+BSKX1Zk0E/s444cmfbGQwRdpXUHd5juGnlPEkW0mDDsaFGRz81ldfjzSj4Ytc/&#10;qr+Cbnoo9ped2ybn/61SH5Phew0i0BDe4pd7pxXMV8u4P76JT0Dm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m5wWTBAAAA3QAAAA8AAAAAAAAAAAAAAAAAmAIAAGRycy9kb3du&#10;cmV2LnhtbFBLBQYAAAAABAAEAPUAAACGAw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Health Systems Interventions/Clinical Preventive Services –SM programs aim to improve skills related to a wide range of activities. From teaching patients how to improve physical health to training in relaxation skills, SM programs aim to provide individuals with a wide range of skills and resources needed to manage a comprehensive plan for improving health and well-being after cancer.</w:t>
      </w:r>
    </w:p>
    <w:p w:rsidR="00E12E7C" w:rsidRDefault="00CF29AA">
      <w:pPr>
        <w:pStyle w:val="Heading2"/>
        <w:ind w:left="55" w:right="0"/>
      </w:pPr>
      <w:r>
        <w:t>Project Activities and Submission Requirements</w:t>
      </w:r>
    </w:p>
    <w:p w:rsidR="00E12E7C" w:rsidRDefault="00CF29AA">
      <w:pPr>
        <w:spacing w:after="167"/>
        <w:ind w:left="55" w:right="114"/>
      </w:pPr>
      <w:r>
        <w:t>Applications submitted in response to this SIP should present information that address the activities listed below:</w:t>
      </w:r>
    </w:p>
    <w:p w:rsidR="00E12E7C" w:rsidRDefault="00CF29AA">
      <w:pPr>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47641" name="Group 47641"/>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2987" name="Shape 2987"/>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38DA39C" id="Group 47641"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B4+g5JuQIAAF0HAAAO&#10;AAAAAAAAAAAAAAAAAC4CAABkcnMvZTJvRG9jLnhtbFBLAQItABQABgAIAAAAIQDLXabC1wAAAAEB&#10;AAAPAAAAAAAAAAAAAAAAABMFAABkcnMvZG93bnJldi54bWxQSwUGAAAAAAQABADzAAAAFwYAAAAA&#10;">
                <v:shape id="Shape 2987"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BZEMUA&#10;AADdAAAADwAAAGRycy9kb3ducmV2LnhtbESPwWrDMBBE74H+g9hAb4kcQ5vUjWJKScGFXhLnAxZr&#10;YzuxVqql2M7fV4VCj8PMvGG2+WQ6MVDvW8sKVssEBHFldcu1glP5sdiA8AFZY2eZFNzJQ757mG0x&#10;03bkAw3HUIsIYZ+hgiYEl0npq4YM+qV1xNE7295giLKvpe5xjHDTyTRJnqXBluNCg47eG6qux5tR&#10;8MRuuNefJd30VH5dCrdPzt97pR7n09sriEBT+A//tQutIH3ZrOH3TXwCcvc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UFkQ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Briefly describe the benefits of providing multifaceted SM support to cancer survivors and explain how SM programs might compliment or be used to partially fulfill cancer survivorship care planning requirements.</w:t>
      </w:r>
    </w:p>
    <w:p w:rsidR="00E12E7C" w:rsidRDefault="00CF29AA">
      <w:pPr>
        <w:ind w:right="526"/>
      </w:pPr>
      <w:r>
        <w:rPr>
          <w:rFonts w:ascii="Calibri" w:eastAsia="Calibri" w:hAnsi="Calibri" w:cs="Calibri"/>
          <w:noProof/>
          <w:sz w:val="22"/>
        </w:rPr>
        <mc:AlternateContent>
          <mc:Choice Requires="wpg">
            <w:drawing>
              <wp:anchor distT="0" distB="0" distL="114300" distR="114300" simplePos="0" relativeHeight="251671552" behindDoc="0" locked="0" layoutInCell="1" allowOverlap="1">
                <wp:simplePos x="0" y="0"/>
                <wp:positionH relativeFrom="column">
                  <wp:posOffset>342900</wp:posOffset>
                </wp:positionH>
                <wp:positionV relativeFrom="paragraph">
                  <wp:posOffset>70923</wp:posOffset>
                </wp:positionV>
                <wp:extent cx="50800" cy="622300"/>
                <wp:effectExtent l="0" t="0" r="0" b="0"/>
                <wp:wrapSquare wrapText="bothSides"/>
                <wp:docPr id="47642" name="Group 47642"/>
                <wp:cNvGraphicFramePr/>
                <a:graphic xmlns:a="http://schemas.openxmlformats.org/drawingml/2006/main">
                  <a:graphicData uri="http://schemas.microsoft.com/office/word/2010/wordprocessingGroup">
                    <wpg:wgp>
                      <wpg:cNvGrpSpPr/>
                      <wpg:grpSpPr>
                        <a:xfrm>
                          <a:off x="0" y="0"/>
                          <a:ext cx="50800" cy="622300"/>
                          <a:chOff x="0" y="0"/>
                          <a:chExt cx="50800" cy="622300"/>
                        </a:xfrm>
                      </wpg:grpSpPr>
                      <wps:wsp>
                        <wps:cNvPr id="2989" name="Shape 2989"/>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2992" name="Shape 2992"/>
                        <wps:cNvSpPr/>
                        <wps:spPr>
                          <a:xfrm>
                            <a:off x="0" y="190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2996" name="Shape 2996"/>
                        <wps:cNvSpPr/>
                        <wps:spPr>
                          <a:xfrm>
                            <a:off x="0" y="571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5ADC2AD" id="Group 47642" o:spid="_x0000_s1026" style="position:absolute;margin-left:27pt;margin-top:5.6pt;width:4pt;height:49pt;z-index:251671552" coordsize="508,6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">
                <v:shape id="Shape 2989" o:spid="_x0000_s1027" style="position:absolute;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No+cUA&#10;AADdAAAADwAAAGRycy9kb3ducmV2LnhtbESP3WrCQBSE7wu+w3IK3jWbChaNrlKKhRR6o/EBDtmT&#10;H5s9u2bXJL59t1DwcpiZb5jtfjKdGKj3rWUFr0kKgri0uuVawbn4fFmB8AFZY2eZFNzJw343e9pi&#10;pu3IRxpOoRYRwj5DBU0ILpPSlw0Z9Il1xNGrbG8wRNnXUvc4Rrjp5CJN36TBluNCg44+Gip/Tjej&#10;YMluuNdfBd30VHxfcndIq+tBqfnz9L4BEWgKj/B/O9cKFuvVGv7exCcgd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g2j5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2992" o:spid="_x0000_s1028" style="position:absolute;top:1905;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5sVcUA&#10;AADdAAAADwAAAGRycy9kb3ducmV2LnhtbESPzWrDMBCE74W+g9hCbo0cQ0vjRgkhuOBALo37AIu1&#10;sd1aK8WSf/L2UaHQ4zAz3zCb3Ww6MVLvW8sKVssEBHFldcu1gq/y4/kNhA/IGjvLpOBGHnbbx4cN&#10;ZtpO/EnjOdQiQthnqKAJwWVS+qohg35pHXH0LrY3GKLsa6l7nCLcdDJNkldpsOW40KCjQ0PVz3kw&#10;Cl7Yjbf6WNKg5/L0Xbg8uVxzpRZP8/4dRKA5/If/2oVWkK7XKfy+iU9Ab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mxV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2996" o:spid="_x0000_s1029" style="position:absolute;top:5715;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VqVsMA&#10;AADdAAAADwAAAGRycy9kb3ducmV2LnhtbESP0YrCMBRE3wX/IVzBN00VFK1GkcUFF/ZF6wdcmmtb&#10;bW5iE2v9+82C4OMwM2eY9bYztWip8ZVlBZNxAoI4t7riQsE5+x4tQPiArLG2TApe5GG76ffWmGr7&#10;5CO1p1CICGGfooIyBJdK6fOSDPqxdcTRu9jGYIiyKaRu8BnhppbTJJlLgxXHhRIdfZWU304Po2DG&#10;rn0VPxk9dJf9Xg9un1zue6WGg263AhGoC5/wu33QCqbL5Rz+38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MVqVs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Describe their prior work with and access to a diverse sample of cancer survivors. Describe the research goals and proposed study design that will be used to refer a diverse sample of cancer survivors to SM program(s) at the completion of cancer treatment. Describe which existing SM training program(s) will be used and explain how the selected program fits the IOM’s definition of SM support, including education on the medical, role changes, and emotional aspects of cancer survivorship.</w:t>
      </w:r>
    </w:p>
    <w:p w:rsidR="00E12E7C" w:rsidRDefault="00CF29AA">
      <w:pPr>
        <w:ind w:right="114"/>
      </w:pPr>
      <w:r>
        <w:rPr>
          <w:rFonts w:ascii="Calibri" w:eastAsia="Calibri" w:hAnsi="Calibri" w:cs="Calibri"/>
          <w:noProof/>
          <w:sz w:val="22"/>
        </w:rPr>
        <mc:AlternateContent>
          <mc:Choice Requires="wpg">
            <w:drawing>
              <wp:anchor distT="0" distB="0" distL="114300" distR="114300" simplePos="0" relativeHeight="251672576" behindDoc="0" locked="0" layoutInCell="1" allowOverlap="1">
                <wp:simplePos x="0" y="0"/>
                <wp:positionH relativeFrom="column">
                  <wp:posOffset>342900</wp:posOffset>
                </wp:positionH>
                <wp:positionV relativeFrom="paragraph">
                  <wp:posOffset>70923</wp:posOffset>
                </wp:positionV>
                <wp:extent cx="50800" cy="812800"/>
                <wp:effectExtent l="0" t="0" r="0" b="0"/>
                <wp:wrapSquare wrapText="bothSides"/>
                <wp:docPr id="47643" name="Group 47643"/>
                <wp:cNvGraphicFramePr/>
                <a:graphic xmlns:a="http://schemas.openxmlformats.org/drawingml/2006/main">
                  <a:graphicData uri="http://schemas.microsoft.com/office/word/2010/wordprocessingGroup">
                    <wpg:wgp>
                      <wpg:cNvGrpSpPr/>
                      <wpg:grpSpPr>
                        <a:xfrm>
                          <a:off x="0" y="0"/>
                          <a:ext cx="50800" cy="812800"/>
                          <a:chOff x="0" y="0"/>
                          <a:chExt cx="50800" cy="812800"/>
                        </a:xfrm>
                      </wpg:grpSpPr>
                      <wps:wsp>
                        <wps:cNvPr id="2999" name="Shape 2999"/>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002" name="Shape 3002"/>
                        <wps:cNvSpPr/>
                        <wps:spPr>
                          <a:xfrm>
                            <a:off x="0" y="381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009" name="Shape 3009"/>
                        <wps:cNvSpPr/>
                        <wps:spPr>
                          <a:xfrm>
                            <a:off x="0" y="762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9F3FE32" id="Group 47643" o:spid="_x0000_s1026" style="position:absolute;margin-left:27pt;margin-top:5.6pt;width:4pt;height:64pt;z-index:251672576" coordsize="508,8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">
                <v:shape id="Shape 2999" o:spid="_x0000_s1027" style="position:absolute;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JMMA&#10;AADdAAAADwAAAGRycy9kb3ducmV2LnhtbESP0YrCMBRE3wX/IVzBN00Vdtl2jSLigoIv2v2AS3Nt&#10;q81NbGKtf28WhH0cZuYMs1j1phEdtb62rGA2TUAQF1bXXCr4zX8mXyB8QNbYWCYFT/KwWg4HC8y0&#10;ffCRulMoRYSwz1BBFYLLpPRFRQb91Dri6J1tazBE2ZZSt/iIcNPIeZJ8SoM1x4UKHW0qKq6nu1Hw&#10;wa57lvuc7rrPD5ed2ybn21ap8ahff4MI1If/8Lu90wrmaZrC35v4BOTy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r+JM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v:shape id="Shape 3002" o:spid="_x0000_s1028" style="position:absolute;top:381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BUxcQA&#10;AADdAAAADwAAAGRycy9kb3ducmV2LnhtbESPUWvCMBSF3wf7D+EOfFuTKcrojDKGgsJetP6AS3Nt&#10;q81N1sRa//0iCD4ezjnf4cyXg21FT11oHGv4yBQI4tKZhisNh2L9/gkiRGSDrWPScKMAy8Xryxxz&#10;4668o34fK5EgHHLUUMfocylDWZPFkDlPnLyj6yzGJLtKmg6vCW5bOVZqJi02nBZq9PRTU3neX6yG&#10;Kfv+Vm0Lupih+D1t/Eod/1Zaj96G7y8QkYb4DD/aG6NhotQY7m/SE5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QVMX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v:shape id="Shape 3009" o:spid="_x0000_s1029" style="position:absolute;top:762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TGtMQA&#10;AADdAAAADwAAAGRycy9kb3ducmV2LnhtbESP0WoCMRRE34X+Q7iFvmlii6Jbo0ixoOCLrh9w2Vx3&#10;t25u4iau6983QqGPw8ycYRar3jaiozbUjjWMRwoEceFMzaWGU/49nIEIEdlg45g0PCjAavkyWGBm&#10;3J0P1B1jKRKEQ4Yaqhh9JmUoKrIYRs4TJ+/sWosxybaUpsV7gttGvis1lRZrTgsVevqqqLgcb1bD&#10;hH33KHc53Uyf73+2fqPO143Wb6/9+hNEpD7+h//aW6PhQ6k5PN+kJ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10xrT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Describe any modifications that will be made to the chosen SM program(s) and the rationale for making these modifications.</w:t>
      </w:r>
    </w:p>
    <w:p w:rsidR="00E12E7C" w:rsidRDefault="00CF29AA">
      <w:pPr>
        <w:ind w:right="114"/>
      </w:pPr>
      <w:r>
        <w:t xml:space="preserve">Describe plans for referring survivors to a SM program and comparing the characteristics and experiences of those who complete the program with those who choose not to </w:t>
      </w:r>
      <w:r>
        <w:lastRenderedPageBreak/>
        <w:t>participate. Describe plans for collecting data from participants to measure immediate and longer-term (e.g., 6-month, 12-month) outcomes associated with completing SM training. Outcomes might include knowledge about recommendations for medical follow-up and surveillance, quality of life, mental and physical health, and health behaviors (e.g., exercise, healthy eating habits). Outcomes might also include satisfaction with cancer care, pain, disability, use of healthcare system, health behaviors, and financial and/or employment variables.</w:t>
      </w:r>
    </w:p>
    <w:p w:rsidR="00E12E7C" w:rsidRDefault="00CF29AA">
      <w:pPr>
        <w:ind w:left="680" w:right="295" w:hanging="140"/>
      </w:pPr>
      <w:r>
        <w:rPr>
          <w:rFonts w:ascii="Calibri" w:eastAsia="Calibri" w:hAnsi="Calibri" w:cs="Calibri"/>
          <w:noProof/>
          <w:sz w:val="22"/>
        </w:rPr>
        <mc:AlternateContent>
          <mc:Choice Requires="wpg">
            <w:drawing>
              <wp:anchor distT="0" distB="0" distL="114300" distR="114300" simplePos="0" relativeHeight="251673600" behindDoc="0" locked="0" layoutInCell="1" allowOverlap="1">
                <wp:simplePos x="0" y="0"/>
                <wp:positionH relativeFrom="column">
                  <wp:posOffset>342900</wp:posOffset>
                </wp:positionH>
                <wp:positionV relativeFrom="paragraph">
                  <wp:posOffset>642423</wp:posOffset>
                </wp:positionV>
                <wp:extent cx="50800" cy="1193800"/>
                <wp:effectExtent l="0" t="0" r="0" b="0"/>
                <wp:wrapSquare wrapText="bothSides"/>
                <wp:docPr id="47645" name="Group 47645"/>
                <wp:cNvGraphicFramePr/>
                <a:graphic xmlns:a="http://schemas.openxmlformats.org/drawingml/2006/main">
                  <a:graphicData uri="http://schemas.microsoft.com/office/word/2010/wordprocessingGroup">
                    <wpg:wgp>
                      <wpg:cNvGrpSpPr/>
                      <wpg:grpSpPr>
                        <a:xfrm>
                          <a:off x="0" y="0"/>
                          <a:ext cx="50800" cy="1193800"/>
                          <a:chOff x="0" y="0"/>
                          <a:chExt cx="50800" cy="1193800"/>
                        </a:xfrm>
                      </wpg:grpSpPr>
                      <wps:wsp>
                        <wps:cNvPr id="3016" name="Shape 3016"/>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019" name="Shape 3019"/>
                        <wps:cNvSpPr/>
                        <wps:spPr>
                          <a:xfrm>
                            <a:off x="0" y="381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022" name="Shape 3022"/>
                        <wps:cNvSpPr/>
                        <wps:spPr>
                          <a:xfrm>
                            <a:off x="0" y="762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027" name="Shape 3027"/>
                        <wps:cNvSpPr/>
                        <wps:spPr>
                          <a:xfrm>
                            <a:off x="0" y="1143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8884866" id="Group 47645" o:spid="_x0000_s1026" style="position:absolute;margin-left:27pt;margin-top:50.6pt;width:4pt;height:94pt;z-index:251673600" coordsize="508,119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">
                <v:shape id="Shape 3016" o:spid="_x0000_s1027" style="position:absolute;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LEG8QA&#10;AADdAAAADwAAAGRycy9kb3ducmV2LnhtbESP0WoCMRRE3wv+Q7iCbzVRqZTVKCIKFvqi2w+4bK67&#10;q5ubuInr+vdNoeDjMDNnmOW6t43oqA21Yw2TsQJBXDhTc6nhJ9+/f4IIEdlg45g0PCnAejV4W2Jm&#10;3IOP1J1iKRKEQ4Yaqhh9JmUoKrIYxs4TJ+/sWosxybaUpsVHgttGTpWaS4s1p4UKPW0rKq6nu9Xw&#10;wb57ll853U2ff18OfqfOt53Wo2G/WYCI1MdX+L99MBpmajKHvzfpCc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yxBv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v:shape id="Shape 3019" o:spid="_x0000_s1028" style="position:absolute;top:381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1QacUA&#10;AADdAAAADwAAAGRycy9kb3ducmV2LnhtbESPUWvCMBSF3wf7D+EOfJtJJxtbZyoyFBzsZXY/4NJc&#10;22pzE5tY6783A8HHwznnO5z5YrSdGKgPrWMN2VSBIK6cabnW8Feun99BhIhssHNMGi4UYFE8Pswx&#10;N+7MvzRsYy0ShEOOGpoYfS5lqBqyGKbOEydv53qLMcm+lqbHc4LbTr4o9SYttpwWGvT01VB12J6s&#10;hlf2w6X+LulkxvJnv/ErtTuutJ48jctPEJHGeA/f2hujYaayD/h/k56ALK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rVBp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3022" o:spid="_x0000_s1029" style="position:absolute;top:762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IpcQA&#10;AADdAAAADwAAAGRycy9kb3ducmV2LnhtbESPUWvCMBSF3wf+h3CFvc1kFYdUowxRcLAXrT/g0lzb&#10;bs1NbGKt/34RhD0ezjnf4SzXg21FT11oHGt4nygQxKUzDVcaTsXubQ4iRGSDrWPScKcA69XoZYm5&#10;cTc+UH+MlUgQDjlqqGP0uZShrMlimDhPnLyz6yzGJLtKmg5vCW5bmSn1IS02nBZq9LSpqfw9Xq2G&#10;Gfv+Xn0VdDVD8f2z91t1vmy1fh0PnwsQkYb4H36290bDVGUZPN6kJy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lCKX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v:shape id="Shape 3027" o:spid="_x0000_s1030" style="position:absolute;top:1143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KrPcUA&#10;AADdAAAADwAAAGRycy9kb3ducmV2LnhtbESPUWvCMBSF3wf+h3AHe5vJlOnoTIsMBQd70foDLs21&#10;rTY3WRNr/ffLYLDHwznnO5xVMdpODNSH1rGGl6kCQVw503Kt4Vhun99AhIhssHNMGu4UoMgnDyvM&#10;jLvxnoZDrEWCcMhQQxOjz6QMVUMWw9R54uSdXG8xJtnX0vR4S3DbyZlSC2mx5bTQoKePhqrL4Wo1&#10;vLIf7vVnSVczll/nnd+o0/dG66fHcf0OItIY/8N/7Z3RMFezJfy+SU9A5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Eqs9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rPr>
          <w:rFonts w:ascii="Calibri" w:eastAsia="Calibri" w:hAnsi="Calibri" w:cs="Calibri"/>
          <w:noProof/>
          <w:sz w:val="22"/>
        </w:rPr>
        <mc:AlternateContent>
          <mc:Choice Requires="wpg">
            <w:drawing>
              <wp:inline distT="0" distB="0" distL="0" distR="0">
                <wp:extent cx="50800" cy="50800"/>
                <wp:effectExtent l="0" t="0" r="0" b="0"/>
                <wp:docPr id="47644" name="Group 47644"/>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3013" name="Shape 3013"/>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2748AC2" id="Group 47644"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">
                <v:shape id="Shape 3013"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Vng8QA&#10;AADdAAAADwAAAGRycy9kb3ducmV2LnhtbESP0WoCMRRE3wv+Q7iCbzWx0lJWo4hYUPBFtx9w2Vx3&#10;Vzc3cRPX9e9NQejjMDNnmPmyt43oqA21Yw2TsQJBXDhTc6nhN/95/wYRIrLBxjFpeFCA5WLwNsfM&#10;uDsfqDvGUiQIhww1VDH6TMpQVGQxjJ0nTt7JtRZjkm0pTYv3BLeN/FDqS1qsOS1U6GldUXE53qyG&#10;T/bdo9zldDN9vj9v/UadrhutR8N+NQMRqY//4Vd7azRM1WQKf2/SE5C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FZ4P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Describe plans for measuring the costs associated with offering SM programs to cancer survivors and for identifying potential cost effectiveness (e.g., to the survivor, family, healthcare system, insurer, and/or employer) associated with completing the training. Identify key staff who will be devoted to the project. For each person describe their demonstrated knowledge and experience related to research involving cancer survivors. Describe and provide evidence of sufficient institutional and other necessary support for carrying out this project.</w:t>
      </w:r>
    </w:p>
    <w:p w:rsidR="00E12E7C" w:rsidRDefault="00CF29AA">
      <w:pPr>
        <w:ind w:right="114"/>
      </w:pPr>
      <w:r>
        <w:t>Describe ability to successfully collaborate with public and/or private partners in the proposed research study.</w:t>
      </w:r>
    </w:p>
    <w:p w:rsidR="00E12E7C" w:rsidRDefault="00CF29AA">
      <w:pPr>
        <w:ind w:right="114"/>
      </w:pPr>
      <w:r>
        <w:t>Describe relationships with proposed clinical health settings providing care for people with cancer both during and after cancer treatment (e.g., oncology offices, cancer survivor clinics, CoC-accredited cancer centers, hospitals, etc.) and with the developers or license-holders of the selected SM training program.</w:t>
      </w:r>
    </w:p>
    <w:p w:rsidR="00E12E7C" w:rsidRDefault="00CF29AA">
      <w:pPr>
        <w:ind w:right="114"/>
      </w:pPr>
      <w:r>
        <w:rPr>
          <w:rFonts w:ascii="Calibri" w:eastAsia="Calibri" w:hAnsi="Calibri" w:cs="Calibri"/>
          <w:noProof/>
          <w:sz w:val="22"/>
        </w:rPr>
        <mc:AlternateContent>
          <mc:Choice Requires="wpg">
            <w:drawing>
              <wp:inline distT="0" distB="0" distL="0" distR="0">
                <wp:extent cx="50800" cy="50800"/>
                <wp:effectExtent l="0" t="0" r="0" b="0"/>
                <wp:docPr id="47646" name="Group 47646"/>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3029" name="Shape 3029"/>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D516FF5" id="Group 47646"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">
                <v:shape id="Shape 3029"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Ga1MUA&#10;AADdAAAADwAAAGRycy9kb3ducmV2LnhtbESPUWvCMBSF3wf+h3AHe5vJlInrTIsMBQd70foDLs21&#10;rTY3WRNr/ffLYLDHwznnO5xVMdpODNSH1rGGl6kCQVw503Kt4Vhun5cgQkQ22DkmDXcKUOSThxVm&#10;xt14T8Mh1iJBOGSooYnRZ1KGqiGLYeo8cfJOrrcYk+xraXq8Jbjt5EyphbTYclpo0NNHQ9XlcLUa&#10;XtkP9/qzpKsZy6/zzm/U6Xuj9dPjuH4HEWmM/+G/9s5omKvZG/y+SU9A5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wZrU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Provide a detailed timeline for completing the proposed activities within the 3-year project</w:t>
      </w:r>
    </w:p>
    <w:p w:rsidR="00E12E7C" w:rsidRDefault="00CF29AA">
      <w:pPr>
        <w:ind w:left="690" w:right="114"/>
      </w:pPr>
      <w:r>
        <w:t>period.</w:t>
      </w:r>
    </w:p>
    <w:p w:rsidR="00E12E7C" w:rsidRDefault="00CF29AA">
      <w:pPr>
        <w:spacing w:after="164"/>
        <w:ind w:right="114"/>
      </w:pPr>
      <w:r>
        <w:rPr>
          <w:rFonts w:ascii="Calibri" w:eastAsia="Calibri" w:hAnsi="Calibri" w:cs="Calibri"/>
          <w:noProof/>
          <w:sz w:val="22"/>
        </w:rPr>
        <mc:AlternateContent>
          <mc:Choice Requires="wpg">
            <w:drawing>
              <wp:inline distT="0" distB="0" distL="0" distR="0">
                <wp:extent cx="50800" cy="50800"/>
                <wp:effectExtent l="0" t="0" r="0" b="0"/>
                <wp:docPr id="48366" name="Group 48366"/>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3042" name="Shape 3042"/>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2A6DC1B" id="Group 48366"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">
                <v:shape id="Shape 3042"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rtBcUA&#10;AADdAAAADwAAAGRycy9kb3ducmV2LnhtbESPUWvCMBSF3wf+h3AHe5vJdMroTIsMBQd70foDLs21&#10;rTY3WRNr/ffLYLDHwznnO5xVMdpODNSH1rGGl6kCQVw503Kt4Vhun99AhIhssHNMGu4UoMgnDyvM&#10;jLvxnoZDrEWCcMhQQxOjz6QMVUMWw9R54uSdXG8xJtnX0vR4S3DbyZlSS2mx5bTQoKePhqrL4Wo1&#10;LNgP9/qzpKsZy6/zzm/U6Xuj9dPjuH4HEWmM/+G/9s5omKvXGfy+SU9A5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uu0F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Describe the plan for disseminating study results.</w:t>
      </w:r>
    </w:p>
    <w:p w:rsidR="00E12E7C" w:rsidRDefault="00CF29AA">
      <w:pPr>
        <w:pStyle w:val="Heading1"/>
        <w:ind w:left="55" w:right="138"/>
      </w:pPr>
      <w:r>
        <w:t>Public Health Impact</w:t>
      </w:r>
    </w:p>
    <w:p w:rsidR="00E12E7C" w:rsidRDefault="00CF29AA">
      <w:pPr>
        <w:spacing w:after="87"/>
        <w:ind w:left="55" w:right="114"/>
      </w:pPr>
      <w:r>
        <w:t>The proposed research will translate previous work on effective SM programs and evaluate the feasibility of offering SM training to all patients completing cancer treatment. This work may also be used to guide modifications to existing SM programs, making them more usable and effective for the broader population of cancer survivors. Demonstrating benefits associated with referring patients to SM training at the completion of cancer treatment as part of the care planning process may have implications for informing best practices in survivorship care, with potential to improve the health and well-being of millions of cancer survivors.</w:t>
      </w:r>
    </w:p>
    <w:p w:rsidR="00E12E7C" w:rsidRDefault="00CF29AA">
      <w:pPr>
        <w:pStyle w:val="Heading2"/>
        <w:ind w:left="55" w:right="0"/>
      </w:pPr>
      <w:r>
        <w:t>Eligibility Criteria</w:t>
      </w:r>
    </w:p>
    <w:p w:rsidR="00E12E7C" w:rsidRDefault="00CF29AA">
      <w:pPr>
        <w:spacing w:after="164"/>
        <w:ind w:left="55" w:right="114"/>
      </w:pPr>
      <w:r>
        <w:t>The following criteria specific to this SIP will be used to determine the institution’s eligibility:</w:t>
      </w:r>
    </w:p>
    <w:p w:rsidR="00E12E7C" w:rsidRDefault="00CF29AA">
      <w:pPr>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48367" name="Group 48367"/>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3056" name="Shape 3056"/>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8AE1B73" id="Group 48367"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DPjioruQIAAF0HAAAO&#10;AAAAAAAAAAAAAAAAAC4CAABkcnMvZTJvRG9jLnhtbFBLAQItABQABgAIAAAAIQDLXabC1wAAAAEB&#10;AAAPAAAAAAAAAAAAAAAAABMFAABkcnMvZG93bnJldi54bWxQSwUGAAAAAAQABADzAAAAFwYAAAAA&#10;">
                <v:shape id="Shape 3056"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1h928QA&#10;AADdAAAADwAAAGRycy9kb3ducmV2LnhtbESP0WoCMRRE3wX/IVyhb5pYUcpqFCkKFnyp2w+4bK67&#10;q5ubuInr+vemUOjjMDNnmNWmt43oqA21Yw3TiQJBXDhTc6nhJ9+PP0CEiGywcUwanhRgsx4OVpgZ&#10;9+Bv6k6xFAnCIUMNVYw+kzIUFVkME+eJk3d2rcWYZFtK0+IjwW0j35VaSIs1p4UKPX1WVFxPd6th&#10;zr57ll853U2fHy8Hv1Pn207rt1G/XYKI1Mf/8F/7YDTM1HwBv2/SE5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9Yfdv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The institution must show evidence of access to the study population in the form of Letters of Support assuring access to a diverse sample of cancer survivors who have recently completed treatment for cancer.</w:t>
      </w:r>
    </w:p>
    <w:p w:rsidR="00E12E7C" w:rsidRDefault="00CF29AA">
      <w:pPr>
        <w:spacing w:after="147"/>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48368" name="Group 48368"/>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3061" name="Shape 3061"/>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F82EE31" id="Group 48368"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">
                <v:shape id="Shape 3061"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0vEsQA&#10;AADdAAAADwAAAGRycy9kb3ducmV2LnhtbESP0WoCMRRE3wv+Q7iCbzVRqZTVKCIKFvqi2w+4bK67&#10;q5ubuInr+vdNoeDjMDNnmOW6t43oqA21Yw2TsQJBXDhTc6nhJ9+/f4IIEdlg45g0PCnAejV4W2Jm&#10;3IOP1J1iKRKEQ4Yaqhh9JmUoKrIYxs4TJ+/sWosxybaUpsVHgttGTpWaS4s1p4UKPW0rKq6nu9Xw&#10;wb57ll853U2ff18OfqfOt53Wo2G/WYCI1MdX+L99MBpmaj6BvzfpCc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7dLxL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The institution must provide evidence that the project team will include researchers with documented expertise in behavioral science or psychology, cancer survivorship, chronic disease self-management, and cancer prevention and control as evidenced in the Research &amp; Related Senior/Key Person Section of the SF424 (R&amp;R).</w:t>
      </w:r>
    </w:p>
    <w:p w:rsidR="00E12E7C" w:rsidRDefault="00CF29AA">
      <w:pPr>
        <w:pStyle w:val="Heading2"/>
        <w:ind w:left="55" w:right="0"/>
      </w:pPr>
      <w:r>
        <w:t>Additional Review Criteria</w:t>
      </w:r>
    </w:p>
    <w:p w:rsidR="00E12E7C" w:rsidRDefault="00CF29AA">
      <w:pPr>
        <w:spacing w:after="159"/>
        <w:ind w:left="55" w:right="114"/>
      </w:pPr>
      <w:r>
        <w:t xml:space="preserve">In addition to the standard review criteria used to evaluate the scientific and technical merit of research applications (Significance, Approach, Innovation, Investigators, and Environment) the </w:t>
      </w:r>
      <w:r>
        <w:lastRenderedPageBreak/>
        <w:t>following additional review criteria specific to this SIP will be considered in the determination of scientific merit and the priority score:</w:t>
      </w:r>
    </w:p>
    <w:p w:rsidR="00E12E7C" w:rsidRDefault="00CF29AA">
      <w:pPr>
        <w:spacing w:after="202" w:line="318" w:lineRule="auto"/>
        <w:ind w:left="680" w:right="1296" w:hanging="140"/>
      </w:pPr>
      <w:r>
        <w:rPr>
          <w:rFonts w:ascii="Calibri" w:eastAsia="Calibri" w:hAnsi="Calibri" w:cs="Calibri"/>
          <w:noProof/>
          <w:sz w:val="22"/>
        </w:rPr>
        <mc:AlternateContent>
          <mc:Choice Requires="wpg">
            <w:drawing>
              <wp:inline distT="0" distB="0" distL="0" distR="0">
                <wp:extent cx="50800" cy="50800"/>
                <wp:effectExtent l="0" t="0" r="0" b="0"/>
                <wp:docPr id="48369" name="Group 48369"/>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3084" name="Shape 3084"/>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700B747" id="Group 48369"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">
                <v:shape id="Shape 3084"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ZqcMUA&#10;AADdAAAADwAAAGRycy9kb3ducmV2LnhtbESPUWvCMBSF3wf7D+EOfJuJcxvSNRUZCg72MrsfcGmu&#10;bWdzE5tY6783A8HHwznnO5x8OdpODNSH1rGG2VSBIK6cabnW8FtunhcgQkQ22DkmDRcKsCweH3LM&#10;jDvzDw27WIsE4ZChhiZGn0kZqoYshqnzxMnbu95iTLKvpenxnOC2ky9KvUuLLaeFBj19NlQddier&#10;4Y39cKm/SjqZsfz+2/q12h/XWk+extUHiEhjvIdv7a3RMFeLV/h/k56ALK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mpw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Does the applicant demonstrate experience:</w:t>
      </w:r>
      <w:r>
        <w:rPr>
          <w:sz w:val="24"/>
        </w:rPr>
        <w:t xml:space="preserve"> </w:t>
      </w:r>
      <w:r>
        <w:t>o</w:t>
      </w:r>
      <w:r>
        <w:rPr>
          <w:sz w:val="24"/>
        </w:rPr>
        <w:t xml:space="preserve">   </w:t>
      </w:r>
      <w:r>
        <w:t>Conducting psychosocial interventions with cancer survivors? o</w:t>
      </w:r>
      <w:r>
        <w:rPr>
          <w:sz w:val="24"/>
        </w:rPr>
        <w:t xml:space="preserve">   </w:t>
      </w:r>
      <w:r>
        <w:t>Evaluating the impact of psychosocial interventions? o</w:t>
      </w:r>
      <w:r>
        <w:rPr>
          <w:sz w:val="24"/>
        </w:rPr>
        <w:t xml:space="preserve">   </w:t>
      </w:r>
      <w:r>
        <w:t>Working in the area of cancer survivorship care planning? o</w:t>
      </w:r>
      <w:r>
        <w:rPr>
          <w:sz w:val="24"/>
        </w:rPr>
        <w:t xml:space="preserve">   </w:t>
      </w:r>
      <w:r>
        <w:t>Extending research on existing promising evidence-based interventions? o</w:t>
      </w:r>
      <w:r>
        <w:rPr>
          <w:sz w:val="24"/>
        </w:rPr>
        <w:t xml:space="preserve">   </w:t>
      </w:r>
      <w:r>
        <w:t>Working with racially/ethnically diverse or economically disparate populations?</w:t>
      </w:r>
    </w:p>
    <w:p w:rsidR="00E12E7C" w:rsidRDefault="00CF29AA">
      <w:pPr>
        <w:spacing w:after="164"/>
        <w:ind w:left="55" w:right="114"/>
      </w:pPr>
      <w:r>
        <w:t>o</w:t>
      </w:r>
      <w:r>
        <w:rPr>
          <w:sz w:val="24"/>
        </w:rPr>
        <w:t xml:space="preserve">   </w:t>
      </w:r>
      <w:r>
        <w:t>Measuring intervention costs and cost-effectiveness?</w:t>
      </w:r>
    </w:p>
    <w:p w:rsidR="00E12E7C" w:rsidRDefault="00CF29AA">
      <w:pPr>
        <w:spacing w:after="147"/>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48370" name="Group 48370"/>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3090" name="Shape 3090"/>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CF90504" id="Group 48370"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">
                <v:shape id="Shape 3090"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T6rsIA&#10;AADdAAAADwAAAGRycy9kb3ducmV2LnhtbERP3WrCMBS+F/YO4Qx2p8kcG65rKkMUFLyZ9QEOzbHt&#10;1pzEJtb69uZi4OXH958vR9uJgfrQOtbwOlMgiCtnWq41HMvNdAEiRGSDnWPScKMAy+JpkmNm3JV/&#10;aDjEWqQQDhlqaGL0mZShashimDlPnLiT6y3GBPtamh6vKdx2cq7Uh7TYcmpo0NOqoervcLEa3tkP&#10;t3pX0sWM5f5369fqdF5r/fI8fn+BiDTGh/jfvTUa3tRn2p/epCcgi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RPquwgAAAN0AAAAPAAAAAAAAAAAAAAAAAJgCAABkcnMvZG93&#10;bnJldi54bWxQSwUGAAAAAAQABAD1AAAAhw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Does the applicant propose novel ways of estimating costs and potential economic benefits of SM programs?</w:t>
      </w:r>
    </w:p>
    <w:p w:rsidR="00E12E7C" w:rsidRDefault="00CF29AA">
      <w:pPr>
        <w:pStyle w:val="Heading2"/>
        <w:ind w:left="55" w:right="0"/>
      </w:pPr>
      <w:r>
        <w:t>Funding Preferences</w:t>
      </w:r>
    </w:p>
    <w:p w:rsidR="00E12E7C" w:rsidRDefault="00CF29AA">
      <w:pPr>
        <w:spacing w:after="164"/>
        <w:ind w:left="55" w:right="114"/>
      </w:pPr>
      <w:r>
        <w:t>The following preferences specific to this SIP will be considered in the funding decision:</w:t>
      </w:r>
    </w:p>
    <w:p w:rsidR="00E12E7C" w:rsidRDefault="00CF29AA">
      <w:pPr>
        <w:ind w:right="114"/>
      </w:pPr>
      <w:r>
        <w:rPr>
          <w:rFonts w:ascii="Calibri" w:eastAsia="Calibri" w:hAnsi="Calibri" w:cs="Calibri"/>
          <w:noProof/>
          <w:sz w:val="22"/>
        </w:rPr>
        <mc:AlternateContent>
          <mc:Choice Requires="wpg">
            <w:drawing>
              <wp:anchor distT="0" distB="0" distL="114300" distR="114300" simplePos="0" relativeHeight="251674624" behindDoc="0" locked="0" layoutInCell="1" allowOverlap="1">
                <wp:simplePos x="0" y="0"/>
                <wp:positionH relativeFrom="column">
                  <wp:posOffset>342900</wp:posOffset>
                </wp:positionH>
                <wp:positionV relativeFrom="paragraph">
                  <wp:posOffset>70923</wp:posOffset>
                </wp:positionV>
                <wp:extent cx="50800" cy="241300"/>
                <wp:effectExtent l="0" t="0" r="0" b="0"/>
                <wp:wrapSquare wrapText="bothSides"/>
                <wp:docPr id="48371" name="Group 48371"/>
                <wp:cNvGraphicFramePr/>
                <a:graphic xmlns:a="http://schemas.openxmlformats.org/drawingml/2006/main">
                  <a:graphicData uri="http://schemas.microsoft.com/office/word/2010/wordprocessingGroup">
                    <wpg:wgp>
                      <wpg:cNvGrpSpPr/>
                      <wpg:grpSpPr>
                        <a:xfrm>
                          <a:off x="0" y="0"/>
                          <a:ext cx="50800" cy="241300"/>
                          <a:chOff x="0" y="0"/>
                          <a:chExt cx="50800" cy="241300"/>
                        </a:xfrm>
                      </wpg:grpSpPr>
                      <wps:wsp>
                        <wps:cNvPr id="3094" name="Shape 3094"/>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096" name="Shape 3096"/>
                        <wps:cNvSpPr/>
                        <wps:spPr>
                          <a:xfrm>
                            <a:off x="0" y="190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5FAF983" id="Group 48371" o:spid="_x0000_s1026" style="position:absolute;margin-left:27pt;margin-top:5.6pt;width:4pt;height:19pt;z-index:251674624" coordsize="50800,24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">
                <v:shape id="Shape 3094"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8rcUA&#10;AADdAAAADwAAAGRycy9kb3ducmV2LnhtbESP0WoCMRRE3wv+Q7iCbzWxtkVXoxRRsNCXun7AZXPd&#10;Xd3cxE1c179vCoU+DjNzhlmue9uIjtpQO9YwGSsQxIUzNZcajvnueQYiRGSDjWPS8KAA69XgaYmZ&#10;cXf+pu4QS5EgHDLUUMXoMylDUZHFMHaeOHkn11qMSbalNC3eE9w28kWpd2mx5rRQoadNRcXlcLMa&#10;3th3j/Izp5vp86/z3m/V6brVejTsPxYgIvXxP/zX3hsNUzV/hd836QnI1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f/yt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3096" o:spid="_x0000_s1028" style="position:absolute;top:190500;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HHQcQA&#10;AADdAAAADwAAAGRycy9kb3ducmV2LnhtbESP0WoCMRRE3wv+Q7gF32pSRWm3RpGioNAX3X7AZXPd&#10;Xd3cpJu4rn9vhIKPw8ycYebL3jaiozbUjjW8jxQI4sKZmksNv/nm7QNEiMgGG8ek4UYBlovByxwz&#10;4668p+4QS5EgHDLUUMXoMylDUZHFMHKeOHlH11qMSbalNC1eE9w2cqzUTFqsOS1U6Om7ouJ8uFgN&#10;U/bdrdzldDF9/nPa+rU6/q21Hr72qy8Qkfr4DP+3t0bDRH3O4PEmPQG5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hx0H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Diversity of study population.</w:t>
      </w:r>
    </w:p>
    <w:p w:rsidR="00E12E7C" w:rsidRDefault="00CF29AA">
      <w:pPr>
        <w:spacing w:after="144"/>
        <w:ind w:right="114"/>
      </w:pPr>
      <w:r>
        <w:t>Geographic diversity of recruitment sites.</w:t>
      </w:r>
    </w:p>
    <w:p w:rsidR="00E12E7C" w:rsidRDefault="00CF29AA">
      <w:pPr>
        <w:pStyle w:val="Heading2"/>
        <w:ind w:left="55" w:right="0"/>
      </w:pPr>
      <w:r>
        <w:t>Research Plan Length and Supporting Material</w:t>
      </w:r>
    </w:p>
    <w:p w:rsidR="00E12E7C" w:rsidRDefault="00CF29AA">
      <w:pPr>
        <w:spacing w:after="87"/>
        <w:ind w:left="55" w:right="114"/>
      </w:pPr>
      <w:r>
        <w:t>The Research Strategy Section of the Research Plan is limited to a maximum of 12 pages. Supporting material included as appendices may not exceed 10 PDF attachments. The appendices should include materials that show evidence of the applicant’s ability to successfully conduct the proposed project and other evidence deemed necessary to support the contents of the proposal.</w:t>
      </w:r>
    </w:p>
    <w:p w:rsidR="00E12E7C" w:rsidRDefault="00CF29AA">
      <w:pPr>
        <w:pStyle w:val="Heading2"/>
        <w:ind w:left="55" w:right="0"/>
      </w:pPr>
      <w:r>
        <w:t>Availability of Funds</w:t>
      </w:r>
    </w:p>
    <w:p w:rsidR="00E12E7C" w:rsidRDefault="00CF29AA">
      <w:pPr>
        <w:spacing w:after="107"/>
        <w:ind w:left="55" w:right="114"/>
      </w:pPr>
      <w:r>
        <w:t>It is anticipated that approximately $825,000 is available to fund 1 Prevention Research Center(s) for the 3-year project period. The average award for the recipient is expected to be approximately $275,000. Funding may vary and is subject to change. The year one ceiling is $275,000.</w:t>
      </w:r>
    </w:p>
    <w:p w:rsidR="00E12E7C" w:rsidRDefault="00CF29AA">
      <w:pPr>
        <w:pStyle w:val="Heading1"/>
        <w:ind w:left="55" w:right="138"/>
      </w:pPr>
      <w:r>
        <w:t>Research Status</w:t>
      </w:r>
    </w:p>
    <w:p w:rsidR="00E12E7C" w:rsidRDefault="00CF29AA">
      <w:pPr>
        <w:spacing w:after="107"/>
        <w:ind w:left="55" w:right="114"/>
      </w:pPr>
      <w:r>
        <w:t>It is expected that this project will be non-exempt research. It is anticipated that this project will require local IRB approval. Applicants should provide a federal-wide assurance number for each performance site included in the project.</w:t>
      </w:r>
    </w:p>
    <w:p w:rsidR="00E12E7C" w:rsidRDefault="00CF29AA">
      <w:pPr>
        <w:spacing w:after="87"/>
        <w:ind w:left="55" w:right="114"/>
      </w:pPr>
      <w:r>
        <w:t>Applicants are advised that any activities involving standard information collection (i.e, surveys, questionnaires, data requests, etc.) from 10 or more non-federal individuals/entities are subject to Paperwork Reduction Act (PRA) requirements and may require the CDC to coordinate an OMB/PRA approval request.</w:t>
      </w:r>
    </w:p>
    <w:p w:rsidR="00E12E7C" w:rsidRDefault="00CF29AA">
      <w:pPr>
        <w:pStyle w:val="Heading2"/>
        <w:ind w:left="55" w:right="0"/>
      </w:pPr>
      <w:r>
        <w:t>Award Administration</w:t>
      </w:r>
    </w:p>
    <w:p w:rsidR="00E12E7C" w:rsidRDefault="00CF29AA">
      <w:pPr>
        <w:spacing w:after="153"/>
        <w:ind w:left="55" w:right="114"/>
      </w:pPr>
      <w:r>
        <w:t xml:space="preserve">CDC Project Scientist will have substantial programmatic involvement that is above and beyond the normal stewardship role in awards. CDC staff will serve as consultants on this project, and will provide technical assistance to assist the awardee in achieving stated objectives on activities such as developing the study design and data collection instruments, analyzing data, co-authoring manuscripts (if invited) within the CDC authorship guidelines, disseminating results, and will participate in on-going meetings and activities. </w:t>
      </w:r>
      <w:r>
        <w:rPr>
          <w:b/>
        </w:rPr>
        <w:t>References</w:t>
      </w:r>
    </w:p>
    <w:p w:rsidR="00E12E7C" w:rsidRDefault="00CF29AA">
      <w:pPr>
        <w:numPr>
          <w:ilvl w:val="0"/>
          <w:numId w:val="22"/>
        </w:numPr>
        <w:spacing w:after="2" w:line="255" w:lineRule="auto"/>
        <w:ind w:right="114" w:hanging="240"/>
      </w:pPr>
      <w:r>
        <w:lastRenderedPageBreak/>
        <w:t>Institute of Medicine [IOM]. (2003). Priority Areas for National Action: Transforming Health Care Quality. In Adams K, Rorrigan JM, Eds. Washington DC: National Academies Press.</w:t>
      </w:r>
    </w:p>
    <w:p w:rsidR="00E12E7C" w:rsidRDefault="00CF29AA">
      <w:pPr>
        <w:numPr>
          <w:ilvl w:val="0"/>
          <w:numId w:val="22"/>
        </w:numPr>
        <w:ind w:right="114" w:hanging="240"/>
      </w:pPr>
      <w:r>
        <w:t xml:space="preserve">Gaston-Johansson F, Fall-Dickson JM, Nanda JP, et al. (2013). Long-term effect of the self-management comprehensive coping strategy program on quality of life in patients with breast cancer treated with high-dose chemotherapy. </w:t>
      </w:r>
      <w:r>
        <w:rPr>
          <w:i/>
          <w:sz w:val="24"/>
        </w:rPr>
        <w:t>Psycho-Oncology, 22,</w:t>
      </w:r>
      <w:r>
        <w:t xml:space="preserve"> 530-539.</w:t>
      </w:r>
    </w:p>
    <w:p w:rsidR="00E12E7C" w:rsidRDefault="00CF29AA">
      <w:pPr>
        <w:numPr>
          <w:ilvl w:val="0"/>
          <w:numId w:val="22"/>
        </w:numPr>
        <w:ind w:right="114" w:hanging="240"/>
      </w:pPr>
      <w:r>
        <w:t xml:space="preserve">Ruland C, Andersen T, Jeneson A, et al. (2013). Effects of an internet support system to assist cancer patients in reducing symptom distress: a randomized controlled trial. </w:t>
      </w:r>
      <w:r>
        <w:rPr>
          <w:i/>
          <w:sz w:val="24"/>
        </w:rPr>
        <w:t>Cancer Nurs, 36</w:t>
      </w:r>
      <w:r>
        <w:t>, 6-17.</w:t>
      </w:r>
    </w:p>
    <w:p w:rsidR="00E12E7C" w:rsidRDefault="00CF29AA">
      <w:pPr>
        <w:numPr>
          <w:ilvl w:val="0"/>
          <w:numId w:val="22"/>
        </w:numPr>
        <w:ind w:right="114" w:hanging="240"/>
      </w:pPr>
      <w:r>
        <w:t>Rustoen T, Valeberg BT, Kolstad E, et al. (2012). The PRO-SELF Pain control program improves patients’ knowledge of cancer pain management. J Pain symptom Manage, 44, 321-330.</w:t>
      </w:r>
    </w:p>
    <w:p w:rsidR="00E12E7C" w:rsidRDefault="00CF29AA">
      <w:pPr>
        <w:numPr>
          <w:ilvl w:val="0"/>
          <w:numId w:val="22"/>
        </w:numPr>
        <w:ind w:right="114" w:hanging="240"/>
      </w:pPr>
      <w:r>
        <w:t xml:space="preserve">McCorkle R, Ercolano E, Lazenby M, et al. (2011). Self-Management: Enabling and empowering patients living with cancer as a chronic illness. </w:t>
      </w:r>
      <w:r>
        <w:rPr>
          <w:i/>
          <w:sz w:val="24"/>
        </w:rPr>
        <w:t>CA Cancer J Clin, 61,</w:t>
      </w:r>
      <w:r>
        <w:t xml:space="preserve"> 50-62. </w:t>
      </w:r>
    </w:p>
    <w:p w:rsidR="00E12E7C" w:rsidRDefault="00CF29AA">
      <w:pPr>
        <w:numPr>
          <w:ilvl w:val="0"/>
          <w:numId w:val="22"/>
        </w:numPr>
        <w:ind w:right="114" w:hanging="240"/>
      </w:pPr>
      <w:r>
        <w:t>Institute of Medicine [IOM], In Hewitt M, Greenfield S (eds): From cancer patient to cancer survivor: lost in transition. The National Academies Press, Washington DC, 2006.</w:t>
      </w:r>
    </w:p>
    <w:p w:rsidR="00E12E7C" w:rsidRDefault="00CF29AA">
      <w:pPr>
        <w:numPr>
          <w:ilvl w:val="0"/>
          <w:numId w:val="22"/>
        </w:numPr>
        <w:spacing w:after="190"/>
        <w:ind w:right="114" w:hanging="240"/>
      </w:pPr>
      <w:r>
        <w:t xml:space="preserve">Commission on Cancer, American College of Surgeons. New commission on Cancer accreditation standards gain strong support from four national cancer advocacy organizations. Press release issued online August 31, 2011 at: </w:t>
      </w:r>
      <w:hyperlink r:id="rId107">
        <w:r>
          <w:rPr>
            <w:color w:val="0000EE"/>
            <w:sz w:val="24"/>
            <w:u w:val="single" w:color="0000EE"/>
          </w:rPr>
          <w:t>http​://www​.facs​.org​/news​/2011​/coc​-stand​ards0​811</w:t>
        </w:r>
      </w:hyperlink>
      <w:r>
        <w:rPr>
          <w:color w:val="0000EE"/>
          <w:sz w:val="24"/>
        </w:rPr>
        <w:t xml:space="preserve">​ </w:t>
      </w:r>
      <w:hyperlink r:id="rId108">
        <w:r>
          <w:rPr>
            <w:color w:val="0000EE"/>
            <w:sz w:val="24"/>
            <w:u w:val="single" w:color="0000EE"/>
          </w:rPr>
          <w:t>.html</w:t>
        </w:r>
      </w:hyperlink>
      <w:r>
        <w:rPr>
          <w:color w:val="0000EE"/>
          <w:sz w:val="24"/>
          <w:u w:val="single" w:color="0000EE"/>
        </w:rPr>
        <w:t>​</w:t>
      </w:r>
    </w:p>
    <w:p w:rsidR="00E12E7C" w:rsidRDefault="00CF29AA">
      <w:pPr>
        <w:spacing w:after="0" w:line="259" w:lineRule="auto"/>
        <w:ind w:left="60" w:right="0" w:firstLine="0"/>
      </w:pPr>
      <w:r>
        <w:t xml:space="preserve"> </w:t>
      </w:r>
    </w:p>
    <w:p w:rsidR="00E12E7C" w:rsidRDefault="00CF29AA">
      <w:pPr>
        <w:spacing w:after="81" w:line="259" w:lineRule="auto"/>
        <w:ind w:left="60" w:right="0" w:firstLine="0"/>
      </w:pPr>
      <w:r>
        <w:t xml:space="preserve"> </w:t>
      </w:r>
    </w:p>
    <w:p w:rsidR="00E12E7C" w:rsidRDefault="00CF29AA">
      <w:pPr>
        <w:spacing w:after="133" w:line="250" w:lineRule="auto"/>
        <w:ind w:left="55" w:right="0"/>
      </w:pPr>
      <w:r>
        <w:rPr>
          <w:b/>
          <w:sz w:val="24"/>
        </w:rPr>
        <w:t>SIP 15-002</w:t>
      </w:r>
      <w:r>
        <w:t xml:space="preserve"> </w:t>
      </w:r>
      <w:r>
        <w:rPr>
          <w:b/>
          <w:sz w:val="24"/>
        </w:rPr>
        <w:t>Economic Impact of Clinical Trials Among Children Diagnosed with Cancer</w:t>
      </w:r>
    </w:p>
    <w:p w:rsidR="00E12E7C" w:rsidRDefault="00CF29AA">
      <w:pPr>
        <w:pStyle w:val="Heading1"/>
        <w:ind w:left="55" w:right="138"/>
      </w:pPr>
      <w:r>
        <w:t>Project Description and Objectives</w:t>
      </w:r>
    </w:p>
    <w:p w:rsidR="00E12E7C" w:rsidRDefault="00CF29AA">
      <w:pPr>
        <w:ind w:left="55" w:right="114"/>
      </w:pPr>
      <w:r>
        <w:t>Cancer is the leading cause of disease-related death among children in the United States</w:t>
      </w:r>
      <w:hyperlink r:id="rId109" w:anchor="_ENREF_1">
        <w:r>
          <w:rPr>
            <w:color w:val="0000EE"/>
            <w:sz w:val="24"/>
            <w:u w:val="single" w:color="0000EE"/>
          </w:rPr>
          <w:t>1</w:t>
        </w:r>
      </w:hyperlink>
      <w:r>
        <w:t>. Nearly</w:t>
      </w:r>
      <w:r>
        <w:rPr>
          <w:color w:val="0000EE"/>
          <w:sz w:val="24"/>
          <w:u w:val="single" w:color="0000EE"/>
        </w:rPr>
        <w:t>​</w:t>
      </w:r>
    </w:p>
    <w:p w:rsidR="00E12E7C" w:rsidRDefault="00CF29AA">
      <w:pPr>
        <w:spacing w:after="107"/>
        <w:ind w:left="55" w:right="114"/>
      </w:pPr>
      <w:r>
        <w:t>15,000 children are diagnosed with cancer and nearly 2,000 children die of cancer each year</w:t>
      </w:r>
      <w:hyperlink r:id="rId110" w:anchor="_ENREF_1">
        <w:r>
          <w:rPr>
            <w:color w:val="0000EE"/>
            <w:sz w:val="24"/>
            <w:u w:val="single" w:color="0000EE"/>
          </w:rPr>
          <w:t>1</w:t>
        </w:r>
      </w:hyperlink>
      <w:r>
        <w:rPr>
          <w:color w:val="0000EE"/>
          <w:sz w:val="24"/>
          <w:u w:val="single" w:color="0000EE"/>
        </w:rPr>
        <w:t>​</w:t>
      </w:r>
      <w:r>
        <w:rPr>
          <w:sz w:val="20"/>
          <w:u w:val="single" w:color="0000EE"/>
        </w:rPr>
        <w:t>,</w:t>
      </w:r>
      <w:hyperlink r:id="rId111" w:anchor="_ENREF_2">
        <w:r>
          <w:rPr>
            <w:color w:val="0000EE"/>
            <w:sz w:val="24"/>
            <w:u w:val="single" w:color="0000EE"/>
          </w:rPr>
          <w:t>2</w:t>
        </w:r>
      </w:hyperlink>
      <w:r>
        <w:t>.</w:t>
      </w:r>
      <w:r>
        <w:rPr>
          <w:color w:val="0000EE"/>
          <w:sz w:val="24"/>
          <w:u w:val="single" w:color="0000EE"/>
        </w:rPr>
        <w:t xml:space="preserve">​ </w:t>
      </w:r>
      <w:r>
        <w:t xml:space="preserve">Because there is no effective primary or secondary prevention for childhood cancers, improving clinical treatment for children diagnosed with cancer is the principal mechanism for increasing survival. Improving clinical treatment for children is best achieved through increasing enrollment in clinical trials. Clinical trials allow more effective therapeutic treatments to be identified and provided to patients </w:t>
      </w:r>
      <w:hyperlink r:id="rId112" w:anchor="_ENREF_3">
        <w:r>
          <w:rPr>
            <w:color w:val="0000EE"/>
            <w:sz w:val="24"/>
            <w:u w:val="single" w:color="0000EE"/>
          </w:rPr>
          <w:t>3​-7</w:t>
        </w:r>
      </w:hyperlink>
      <w:r>
        <w:rPr>
          <w:color w:val="0000EE"/>
          <w:sz w:val="24"/>
          <w:u w:val="single" w:color="0000EE"/>
        </w:rPr>
        <w:t>​</w:t>
      </w:r>
      <w:r>
        <w:t>. Despite evidence demonstrating that clinical trials increase the survival of children with cancer, less than 50% of all children with cancer are enrolled onto National Cancer Institute-sponsored clinical trials</w:t>
      </w:r>
      <w:hyperlink r:id="rId113" w:anchor="_ENREF_8">
        <w:r>
          <w:rPr>
            <w:color w:val="0000EE"/>
            <w:sz w:val="24"/>
            <w:u w:val="single" w:color="0000EE"/>
          </w:rPr>
          <w:t>8</w:t>
        </w:r>
      </w:hyperlink>
      <w:r>
        <w:t>. This may be driven in part by the perception that patients</w:t>
      </w:r>
      <w:r>
        <w:rPr>
          <w:color w:val="0000EE"/>
          <w:sz w:val="24"/>
          <w:u w:val="single" w:color="0000EE"/>
        </w:rPr>
        <w:t xml:space="preserve">​ </w:t>
      </w:r>
      <w:r>
        <w:t>enrolled in clinical trials incur substantially higher financial costs compared with those who receive treatment outside of a clinical trial. While the direct costs of cancer treatment in a clinical trial may be marginally higher compared to cancer treatment outside of a clinical trial, the long-term economic impact of clinical trials is largely unknown</w:t>
      </w:r>
      <w:hyperlink r:id="rId114" w:anchor="_ENREF_9">
        <w:r>
          <w:rPr>
            <w:color w:val="0000EE"/>
            <w:sz w:val="24"/>
            <w:u w:val="single" w:color="0000EE"/>
          </w:rPr>
          <w:t>9</w:t>
        </w:r>
      </w:hyperlink>
      <w:r>
        <w:t>. The potential health benefits of clinical trial</w:t>
      </w:r>
      <w:r>
        <w:rPr>
          <w:color w:val="0000EE"/>
          <w:sz w:val="24"/>
          <w:u w:val="single" w:color="0000EE"/>
        </w:rPr>
        <w:t xml:space="preserve">​ </w:t>
      </w:r>
      <w:r>
        <w:t>enrollment, such as improved prognosis, functioning, quality of life, and survival over time likely extend beyond the time of cancer treatment and lead to long-term economic benefits.</w:t>
      </w:r>
    </w:p>
    <w:p w:rsidR="00E12E7C" w:rsidRDefault="00CF29AA">
      <w:pPr>
        <w:spacing w:after="107"/>
        <w:ind w:left="55" w:right="114"/>
      </w:pPr>
      <w:r>
        <w:t>The purpose of this SIP is to estimate the long-term economic impact of health benefits related to clinical trial enrollment among children with cancer, defined as persons from 0 to 19 years of age with a cancer diagnosis. Reluctance to offer clinical trials may be driven in part by the perception that clinical trials are not cost-effective. Results of this project can be used to address this concern by providing evidence of the long-term economic benefit of clinical trials. This will result in increased clinical trials, leading to decreased mortality among children with cancer.</w:t>
      </w:r>
    </w:p>
    <w:p w:rsidR="00E12E7C" w:rsidRDefault="00CF29AA">
      <w:pPr>
        <w:pStyle w:val="Heading1"/>
        <w:spacing w:after="166"/>
        <w:ind w:left="55" w:right="138"/>
      </w:pPr>
      <w:r>
        <w:lastRenderedPageBreak/>
        <w:t>Public Health Priorities Healthy People 2020 Objectives</w:t>
      </w:r>
    </w:p>
    <w:p w:rsidR="00E12E7C" w:rsidRDefault="00CF29AA">
      <w:pPr>
        <w:ind w:right="114"/>
      </w:pPr>
      <w:r>
        <w:rPr>
          <w:rFonts w:ascii="Calibri" w:eastAsia="Calibri" w:hAnsi="Calibri" w:cs="Calibri"/>
          <w:noProof/>
          <w:sz w:val="22"/>
        </w:rPr>
        <mc:AlternateContent>
          <mc:Choice Requires="wpg">
            <w:drawing>
              <wp:anchor distT="0" distB="0" distL="114300" distR="114300" simplePos="0" relativeHeight="251675648" behindDoc="0" locked="0" layoutInCell="1" allowOverlap="1">
                <wp:simplePos x="0" y="0"/>
                <wp:positionH relativeFrom="column">
                  <wp:posOffset>342900</wp:posOffset>
                </wp:positionH>
                <wp:positionV relativeFrom="paragraph">
                  <wp:posOffset>70923</wp:posOffset>
                </wp:positionV>
                <wp:extent cx="50800" cy="431800"/>
                <wp:effectExtent l="0" t="0" r="0" b="0"/>
                <wp:wrapSquare wrapText="bothSides"/>
                <wp:docPr id="48606" name="Group 48606"/>
                <wp:cNvGraphicFramePr/>
                <a:graphic xmlns:a="http://schemas.openxmlformats.org/drawingml/2006/main">
                  <a:graphicData uri="http://schemas.microsoft.com/office/word/2010/wordprocessingGroup">
                    <wpg:wgp>
                      <wpg:cNvGrpSpPr/>
                      <wpg:grpSpPr>
                        <a:xfrm>
                          <a:off x="0" y="0"/>
                          <a:ext cx="50800" cy="431800"/>
                          <a:chOff x="0" y="0"/>
                          <a:chExt cx="50800" cy="431800"/>
                        </a:xfrm>
                      </wpg:grpSpPr>
                      <wps:wsp>
                        <wps:cNvPr id="3227" name="Shape 3227"/>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231" name="Shape 3231"/>
                        <wps:cNvSpPr/>
                        <wps:spPr>
                          <a:xfrm>
                            <a:off x="0" y="190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237" name="Shape 3237"/>
                        <wps:cNvSpPr/>
                        <wps:spPr>
                          <a:xfrm>
                            <a:off x="0" y="381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699D0C1" id="Group 48606" o:spid="_x0000_s1026" style="position:absolute;margin-left:27pt;margin-top:5.6pt;width:4pt;height:34pt;z-index:251675648" coordsize="50800,43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">
                <v:shape id="Shape 3227"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bF3MUA&#10;AADdAAAADwAAAGRycy9kb3ducmV2LnhtbESP0WrCQBRE3wv+w3IF3+rGSLWk2YgUBQt90fgBl+w1&#10;SZu9u82uMf69Wyj0cZiZM0y+GU0nBup9a1nBYp6AIK6sbrlWcC73z68gfEDW2FkmBXfysCkmTzlm&#10;2t74SMMp1CJC2GeooAnBZVL6qiGDfm4dcfQutjcYouxrqXu8RbjpZJokK2mw5bjQoKP3hqrv09Uo&#10;eGE33OuPkq56LD+/Dm6XXH52Ss2m4/YNRKAx/If/2getYJmma/h9E5+ALB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1sXc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3231" o:spid="_x0000_s1028" style="position:absolute;top:190500;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pu7sUA&#10;AADdAAAADwAAAGRycy9kb3ducmV2LnhtbESP3WrCQBSE7wt9h+UI3tWNSotEV5FiIYI3NT7AIXvy&#10;02bPbrObmLy9Wyj0cpiZb5jdYTStGKjzjWUFy0UCgriwuuFKwS3/eNmA8AFZY2uZFEzk4bB/ftph&#10;qu2dP2m4hkpECPsUFdQhuFRKX9Rk0C+sI45eaTuDIcqukrrDe4SbVq6S5E0abDgu1Ojovabi+9ob&#10;Ba/shqk659TrMb98Ze6UlD8npeaz8bgFEWgM/+G/dqYVrFfrJfy+iU9A7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qm7u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3237" o:spid="_x0000_s1029" style="position:absolute;top:381000;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9TAcQA&#10;AADdAAAADwAAAGRycy9kb3ducmV2LnhtbESP3YrCMBSE74V9h3AWvNN0FX/oGmURBQVvtD7AoTm2&#10;3W1Osk2s9e2NIHg5zMw3zGLVmVq01PjKsoKvYQKCOLe64kLBOdsO5iB8QNZYWyYFd/KwWn70Fphq&#10;e+MjtadQiAhhn6KCMgSXSunzkgz6oXXE0bvYxmCIsimkbvAW4aaWoySZSoMVx4USHa1Lyv9OV6Ng&#10;wq69F/uMrrrLDr87t0ku/xul+p/dzzeIQF14h1/tnVYwHo1n8HwTn4B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PUwH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C-1: Reduce the overall cancer death rate</w:t>
      </w:r>
    </w:p>
    <w:p w:rsidR="00E12E7C" w:rsidRDefault="00CF29AA">
      <w:pPr>
        <w:spacing w:after="190" w:line="250" w:lineRule="auto"/>
        <w:ind w:right="12"/>
      </w:pPr>
      <w:r>
        <w:t xml:space="preserve">C-13: </w:t>
      </w:r>
      <w:hyperlink r:id="rId115">
        <w:r>
          <w:rPr>
            <w:color w:val="0000EE"/>
            <w:sz w:val="24"/>
            <w:u w:val="single" w:color="0000EE"/>
          </w:rPr>
          <w:t>Incre​ase​ the​ propo​rtion​ of​ cance​r​ survi​vors​ who​ are​ livin​g​ 5​ years​ or​ longe​r​ after​ diagn​osis</w:t>
        </w:r>
      </w:hyperlink>
      <w:r>
        <w:rPr>
          <w:color w:val="0000EE"/>
          <w:sz w:val="24"/>
          <w:u w:val="single" w:color="0000EE"/>
        </w:rPr>
        <w:t xml:space="preserve">​ </w:t>
      </w:r>
      <w:r>
        <w:t xml:space="preserve">C-14 (developmental): </w:t>
      </w:r>
      <w:hyperlink r:id="rId116">
        <w:r>
          <w:rPr>
            <w:color w:val="0000EE"/>
            <w:sz w:val="24"/>
            <w:u w:val="single" w:color="0000EE"/>
          </w:rPr>
          <w:t>Incre​ase​ the​ menta​l​ and​ physi​cal​ healt​h​-relat​ed​ quali​ty​ of​ life​ of​ cance​r​ surv</w:t>
        </w:r>
      </w:hyperlink>
      <w:hyperlink r:id="rId117">
        <w:r>
          <w:rPr>
            <w:color w:val="0000EE"/>
            <w:sz w:val="24"/>
          </w:rPr>
          <w:t>i</w:t>
        </w:r>
      </w:hyperlink>
      <w:r>
        <w:rPr>
          <w:color w:val="0000EE"/>
          <w:sz w:val="24"/>
        </w:rPr>
        <w:t xml:space="preserve">​ </w:t>
      </w:r>
      <w:hyperlink r:id="rId118">
        <w:r>
          <w:rPr>
            <w:color w:val="0000EE"/>
            <w:sz w:val="24"/>
            <w:u w:val="single" w:color="0000EE"/>
          </w:rPr>
          <w:t>vors</w:t>
        </w:r>
      </w:hyperlink>
      <w:r>
        <w:rPr>
          <w:color w:val="0000EE"/>
          <w:sz w:val="24"/>
          <w:u w:val="single" w:color="0000EE"/>
        </w:rPr>
        <w:t xml:space="preserve">​ </w:t>
      </w:r>
    </w:p>
    <w:p w:rsidR="00E12E7C" w:rsidRDefault="00CF29AA">
      <w:pPr>
        <w:spacing w:after="87"/>
        <w:ind w:left="55" w:right="114"/>
      </w:pPr>
      <w:r>
        <w:t>Increasing clinical trial enrollment among children with cancer will contribute to increased long-term survival as well as increasing quality of life for cancer survivors.</w:t>
      </w:r>
    </w:p>
    <w:p w:rsidR="00E12E7C" w:rsidRDefault="00CF29AA">
      <w:pPr>
        <w:pStyle w:val="Heading2"/>
        <w:spacing w:after="188"/>
        <w:ind w:left="55" w:right="0"/>
      </w:pPr>
      <w:r>
        <w:t>National Prevention Strategy</w:t>
      </w:r>
    </w:p>
    <w:p w:rsidR="00E12E7C" w:rsidRDefault="00CF29AA">
      <w:pPr>
        <w:ind w:right="114"/>
      </w:pPr>
      <w:r>
        <w:rPr>
          <w:rFonts w:ascii="Calibri" w:eastAsia="Calibri" w:hAnsi="Calibri" w:cs="Calibri"/>
          <w:noProof/>
          <w:sz w:val="22"/>
        </w:rPr>
        <mc:AlternateContent>
          <mc:Choice Requires="wpg">
            <w:drawing>
              <wp:anchor distT="0" distB="0" distL="114300" distR="114300" simplePos="0" relativeHeight="251676672" behindDoc="0" locked="0" layoutInCell="1" allowOverlap="1">
                <wp:simplePos x="0" y="0"/>
                <wp:positionH relativeFrom="column">
                  <wp:posOffset>342900</wp:posOffset>
                </wp:positionH>
                <wp:positionV relativeFrom="paragraph">
                  <wp:posOffset>70923</wp:posOffset>
                </wp:positionV>
                <wp:extent cx="50800" cy="431800"/>
                <wp:effectExtent l="0" t="0" r="0" b="0"/>
                <wp:wrapSquare wrapText="bothSides"/>
                <wp:docPr id="48607" name="Group 48607"/>
                <wp:cNvGraphicFramePr/>
                <a:graphic xmlns:a="http://schemas.openxmlformats.org/drawingml/2006/main">
                  <a:graphicData uri="http://schemas.microsoft.com/office/word/2010/wordprocessingGroup">
                    <wpg:wgp>
                      <wpg:cNvGrpSpPr/>
                      <wpg:grpSpPr>
                        <a:xfrm>
                          <a:off x="0" y="0"/>
                          <a:ext cx="50800" cy="431800"/>
                          <a:chOff x="0" y="0"/>
                          <a:chExt cx="50800" cy="431800"/>
                        </a:xfrm>
                      </wpg:grpSpPr>
                      <wps:wsp>
                        <wps:cNvPr id="3243" name="Shape 3243"/>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255" name="Shape 3255"/>
                        <wps:cNvSpPr/>
                        <wps:spPr>
                          <a:xfrm>
                            <a:off x="0" y="381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885ACA8" id="Group 48607" o:spid="_x0000_s1026" style="position:absolute;margin-left:27pt;margin-top:5.6pt;width:4pt;height:34pt;z-index:251676672" coordsize="50800,43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">
                <v:shape id="Shape 3243"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Imf8QA&#10;AADdAAAADwAAAGRycy9kb3ducmV2LnhtbESP3YrCMBSE74V9h3AWvNN0/UO6RllEQcEbrQ9waI5t&#10;d5uTbBNrfXsjCF4OM/MNs1h1phYtNb6yrOBrmIAgzq2uuFBwzraDOQgfkDXWlknBnTyslh+9Baba&#10;3vhI7SkUIkLYp6igDMGlUvq8JIN+aB1x9C62MRiibAqpG7xFuKnlKElm0mDFcaFER+uS8r/T1SiY&#10;smvvxT6jq+6yw+/ObZLL/0ap/mf38w0iUBfe4Vd7pxWMR5MxPN/EJ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yJn/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v:shape id="Shape 3255" o:spid="_x0000_s1028" style="position:absolute;top:381000;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6NTcMA&#10;AADdAAAADwAAAGRycy9kb3ducmV2LnhtbESP0YrCMBRE34X9h3AX9k3TdalINYqIggu+aP2AS3Nt&#10;q81Ntom1/v1GEHwcZuYMM1/2phEdtb62rOB7lIAgLqyuuVRwyrfDKQgfkDU2lknBgzwsFx+DOWba&#10;3vlA3TGUIkLYZ6igCsFlUvqiIoN+ZB1x9M62NRiibEupW7xHuGnkOEkm0mDNcaFCR+uKiuvxZhSk&#10;7LpH+ZvTTff5/rJzm+T8t1Hq67NfzUAE6sM7/GrvtIKfcZrC8018An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6NTc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Clinical and Community Preventive Services: Reduce barriers to accessing clinical and community preventive services, especially among populations at greatest risk</w:t>
      </w:r>
    </w:p>
    <w:p w:rsidR="00E12E7C" w:rsidRDefault="00CF29AA">
      <w:pPr>
        <w:spacing w:after="147"/>
        <w:ind w:right="114"/>
      </w:pPr>
      <w:r>
        <w:t>Improving clinical treatment is best achieved through increasing enrollment in clinical trials</w:t>
      </w:r>
      <w:hyperlink r:id="rId119" w:anchor="_ENREF_4">
        <w:r>
          <w:rPr>
            <w:color w:val="0000EE"/>
            <w:sz w:val="24"/>
            <w:u w:val="single" w:color="0000EE"/>
          </w:rPr>
          <w:t>4</w:t>
        </w:r>
      </w:hyperlink>
      <w:r>
        <w:rPr>
          <w:color w:val="0000EE"/>
          <w:sz w:val="24"/>
          <w:u w:val="single" w:color="0000EE"/>
        </w:rPr>
        <w:t xml:space="preserve">​ </w:t>
      </w:r>
      <w:r>
        <w:rPr>
          <w:sz w:val="20"/>
        </w:rPr>
        <w:t>,</w:t>
      </w:r>
      <w:hyperlink r:id="rId120" w:anchor="_ENREF_10">
        <w:r>
          <w:rPr>
            <w:color w:val="0000EE"/>
            <w:sz w:val="24"/>
            <w:u w:val="single" w:color="0000EE"/>
          </w:rPr>
          <w:t>10</w:t>
        </w:r>
      </w:hyperlink>
      <w:r>
        <w:rPr>
          <w:color w:val="0000EE"/>
          <w:sz w:val="24"/>
          <w:u w:val="single" w:color="0000EE"/>
        </w:rPr>
        <w:t>​</w:t>
      </w:r>
      <w:r>
        <w:rPr>
          <w:sz w:val="20"/>
        </w:rPr>
        <w:t>,</w:t>
      </w:r>
      <w:hyperlink r:id="rId121" w:anchor="_ENREF_11">
        <w:r>
          <w:rPr>
            <w:color w:val="0000EE"/>
            <w:sz w:val="24"/>
            <w:u w:val="single" w:color="0000EE"/>
          </w:rPr>
          <w:t>11</w:t>
        </w:r>
      </w:hyperlink>
      <w:r>
        <w:t>. Reducing barriers to clinical trials enrollment is needed to improve survival for this</w:t>
      </w:r>
      <w:r>
        <w:rPr>
          <w:color w:val="0000EE"/>
          <w:sz w:val="24"/>
          <w:u w:val="single" w:color="0000EE"/>
        </w:rPr>
        <w:t xml:space="preserve">​ </w:t>
      </w:r>
      <w:r>
        <w:t>vulnerable population.</w:t>
      </w:r>
    </w:p>
    <w:p w:rsidR="00E12E7C" w:rsidRDefault="00CF29AA">
      <w:pPr>
        <w:spacing w:after="133" w:line="250" w:lineRule="auto"/>
        <w:ind w:left="55" w:right="0"/>
      </w:pPr>
      <w:r>
        <w:rPr>
          <w:b/>
          <w:sz w:val="24"/>
        </w:rPr>
        <w:t>Winnable Battle</w:t>
      </w:r>
    </w:p>
    <w:p w:rsidR="00E12E7C" w:rsidRDefault="00CF29AA">
      <w:pPr>
        <w:spacing w:after="104"/>
        <w:ind w:left="55" w:right="114"/>
      </w:pPr>
      <w:r>
        <w:t>N/A</w:t>
      </w:r>
    </w:p>
    <w:p w:rsidR="00E12E7C" w:rsidRDefault="00CF29AA">
      <w:pPr>
        <w:pStyle w:val="Heading1"/>
        <w:ind w:left="55" w:right="138"/>
      </w:pPr>
      <w:r>
        <w:t>NCCDPHP Domain</w:t>
      </w:r>
    </w:p>
    <w:p w:rsidR="00E12E7C" w:rsidRDefault="00CF29AA">
      <w:pPr>
        <w:spacing w:after="144"/>
        <w:ind w:right="114"/>
      </w:pPr>
      <w:r>
        <w:rPr>
          <w:rFonts w:ascii="Calibri" w:eastAsia="Calibri" w:hAnsi="Calibri" w:cs="Calibri"/>
          <w:noProof/>
          <w:sz w:val="22"/>
        </w:rPr>
        <mc:AlternateContent>
          <mc:Choice Requires="wpg">
            <w:drawing>
              <wp:inline distT="0" distB="0" distL="0" distR="0">
                <wp:extent cx="50800" cy="50800"/>
                <wp:effectExtent l="0" t="0" r="0" b="0"/>
                <wp:docPr id="48933" name="Group 48933"/>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3309" name="Shape 3309"/>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A889860" id="Group 48933"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AjwcBKuQIAAF0HAAAO&#10;AAAAAAAAAAAAAAAAAC4CAABkcnMvZTJvRG9jLnhtbFBLAQItABQABgAIAAAAIQDLXabC1wAAAAEB&#10;AAAPAAAAAAAAAAAAAAAAABMFAABkcnMvZG93bnJldi54bWxQSwUGAAAAAAQABADzAAAAFwYAAAAA&#10;">
                <v:shape id="Shape 3309"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GnyMQA&#10;AADdAAAADwAAAGRycy9kb3ducmV2LnhtbESP0WoCMRRE3wv+Q7hC32pipcVujSJiwYIvdf2Ay+a6&#10;u7q5iZu4rn/fCIKPw8ycYWaL3jaiozbUjjWMRwoEceFMzaWGff7zNgURIrLBxjFpuFGAxXzwMsPM&#10;uCv/UbeLpUgQDhlqqGL0mZShqMhiGDlPnLyDay3GJNtSmhavCW4b+a7Up7RYc1qo0NOqouK0u1gN&#10;H+y7W/mb08X0+fa48Wt1OK+1fh32y28Qkfr4DD/aG6NhMlFfcH+Tno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Rp8j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Health systems interventions</w:t>
      </w:r>
    </w:p>
    <w:p w:rsidR="00E12E7C" w:rsidRDefault="00CF29AA">
      <w:pPr>
        <w:pStyle w:val="Heading2"/>
        <w:ind w:left="55" w:right="0"/>
      </w:pPr>
      <w:r>
        <w:t>Project Activities and Submission Requirements</w:t>
      </w:r>
    </w:p>
    <w:p w:rsidR="00E12E7C" w:rsidRDefault="00CF29AA">
      <w:pPr>
        <w:spacing w:after="167"/>
        <w:ind w:left="55" w:right="114"/>
      </w:pPr>
      <w:r>
        <w:t>Applications submitted in response to this SIP should present information that address the activities listed below:</w:t>
      </w:r>
    </w:p>
    <w:p w:rsidR="00E12E7C" w:rsidRDefault="00CF29AA">
      <w:pPr>
        <w:ind w:right="114"/>
      </w:pPr>
      <w:r>
        <w:rPr>
          <w:rFonts w:ascii="Calibri" w:eastAsia="Calibri" w:hAnsi="Calibri" w:cs="Calibri"/>
          <w:noProof/>
          <w:sz w:val="22"/>
        </w:rPr>
        <mc:AlternateContent>
          <mc:Choice Requires="wpg">
            <w:drawing>
              <wp:inline distT="0" distB="0" distL="0" distR="0">
                <wp:extent cx="50800" cy="50800"/>
                <wp:effectExtent l="0" t="0" r="0" b="0"/>
                <wp:docPr id="48934" name="Group 48934"/>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3318" name="Shape 3318"/>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18539E2" id="Group 48934"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By78ifuQIAAF0HAAAO&#10;AAAAAAAAAAAAAAAAAC4CAABkcnMvZTJvRG9jLnhtbFBLAQItABQABgAIAAAAIQDLXabC1wAAAAEB&#10;AAAPAAAAAAAAAAAAAAAAABMFAABkcnMvZG93bnJldi54bWxQSwUGAAAAAAQABADzAAAAFwYAAAAA&#10;">
                <v:shape id="Shape 3318"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SUjsEA&#10;AADdAAAADwAAAGRycy9kb3ducmV2LnhtbERP3WrCMBS+H/gO4Qi7W1NXNqQaRYYDhd3M+gCH5vRH&#10;m5PYxLa+vbkY7PLj+19vJ9OJgXrfWlawSFIQxKXVLdcKzsX32xKED8gaO8uk4EEetpvZyxpzbUf+&#10;peEUahFD2OeooAnB5VL6siGDPrGOOHKV7Q2GCPta6h7HGG46+Z6mn9Jgy7GhQUdfDZXX090o+GA3&#10;POpjQXc9FT+Xg9un1W2v1Ot82q1ABJrCv/jPfdAKsmwR58Y38Qn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zElI7BAAAA3QAAAA8AAAAAAAAAAAAAAAAAmAIAAGRycy9kb3du&#10;cmV2LnhtbFBLBQYAAAAABAAEAPUAAACGAw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Describe methods to identify two populations: 1) Persons with a history of childhood cancer</w:t>
      </w:r>
    </w:p>
    <w:p w:rsidR="00E12E7C" w:rsidRDefault="00CF29AA">
      <w:pPr>
        <w:ind w:left="690" w:right="114"/>
      </w:pPr>
      <w:r>
        <w:t>(defined as persons diagnosed with cancer from age 0 to 19 years) treated on a National Cancer Institute-sponsored pediatric cancer clinical trial and 2) Persons with a history of childhood cancer not treated on a National Cancer Institute-sponsored pediatric cancer clinical trial.</w:t>
      </w:r>
    </w:p>
    <w:p w:rsidR="00E12E7C" w:rsidRDefault="00CF29AA">
      <w:pPr>
        <w:ind w:left="690" w:right="114"/>
      </w:pPr>
      <w:r>
        <w:rPr>
          <w:rFonts w:ascii="Calibri" w:eastAsia="Calibri" w:hAnsi="Calibri" w:cs="Calibri"/>
          <w:noProof/>
          <w:sz w:val="22"/>
        </w:rPr>
        <mc:AlternateContent>
          <mc:Choice Requires="wpg">
            <w:drawing>
              <wp:anchor distT="0" distB="0" distL="114300" distR="114300" simplePos="0" relativeHeight="251677696" behindDoc="1" locked="0" layoutInCell="1" allowOverlap="1">
                <wp:simplePos x="0" y="0"/>
                <wp:positionH relativeFrom="column">
                  <wp:posOffset>342900</wp:posOffset>
                </wp:positionH>
                <wp:positionV relativeFrom="paragraph">
                  <wp:posOffset>70934</wp:posOffset>
                </wp:positionV>
                <wp:extent cx="444500" cy="431800"/>
                <wp:effectExtent l="0" t="0" r="0" b="0"/>
                <wp:wrapNone/>
                <wp:docPr id="48935" name="Group 48935"/>
                <wp:cNvGraphicFramePr/>
                <a:graphic xmlns:a="http://schemas.openxmlformats.org/drawingml/2006/main">
                  <a:graphicData uri="http://schemas.microsoft.com/office/word/2010/wordprocessingGroup">
                    <wpg:wgp>
                      <wpg:cNvGrpSpPr/>
                      <wpg:grpSpPr>
                        <a:xfrm>
                          <a:off x="0" y="0"/>
                          <a:ext cx="444500" cy="431800"/>
                          <a:chOff x="0" y="0"/>
                          <a:chExt cx="444500" cy="431800"/>
                        </a:xfrm>
                      </wpg:grpSpPr>
                      <wps:wsp>
                        <wps:cNvPr id="3322" name="Shape 3322"/>
                        <wps:cNvSpPr/>
                        <wps:spPr>
                          <a:xfrm>
                            <a:off x="393700" y="190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326" name="Shape 3326"/>
                        <wps:cNvSpPr/>
                        <wps:spPr>
                          <a:xfrm>
                            <a:off x="393700" y="381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327" name="Shape 3327"/>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33B8FF2" id="Group 48935" o:spid="_x0000_s1026" style="position:absolute;margin-left:27pt;margin-top:5.6pt;width:35pt;height:34pt;z-index:-251638784" coordsize="444500,43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">
                <v:shape id="Shape 3322" o:spid="_x0000_s1027" style="position:absolute;left:393700;top:190500;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Bp2cUA&#10;AADdAAAADwAAAGRycy9kb3ducmV2LnhtbESPzWrDMBCE74W8g9hAbo0ch5biRgmlpOBALrX7AIu1&#10;sd1aK8VS/PP2UaHQ4zAz3zC7w2Q6MVDvW8sKNusEBHFldcu1gq/y4/EFhA/IGjvLpGAmD4f94mGH&#10;mbYjf9JQhFpECPsMFTQhuExKXzVk0K+tI47exfYGQ5R9LXWPY4SbTqZJ8iwNthwXGnT03lD1U9yM&#10;gid2w1yfSrrpqTx/5+6YXK5HpVbL6e0VRKAp/If/2rlWsN2mKfy+iU9A7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QGnZ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3326" o:spid="_x0000_s1028" style="position:absolute;left:393700;top:381000;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tv2sUA&#10;AADdAAAADwAAAGRycy9kb3ducmV2LnhtbESP3WrCQBSE7wt9h+UUvKubKhWJrlKKQoTemPgAh+wx&#10;SZs9u82u+Xl7t1DwcpiZb5jtfjSt6KnzjWUFb/MEBHFpdcOVgktxfF2D8AFZY2uZFEzkYb97ftpi&#10;qu3AZ+rzUIkIYZ+igjoEl0rpy5oM+rl1xNG72s5giLKrpO5wiHDTykWSrKTBhuNCjY4+ayp/8ptR&#10;8M6un6pTQTc9Fl/fmTsk19+DUrOX8WMDItAYHuH/dqYVLJeLFfy9iU9A7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e2/a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3327" o:spid="_x0000_s1029"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fKQcQA&#10;AADdAAAADwAAAGRycy9kb3ducmV2LnhtbESP3YrCMBSE74V9h3AWvNN0FX/oGmURBQVvtD7AoTm2&#10;3W1Osk2s9e2NIHg5zMw3zGLVmVq01PjKsoKvYQKCOLe64kLBOdsO5iB8QNZYWyYFd/KwWn70Fphq&#10;e+MjtadQiAhhn6KCMgSXSunzkgz6oXXE0bvYxmCIsimkbvAW4aaWoySZSoMVx4USHa1Lyv9OV6Ng&#10;wq69F/uMrrrLDr87t0ku/xul+p/dzzeIQF14h1/tnVYwHo9m8HwTn4B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3ykH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v:group>
            </w:pict>
          </mc:Fallback>
        </mc:AlternateContent>
      </w:r>
      <w:r>
        <w:t>Describe methods to measure the following among the two populations:</w:t>
      </w:r>
      <w:r>
        <w:rPr>
          <w:sz w:val="24"/>
        </w:rPr>
        <w:t xml:space="preserve"> </w:t>
      </w:r>
    </w:p>
    <w:p w:rsidR="00E12E7C" w:rsidRDefault="00CF29AA">
      <w:pPr>
        <w:ind w:left="1310" w:right="114"/>
      </w:pPr>
      <w:r>
        <w:t>Direct costs of cancer treatment</w:t>
      </w:r>
    </w:p>
    <w:p w:rsidR="00E12E7C" w:rsidRDefault="00CF29AA">
      <w:pPr>
        <w:ind w:left="1310" w:right="114"/>
      </w:pPr>
      <w:r>
        <w:t>Long-term healthcare-associated costs after the completion of cancer treatment. These may include, but not be limited to, costs related to morbidity, quality of life, and mortality associated with cancer treatment.</w:t>
      </w:r>
    </w:p>
    <w:p w:rsidR="00E12E7C" w:rsidRDefault="00CF29AA">
      <w:pPr>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48936" name="Group 48936"/>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3332" name="Shape 3332"/>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17D1F6F" id="Group 48936"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AaikztuQIAAF0HAAAO&#10;AAAAAAAAAAAAAAAAAC4CAABkcnMvZTJvRG9jLnhtbFBLAQItABQABgAIAAAAIQDLXabC1wAAAAEB&#10;AAAPAAAAAAAAAAAAAAAAABMFAABkcnMvZG93bnJldi54bWxQSwUGAAAAAAQABADzAAAAFwYAAAAA&#10;">
                <v:shape id="Shape 3332"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n/BMUA&#10;AADdAAAADwAAAGRycy9kb3ducmV2LnhtbESPzWrDMBCE74W8g9hAb42cmJbiRAmhpOBCL7X7AIu1&#10;sZ1YK8VS/PP2VaHQ4zAz3zC7w2Q6MVDvW8sK1qsEBHFldcu1gu/y/ekVhA/IGjvLpGAmD4f94mGH&#10;mbYjf9FQhFpECPsMFTQhuExKXzVk0K+sI47e2fYGQ5R9LXWPY4SbTm6S5EUabDkuNOjoraHqWtyN&#10;gmd2w1x/lHTXU/l5yd0pOd9OSj0up+MWRKAp/If/2rlWkKbpBn7fxCcg9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mf8E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Describe methods to quantify the long-term economic impact of clinical trials enrollment among children with cancer, making sure to describe the sample size needed to determine differences among children on a trial compared to those not on a trial, and how that sample will be obtained.</w:t>
      </w:r>
    </w:p>
    <w:p w:rsidR="00E12E7C" w:rsidRDefault="00CF29AA">
      <w:pPr>
        <w:ind w:right="114"/>
      </w:pPr>
      <w:r>
        <w:rPr>
          <w:rFonts w:ascii="Calibri" w:eastAsia="Calibri" w:hAnsi="Calibri" w:cs="Calibri"/>
          <w:noProof/>
          <w:sz w:val="22"/>
        </w:rPr>
        <mc:AlternateContent>
          <mc:Choice Requires="wpg">
            <w:drawing>
              <wp:anchor distT="0" distB="0" distL="114300" distR="114300" simplePos="0" relativeHeight="251678720" behindDoc="0" locked="0" layoutInCell="1" allowOverlap="1">
                <wp:simplePos x="0" y="0"/>
                <wp:positionH relativeFrom="column">
                  <wp:posOffset>342900</wp:posOffset>
                </wp:positionH>
                <wp:positionV relativeFrom="paragraph">
                  <wp:posOffset>70923</wp:posOffset>
                </wp:positionV>
                <wp:extent cx="50800" cy="812800"/>
                <wp:effectExtent l="0" t="0" r="0" b="0"/>
                <wp:wrapSquare wrapText="bothSides"/>
                <wp:docPr id="48937" name="Group 48937"/>
                <wp:cNvGraphicFramePr/>
                <a:graphic xmlns:a="http://schemas.openxmlformats.org/drawingml/2006/main">
                  <a:graphicData uri="http://schemas.microsoft.com/office/word/2010/wordprocessingGroup">
                    <wpg:wgp>
                      <wpg:cNvGrpSpPr/>
                      <wpg:grpSpPr>
                        <a:xfrm>
                          <a:off x="0" y="0"/>
                          <a:ext cx="50800" cy="812800"/>
                          <a:chOff x="0" y="0"/>
                          <a:chExt cx="50800" cy="812800"/>
                        </a:xfrm>
                      </wpg:grpSpPr>
                      <wps:wsp>
                        <wps:cNvPr id="3335" name="Shape 3335"/>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338" name="Shape 3338"/>
                        <wps:cNvSpPr/>
                        <wps:spPr>
                          <a:xfrm>
                            <a:off x="0" y="381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340" name="Shape 3340"/>
                        <wps:cNvSpPr/>
                        <wps:spPr>
                          <a:xfrm>
                            <a:off x="0" y="762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351B2DE" id="Group 48937" o:spid="_x0000_s1026" style="position:absolute;margin-left:27pt;margin-top:5.6pt;width:4pt;height:64pt;z-index:251678720" coordsize="508,8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">
                <v:shape id="Shape 3335" o:spid="_x0000_s1027" style="position:absolute;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BncMMA&#10;AADdAAAADwAAAGRycy9kb3ducmV2LnhtbESP0YrCMBRE3wX/IVzBN021uEjXKIsoKOyL1g+4NNe2&#10;u81NbGKtf28WhH0cZuYMs9r0phEdtb62rGA2TUAQF1bXXCq45PvJEoQPyBoby6TgSR426+FghZm2&#10;Dz5Rdw6liBD2GSqoQnCZlL6oyKCfWkccvattDYYo21LqFh8Rbho5T5IPabDmuFCho21Fxe/5bhQs&#10;2HXP8pjTXff598/B7ZLrbafUeNR/fYII1If/8Lt90ArSNF3A35v4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XBncM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v:shape id="Shape 3338" o:spid="_x0000_s1028" style="position:absolute;top:381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HI7sEA&#10;AADdAAAADwAAAGRycy9kb3ducmV2LnhtbERPzYrCMBC+C/sOYRa82XQtinSNIqLgghetDzA0Y9u1&#10;mWSbWOvbbw6Cx4/vf7keTCt66nxjWcFXkoIgLq1uuFJwKfaTBQgfkDW2lknBkzysVx+jJebaPvhE&#10;/TlUIoawz1FBHYLLpfRlTQZ9Yh1x5K62Mxgi7CqpO3zEcNPKaZrOpcGGY0ONjrY1lbfz3SiYseuf&#10;1U9Bdz0Ux9+D26XXv51S489h8w0i0BDe4pf7oBVkWRbnxjfxCcjV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dxyO7BAAAA3QAAAA8AAAAAAAAAAAAAAAAAmAIAAGRycy9kb3du&#10;cmV2LnhtbFBLBQYAAAAABAAEAPUAAACGAwAAAAA=&#10;" path="m25400,c39370,,50800,11430,50800,25400v,13970,-11430,25400,-25400,25400c11430,50800,,39370,,25400,,11430,11430,,25400,xe" fillcolor="black" stroked="f" strokeweight="0">
                  <v:stroke miterlimit="83231f" joinstyle="miter" endcap="square"/>
                  <v:path arrowok="t" textboxrect="0,0,50800,50800"/>
                </v:shape>
                <v:shape id="Shape 3340" o:spid="_x0000_s1029" style="position:absolute;top:762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G3lcIA&#10;AADdAAAADwAAAGRycy9kb3ducmV2LnhtbERP3WrCMBS+H/gO4Qi7W1PnJlKNIsNBB7uZ9QEOzemP&#10;NiexiW19++VisMuP73+7n0wnBup9a1nBIklBEJdWt1wrOBefL2sQPiBr7CyTggd52O9mT1vMtB35&#10;h4ZTqEUMYZ+hgiYEl0npy4YM+sQ64shVtjcYIuxrqXscY7jp5GuarqTBlmNDg44+Giqvp7tR8M5u&#10;eNRfBd31VHxfcndMq9tRqef5dNiACDSFf/GfO9cKlsu3uD++iU9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AbeVwgAAAN0AAAAPAAAAAAAAAAAAAAAAAJgCAABkcnMvZG93&#10;bnJldi54bWxQSwUGAAAAAAQABAD1AAAAhwM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Provide a plan for disseminating the methodology and results of this project through peer-reviewed manuscripts and other types of communication.</w:t>
      </w:r>
    </w:p>
    <w:p w:rsidR="00E12E7C" w:rsidRDefault="00CF29AA">
      <w:pPr>
        <w:spacing w:after="167"/>
        <w:ind w:right="114"/>
      </w:pPr>
      <w:r>
        <w:t>Identify key staff who will be devoted to the project. For each person, describe their demonstrated knowledge, experience, and ability in conducting the project described above. Provide a detailed timeline for completing the project.</w:t>
      </w:r>
    </w:p>
    <w:p w:rsidR="00E12E7C" w:rsidRDefault="00CF29AA">
      <w:pPr>
        <w:pStyle w:val="Heading1"/>
        <w:ind w:left="55" w:right="138"/>
      </w:pPr>
      <w:r>
        <w:lastRenderedPageBreak/>
        <w:t>Public Health Impact</w:t>
      </w:r>
    </w:p>
    <w:p w:rsidR="00E12E7C" w:rsidRDefault="00CF29AA">
      <w:pPr>
        <w:spacing w:after="87"/>
        <w:ind w:left="55" w:right="114"/>
      </w:pPr>
      <w:r>
        <w:t>Clinical trials are primarily responsible for the reduction in mortality among children with cancer from approximately 60% in the 1970’s to over 80% today. However, less than 50% of children with cancer are enrolled onto National Cancer Institute-sponsored clinical trials. The results of this study will provide additional evidence for the benefit of clinical trial enrollment among children with cancer. This enhancement will lead to an improvement in survival among children with cancer.</w:t>
      </w:r>
    </w:p>
    <w:p w:rsidR="00E12E7C" w:rsidRDefault="00CF29AA">
      <w:pPr>
        <w:pStyle w:val="Heading2"/>
        <w:ind w:left="55" w:right="0"/>
      </w:pPr>
      <w:r>
        <w:t xml:space="preserve">Eligibility Criteria </w:t>
      </w:r>
    </w:p>
    <w:p w:rsidR="00E12E7C" w:rsidRDefault="00CF29AA">
      <w:pPr>
        <w:spacing w:after="164"/>
        <w:ind w:left="55" w:right="114"/>
      </w:pPr>
      <w:r>
        <w:t>The following criteria specific to this SIP will be used to determine the institution’s eligibility:</w:t>
      </w:r>
    </w:p>
    <w:p w:rsidR="00E12E7C" w:rsidRDefault="00CF29AA">
      <w:pPr>
        <w:spacing w:after="147"/>
        <w:ind w:right="114"/>
      </w:pPr>
      <w:r>
        <w:rPr>
          <w:rFonts w:ascii="Calibri" w:eastAsia="Calibri" w:hAnsi="Calibri" w:cs="Calibri"/>
          <w:noProof/>
          <w:sz w:val="22"/>
        </w:rPr>
        <mc:AlternateContent>
          <mc:Choice Requires="wpg">
            <w:drawing>
              <wp:anchor distT="0" distB="0" distL="114300" distR="114300" simplePos="0" relativeHeight="251679744" behindDoc="0" locked="0" layoutInCell="1" allowOverlap="1">
                <wp:simplePos x="0" y="0"/>
                <wp:positionH relativeFrom="column">
                  <wp:posOffset>342900</wp:posOffset>
                </wp:positionH>
                <wp:positionV relativeFrom="paragraph">
                  <wp:posOffset>70923</wp:posOffset>
                </wp:positionV>
                <wp:extent cx="50800" cy="431800"/>
                <wp:effectExtent l="0" t="0" r="0" b="0"/>
                <wp:wrapSquare wrapText="bothSides"/>
                <wp:docPr id="48938" name="Group 48938"/>
                <wp:cNvGraphicFramePr/>
                <a:graphic xmlns:a="http://schemas.openxmlformats.org/drawingml/2006/main">
                  <a:graphicData uri="http://schemas.microsoft.com/office/word/2010/wordprocessingGroup">
                    <wpg:wgp>
                      <wpg:cNvGrpSpPr/>
                      <wpg:grpSpPr>
                        <a:xfrm>
                          <a:off x="0" y="0"/>
                          <a:ext cx="50800" cy="431800"/>
                          <a:chOff x="0" y="0"/>
                          <a:chExt cx="50800" cy="431800"/>
                        </a:xfrm>
                      </wpg:grpSpPr>
                      <wps:wsp>
                        <wps:cNvPr id="3351" name="Shape 3351"/>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354" name="Shape 3354"/>
                        <wps:cNvSpPr/>
                        <wps:spPr>
                          <a:xfrm>
                            <a:off x="0" y="381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380641C" id="Group 48938" o:spid="_x0000_s1026" style="position:absolute;margin-left:27pt;margin-top:5.6pt;width:4pt;height:34pt;z-index:251679744" coordsize="50800,43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">
                <v:shape id="Shape 3351"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SE08MA&#10;AADdAAAADwAAAGRycy9kb3ducmV2LnhtbESP0YrCMBRE3wX/IdyFfbOpirJ0jbKICwq+rPUDLs21&#10;rTY3sYm1/r0RFnwcZuYMs1j1phEdtb62rGCcpCCIC6trLhUc89/RFwgfkDU2lknBgzyslsPBAjNt&#10;7/xH3SGUIkLYZ6igCsFlUvqiIoM+sY44eifbGgxRtqXULd4j3DRykqZzabDmuFCho3VFxeVwMwpm&#10;7LpHucvppvt8f966TXq6bpT6/Oh/vkEE6sM7/N/eagXT6WwMrzfxCcjl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5SE08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v:shape id="Shape 3354" o:spid="_x0000_s1028" style="position:absolute;top:381000;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nS8QA&#10;AADdAAAADwAAAGRycy9kb3ducmV2LnhtbESP0YrCMBRE3wX/IVzBN01dV5FqFFkUXPBlrR9waa5t&#10;tbmJTaz17zcLwj4OM3OGWW06U4uWGl9ZVjAZJyCIc6srLhScs/1oAcIHZI21ZVLwIg+bdb+3wlTb&#10;J/9QewqFiBD2KSooQ3CplD4vyaAfW0ccvYttDIYom0LqBp8Rbmr5kSRzabDiuFCio6+S8tvpYRTM&#10;2LWv4jujh+6y4/XgdsnlvlNqOOi2SxCBuvAffrcPWsF0OvuEvzfxCc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vjJ0v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Evidence that the project team will include staff with cancer-related and economic expertise as evidenced in the Research &amp; Related Senior/Key Person Section of the SF424(R&amp;R). Evidence, in the form of Letters of Support or Memoranda of Agreement or other documents that the project team has access to data sources with the defined study population.</w:t>
      </w:r>
    </w:p>
    <w:p w:rsidR="00E12E7C" w:rsidRDefault="00CF29AA">
      <w:pPr>
        <w:pStyle w:val="Heading2"/>
        <w:ind w:left="55" w:right="0"/>
      </w:pPr>
      <w:r>
        <w:t>Additional Review Criteria</w:t>
      </w:r>
    </w:p>
    <w:p w:rsidR="00E12E7C" w:rsidRDefault="00CF29AA">
      <w:pPr>
        <w:spacing w:after="167"/>
        <w:ind w:left="55" w:right="114"/>
      </w:pPr>
      <w:r>
        <w:t>In addition to the standard review criteria used to evaluate the scientific and technical merit of research applications (Significance, Approach, Innovation, Investigators, and Environment) the following additional review criteria specific to this SIP will be considered in the determination of scientific merit and the priority score:</w:t>
      </w:r>
    </w:p>
    <w:p w:rsidR="00E12E7C" w:rsidRDefault="00CF29AA">
      <w:pPr>
        <w:ind w:right="114"/>
      </w:pPr>
      <w:r>
        <w:rPr>
          <w:rFonts w:ascii="Calibri" w:eastAsia="Calibri" w:hAnsi="Calibri" w:cs="Calibri"/>
          <w:noProof/>
          <w:sz w:val="22"/>
        </w:rPr>
        <mc:AlternateContent>
          <mc:Choice Requires="wpg">
            <w:drawing>
              <wp:anchor distT="0" distB="0" distL="114300" distR="114300" simplePos="0" relativeHeight="251680768" behindDoc="0" locked="0" layoutInCell="1" allowOverlap="1">
                <wp:simplePos x="0" y="0"/>
                <wp:positionH relativeFrom="column">
                  <wp:posOffset>342900</wp:posOffset>
                </wp:positionH>
                <wp:positionV relativeFrom="paragraph">
                  <wp:posOffset>70923</wp:posOffset>
                </wp:positionV>
                <wp:extent cx="50800" cy="241300"/>
                <wp:effectExtent l="0" t="0" r="0" b="0"/>
                <wp:wrapSquare wrapText="bothSides"/>
                <wp:docPr id="48939" name="Group 48939"/>
                <wp:cNvGraphicFramePr/>
                <a:graphic xmlns:a="http://schemas.openxmlformats.org/drawingml/2006/main">
                  <a:graphicData uri="http://schemas.microsoft.com/office/word/2010/wordprocessingGroup">
                    <wpg:wgp>
                      <wpg:cNvGrpSpPr/>
                      <wpg:grpSpPr>
                        <a:xfrm>
                          <a:off x="0" y="0"/>
                          <a:ext cx="50800" cy="241300"/>
                          <a:chOff x="0" y="0"/>
                          <a:chExt cx="50800" cy="241300"/>
                        </a:xfrm>
                      </wpg:grpSpPr>
                      <wps:wsp>
                        <wps:cNvPr id="3361" name="Shape 3361"/>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363" name="Shape 3363"/>
                        <wps:cNvSpPr/>
                        <wps:spPr>
                          <a:xfrm>
                            <a:off x="0" y="190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78D6794" id="Group 48939" o:spid="_x0000_s1026" style="position:absolute;margin-left:27pt;margin-top:5.6pt;width:4pt;height:19pt;z-index:251680768" coordsize="50800,24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">
                <v:shape id="Shape 3361"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hObsMA&#10;AADdAAAADwAAAGRycy9kb3ducmV2LnhtbESP0YrCMBRE3wX/IVzBN01dUaQaRRYFBV/W+gGX5tpW&#10;m5vYxFr/3iws7OMwM2eY1aYztWip8ZVlBZNxAoI4t7riQsEl248WIHxA1lhbJgVv8rBZ93srTLV9&#10;8Q+151CICGGfooIyBJdK6fOSDPqxdcTRu9rGYIiyKaRu8BXhppZfSTKXBiuOCyU6+i4pv5+fRsGM&#10;Xfsujhk9dZedbge3S66PnVLDQbddggjUhf/wX/ugFUyn8wn8volPQK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fhObs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v:shape id="Shape 3363" o:spid="_x0000_s1028" style="position:absolute;top:190500;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Z1gsMA&#10;AADdAAAADwAAAGRycy9kb3ducmV2LnhtbESP0YrCMBRE3wX/IVzBN03dsiLVKLIoKOzLWj/g0lzb&#10;anMTm1jr35uFhX0cZuYMs9r0phEdtb62rGA2TUAQF1bXXCo45/vJAoQPyBoby6TgRR426+FghZm2&#10;T/6h7hRKESHsM1RQheAyKX1RkUE/tY44ehfbGgxRtqXULT4j3DTyI0nm0mDNcaFCR18VFbfTwyj4&#10;ZNe9ymNOD93n39eD2yWX+06p8ajfLkEE6sN/+K990ArSdJ7C75v4BOT6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mZ1gs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Does the applicant demonstrate experience with economic analyses on the research team?</w:t>
      </w:r>
    </w:p>
    <w:p w:rsidR="00E12E7C" w:rsidRDefault="00CF29AA">
      <w:pPr>
        <w:ind w:right="114"/>
      </w:pPr>
      <w:r>
        <w:t>Does the approach described include a sample size sufficient to determine differences between children who were treated on a clinical trial and children who were not treated on a clinical trial?</w:t>
      </w:r>
    </w:p>
    <w:p w:rsidR="00E12E7C" w:rsidRDefault="00CF29AA">
      <w:pPr>
        <w:spacing w:after="176" w:line="255" w:lineRule="auto"/>
        <w:ind w:left="205" w:right="491"/>
        <w:jc w:val="center"/>
      </w:pPr>
      <w:r>
        <w:rPr>
          <w:rFonts w:ascii="Calibri" w:eastAsia="Calibri" w:hAnsi="Calibri" w:cs="Calibri"/>
          <w:noProof/>
          <w:sz w:val="22"/>
        </w:rPr>
        <mc:AlternateContent>
          <mc:Choice Requires="wpg">
            <w:drawing>
              <wp:inline distT="0" distB="0" distL="0" distR="0">
                <wp:extent cx="50800" cy="50800"/>
                <wp:effectExtent l="0" t="0" r="0" b="0"/>
                <wp:docPr id="48660" name="Group 48660"/>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3377" name="Shape 3377"/>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66D4DD0" id="Group 48660"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DTDdzzuQIAAF0HAAAO&#10;AAAAAAAAAAAAAAAAAC4CAABkcnMvZTJvRG9jLnhtbFBLAQItABQABgAIAAAAIQDLXabC1wAAAAEB&#10;AAAPAAAAAAAAAAAAAAAAABMFAABkcnMvZG93bnJldi54bWxQSwUGAAAAAAQABADzAAAAFwYAAAAA&#10;">
                <v:shape id="Shape 3377"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TlXMQA&#10;AADdAAAADwAAAGRycy9kb3ducmV2LnhtbESP0YrCMBRE34X9h3AX9k3TVdSla5RFFBR80foBl+ba&#10;Vpub2MRa/34jCD4OM3OGmS06U4uWGl9ZVvA9SEAQ51ZXXCg4Zuv+DwgfkDXWlknBgzws5h+9Gaba&#10;3nlP7SEUIkLYp6igDMGlUvq8JIN+YB1x9E62MRiibAqpG7xHuKnlMEkm0mDFcaFER8uS8svhZhSM&#10;2bWPYpvRTXfZ7rxxq+R0XSn19dn9/YII1IV3+NXeaAWj0XQKzzfxCcj5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E5Vz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Does the approach include a diverse population in terms of race/ethnicity, age, and sex?</w:t>
      </w:r>
    </w:p>
    <w:p w:rsidR="00E12E7C" w:rsidRDefault="00CF29AA">
      <w:pPr>
        <w:spacing w:after="107" w:line="250" w:lineRule="auto"/>
        <w:ind w:left="55" w:right="0"/>
      </w:pPr>
      <w:r>
        <w:rPr>
          <w:b/>
        </w:rPr>
        <w:t xml:space="preserve"> F</w:t>
      </w:r>
      <w:r>
        <w:rPr>
          <w:b/>
          <w:sz w:val="24"/>
        </w:rPr>
        <w:t>unding Preferences</w:t>
      </w:r>
    </w:p>
    <w:p w:rsidR="00E12E7C" w:rsidRDefault="00CF29AA">
      <w:pPr>
        <w:spacing w:after="84"/>
        <w:ind w:left="55" w:right="114"/>
      </w:pPr>
      <w:r>
        <w:t>None</w:t>
      </w:r>
    </w:p>
    <w:p w:rsidR="00E12E7C" w:rsidRDefault="00CF29AA">
      <w:pPr>
        <w:pStyle w:val="Heading2"/>
        <w:ind w:left="55" w:right="0"/>
      </w:pPr>
      <w:r>
        <w:t>Research Plan Length and Supporting Material</w:t>
      </w:r>
    </w:p>
    <w:p w:rsidR="00E12E7C" w:rsidRDefault="00CF29AA">
      <w:pPr>
        <w:spacing w:after="107"/>
        <w:ind w:left="55" w:right="114"/>
      </w:pPr>
      <w:r>
        <w:t>The Research Strategy Section of the Research Plan is limited to a maximum of 12 pages. Supporting material included as appendices may not exceed 10 PDF attachments. The appendices should include materials that show evidence of the applicant’s ability to successfully conduct the proposed project and other evidence deemed necessary to support the contents of the proposal.</w:t>
      </w:r>
    </w:p>
    <w:p w:rsidR="00E12E7C" w:rsidRDefault="00CF29AA">
      <w:pPr>
        <w:pStyle w:val="Heading1"/>
        <w:ind w:left="55" w:right="138"/>
      </w:pPr>
      <w:r>
        <w:t>Availability of Funds</w:t>
      </w:r>
    </w:p>
    <w:p w:rsidR="00E12E7C" w:rsidRDefault="00CF29AA">
      <w:pPr>
        <w:spacing w:after="107"/>
        <w:ind w:left="55" w:right="114"/>
      </w:pPr>
      <w:r>
        <w:t>It is anticipated that approximately $250,000 is available to fund 1 Prevention Research Center for the 2-year project period. The average award for the recipient is expected to be approximately $125,000. Funding may vary and is subject to change. The year one ceiling is $125,000.</w:t>
      </w:r>
    </w:p>
    <w:p w:rsidR="00E12E7C" w:rsidRDefault="00CF29AA">
      <w:pPr>
        <w:pStyle w:val="Heading1"/>
        <w:ind w:left="55" w:right="138"/>
      </w:pPr>
      <w:r>
        <w:t>Research Status</w:t>
      </w:r>
    </w:p>
    <w:p w:rsidR="00E12E7C" w:rsidRDefault="00CF29AA">
      <w:pPr>
        <w:spacing w:after="107"/>
        <w:ind w:left="55" w:right="114"/>
      </w:pPr>
      <w:r>
        <w:t>It is expected that this project will be non-exempt research. It is anticipated that this project will require local IRB approval. Applicants should provide a federal-wide assurance number for each performance site included in the project.</w:t>
      </w:r>
    </w:p>
    <w:p w:rsidR="00E12E7C" w:rsidRDefault="00CF29AA">
      <w:pPr>
        <w:spacing w:after="107"/>
        <w:ind w:left="55" w:right="114"/>
      </w:pPr>
      <w:r>
        <w:t xml:space="preserve">Applicants are advised that any activities involving standard information collection (i.e, surveys, questionnaires, data requests, etc.) from 10 or more non-federal individuals/entities are subject to </w:t>
      </w:r>
      <w:r>
        <w:lastRenderedPageBreak/>
        <w:t>Paperwork Reduction Act (PRA) requirements and may require the CDC to coordinate an OMB/PRA approval request.</w:t>
      </w:r>
    </w:p>
    <w:p w:rsidR="00E12E7C" w:rsidRDefault="00CF29AA">
      <w:pPr>
        <w:pStyle w:val="Heading1"/>
        <w:ind w:left="55" w:right="138"/>
      </w:pPr>
      <w:r>
        <w:t>Award Administration</w:t>
      </w:r>
    </w:p>
    <w:p w:rsidR="00E12E7C" w:rsidRDefault="00CF29AA">
      <w:pPr>
        <w:spacing w:after="107"/>
        <w:ind w:left="55" w:right="114"/>
      </w:pPr>
      <w:r>
        <w:t>CDC staff will serve as consultants on this project, and will provide technical assistance on activities as needed such as co-authoring peer-reviewed manuscripts (if invited), and disseminating results by preparing presentations for scientific meetings.</w:t>
      </w:r>
    </w:p>
    <w:p w:rsidR="00E12E7C" w:rsidRDefault="00CF29AA">
      <w:pPr>
        <w:pStyle w:val="Heading1"/>
        <w:ind w:left="55" w:right="138"/>
      </w:pPr>
      <w:r>
        <w:t>References</w:t>
      </w:r>
    </w:p>
    <w:p w:rsidR="00E12E7C" w:rsidRDefault="00CF29AA">
      <w:pPr>
        <w:numPr>
          <w:ilvl w:val="0"/>
          <w:numId w:val="23"/>
        </w:numPr>
        <w:spacing w:after="108"/>
        <w:ind w:right="114"/>
      </w:pPr>
      <w:r>
        <w:t xml:space="preserve">Ward E, DeSantis C, Robbins A, Kohler B, Jemal A. Childhood and adolescent cancer statistics,2014. </w:t>
      </w:r>
      <w:r>
        <w:rPr>
          <w:i/>
          <w:sz w:val="24"/>
        </w:rPr>
        <w:t xml:space="preserve">CA Cancer J Clin. </w:t>
      </w:r>
      <w:r>
        <w:t>Mar-Apr 2014;64(2):83-103.</w:t>
      </w:r>
    </w:p>
    <w:p w:rsidR="00E12E7C" w:rsidRDefault="00CF29AA">
      <w:pPr>
        <w:numPr>
          <w:ilvl w:val="0"/>
          <w:numId w:val="23"/>
        </w:numPr>
        <w:spacing w:after="107"/>
        <w:ind w:right="114"/>
      </w:pPr>
      <w:r>
        <w:t>United States Cancer Statistics Working Group. United States Cancer Statistics 1999–2011 Incidence and Mortality Web-based Report. In: Department of Health and Human Services, ed. Atlanta: Centers for Disease Control and Prevention and National Cancer Institute; 2014.</w:t>
      </w:r>
    </w:p>
    <w:p w:rsidR="00E12E7C" w:rsidRDefault="00CF29AA">
      <w:pPr>
        <w:numPr>
          <w:ilvl w:val="0"/>
          <w:numId w:val="23"/>
        </w:numPr>
        <w:spacing w:after="108"/>
        <w:ind w:right="114"/>
      </w:pPr>
      <w:r>
        <w:t xml:space="preserve">Bleyer A. The U.S. pediatric clinical trials programmes: international implications and the wayforward. </w:t>
      </w:r>
      <w:r>
        <w:rPr>
          <w:i/>
          <w:sz w:val="24"/>
        </w:rPr>
        <w:t xml:space="preserve">Eur J Cancer. </w:t>
      </w:r>
      <w:r>
        <w:t>1998;33:1439-1447.</w:t>
      </w:r>
    </w:p>
    <w:p w:rsidR="00E12E7C" w:rsidRDefault="00CF29AA">
      <w:pPr>
        <w:numPr>
          <w:ilvl w:val="0"/>
          <w:numId w:val="23"/>
        </w:numPr>
        <w:spacing w:after="108"/>
        <w:ind w:right="114"/>
      </w:pPr>
      <w:r>
        <w:t xml:space="preserve">Bleyer A, Tejeda H, Murray SB. National cancer clinical trials: children have equal access;adolescents do not. </w:t>
      </w:r>
      <w:r>
        <w:rPr>
          <w:i/>
          <w:sz w:val="24"/>
        </w:rPr>
        <w:t xml:space="preserve">J Adolesc Health </w:t>
      </w:r>
      <w:r>
        <w:t>1997;21:366-373.</w:t>
      </w:r>
    </w:p>
    <w:p w:rsidR="00E12E7C" w:rsidRDefault="00CF29AA">
      <w:pPr>
        <w:numPr>
          <w:ilvl w:val="0"/>
          <w:numId w:val="23"/>
        </w:numPr>
        <w:spacing w:after="110"/>
        <w:ind w:right="114"/>
      </w:pPr>
      <w:r>
        <w:t xml:space="preserve">Bleyer A, Budd T, Montello M. Adolescents and young adults with cancer: The scope of theproblem and the criticality of clinical trials. </w:t>
      </w:r>
      <w:r>
        <w:rPr>
          <w:i/>
          <w:sz w:val="24"/>
        </w:rPr>
        <w:t xml:space="preserve">Cancer. </w:t>
      </w:r>
      <w:r>
        <w:t>2006;107(S7):1645-1655.</w:t>
      </w:r>
    </w:p>
    <w:p w:rsidR="00E12E7C" w:rsidRDefault="00CF29AA">
      <w:pPr>
        <w:numPr>
          <w:ilvl w:val="0"/>
          <w:numId w:val="23"/>
        </w:numPr>
        <w:ind w:right="114"/>
      </w:pPr>
      <w:r>
        <w:t xml:space="preserve">Ferrari A, Bleyer A. Participation of adolescents with cancer in clinical trials. </w:t>
      </w:r>
      <w:r>
        <w:rPr>
          <w:i/>
          <w:sz w:val="24"/>
        </w:rPr>
        <w:t xml:space="preserve">Cancer Treatment Reviews. </w:t>
      </w:r>
      <w:r>
        <w:t>2007;33(7):603-608.</w:t>
      </w:r>
    </w:p>
    <w:p w:rsidR="00E12E7C" w:rsidRDefault="00CF29AA">
      <w:pPr>
        <w:numPr>
          <w:ilvl w:val="0"/>
          <w:numId w:val="23"/>
        </w:numPr>
        <w:spacing w:after="112"/>
        <w:ind w:right="114"/>
      </w:pPr>
      <w:r>
        <w:t>Indelicato DJ, Bleyer A. Clinical trial availability compared to incidence rates for adolescent andyoung adult cancer patients. American Society of Clinical Oncology; 2011; Chicago, IL.</w:t>
      </w:r>
    </w:p>
    <w:p w:rsidR="00E12E7C" w:rsidRDefault="00CF29AA">
      <w:pPr>
        <w:numPr>
          <w:ilvl w:val="0"/>
          <w:numId w:val="23"/>
        </w:numPr>
        <w:spacing w:after="107"/>
        <w:ind w:right="114"/>
      </w:pPr>
      <w:r>
        <w:t xml:space="preserve">Bleyer A. Adolescent and young adult oncology: the first A. </w:t>
      </w:r>
      <w:r>
        <w:rPr>
          <w:i/>
          <w:sz w:val="24"/>
        </w:rPr>
        <w:t xml:space="preserve">Pediatr Hematol Oncol. </w:t>
      </w:r>
      <w:r>
        <w:t>2007;24(5):325-336.</w:t>
      </w:r>
    </w:p>
    <w:p w:rsidR="00E12E7C" w:rsidRDefault="00CF29AA">
      <w:pPr>
        <w:numPr>
          <w:ilvl w:val="0"/>
          <w:numId w:val="23"/>
        </w:numPr>
        <w:spacing w:after="108"/>
        <w:ind w:right="114"/>
      </w:pPr>
      <w:r>
        <w:t xml:space="preserve">Fireman BH, Fehrenbacher L, Gruskin EP, Ray GT. Cost of Care for Patients in Cancer ClinicalTrials. </w:t>
      </w:r>
      <w:r>
        <w:rPr>
          <w:i/>
          <w:sz w:val="24"/>
        </w:rPr>
        <w:t xml:space="preserve">Journal of the National Cancer Institute. </w:t>
      </w:r>
      <w:r>
        <w:t>2000;92(2):136-142.</w:t>
      </w:r>
    </w:p>
    <w:p w:rsidR="00E12E7C" w:rsidRDefault="00CF29AA">
      <w:pPr>
        <w:numPr>
          <w:ilvl w:val="0"/>
          <w:numId w:val="23"/>
        </w:numPr>
        <w:spacing w:after="107"/>
        <w:ind w:right="114"/>
      </w:pPr>
      <w:r>
        <w:t xml:space="preserve">Stiller CA, Kroll ME, Pritchard-Jones K. Population survival from childhood cancer in Britainduring 1978–2005 by eras of entry to clinical trials. </w:t>
      </w:r>
      <w:r>
        <w:rPr>
          <w:i/>
          <w:sz w:val="24"/>
        </w:rPr>
        <w:t xml:space="preserve">Annals of Oncology. </w:t>
      </w:r>
      <w:r>
        <w:t>2012;23(9):2464-2469.</w:t>
      </w:r>
    </w:p>
    <w:p w:rsidR="00E12E7C" w:rsidRDefault="00CF29AA">
      <w:pPr>
        <w:numPr>
          <w:ilvl w:val="0"/>
          <w:numId w:val="23"/>
        </w:numPr>
        <w:spacing w:after="108"/>
        <w:ind w:right="114"/>
      </w:pPr>
      <w:r>
        <w:t xml:space="preserve">Bleyer WA, Tejeda H, Murphy SB, et al. National cancer clinical trials: Children have equalaccess; adolescents do not. </w:t>
      </w:r>
      <w:r>
        <w:rPr>
          <w:i/>
          <w:sz w:val="24"/>
        </w:rPr>
        <w:t xml:space="preserve">The Journal of Adolescent Health </w:t>
      </w:r>
      <w:r>
        <w:t>1997;21(6):366-373.</w:t>
      </w:r>
    </w:p>
    <w:p w:rsidR="00E12E7C" w:rsidRDefault="00CF29AA">
      <w:pPr>
        <w:spacing w:after="81" w:line="259" w:lineRule="auto"/>
        <w:ind w:left="60" w:right="0" w:firstLine="0"/>
      </w:pPr>
      <w:r>
        <w:t xml:space="preserve"> </w:t>
      </w:r>
    </w:p>
    <w:p w:rsidR="00E12E7C" w:rsidRDefault="00CF29AA">
      <w:pPr>
        <w:spacing w:after="133" w:line="250" w:lineRule="auto"/>
        <w:ind w:left="55" w:right="0"/>
      </w:pPr>
      <w:r>
        <w:rPr>
          <w:b/>
          <w:sz w:val="24"/>
        </w:rPr>
        <w:t>SIP 15-003</w:t>
      </w:r>
      <w:r>
        <w:t xml:space="preserve"> </w:t>
      </w:r>
      <w:r>
        <w:rPr>
          <w:b/>
          <w:sz w:val="24"/>
        </w:rPr>
        <w:t>Using Cancer Registry Data to Promote Proactive Tobacco Cessation among Adult Cancer Survivors</w:t>
      </w:r>
    </w:p>
    <w:p w:rsidR="00E12E7C" w:rsidRDefault="00CF29AA">
      <w:pPr>
        <w:pStyle w:val="Heading1"/>
        <w:ind w:left="55" w:right="138"/>
      </w:pPr>
      <w:r>
        <w:t>Project Description and Objectives</w:t>
      </w:r>
    </w:p>
    <w:p w:rsidR="00E12E7C" w:rsidRDefault="00CF29AA">
      <w:pPr>
        <w:spacing w:after="107"/>
        <w:ind w:left="55" w:right="114"/>
      </w:pPr>
      <w:r>
        <w:t xml:space="preserve">Tobacco smoking is linked with increased risk of developing cancers throughout the body (USDHHS 2014). Cancer survivors who smoke tobacco experience higher risks of developing subsequent cancers as well as higher risks of dying (USDHHS 2014). Some studies suggest that smoking is associated with poorer response to cancer treatment and treatment-related toxicity (USDHHS 2014). Cancer survivors who quit smoking tobacco improve their prognosis (USDHHS </w:t>
      </w:r>
      <w:r>
        <w:lastRenderedPageBreak/>
        <w:t>2014). During 2000-2010, among adults age 18-44 years, the prevalence of tobacco smoking was higher among cancer survivors (~40%) than among persons who did not have cancer (~25%) (NCI 2012). Because smoking is prevalent among cancer survivors and is detrimental to their health, promoting tobacco cessation among cancer survivors is important.</w:t>
      </w:r>
    </w:p>
    <w:p w:rsidR="00E12E7C" w:rsidRDefault="00CF29AA">
      <w:pPr>
        <w:spacing w:after="107"/>
        <w:ind w:left="55" w:right="114"/>
      </w:pPr>
      <w:r>
        <w:t>The U.S. Preventive Services Task Force recommends that clinicians ask all adults about tobacco use and provide tobacco cessation interventions, including behavioral counseling and/or pharmacotherapy, for those who use tobacco products (Fiore et al 2008). Counseling and pharmacotherapy are each effective tobacco cessation treatments and are even more effective when used together (Fiore et al 2008). Tobacco cessation interventions can be “reactive” where the smoker initiates the quit attempt or “proactive” where the smoker is offered help in quitting (Fiore et al 2008). Proactive tobacco cessation interventions may result in higher quit rates as evidenced by a randomized clinical trial in VA hospitals where smokers given proactive tobacco cessation treatment had quit rates of 13.5%, compared with 11% for usual care (Fu et al 2014).</w:t>
      </w:r>
    </w:p>
    <w:p w:rsidR="00E12E7C" w:rsidRDefault="00CF29AA">
      <w:pPr>
        <w:spacing w:after="107"/>
        <w:ind w:left="55" w:right="114"/>
      </w:pPr>
      <w:r>
        <w:t>The Affordable Care Act of 2010 expanded access to tobacco cessation treatment coverage for many individuals. However, some individuals may not know that they are covered and others may not have adequate coverage (Jamal et al 2012). Smokers may benefit from a patient navigation program to increase their knowledge about available tobacco cessation treatment services and how to access them (Ostroff et al 2011).</w:t>
      </w:r>
    </w:p>
    <w:p w:rsidR="00E12E7C" w:rsidRDefault="00CF29AA">
      <w:pPr>
        <w:ind w:left="55" w:right="114"/>
      </w:pPr>
      <w:r>
        <w:t>Information about tobacco use is not routinely collected as a required data element by all cancer registries, but is collected as a required data element by 10 state cancer registries as part of the CDC’s National Program of Cancer Registries Comparative Effectiveness Research project (</w:t>
      </w:r>
      <w:hyperlink r:id="rId122">
        <w:r>
          <w:rPr>
            <w:color w:val="0000EE"/>
            <w:sz w:val="24"/>
            <w:u w:val="single" w:color="0000EE"/>
          </w:rPr>
          <w:t>http</w:t>
        </w:r>
      </w:hyperlink>
      <w:r>
        <w:rPr>
          <w:color w:val="0000EE"/>
          <w:sz w:val="24"/>
          <w:u w:val="single" w:color="0000EE"/>
        </w:rPr>
        <w:t>​</w:t>
      </w:r>
    </w:p>
    <w:p w:rsidR="00E12E7C" w:rsidRDefault="00E7314F">
      <w:pPr>
        <w:ind w:left="55" w:right="114"/>
      </w:pPr>
      <w:hyperlink r:id="rId123">
        <w:r w:rsidR="00CF29AA">
          <w:rPr>
            <w:color w:val="0000EE"/>
            <w:sz w:val="24"/>
            <w:u w:val="single" w:color="0000EE"/>
          </w:rPr>
          <w:t>://www​.cdc​.gov​/cance​r​/npcr​/cer_d​ata_c​ollec​tion​.htm</w:t>
        </w:r>
      </w:hyperlink>
      <w:r w:rsidR="00CF29AA">
        <w:rPr>
          <w:color w:val="0000EE"/>
          <w:sz w:val="24"/>
          <w:u w:val="single" w:color="0000EE"/>
        </w:rPr>
        <w:t>​</w:t>
      </w:r>
      <w:r w:rsidR="00CF29AA">
        <w:t>). Additionally, some state cancer registries may collect information about tobacco use as meaningful use in electronic health records (</w:t>
      </w:r>
      <w:hyperlink r:id="rId124">
        <w:r w:rsidR="00CF29AA">
          <w:rPr>
            <w:color w:val="0000EE"/>
            <w:sz w:val="24"/>
            <w:u w:val="single" w:color="0000EE"/>
          </w:rPr>
          <w:t>http​://www​.ctri</w:t>
        </w:r>
      </w:hyperlink>
      <w:r w:rsidR="00CF29AA">
        <w:rPr>
          <w:color w:val="0000EE"/>
          <w:sz w:val="24"/>
          <w:u w:val="single" w:color="0000EE"/>
        </w:rPr>
        <w:t>​</w:t>
      </w:r>
    </w:p>
    <w:p w:rsidR="00E12E7C" w:rsidRDefault="00E7314F">
      <w:pPr>
        <w:spacing w:after="109"/>
        <w:ind w:left="55" w:right="114"/>
      </w:pPr>
      <w:hyperlink r:id="rId125">
        <w:r w:rsidR="00CF29AA">
          <w:rPr>
            <w:color w:val="0000EE"/>
            <w:sz w:val="24"/>
            <w:u w:val="single" w:color="0000EE"/>
          </w:rPr>
          <w:t>.wisc​.edu​/HC​.Provi​ders​/refor​m​/aca​/tobus​enati​onal2​013​.pdf</w:t>
        </w:r>
      </w:hyperlink>
      <w:r w:rsidR="00CF29AA">
        <w:rPr>
          <w:color w:val="0000EE"/>
          <w:sz w:val="24"/>
          <w:u w:val="single" w:color="0000EE"/>
        </w:rPr>
        <w:t>​</w:t>
      </w:r>
      <w:r w:rsidR="00CF29AA">
        <w:rPr>
          <w:color w:val="0000FF"/>
          <w:sz w:val="24"/>
          <w:u w:val="single" w:color="0000EE"/>
        </w:rPr>
        <w:t>)</w:t>
      </w:r>
      <w:r w:rsidR="00CF29AA">
        <w:t>. However, because information about tobacco use has not been routinely collected, questions remain about the quality, validity, and tobacco use has not been routinely collected, questions remain about the quality, validity, and usefulness of these data.</w:t>
      </w:r>
    </w:p>
    <w:p w:rsidR="00E12E7C" w:rsidRDefault="00CF29AA">
      <w:pPr>
        <w:spacing w:after="107"/>
        <w:ind w:left="55" w:right="114"/>
      </w:pPr>
      <w:r>
        <w:t>Population-based cancer registries have been used to successfully recruit participants into intervention studies (Arora et al 2007, Carpentier et al 2013, Katapodi et al 2013).</w:t>
      </w:r>
    </w:p>
    <w:p w:rsidR="00E12E7C" w:rsidRDefault="00CF29AA">
      <w:pPr>
        <w:spacing w:after="107"/>
        <w:ind w:left="55" w:right="114"/>
      </w:pPr>
      <w:r>
        <w:t>This project will examine the potential of using cancer registry data to identify a high risk population [cancer survivors who smoke cigarettes (the largest and most easily identifiable group of tobacco users) or other combustible tobacco products such as cigars, cigarillos, pipes, or hookahs] and deliver a behavior change intervention (proactive tobacco cessation services). Results of this research may be valuable in developing cancer survivorship care plans, particularly those developed using cancer registry data.</w:t>
      </w:r>
    </w:p>
    <w:p w:rsidR="00E12E7C" w:rsidRDefault="00CF29AA">
      <w:pPr>
        <w:spacing w:after="107"/>
        <w:ind w:left="55" w:right="114"/>
      </w:pPr>
      <w:r>
        <w:t>The objective of this project is to develop a proactive tobacco cessation intervention (including behavioral counseling and patient navigation), building on available evidence, including recommendations from the U.S. Preventive Services Task Force which does not include the use of e-cigarettes; test the intervention on cancer survivors identified through cancer registry data; identify patient characteristics as well as barriers and facilitators associated with a successful intervention; and evaluate the usefulness of using cancer registries to facilitate the intervention.</w:t>
      </w:r>
    </w:p>
    <w:p w:rsidR="00E12E7C" w:rsidRDefault="00CF29AA">
      <w:pPr>
        <w:pStyle w:val="Heading1"/>
        <w:ind w:left="55" w:right="138"/>
      </w:pPr>
      <w:r>
        <w:lastRenderedPageBreak/>
        <w:t>Public Health Priorities Healthy People 2020 Objective</w:t>
      </w:r>
    </w:p>
    <w:p w:rsidR="00E12E7C" w:rsidRDefault="00CF29AA">
      <w:pPr>
        <w:spacing w:after="167"/>
        <w:ind w:left="55" w:right="114"/>
      </w:pPr>
      <w:r>
        <w:t>This proposal addresses “Healthy People 2020” focus areas of: increasing the proportion of cancer survivors who are living 5 years or longer after diagnosis</w:t>
      </w:r>
    </w:p>
    <w:p w:rsidR="00E12E7C" w:rsidRDefault="00CF29AA">
      <w:pPr>
        <w:ind w:right="114"/>
      </w:pPr>
      <w:r>
        <w:rPr>
          <w:rFonts w:ascii="Calibri" w:eastAsia="Calibri" w:hAnsi="Calibri" w:cs="Calibri"/>
          <w:noProof/>
          <w:sz w:val="22"/>
        </w:rPr>
        <mc:AlternateContent>
          <mc:Choice Requires="wpg">
            <w:drawing>
              <wp:anchor distT="0" distB="0" distL="114300" distR="114300" simplePos="0" relativeHeight="251681792" behindDoc="0" locked="0" layoutInCell="1" allowOverlap="1">
                <wp:simplePos x="0" y="0"/>
                <wp:positionH relativeFrom="column">
                  <wp:posOffset>342900</wp:posOffset>
                </wp:positionH>
                <wp:positionV relativeFrom="paragraph">
                  <wp:posOffset>70923</wp:posOffset>
                </wp:positionV>
                <wp:extent cx="50800" cy="622300"/>
                <wp:effectExtent l="0" t="0" r="0" b="0"/>
                <wp:wrapSquare wrapText="bothSides"/>
                <wp:docPr id="49002" name="Group 49002"/>
                <wp:cNvGraphicFramePr/>
                <a:graphic xmlns:a="http://schemas.openxmlformats.org/drawingml/2006/main">
                  <a:graphicData uri="http://schemas.microsoft.com/office/word/2010/wordprocessingGroup">
                    <wpg:wgp>
                      <wpg:cNvGrpSpPr/>
                      <wpg:grpSpPr>
                        <a:xfrm>
                          <a:off x="0" y="0"/>
                          <a:ext cx="50800" cy="622300"/>
                          <a:chOff x="0" y="0"/>
                          <a:chExt cx="50800" cy="622300"/>
                        </a:xfrm>
                      </wpg:grpSpPr>
                      <wps:wsp>
                        <wps:cNvPr id="3576" name="Shape 3576"/>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578" name="Shape 3578"/>
                        <wps:cNvSpPr/>
                        <wps:spPr>
                          <a:xfrm>
                            <a:off x="0" y="190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580" name="Shape 3580"/>
                        <wps:cNvSpPr/>
                        <wps:spPr>
                          <a:xfrm>
                            <a:off x="0" y="381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583" name="Shape 3583"/>
                        <wps:cNvSpPr/>
                        <wps:spPr>
                          <a:xfrm>
                            <a:off x="0" y="571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90A2B1D" id="Group 49002" o:spid="_x0000_s1026" style="position:absolute;margin-left:27pt;margin-top:5.6pt;width:4pt;height:49pt;z-index:251681792" coordsize="508,6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">
                <v:shape id="Shape 3576" o:spid="_x0000_s1027" style="position:absolute;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P8UA&#10;AADdAAAADwAAAGRycy9kb3ducmV2LnhtbESPwWrDMBBE74X+g9hCbo3clCTFjRJKcMGBXBr3AxZr&#10;Y7u1VqolO/bfR4FAj8PMvGE2u9G0YqDON5YVvMwTEMSl1Q1XCr6Lz+c3ED4ga2wtk4KJPOy2jw8b&#10;TLW98BcNp1CJCGGfooI6BJdK6cuaDPq5dcTRO9vOYIiyq6Tu8BLhppWLJFlJgw3HhRod7Wsqf0+9&#10;UbBkN0zVoaBej8XxJ3dZcv7LlJo9jR/vIAKN4T98b+dawetyvYLbm/gE5PY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g4I/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3578" o:spid="_x0000_s1028" style="position:absolute;top:1905;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1Cz1sIA&#10;AADdAAAADwAAAGRycy9kb3ducmV2LnhtbERP3WrCMBS+H/gO4Qi7W1M3nFKNIsNBB7uZ9QEOzemP&#10;NiexibV9++VisMuP73+7H00nBup9a1nBIklBEJdWt1wrOBefL2sQPiBr7CyTgok87Hezpy1m2j74&#10;h4ZTqEUMYZ+hgiYEl0npy4YM+sQ64shVtjcYIuxrqXt8xHDTydc0fZcGW44NDTr6aKi8nu5GwZLd&#10;MNVfBd31WHxfcndMq9tRqef5eNiACDSGf/GfO9cK3parODe+iU9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ULPWwgAAAN0AAAAPAAAAAAAAAAAAAAAAAJgCAABkcnMvZG93&#10;bnJldi54bWxQSwUGAAAAAAQABAD1AAAAhwMAAAAA&#10;" path="m25400,c39370,,50800,11430,50800,25400v,13970,-11430,25400,-25400,25400c11430,50800,,39370,,25400,,11430,11430,,25400,xe" fillcolor="black" stroked="f" strokeweight="0">
                  <v:stroke miterlimit="83231f" joinstyle="miter" endcap="square"/>
                  <v:path arrowok="t" textboxrect="0,0,50800,50800"/>
                </v:shape>
                <v:shape id="Shape 3580" o:spid="_x0000_s1029" style="position:absolute;top:381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PP98EA&#10;AADdAAAADwAAAGRycy9kb3ducmV2LnhtbERP3WrCMBS+H/gO4Qx2N9M5OqQaRcRBB7uZ9QEOzbGt&#10;Niexif15++VC8PLj+19vR9OKnjrfWFbwMU9AEJdWN1wpOBXf70sQPiBrbC2Tgok8bDezlzVm2g78&#10;R/0xVCKGsM9QQR2Cy6T0ZU0G/dw64sidbWcwRNhVUnc4xHDTykWSfEmDDceGGh3tayqvx7tRkLLr&#10;p+qnoLsei99L7g7J+XZQ6u113K1ABBrDU/xw51rBZ7qM++Ob+ATk5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zzz/fBAAAA3QAAAA8AAAAAAAAAAAAAAAAAmAIAAGRycy9kb3du&#10;cmV2LnhtbFBLBQYAAAAABAAEAPUAAACGAwAAAAA=&#10;" path="m25400,c39370,,50800,11430,50800,25400v,13970,-11430,25400,-25400,25400c11430,50800,,39370,,25400,,11430,11430,,25400,xe" fillcolor="black" stroked="f" strokeweight="0">
                  <v:stroke miterlimit="83231f" joinstyle="miter" endcap="square"/>
                  <v:path arrowok="t" textboxrect="0,0,50800,50800"/>
                </v:shape>
                <v:shape id="Shape 3583" o:spid="_x0000_s1030" style="position:absolute;top:5715;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FRgMMA&#10;AADdAAAADwAAAGRycy9kb3ducmV2LnhtbESP0YrCMBRE34X9h3CFfdNURSldo4i4oODLWj/g0lzb&#10;rs1Ntom1/r0RFnwcZuYMs1z3phEdtb62rGAyTkAQF1bXXCo459+jFIQPyBoby6TgQR7Wq4/BEjNt&#10;7/xD3SmUIkLYZ6igCsFlUvqiIoN+bB1x9C62NRiibEupW7xHuGnkNEkW0mDNcaFCR9uKiuvpZhTM&#10;2XWP8pDTTff58Xfvdsnlb6fU57DffIEI1Id3+L+91wpm83QGrzfxCcjV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FRgM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C-13; reducing the overall cancer death rate;</w:t>
      </w:r>
    </w:p>
    <w:p w:rsidR="00E12E7C" w:rsidRDefault="00CF29AA">
      <w:pPr>
        <w:ind w:right="114"/>
      </w:pPr>
      <w:r>
        <w:t>C-1; and increasing smoking cessation attempts;</w:t>
      </w:r>
    </w:p>
    <w:p w:rsidR="00E12E7C" w:rsidRDefault="00CF29AA">
      <w:pPr>
        <w:ind w:right="114"/>
      </w:pPr>
      <w:r>
        <w:t>TU-4 and recent smoking cessation success; and</w:t>
      </w:r>
    </w:p>
    <w:p w:rsidR="00E12E7C" w:rsidRDefault="00CF29AA">
      <w:pPr>
        <w:spacing w:after="167"/>
        <w:ind w:right="114"/>
      </w:pPr>
      <w:r>
        <w:t>TU-5 by adult smokers. Increasing tobacco cessation attempts and successes among cancer survivors will contribute to decreased morbidity and mortality.</w:t>
      </w:r>
    </w:p>
    <w:p w:rsidR="00E12E7C" w:rsidRDefault="00CF29AA">
      <w:pPr>
        <w:pStyle w:val="Heading1"/>
        <w:ind w:left="55" w:right="138"/>
      </w:pPr>
      <w:r>
        <w:t>National Prevention Strategy Key Direction/Priority</w:t>
      </w:r>
    </w:p>
    <w:p w:rsidR="00E12E7C" w:rsidRDefault="00CF29AA">
      <w:pPr>
        <w:spacing w:after="107"/>
        <w:ind w:left="55" w:right="114"/>
      </w:pPr>
      <w:r>
        <w:t>This proposal aligns with one of the seven priorities “Tobacco Free Living,” particularly with the recommendation to “Expand use of tobacco cessation services.”</w:t>
      </w:r>
    </w:p>
    <w:p w:rsidR="00E12E7C" w:rsidRDefault="00CF29AA">
      <w:pPr>
        <w:spacing w:after="110" w:line="249" w:lineRule="auto"/>
        <w:ind w:left="55" w:right="138"/>
      </w:pPr>
      <w:r>
        <w:rPr>
          <w:b/>
        </w:rPr>
        <w:t>CDC Winnable Battle</w:t>
      </w:r>
    </w:p>
    <w:p w:rsidR="00E12E7C" w:rsidRDefault="00CF29AA">
      <w:pPr>
        <w:spacing w:after="104"/>
        <w:ind w:left="55" w:right="114"/>
      </w:pPr>
      <w:r>
        <w:t>This proposal aligns with CDC Winnable Battle “Reducing tobacco use.”</w:t>
      </w:r>
      <w:r>
        <w:rPr>
          <w:b/>
        </w:rPr>
        <w:t xml:space="preserve"> </w:t>
      </w:r>
    </w:p>
    <w:p w:rsidR="00E12E7C" w:rsidRDefault="00CF29AA">
      <w:pPr>
        <w:pStyle w:val="Heading1"/>
        <w:ind w:left="55" w:right="138"/>
      </w:pPr>
      <w:r>
        <w:t>NCCDPHP Domain</w:t>
      </w:r>
    </w:p>
    <w:p w:rsidR="00E12E7C" w:rsidRDefault="00CF29AA">
      <w:pPr>
        <w:spacing w:after="87"/>
        <w:ind w:left="55" w:right="114"/>
      </w:pPr>
      <w:r>
        <w:t xml:space="preserve">Using cancer surveillance data to identify high risk populations and guide cancer control efforts is related to Center Domain 1, Epidemiology and Surveillance. </w:t>
      </w:r>
    </w:p>
    <w:p w:rsidR="00E12E7C" w:rsidRDefault="00CF29AA">
      <w:pPr>
        <w:pStyle w:val="Heading2"/>
        <w:ind w:left="55" w:right="0"/>
      </w:pPr>
      <w:r>
        <w:t>Project Activities and Submission Requirements</w:t>
      </w:r>
    </w:p>
    <w:p w:rsidR="00E12E7C" w:rsidRDefault="00CF29AA">
      <w:pPr>
        <w:spacing w:after="167"/>
        <w:ind w:left="55" w:right="114"/>
      </w:pPr>
      <w:r>
        <w:t>Applications submitted in response to this SIP should present information that address the activities listed below:</w:t>
      </w:r>
    </w:p>
    <w:p w:rsidR="00E12E7C" w:rsidRDefault="00CF29AA">
      <w:pPr>
        <w:ind w:right="114"/>
      </w:pPr>
      <w:r>
        <w:rPr>
          <w:rFonts w:ascii="Calibri" w:eastAsia="Calibri" w:hAnsi="Calibri" w:cs="Calibri"/>
          <w:noProof/>
          <w:sz w:val="22"/>
        </w:rPr>
        <mc:AlternateContent>
          <mc:Choice Requires="wpg">
            <w:drawing>
              <wp:anchor distT="0" distB="0" distL="114300" distR="114300" simplePos="0" relativeHeight="251682816" behindDoc="0" locked="0" layoutInCell="1" allowOverlap="1">
                <wp:simplePos x="0" y="0"/>
                <wp:positionH relativeFrom="column">
                  <wp:posOffset>342900</wp:posOffset>
                </wp:positionH>
                <wp:positionV relativeFrom="paragraph">
                  <wp:posOffset>70923</wp:posOffset>
                </wp:positionV>
                <wp:extent cx="50800" cy="622300"/>
                <wp:effectExtent l="0" t="0" r="0" b="0"/>
                <wp:wrapSquare wrapText="bothSides"/>
                <wp:docPr id="49003" name="Group 49003"/>
                <wp:cNvGraphicFramePr/>
                <a:graphic xmlns:a="http://schemas.openxmlformats.org/drawingml/2006/main">
                  <a:graphicData uri="http://schemas.microsoft.com/office/word/2010/wordprocessingGroup">
                    <wpg:wgp>
                      <wpg:cNvGrpSpPr/>
                      <wpg:grpSpPr>
                        <a:xfrm>
                          <a:off x="0" y="0"/>
                          <a:ext cx="50800" cy="622300"/>
                          <a:chOff x="0" y="0"/>
                          <a:chExt cx="50800" cy="622300"/>
                        </a:xfrm>
                      </wpg:grpSpPr>
                      <wps:wsp>
                        <wps:cNvPr id="3598" name="Shape 3598"/>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601" name="Shape 3601"/>
                        <wps:cNvSpPr/>
                        <wps:spPr>
                          <a:xfrm>
                            <a:off x="0" y="190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604" name="Shape 3604"/>
                        <wps:cNvSpPr/>
                        <wps:spPr>
                          <a:xfrm>
                            <a:off x="0" y="571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9AA5CA6" id="Group 49003" o:spid="_x0000_s1026" style="position:absolute;margin-left:27pt;margin-top:5.6pt;width:4pt;height:49pt;z-index:251682816" coordsize="508,6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">
                <v:shape id="Shape 3598" o:spid="_x0000_s1027" style="position:absolute;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xVLMIA&#10;AADdAAAADwAAAGRycy9kb3ducmV2LnhtbERP3WrCMBS+H/gO4Qi7W1M3HFqNIsNBB7uZ9QEOzemP&#10;NiexibV9++VisMuP73+7H00nBup9a1nBIklBEJdWt1wrOBefLysQPiBr7CyTgok87Hezpy1m2j74&#10;h4ZTqEUMYZ+hgiYEl0npy4YM+sQ64shVtjcYIuxrqXt8xHDTydc0fZcGW44NDTr6aKi8nu5GwZLd&#10;MNVfBd31WHxfcndMq9tRqef5eNiACDSGf/GfO9cK3pbrODe+iU9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XFUswgAAAN0AAAAPAAAAAAAAAAAAAAAAAJgCAABkcnMvZG93&#10;bnJldi54bWxQSwUGAAAAAAQABAD1AAAAhwMAAAAA&#10;" path="m25400,c39370,,50800,11430,50800,25400v,13970,-11430,25400,-25400,25400c11430,50800,,39370,,25400,,11430,11430,,25400,xe" fillcolor="black" stroked="f" strokeweight="0">
                  <v:stroke miterlimit="83231f" joinstyle="miter" endcap="square"/>
                  <v:path arrowok="t" textboxrect="0,0,50800,50800"/>
                </v:shape>
                <v:shape id="Shape 3601" o:spid="_x0000_s1028" style="position:absolute;top:1905;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kISsQA&#10;AADdAAAADwAAAGRycy9kb3ducmV2LnhtbESP0WoCMRRE3wv+Q7iCbzVRqZTVKCIKFvqi2w+4bK67&#10;q5ubuInr+vdNoeDjMDNnmOW6t43oqA21Yw2TsQJBXDhTc6nhJ9+/f4IIEdlg45g0PCnAejV4W2Jm&#10;3IOP1J1iKRKEQ4Yaqhh9JmUoKrIYxs4TJ+/sWosxybaUpsVHgttGTpWaS4s1p4UKPW0rKq6nu9Xw&#10;wb57ll853U2ff18OfqfOt53Wo2G/WYCI1MdX+L99MBpmczWBvzfpCc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JCEr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v:shape id="Shape 3604" o:spid="_x0000_s1029" style="position:absolute;top:5715;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6r0sQA&#10;AADdAAAADwAAAGRycy9kb3ducmV2LnhtbESP0WoCMRRE3wv+Q7hC32pibUVWo0hRsOBLXT/gsrnu&#10;rm5u4iau6983QqGPw8ycYRar3jaiozbUjjWMRwoEceFMzaWGY759m4EIEdlg45g0PCjAajl4WWBm&#10;3J1/qDvEUiQIhww1VDH6TMpQVGQxjJwnTt7JtRZjkm0pTYv3BLeNfFdqKi3WnBYq9PRVUXE53KyG&#10;T/bdo/zO6Wb6fH/e+Y06XTdavw779RxEpD7+h//aO6NhMlUf8HyTnoB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q9L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Define population characteristics of cancer survivors and justify rationale for the selection. Propose methodology, including appropriate sample size and power calculations, for using cancer registries to identify potential study participants.</w:t>
      </w:r>
    </w:p>
    <w:p w:rsidR="00E12E7C" w:rsidRDefault="00CF29AA">
      <w:pPr>
        <w:ind w:right="114"/>
      </w:pPr>
      <w:r>
        <w:t>Propose a proactive tobacco cessation intervention with behavioral counseling and patient navigation components and an appropriate comparison intervention. Provide evidence for effectiveness and justification for selection. Propose methodology for implementation of the selected interventions. Describe how these interventions will be evaluated.</w:t>
      </w:r>
    </w:p>
    <w:p w:rsidR="00E12E7C" w:rsidRDefault="00CF29AA">
      <w:pPr>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49477" name="Group 49477"/>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3621" name="Shape 3621"/>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B9F5358" id="Group 49477"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Dq/rNeuQIAAF0HAAAO&#10;AAAAAAAAAAAAAAAAAC4CAABkcnMvZTJvRG9jLnhtbFBLAQItABQABgAIAAAAIQDLXabC1wAAAAEB&#10;AAAPAAAAAAAAAAAAAAAAABMFAABkcnMvZG93bnJldi54bWxQSwUGAAAAAAQABADzAAAAFwYAAAAA&#10;">
                <v:shape id="Shape 3621"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xUKsUA&#10;AADdAAAADwAAAGRycy9kb3ducmV2LnhtbESP3WrCQBSE7wu+w3KE3tWNlkpJXUWKhRR6Y+IDHLLH&#10;JJo9u2bX/Lx9t1DwcpiZb5jNbjSt6KnzjWUFy0UCgri0uuFKwan4enkH4QOyxtYyKZjIw247e9pg&#10;qu3AR+rzUIkIYZ+igjoEl0rpy5oM+oV1xNE7285giLKrpO5wiHDTylWSrKXBhuNCjY4+ayqv+d0o&#10;eGPXT9V3QXc9Fj+XzB2S8+2g1PN83H+ACDSGR/i/nWkFr+vVEv7exCcgt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Qq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Describe planned collaborative relationship with cancer registry and provide evidence that cancer registry has agreed to participate; include human subjects review and IRB requirements and how and on what timeline these requirements will be met.</w:t>
      </w:r>
    </w:p>
    <w:p w:rsidR="00E12E7C" w:rsidRDefault="00CF29AA">
      <w:pPr>
        <w:ind w:right="114"/>
      </w:pPr>
      <w:r>
        <w:rPr>
          <w:rFonts w:ascii="Calibri" w:eastAsia="Calibri" w:hAnsi="Calibri" w:cs="Calibri"/>
          <w:noProof/>
          <w:sz w:val="22"/>
        </w:rPr>
        <mc:AlternateContent>
          <mc:Choice Requires="wpg">
            <w:drawing>
              <wp:anchor distT="0" distB="0" distL="114300" distR="114300" simplePos="0" relativeHeight="251683840" behindDoc="0" locked="0" layoutInCell="1" allowOverlap="1">
                <wp:simplePos x="0" y="0"/>
                <wp:positionH relativeFrom="column">
                  <wp:posOffset>342900</wp:posOffset>
                </wp:positionH>
                <wp:positionV relativeFrom="paragraph">
                  <wp:posOffset>70923</wp:posOffset>
                </wp:positionV>
                <wp:extent cx="50800" cy="622300"/>
                <wp:effectExtent l="0" t="0" r="0" b="0"/>
                <wp:wrapSquare wrapText="bothSides"/>
                <wp:docPr id="49478" name="Group 49478"/>
                <wp:cNvGraphicFramePr/>
                <a:graphic xmlns:a="http://schemas.openxmlformats.org/drawingml/2006/main">
                  <a:graphicData uri="http://schemas.microsoft.com/office/word/2010/wordprocessingGroup">
                    <wpg:wgp>
                      <wpg:cNvGrpSpPr/>
                      <wpg:grpSpPr>
                        <a:xfrm>
                          <a:off x="0" y="0"/>
                          <a:ext cx="50800" cy="622300"/>
                          <a:chOff x="0" y="0"/>
                          <a:chExt cx="50800" cy="622300"/>
                        </a:xfrm>
                      </wpg:grpSpPr>
                      <wps:wsp>
                        <wps:cNvPr id="3623" name="Shape 3623"/>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626" name="Shape 3626"/>
                        <wps:cNvSpPr/>
                        <wps:spPr>
                          <a:xfrm>
                            <a:off x="0" y="190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628" name="Shape 3628"/>
                        <wps:cNvSpPr/>
                        <wps:spPr>
                          <a:xfrm>
                            <a:off x="0" y="571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C57E8C6" id="Group 49478" o:spid="_x0000_s1026" style="position:absolute;margin-left:27pt;margin-top:5.6pt;width:4pt;height:49pt;z-index:251683840" coordsize="508,6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">
                <v:shape id="Shape 3623" o:spid="_x0000_s1027" style="position:absolute;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JvxsUA&#10;AADdAAAADwAAAGRycy9kb3ducmV2LnhtbESP3WrCQBSE7wt9h+UUvKubKhWJrlKKQoTemPgAh+wx&#10;SZs9u82u+Xl7t1DwcpiZb5jtfjSt6KnzjWUFb/MEBHFpdcOVgktxfF2D8AFZY2uZFEzkYb97ftpi&#10;qu3AZ+rzUIkIYZ+igjoEl0rpy5oM+rl1xNG72s5giLKrpO5wiHDTykWSrKTBhuNCjY4+ayp/8ptR&#10;8M6un6pTQTc9Fl/fmTsk19+DUrOX8WMDItAYHuH/dqYVLFeLJfy9iU9A7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Ym/G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3626" o:spid="_x0000_s1028" style="position:absolute;top:1905;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XMXsUA&#10;AADdAAAADwAAAGRycy9kb3ducmV2LnhtbESPzWrDMBCE74W8g9hAb42clJriRAmhpOBCL7X7AIu1&#10;sZ1YK8VS/PP2VaHQ4zAz3zC7w2Q6MVDvW8sK1qsEBHFldcu1gu/y/ekVhA/IGjvLpGAmD4f94mGH&#10;mbYjf9FQhFpECPsMFTQhuExKXzVk0K+sI47e2fYGQ5R9LXWPY4SbTm6SJJUGW44LDTp6a6i6Fnej&#10;4IXdMNcfJd31VH5ecndKzreTUo/L6bgFEWgK/+G/dq4VPKebFH7fxCcg9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Fcxe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3628" o:spid="_x0000_s1029" style="position:absolute;top:5715;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b9t8EA&#10;AADdAAAADwAAAGRycy9kb3ducmV2LnhtbERPzYrCMBC+C75DGGFvmq6LIrWpLIsLLnjR+gBDM7bV&#10;ZpJtYq1vbw6Cx4/vP9sMphU9db6xrOBzloAgLq1uuFJwKn6nKxA+IGtsLZOCB3nY5ONRhqm2dz5Q&#10;fwyViCHsU1RQh+BSKX1Zk0E/s444cmfbGQwRdpXUHd5juGnlPEmW0mDDsaFGRz81ldfjzShYsOsf&#10;1V9BNz0U+8vObZPz/1apj8nwvQYRaAhv8cu90wq+lvM4N76JT0Dm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G/bfBAAAA3QAAAA8AAAAAAAAAAAAAAAAAmAIAAGRycy9kb3du&#10;cmV2LnhtbFBLBQYAAAAABAAEAPUAAACGAw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Describe any partnerships or collaborations utilized for implementation of intervention. Provide a detailed action plan for year 1 activities and provide a more general action plan for years 2 and 3 of the project.</w:t>
      </w:r>
    </w:p>
    <w:p w:rsidR="00E12E7C" w:rsidRDefault="00CF29AA">
      <w:pPr>
        <w:spacing w:after="164"/>
        <w:ind w:right="114"/>
      </w:pPr>
      <w:r>
        <w:t>Provide plan for disseminating the recruitment plan, intervention protocol, and project results.</w:t>
      </w:r>
    </w:p>
    <w:p w:rsidR="00E12E7C" w:rsidRDefault="00CF29AA">
      <w:pPr>
        <w:pStyle w:val="Heading1"/>
        <w:ind w:left="55" w:right="138"/>
      </w:pPr>
      <w:r>
        <w:t>Public Health Impact</w:t>
      </w:r>
    </w:p>
    <w:p w:rsidR="00E12E7C" w:rsidRDefault="00CF29AA">
      <w:pPr>
        <w:spacing w:after="107"/>
        <w:ind w:left="55" w:right="114"/>
      </w:pPr>
      <w:r>
        <w:t>Improving the success rates of tobacco cessation through more effective treatments will lead to better health outcomes among cancer survivors. The findings from this study can inform the development of tobacco cessation services in cancer survivorship plans.</w:t>
      </w:r>
    </w:p>
    <w:p w:rsidR="00E12E7C" w:rsidRDefault="00CF29AA">
      <w:pPr>
        <w:spacing w:after="86"/>
        <w:ind w:left="55" w:right="114"/>
      </w:pPr>
      <w:r>
        <w:t xml:space="preserve">Cancer survivors make up approximately 4% of the US population but 16% of new cancers (Wood et al, 2012). Addressing the health needs of cancer survivors, including tobacco cessation, is one of </w:t>
      </w:r>
      <w:r>
        <w:lastRenderedPageBreak/>
        <w:t xml:space="preserve">the priorities outlined in the National Action Plan for Cancer Survivorship: Advancing Public Health Strategies ( </w:t>
      </w:r>
      <w:hyperlink r:id="rId126">
        <w:r>
          <w:rPr>
            <w:color w:val="0000EE"/>
            <w:sz w:val="24"/>
            <w:u w:val="single" w:color="0000EE"/>
          </w:rPr>
          <w:t>www​.cdc​.gov​/cance​r​/survi​vorsh​ip​/pdf​/plan​.pdf</w:t>
        </w:r>
      </w:hyperlink>
      <w:r>
        <w:rPr>
          <w:color w:val="0000EE"/>
          <w:sz w:val="24"/>
          <w:u w:val="single" w:color="0000EE"/>
        </w:rPr>
        <w:t>​</w:t>
      </w:r>
      <w:r>
        <w:t>). Although 69% of smokers in 2010 wanted to quit, only 6% were successful (Jamal et al 2011).</w:t>
      </w:r>
      <w:r>
        <w:rPr>
          <w:b/>
        </w:rPr>
        <w:t xml:space="preserve"> </w:t>
      </w:r>
    </w:p>
    <w:p w:rsidR="00E12E7C" w:rsidRDefault="00CF29AA">
      <w:pPr>
        <w:pStyle w:val="Heading2"/>
        <w:ind w:left="55" w:right="0"/>
      </w:pPr>
      <w:r>
        <w:t>Eligibility Criteria</w:t>
      </w:r>
    </w:p>
    <w:p w:rsidR="00E12E7C" w:rsidRDefault="00CF29AA">
      <w:pPr>
        <w:spacing w:after="164"/>
        <w:ind w:left="55" w:right="114"/>
      </w:pPr>
      <w:r>
        <w:t>The following criteria specific to this SIP will be used to determine the institution’s eligibility:</w:t>
      </w:r>
    </w:p>
    <w:p w:rsidR="00E12E7C" w:rsidRDefault="00CF29AA">
      <w:pPr>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49479" name="Group 49479"/>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3647" name="Shape 3647"/>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8099FBB" id="Group 49479"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AygCU/uQIAAF0HAAAO&#10;AAAAAAAAAAAAAAAAAC4CAABkcnMvZTJvRG9jLnhtbFBLAQItABQABgAIAAAAIQDLXabC1wAAAAEB&#10;AAAPAAAAAAAAAAAAAAAAABMFAABkcnMvZG93bnJldi54bWxQSwUGAAAAAAQABADzAAAAFwYAAAAA&#10;">
                <v:shape id="Shape 3647"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aMZcUA&#10;AADdAAAADwAAAGRycy9kb3ducmV2LnhtbESP0WrCQBRE3wv+w3IF3+pGbW1JsxERCxb6UtMPuGSv&#10;SWr27ppdY/z7riD4OMzMGSZbDaYVPXW+saxgNk1AEJdWN1wp+C0+n99B+ICssbVMCq7kYZWPnjJM&#10;tb3wD/X7UIkIYZ+igjoEl0rpy5oM+ql1xNE72M5giLKrpO7wEuGmlfMkWUqDDceFGh1taiqP+7NR&#10;8Mquv1ZfBZ31UHz/7dw2OZy2Sk3Gw/oDRKAhPML39k4rWCxf3uD2Jj4Bm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hoxl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The institution must show evidence of access to the study population in the form of Letters of Support from the NPCR cancer registry assuring use of the cancer registry to identify and contact patients.</w:t>
      </w:r>
    </w:p>
    <w:p w:rsidR="00E12E7C" w:rsidRDefault="00CF29AA">
      <w:pPr>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49480" name="Group 49480"/>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3652" name="Shape 3652"/>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26E1217" id="Group 49480"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">
                <v:shape id="Shape 3652"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i5IMMA&#10;AADdAAAADwAAAGRycy9kb3ducmV2LnhtbESP0YrCMBRE3wX/IVxh32yqiyLVKCIuuLAvWj/g0lzb&#10;7jY3sYm1/v1GEHwcZuYMs9r0phEdtb62rGCSpCCIC6trLhWc86/xAoQPyBoby6TgQR426+FghZm2&#10;dz5SdwqliBD2GSqoQnCZlL6oyKBPrCOO3sW2BkOUbSl1i/cIN42cpulcGqw5LlToaFdR8Xe6GQUz&#10;dt2j/M7ppvv85/fg9unlulfqY9RvlyAC9eEdfrUPWsHnfDaF55v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ii5IM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The institution must show evidence that the tobacco use data collected by the cancer registry have been evaluated and validated in the form of a table showing a frequency of tobacco use (never/current/former/unknown status by type of tobacco) in the cancer registry compared with the state.</w:t>
      </w:r>
    </w:p>
    <w:p w:rsidR="00E12E7C" w:rsidRDefault="00CF29AA">
      <w:pPr>
        <w:spacing w:after="147"/>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49481" name="Group 49481"/>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3656" name="Shape 3656"/>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B474AEF" id="Group 49481"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">
                <v:shape id="Shape 3656"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O/I8UA&#10;AADdAAAADwAAAGRycy9kb3ducmV2LnhtbESPwWrDMBBE74H+g9hCb4ncFpvgRAmhpOBCL7XzAYu1&#10;sZ1YK9VSHPvvq0Khx2Fm3jDb/WR6MdLgO8sKnlcJCOLa6o4bBafqfbkG4QOyxt4yKZjJw373sNhi&#10;ru2dv2gsQyMihH2OCtoQXC6lr1sy6FfWEUfvbAeDIcqhkXrAe4SbXr4kSSYNdhwXWnT01lJ9LW9G&#10;QcpunJuPim56qj4vhTsm5++jUk+P02EDItAU/sN/7UIreM3SDH7fxCc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E78j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The institution must show evidence that it is able to recruit enough participants into the study in the form of sample size and power calculations and the anticipated number of participants that could be recruited through the cancer registry.</w:t>
      </w:r>
    </w:p>
    <w:p w:rsidR="00E12E7C" w:rsidRDefault="00CF29AA">
      <w:pPr>
        <w:pStyle w:val="Heading2"/>
        <w:ind w:left="55" w:right="0"/>
      </w:pPr>
      <w:r>
        <w:t>Additional Review Criteria</w:t>
      </w:r>
    </w:p>
    <w:p w:rsidR="00E12E7C" w:rsidRDefault="00CF29AA">
      <w:pPr>
        <w:spacing w:after="167"/>
        <w:ind w:left="55" w:right="114"/>
      </w:pPr>
      <w:r>
        <w:t>In addition to the standard review criteria used to evaluate the scientific and technical merit of research applications (Significance, Approach, Innovation, Investigators, and Environment) the following additional review criteria specific to this SIP will be considered in the determination of scientific merit and the priority score:</w:t>
      </w:r>
    </w:p>
    <w:p w:rsidR="00E12E7C" w:rsidRDefault="00CF29AA">
      <w:pPr>
        <w:ind w:right="114"/>
      </w:pPr>
      <w:r>
        <w:rPr>
          <w:rFonts w:ascii="Calibri" w:eastAsia="Calibri" w:hAnsi="Calibri" w:cs="Calibri"/>
          <w:noProof/>
          <w:sz w:val="22"/>
        </w:rPr>
        <mc:AlternateContent>
          <mc:Choice Requires="wpg">
            <w:drawing>
              <wp:anchor distT="0" distB="0" distL="114300" distR="114300" simplePos="0" relativeHeight="251684864" behindDoc="0" locked="0" layoutInCell="1" allowOverlap="1">
                <wp:simplePos x="0" y="0"/>
                <wp:positionH relativeFrom="column">
                  <wp:posOffset>342900</wp:posOffset>
                </wp:positionH>
                <wp:positionV relativeFrom="paragraph">
                  <wp:posOffset>70923</wp:posOffset>
                </wp:positionV>
                <wp:extent cx="50800" cy="431800"/>
                <wp:effectExtent l="0" t="0" r="0" b="0"/>
                <wp:wrapSquare wrapText="bothSides"/>
                <wp:docPr id="49482" name="Group 49482"/>
                <wp:cNvGraphicFramePr/>
                <a:graphic xmlns:a="http://schemas.openxmlformats.org/drawingml/2006/main">
                  <a:graphicData uri="http://schemas.microsoft.com/office/word/2010/wordprocessingGroup">
                    <wpg:wgp>
                      <wpg:cNvGrpSpPr/>
                      <wpg:grpSpPr>
                        <a:xfrm>
                          <a:off x="0" y="0"/>
                          <a:ext cx="50800" cy="431800"/>
                          <a:chOff x="0" y="0"/>
                          <a:chExt cx="50800" cy="431800"/>
                        </a:xfrm>
                      </wpg:grpSpPr>
                      <wps:wsp>
                        <wps:cNvPr id="3664" name="Shape 3664"/>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668" name="Shape 3668"/>
                        <wps:cNvSpPr/>
                        <wps:spPr>
                          <a:xfrm>
                            <a:off x="0" y="381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C65A148" id="Group 49482" o:spid="_x0000_s1026" style="position:absolute;margin-left:27pt;margin-top:5.6pt;width:4pt;height:34pt;z-index:251684864" coordsize="50800,43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">
                <v:shape id="Shape 3664"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FOcsUA&#10;AADdAAAADwAAAGRycy9kb3ducmV2LnhtbESP0WrCQBRE3wv+w3IF3+rG2oYSsxEpChb6UtMPuGSv&#10;STR7d82uMf69Wyj0cZiZM0y+Hk0nBup9a1nBYp6AIK6sbrlW8FPunt9B+ICssbNMCu7kYV1MnnLM&#10;tL3xNw2HUIsIYZ+hgiYEl0npq4YM+rl1xNE72t5giLKvpe7xFuGmky9JkkqDLceFBh19NFSdD1ej&#10;4I3dcK8/S7rqsfw67d02OV62Ss2m42YFItAY/sN/7b1WsEzTV/h9E5+ALB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4U5y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3668" o:spid="_x0000_s1028" style="position:absolute;top:381000;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xEd8IA&#10;AADdAAAADwAAAGRycy9kb3ducmV2LnhtbERP3WrCMBS+H/gO4Qi7m6kbK6MaRYaDDrxZuwc4NMe2&#10;2pzEJvbn7c3FYJcf3/92P5lODNT71rKC9SoBQVxZ3XKt4Lf8evkA4QOyxs4yKZjJw363eNpipu3I&#10;PzQUoRYxhH2GCpoQXCalrxoy6FfWEUfubHuDIcK+lrrHMYabTr4mSSoNthwbGnT02VB1Le5GwTu7&#10;Ya6/S7rrqTxdcndMzrejUs/L6bABEWgK/+I/d64VvKVpnBvfxCcgd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rER3wgAAAN0AAAAPAAAAAAAAAAAAAAAAAJgCAABkcnMvZG93&#10;bnJldi54bWxQSwUGAAAAAAQABAD1AAAAhwM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Does the applicant provide evidence of prior experience developing and implementing behavioral interventions and patient navigation?</w:t>
      </w:r>
    </w:p>
    <w:p w:rsidR="00E12E7C" w:rsidRDefault="00CF29AA">
      <w:pPr>
        <w:ind w:right="114"/>
      </w:pPr>
      <w:r>
        <w:t>Does the proposed intervention include ongoing assessment and repeated intensive intervention as recommended in the Clinical Practice Guideline on Treating Tobacco Use and Dependence?</w:t>
      </w:r>
    </w:p>
    <w:p w:rsidR="00E12E7C" w:rsidRDefault="00CF29AA">
      <w:pPr>
        <w:ind w:right="114"/>
      </w:pPr>
      <w:r>
        <w:rPr>
          <w:rFonts w:ascii="Calibri" w:eastAsia="Calibri" w:hAnsi="Calibri" w:cs="Calibri"/>
          <w:noProof/>
          <w:sz w:val="22"/>
        </w:rPr>
        <mc:AlternateContent>
          <mc:Choice Requires="wpg">
            <w:drawing>
              <wp:anchor distT="0" distB="0" distL="114300" distR="114300" simplePos="0" relativeHeight="251685888" behindDoc="0" locked="0" layoutInCell="1" allowOverlap="1">
                <wp:simplePos x="0" y="0"/>
                <wp:positionH relativeFrom="column">
                  <wp:posOffset>342900</wp:posOffset>
                </wp:positionH>
                <wp:positionV relativeFrom="paragraph">
                  <wp:posOffset>70923</wp:posOffset>
                </wp:positionV>
                <wp:extent cx="50800" cy="431800"/>
                <wp:effectExtent l="0" t="0" r="0" b="0"/>
                <wp:wrapSquare wrapText="bothSides"/>
                <wp:docPr id="49483" name="Group 49483"/>
                <wp:cNvGraphicFramePr/>
                <a:graphic xmlns:a="http://schemas.openxmlformats.org/drawingml/2006/main">
                  <a:graphicData uri="http://schemas.microsoft.com/office/word/2010/wordprocessingGroup">
                    <wpg:wgp>
                      <wpg:cNvGrpSpPr/>
                      <wpg:grpSpPr>
                        <a:xfrm>
                          <a:off x="0" y="0"/>
                          <a:ext cx="50800" cy="431800"/>
                          <a:chOff x="0" y="0"/>
                          <a:chExt cx="50800" cy="431800"/>
                        </a:xfrm>
                      </wpg:grpSpPr>
                      <wps:wsp>
                        <wps:cNvPr id="3671" name="Shape 3671"/>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674" name="Shape 3674"/>
                        <wps:cNvSpPr/>
                        <wps:spPr>
                          <a:xfrm>
                            <a:off x="0" y="381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0310EF3" id="Group 49483" o:spid="_x0000_s1026" style="position:absolute;margin-left:27pt;margin-top:5.6pt;width:4pt;height:34pt;z-index:251685888" coordsize="50800,43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">
                <v:shape id="Shape 3671"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97N8QA&#10;AADdAAAADwAAAGRycy9kb3ducmV2LnhtbESP0YrCMBRE3wX/IVzBN01VVqUaRRYFF3xZ6wdcmmtb&#10;bW6yTaz17zcLwj4OM3OGWW87U4uWGl9ZVjAZJyCIc6srLhRcssNoCcIHZI21ZVLwIg/bTb+3xlTb&#10;J39Tew6FiBD2KSooQ3CplD4vyaAfW0ccvattDIYom0LqBp8Rbmo5TZK5NFhxXCjR0WdJ+f38MAo+&#10;2LWv4iujh+6y0+3o9sn1Z6/UcNDtViACdeE//G4ftYLZfDGBvzfxCc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1Pezf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v:shape id="Shape 3674" o:spid="_x0000_s1028" style="position:absolute;top:381000;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jYr8UA&#10;AADdAAAADwAAAGRycy9kb3ducmV2LnhtbESP0WrCQBRE3wv+w3IF3+pGbW1JsxERCxb6UtMPuGSv&#10;SWr27ppdY/z7riD4OMzMGSZbDaYVPXW+saxgNk1AEJdWN1wp+C0+n99B+ICssbVMCq7kYZWPnjJM&#10;tb3wD/X7UIkIYZ+igjoEl0rpy5oM+ql1xNE72M5giLKrpO7wEuGmlfMkWUqDDceFGh1taiqP+7NR&#10;8Mquv1ZfBZ31UHz/7dw2OZy2Sk3Gw/oDRKAhPML39k4rWCzfXuD2Jj4Bm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ONiv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Does the evaluation of the intervention include common measures of tobacco cessation such as stages of change, 6-month abstinence, and 12-month tobacco abstinence?</w:t>
      </w:r>
    </w:p>
    <w:p w:rsidR="00E12E7C" w:rsidRDefault="00CF29AA">
      <w:pPr>
        <w:spacing w:after="147"/>
        <w:ind w:right="114"/>
      </w:pPr>
      <w:r>
        <w:t>Does the dissemination plan include at least 1 presentation and 1 peer-reviewed journal publication for the recruitment plan and intervention protocol and at least 1 presentation and 1 publication for the recruitment plan and intervention protocol and at least 1 presentation and 1 peer-reviewed journal publication for the project results?</w:t>
      </w:r>
    </w:p>
    <w:p w:rsidR="00E12E7C" w:rsidRDefault="00CF29AA">
      <w:pPr>
        <w:spacing w:after="133" w:line="250" w:lineRule="auto"/>
        <w:ind w:left="55" w:right="0"/>
      </w:pPr>
      <w:r>
        <w:rPr>
          <w:b/>
          <w:sz w:val="24"/>
        </w:rPr>
        <w:t>Funding Preferences</w:t>
      </w:r>
    </w:p>
    <w:p w:rsidR="00E12E7C" w:rsidRDefault="00CF29AA">
      <w:pPr>
        <w:spacing w:after="84"/>
        <w:ind w:left="55" w:right="114"/>
      </w:pPr>
      <w:r>
        <w:t>None</w:t>
      </w:r>
    </w:p>
    <w:p w:rsidR="00E12E7C" w:rsidRDefault="00CF29AA">
      <w:pPr>
        <w:pStyle w:val="Heading2"/>
        <w:ind w:left="55" w:right="0"/>
      </w:pPr>
      <w:r>
        <w:t>Research Plan Length and Supporting Material</w:t>
      </w:r>
    </w:p>
    <w:p w:rsidR="00E12E7C" w:rsidRDefault="00CF29AA">
      <w:pPr>
        <w:spacing w:after="87"/>
        <w:ind w:left="55" w:right="114"/>
      </w:pPr>
      <w:r>
        <w:t>The Research Strategy Section of the Research Plan is limited to a maximum of 12 pages. Supporting material included as appendices may not exceed 10 PDF attachments. The appendices should include materials that show evidence of the applicant’s ability to successfully conduct the proposed project and other evidence deemed necessary to support the contents of the proposal.</w:t>
      </w:r>
    </w:p>
    <w:p w:rsidR="00E12E7C" w:rsidRDefault="00CF29AA">
      <w:pPr>
        <w:pStyle w:val="Heading2"/>
        <w:ind w:left="55" w:right="0"/>
      </w:pPr>
      <w:r>
        <w:t>Availability of Funds</w:t>
      </w:r>
    </w:p>
    <w:p w:rsidR="00E12E7C" w:rsidRDefault="00CF29AA">
      <w:pPr>
        <w:spacing w:after="107"/>
        <w:ind w:left="55" w:right="114"/>
      </w:pPr>
      <w:r>
        <w:t xml:space="preserve">It is anticipated that approximately $600,000 is available to fund 1 Prevention Research Center(s) for the 3-year project period. The average award for the recipient is expected to be approximately </w:t>
      </w:r>
      <w:r>
        <w:lastRenderedPageBreak/>
        <w:t>$200,000 for FY2015, $250,000 for FY2016, and $150,000 for FY2017. Funding may vary and is subject to change. The year one ceiling is $200,000.</w:t>
      </w:r>
    </w:p>
    <w:p w:rsidR="00E12E7C" w:rsidRDefault="00CF29AA">
      <w:pPr>
        <w:pStyle w:val="Heading1"/>
        <w:ind w:left="55" w:right="138"/>
      </w:pPr>
      <w:r>
        <w:t>Research Status</w:t>
      </w:r>
    </w:p>
    <w:p w:rsidR="00E12E7C" w:rsidRDefault="00CF29AA">
      <w:pPr>
        <w:spacing w:after="107"/>
        <w:ind w:left="55" w:right="114"/>
      </w:pPr>
      <w:r>
        <w:t>It is expected that this project will be non-exempt research. It is anticipated that this project will require local IRB approval. Applicants should provide a federal-wide assurance number for each performance site included in the project.</w:t>
      </w:r>
    </w:p>
    <w:p w:rsidR="00E12E7C" w:rsidRDefault="00CF29AA">
      <w:pPr>
        <w:spacing w:after="87"/>
        <w:ind w:left="55" w:right="114"/>
      </w:pPr>
      <w:r>
        <w:t>Applicants are advised that any activities involving standard information collection (i.e, surveys, questionnaires, data requests, etc.) from 10 or more non-federal individuals/entities are subject to Paperwork Reduction Act (PRA) requirements and may require the CDC to coordinate an OMB/PRA approval request.</w:t>
      </w:r>
    </w:p>
    <w:p w:rsidR="00E12E7C" w:rsidRDefault="00CF29AA">
      <w:pPr>
        <w:pStyle w:val="Heading2"/>
        <w:ind w:left="55" w:right="0"/>
      </w:pPr>
      <w:r>
        <w:t xml:space="preserve">Award Administration </w:t>
      </w:r>
    </w:p>
    <w:p w:rsidR="00E12E7C" w:rsidRDefault="00CF29AA">
      <w:pPr>
        <w:spacing w:after="107"/>
        <w:ind w:left="55" w:right="114"/>
      </w:pPr>
      <w:r>
        <w:t>CDC Project Scientist/Scientific Collaborator will have substantial programmatic involvement that is above and beyond the normal stewardship role in awards. CDC staff will serve as consultants on this project, and will participate on this project as needed by providing consultation on the study design, data collection, and data analysis, and may co-author meeting abstracts and manuscripts if invited by the PI and when appropriate within the CDC Authorship Guidelines.</w:t>
      </w:r>
    </w:p>
    <w:p w:rsidR="00E12E7C" w:rsidRDefault="00CF29AA">
      <w:pPr>
        <w:pStyle w:val="Heading1"/>
        <w:ind w:left="55" w:right="138"/>
      </w:pPr>
      <w:r>
        <w:t>References</w:t>
      </w:r>
    </w:p>
    <w:p w:rsidR="00E12E7C" w:rsidRDefault="00CF29AA">
      <w:pPr>
        <w:spacing w:after="107"/>
        <w:ind w:left="55" w:right="114"/>
      </w:pPr>
      <w:r>
        <w:t>Arora NK, Hamilton AS, Potosky AL, et al. Population-based survivorship research using cancer registries: a study of non-Hodgkin's lymphoma survivors. J Cancer Surviv. 2007 Mar;1(1):49-63.</w:t>
      </w:r>
    </w:p>
    <w:p w:rsidR="00E12E7C" w:rsidRDefault="00CF29AA">
      <w:pPr>
        <w:spacing w:after="107"/>
        <w:ind w:left="55" w:right="114"/>
      </w:pPr>
      <w:r>
        <w:t xml:space="preserve">Carpentier MY, Tiro JA, Savas LS, et al. Are cancer registries a viable tool for cancer survivor outreach? A feasibility study. J Cancer Surviv. 2013 Mar;7(1):155-63. </w:t>
      </w:r>
    </w:p>
    <w:p w:rsidR="00E12E7C" w:rsidRDefault="00CF29AA">
      <w:pPr>
        <w:spacing w:after="130"/>
        <w:ind w:left="55" w:right="114"/>
      </w:pPr>
      <w:r>
        <w:t xml:space="preserve">Fiore MC, Jaen CR, Baker TB, et al. Treating Tobacco Use and Dependence: 2008 Update. Clinical practice guideline. Rockville, MD: Centers for Disease Control and Prevention, US Department of Health and Human Services; 2008. </w:t>
      </w:r>
      <w:hyperlink r:id="rId127">
        <w:r>
          <w:rPr>
            <w:color w:val="0000EE"/>
            <w:sz w:val="24"/>
            <w:u w:val="single" w:color="0000EE"/>
          </w:rPr>
          <w:t>http​://www​.ahrq​.gov​/profe​ssion​als​/clini​cians​-provi​ders​/guide​lines</w:t>
        </w:r>
      </w:hyperlink>
      <w:r>
        <w:rPr>
          <w:color w:val="0000EE"/>
          <w:sz w:val="24"/>
          <w:u w:val="single" w:color="0000EE"/>
        </w:rPr>
        <w:t xml:space="preserve">​ </w:t>
      </w:r>
      <w:hyperlink r:id="rId128">
        <w:r>
          <w:rPr>
            <w:color w:val="0000EE"/>
            <w:sz w:val="24"/>
            <w:u w:val="single" w:color="0000EE"/>
          </w:rPr>
          <w:t>-recom​menda​tions​/tobac​co​/index​.html</w:t>
        </w:r>
      </w:hyperlink>
      <w:r>
        <w:rPr>
          <w:color w:val="0000EE"/>
          <w:sz w:val="24"/>
        </w:rPr>
        <w:t>​</w:t>
      </w:r>
    </w:p>
    <w:p w:rsidR="00E12E7C" w:rsidRDefault="00CF29AA">
      <w:pPr>
        <w:spacing w:after="130"/>
        <w:ind w:left="55" w:right="114"/>
      </w:pPr>
      <w:r>
        <w:t>Fu SS, van Ryn M, Sherman SE, et al. Proactive tobacco treatment and population-level cessation: A pragmatic randomized clinical trial. JAMA Internal Medicine. 2014.</w:t>
      </w:r>
      <w:hyperlink r:id="rId129">
        <w:r>
          <w:rPr>
            <w:color w:val="0000EE"/>
            <w:sz w:val="24"/>
            <w:u w:val="single" w:color="0000EE"/>
          </w:rPr>
          <w:t>http​://dx​.doi​.org​/10​.1001​/jamai</w:t>
        </w:r>
      </w:hyperlink>
      <w:r>
        <w:rPr>
          <w:color w:val="0000EE"/>
          <w:sz w:val="24"/>
        </w:rPr>
        <w:t xml:space="preserve">​ </w:t>
      </w:r>
      <w:hyperlink r:id="rId130">
        <w:r>
          <w:rPr>
            <w:color w:val="0000EE"/>
            <w:sz w:val="24"/>
            <w:u w:val="single" w:color="0000EE"/>
          </w:rPr>
          <w:t>ntern​med​.2014​.177</w:t>
        </w:r>
      </w:hyperlink>
      <w:r>
        <w:rPr>
          <w:color w:val="0000EE"/>
          <w:sz w:val="24"/>
          <w:u w:val="single" w:color="0000EE"/>
        </w:rPr>
        <w:t>​</w:t>
      </w:r>
    </w:p>
    <w:p w:rsidR="00E12E7C" w:rsidRDefault="00CF29AA">
      <w:pPr>
        <w:spacing w:after="123" w:line="244" w:lineRule="auto"/>
        <w:ind w:left="55" w:right="65"/>
        <w:jc w:val="both"/>
      </w:pPr>
      <w:r>
        <w:t>Katapodi MC, Northouse LL, Schafenacker AM, et al. Using a state cancer registry to recruit young breast cancer survivors and high-risk relatives: protocol of a randomized trial testing the efficacy of a targeted versus a tailored intervention to increase breast cancer screening. BMC Cancer. 2013 Mar 1;13:97. doi: 10.1186/1471-2407-13-97.</w:t>
      </w:r>
    </w:p>
    <w:p w:rsidR="00E12E7C" w:rsidRDefault="00CF29AA">
      <w:pPr>
        <w:spacing w:after="5" w:line="253" w:lineRule="auto"/>
        <w:ind w:left="55" w:right="42"/>
      </w:pPr>
      <w:r>
        <w:t>National Cancer Institute.</w:t>
      </w:r>
      <w:r>
        <w:rPr>
          <w:i/>
          <w:sz w:val="24"/>
        </w:rPr>
        <w:t xml:space="preserve"> Cancer Trends Progress Report – 2011/2012 Update.</w:t>
      </w:r>
      <w:r>
        <w:t xml:space="preserve"> Bethesda, MD: U.S.</w:t>
      </w:r>
    </w:p>
    <w:p w:rsidR="00E12E7C" w:rsidRDefault="00CF29AA">
      <w:pPr>
        <w:spacing w:after="108"/>
        <w:ind w:left="55" w:right="114"/>
      </w:pPr>
      <w:r>
        <w:t xml:space="preserve">Department of Health and Human Services, National Institutes of health, National Cancer Institute, August 2012, </w:t>
      </w:r>
      <w:hyperlink r:id="rId131">
        <w:r>
          <w:rPr>
            <w:color w:val="0000EE"/>
            <w:sz w:val="24"/>
            <w:u w:val="single" w:color="0000EE"/>
          </w:rPr>
          <w:t>http​://progr​essre​port​.cance​r​.gov</w:t>
        </w:r>
      </w:hyperlink>
      <w:r>
        <w:t>.</w:t>
      </w:r>
      <w:r>
        <w:rPr>
          <w:color w:val="0000EE"/>
          <w:sz w:val="24"/>
        </w:rPr>
        <w:t>​</w:t>
      </w:r>
    </w:p>
    <w:p w:rsidR="00E12E7C" w:rsidRDefault="00CF29AA">
      <w:pPr>
        <w:spacing w:after="107"/>
        <w:ind w:left="55" w:right="114"/>
      </w:pPr>
      <w:r>
        <w:t>Ostroff JS, Shuk E, Krebs P, et al. Qualitative evaluation of a new tobacco cessation training curriculum for patient navigators. J Cancer Educ. 2011;26(3):427-35.</w:t>
      </w:r>
    </w:p>
    <w:p w:rsidR="00E12E7C" w:rsidRDefault="00CF29AA">
      <w:pPr>
        <w:spacing w:after="107"/>
        <w:ind w:left="55" w:right="114"/>
      </w:pPr>
      <w:r>
        <w:t>U.S. Department of Health and Human Services. The Health Consequences of Smoking—50 Years of Progress: A Report of the Surgeon General. Atlanta, GA: U.S. Department of Health and Human Services, Centers for Disease Control and Prevention, National Center for Chronic Disease Prevention and Health Promotion, Office on Smoking and Health, 2014.</w:t>
      </w:r>
    </w:p>
    <w:p w:rsidR="00E12E7C" w:rsidRDefault="00CF29AA">
      <w:pPr>
        <w:spacing w:after="107"/>
        <w:ind w:left="55" w:right="114"/>
      </w:pPr>
      <w:r>
        <w:lastRenderedPageBreak/>
        <w:t>Wood ME, Vogel V, Ng A, et al. Second malignant neoplasms: assessment and strategies for risk reduction. J Clin Oncol. 2012;30(30):3734-45.</w:t>
      </w:r>
    </w:p>
    <w:p w:rsidR="00E12E7C" w:rsidRDefault="00CF29AA">
      <w:pPr>
        <w:spacing w:after="81" w:line="259" w:lineRule="auto"/>
        <w:ind w:left="60" w:right="0" w:firstLine="0"/>
      </w:pPr>
      <w:r>
        <w:t xml:space="preserve"> </w:t>
      </w:r>
    </w:p>
    <w:p w:rsidR="00E12E7C" w:rsidRDefault="00CF29AA">
      <w:pPr>
        <w:spacing w:after="133" w:line="250" w:lineRule="auto"/>
        <w:ind w:left="55" w:right="0"/>
      </w:pPr>
      <w:r>
        <w:rPr>
          <w:b/>
          <w:sz w:val="24"/>
        </w:rPr>
        <w:t>SIP 15-004</w:t>
      </w:r>
      <w:r>
        <w:t xml:space="preserve"> </w:t>
      </w:r>
      <w:r>
        <w:rPr>
          <w:b/>
          <w:sz w:val="24"/>
        </w:rPr>
        <w:t>Utilizing a Targeted Media Campaign and Community Health Workers to Increase Breast and Cervical Cancer Screening Among Muslim Women</w:t>
      </w:r>
    </w:p>
    <w:p w:rsidR="00E12E7C" w:rsidRDefault="00CF29AA">
      <w:pPr>
        <w:pStyle w:val="Heading1"/>
        <w:ind w:left="55" w:right="138"/>
      </w:pPr>
      <w:r>
        <w:t xml:space="preserve">Project Description and Objectives </w:t>
      </w:r>
    </w:p>
    <w:p w:rsidR="00E12E7C" w:rsidRDefault="00CF29AA">
      <w:pPr>
        <w:spacing w:after="125"/>
        <w:ind w:left="55" w:right="42"/>
      </w:pPr>
      <w:r>
        <w:t>Breast and cervical cancer screening have contributed, in part, to the reduction of mortality rates due to these cancers in the United States,</w:t>
      </w:r>
      <w:r>
        <w:rPr>
          <w:sz w:val="20"/>
        </w:rPr>
        <w:t>3-5</w:t>
      </w:r>
      <w:r>
        <w:t xml:space="preserve"> but screening rates have remained stable or decreased, respectively.</w:t>
      </w:r>
      <w:r>
        <w:rPr>
          <w:sz w:val="20"/>
        </w:rPr>
        <w:t>6</w:t>
      </w:r>
      <w:r>
        <w:t xml:space="preserve"> The passage of the Affordability Care Act</w:t>
      </w:r>
      <w:r>
        <w:rPr>
          <w:sz w:val="20"/>
        </w:rPr>
        <w:t>7</w:t>
      </w:r>
      <w:r>
        <w:t xml:space="preserve"> should remove the financial barrier to breast and cervical cancer screening by expanding coverage and eliminating cost sharing in Medicare and private plans. </w:t>
      </w:r>
      <w:r>
        <w:rPr>
          <w:sz w:val="20"/>
        </w:rPr>
        <w:t>8</w:t>
      </w:r>
      <w:r>
        <w:t xml:space="preserve"> To improve screening rates, increased education of women and providers through additional targeted outreach to under screened groups, including select minority groups, is needed.</w:t>
      </w:r>
      <w:r>
        <w:rPr>
          <w:sz w:val="24"/>
        </w:rPr>
        <w:t>8</w:t>
      </w:r>
      <w:r>
        <w:t xml:space="preserve"> </w:t>
      </w:r>
    </w:p>
    <w:p w:rsidR="00E12E7C" w:rsidRDefault="00CF29AA">
      <w:pPr>
        <w:ind w:left="55" w:right="114"/>
      </w:pPr>
      <w:r>
        <w:t>There has been little focus on understandingthe knowledge, attitudes, beliefs and practices of breast and cervical cancer screening among Muslim women.</w:t>
      </w:r>
      <w:r>
        <w:rPr>
          <w:sz w:val="20"/>
        </w:rPr>
        <w:t>9</w:t>
      </w:r>
      <w:r>
        <w:t>The Muslim population living in the United States is diverse with current estimates ranging from 2 to 9 million.</w:t>
      </w:r>
      <w:r>
        <w:rPr>
          <w:sz w:val="20"/>
        </w:rPr>
        <w:t>10</w:t>
      </w:r>
      <w:r>
        <w:t xml:space="preserve"> There are 65% who are foreign born with Arabs and South Asians (Indians, Pakistanis, Bangladeshis, and Afghanis) as the major ethnic groups.</w:t>
      </w:r>
      <w:r>
        <w:rPr>
          <w:sz w:val="20"/>
        </w:rPr>
        <w:t>10</w:t>
      </w:r>
      <w:r>
        <w:t xml:space="preserve"> Of the 35% who were born in the U.S., more than half are</w:t>
      </w:r>
    </w:p>
    <w:p w:rsidR="00E12E7C" w:rsidRDefault="00CF29AA">
      <w:pPr>
        <w:spacing w:after="107"/>
        <w:ind w:left="55" w:right="114"/>
      </w:pPr>
      <w:r>
        <w:t>African-American.</w:t>
      </w:r>
      <w:r>
        <w:rPr>
          <w:sz w:val="20"/>
        </w:rPr>
        <w:t>10</w:t>
      </w:r>
      <w:r>
        <w:t xml:space="preserve"> Research has shown that Islamic beliefs and customs may influence factors that encourage or hinder Muslim women from participating in health seeking behavior, including adherence to breast and cervical screening.</w:t>
      </w:r>
      <w:r>
        <w:rPr>
          <w:sz w:val="20"/>
        </w:rPr>
        <w:t>12-13,15</w:t>
      </w:r>
      <w:r>
        <w:t xml:space="preserve"> Specifically, </w:t>
      </w:r>
      <w:r>
        <w:rPr>
          <w:i/>
          <w:sz w:val="24"/>
        </w:rPr>
        <w:t xml:space="preserve">hejab </w:t>
      </w:r>
      <w:r>
        <w:t xml:space="preserve">is an Islamic concept related to modesty, restrictions in dress and beliefs concerning privacy of the body. </w:t>
      </w:r>
      <w:r>
        <w:rPr>
          <w:i/>
          <w:sz w:val="24"/>
        </w:rPr>
        <w:t>Hejab</w:t>
      </w:r>
      <w:r>
        <w:t xml:space="preserve"> forbids revealing private parts of the body or discussing them with the opposite gender.</w:t>
      </w:r>
      <w:r>
        <w:rPr>
          <w:sz w:val="20"/>
        </w:rPr>
        <w:t>9,11</w:t>
      </w:r>
      <w:r>
        <w:t xml:space="preserve"> Islam requires health professionals of the same gender to carry out medical exams and if one is not available, then the exam is permitted only if another female is present.</w:t>
      </w:r>
    </w:p>
    <w:p w:rsidR="00E12E7C" w:rsidRDefault="00CF29AA">
      <w:pPr>
        <w:ind w:left="55" w:right="114"/>
      </w:pPr>
      <w:r>
        <w:t>Limited studies have focused on understanding the knowledge, attitudes, beliefs and practices of Muslim women related to breast and cervical cancer screening. Although, in many cases, they share the same history, political, socio-economic, and health outcomes as non-Muslim women</w:t>
      </w:r>
      <w:r>
        <w:rPr>
          <w:sz w:val="20"/>
        </w:rPr>
        <w:t>9, 12</w:t>
      </w:r>
      <w:r>
        <w:t>, due to cultural and religious constraints, there may be a disparity in breast and cervical cancer screening among Muslims. Religious and cultural practices may impact their adherence to breast and cervical screening exams.</w:t>
      </w:r>
      <w:r>
        <w:rPr>
          <w:sz w:val="20"/>
        </w:rPr>
        <w:t>13-14</w:t>
      </w:r>
      <w:r>
        <w:t>One study on first-generation immigrant Muslim women in Chicago (Middle</w:t>
      </w:r>
    </w:p>
    <w:p w:rsidR="00E12E7C" w:rsidRDefault="00CF29AA">
      <w:pPr>
        <w:spacing w:after="107"/>
        <w:ind w:left="55" w:right="114"/>
      </w:pPr>
      <w:r>
        <w:t>Eastern 51%; South Asian 49%), showed only 52% had a mammogram within the past 2 years.</w:t>
      </w:r>
      <w:r>
        <w:rPr>
          <w:sz w:val="20"/>
        </w:rPr>
        <w:t>15</w:t>
      </w:r>
      <w:r>
        <w:t>Because of the uniqueness of this population, educating and navigating Muslim women to receive breast and cervical cancer screening is essential to address the overarching Healthy People 2020 goal to reduce health disparities. The project will use community health workers (CHWs) to educate Muslim women about breast and cervical cancer, breast and cervical cancer screening, and access to breast and cervical cancer screening resources in their communities. The Lay Health Worker model will be used.The CHWs will be the bridge between the diverse group of Muslim women they serve and the health care system. The CHWs will implement a community intervention in communities with high concentration of Muslim women.  All women within the community will have access to the intervention, but data analysis will be focused on Muslim women.</w:t>
      </w:r>
    </w:p>
    <w:p w:rsidR="00E12E7C" w:rsidRDefault="00CF29AA">
      <w:pPr>
        <w:spacing w:after="104"/>
        <w:ind w:left="55" w:right="114"/>
      </w:pPr>
      <w:r>
        <w:t>Given the diversity of this disparate population, the goals of this study are to:</w:t>
      </w:r>
    </w:p>
    <w:p w:rsidR="00E12E7C" w:rsidRDefault="00CF29AA">
      <w:pPr>
        <w:numPr>
          <w:ilvl w:val="0"/>
          <w:numId w:val="24"/>
        </w:numPr>
        <w:spacing w:after="104"/>
        <w:ind w:right="114" w:hanging="390"/>
      </w:pPr>
      <w:r>
        <w:t>Increase awareness of breast and cervical cancer screening among Muslim women;</w:t>
      </w:r>
    </w:p>
    <w:p w:rsidR="00E12E7C" w:rsidRDefault="00CF29AA">
      <w:pPr>
        <w:numPr>
          <w:ilvl w:val="0"/>
          <w:numId w:val="24"/>
        </w:numPr>
        <w:spacing w:after="107"/>
        <w:ind w:right="114" w:hanging="390"/>
      </w:pPr>
      <w:r>
        <w:lastRenderedPageBreak/>
        <w:t>Using CHWs, navigate Muslim women into the healthcare system for quality breast and cervicalcancer screening and;</w:t>
      </w:r>
    </w:p>
    <w:p w:rsidR="00E12E7C" w:rsidRDefault="00CF29AA">
      <w:pPr>
        <w:numPr>
          <w:ilvl w:val="0"/>
          <w:numId w:val="24"/>
        </w:numPr>
        <w:spacing w:after="107"/>
        <w:ind w:right="114" w:hanging="390"/>
      </w:pPr>
      <w:r>
        <w:t>Ensure those with or at high risk for breast and cervical cancer have access to quality communityresources through community-clinical linkages.</w:t>
      </w:r>
    </w:p>
    <w:p w:rsidR="00E12E7C" w:rsidRDefault="00CF29AA">
      <w:pPr>
        <w:pStyle w:val="Heading1"/>
        <w:ind w:left="55" w:right="138"/>
      </w:pPr>
      <w:r>
        <w:t>Public Health Priorities</w:t>
      </w:r>
    </w:p>
    <w:p w:rsidR="00E12E7C" w:rsidRDefault="00CF29AA">
      <w:pPr>
        <w:spacing w:after="184" w:line="244" w:lineRule="auto"/>
        <w:ind w:left="55" w:right="401"/>
        <w:jc w:val="both"/>
      </w:pPr>
      <w:r>
        <w:rPr>
          <w:b/>
        </w:rPr>
        <w:t>Healthy People 2020</w:t>
      </w:r>
      <w:r>
        <w:t xml:space="preserve">The findings from this project can play a significant role in ensuring women have access to critical breast and cervical cancer screening services for underserved women in the United States. A clearer understanding of how to increase knowledge and awareness of breast and cervical cancer screening in Muslim women will support some cancer goals in Healthy People 2020. </w:t>
      </w:r>
      <w:r>
        <w:rPr>
          <w:sz w:val="20"/>
        </w:rPr>
        <w:t>16</w:t>
      </w:r>
    </w:p>
    <w:p w:rsidR="00E12E7C" w:rsidRDefault="00CF29AA">
      <w:pPr>
        <w:ind w:right="114"/>
      </w:pPr>
      <w:r>
        <w:rPr>
          <w:rFonts w:ascii="Calibri" w:eastAsia="Calibri" w:hAnsi="Calibri" w:cs="Calibri"/>
          <w:noProof/>
          <w:sz w:val="22"/>
        </w:rPr>
        <mc:AlternateContent>
          <mc:Choice Requires="wpg">
            <w:drawing>
              <wp:anchor distT="0" distB="0" distL="114300" distR="114300" simplePos="0" relativeHeight="251686912" behindDoc="0" locked="0" layoutInCell="1" allowOverlap="1">
                <wp:simplePos x="0" y="0"/>
                <wp:positionH relativeFrom="column">
                  <wp:posOffset>342900</wp:posOffset>
                </wp:positionH>
                <wp:positionV relativeFrom="paragraph">
                  <wp:posOffset>70923</wp:posOffset>
                </wp:positionV>
                <wp:extent cx="50800" cy="1193800"/>
                <wp:effectExtent l="0" t="0" r="0" b="0"/>
                <wp:wrapSquare wrapText="bothSides"/>
                <wp:docPr id="50000" name="Group 50000"/>
                <wp:cNvGraphicFramePr/>
                <a:graphic xmlns:a="http://schemas.openxmlformats.org/drawingml/2006/main">
                  <a:graphicData uri="http://schemas.microsoft.com/office/word/2010/wordprocessingGroup">
                    <wpg:wgp>
                      <wpg:cNvGrpSpPr/>
                      <wpg:grpSpPr>
                        <a:xfrm>
                          <a:off x="0" y="0"/>
                          <a:ext cx="50800" cy="1193800"/>
                          <a:chOff x="0" y="0"/>
                          <a:chExt cx="50800" cy="1193800"/>
                        </a:xfrm>
                      </wpg:grpSpPr>
                      <wps:wsp>
                        <wps:cNvPr id="3888" name="Shape 3888"/>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890" name="Shape 3890"/>
                        <wps:cNvSpPr/>
                        <wps:spPr>
                          <a:xfrm>
                            <a:off x="0" y="190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892" name="Shape 3892"/>
                        <wps:cNvSpPr/>
                        <wps:spPr>
                          <a:xfrm>
                            <a:off x="0" y="381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894" name="Shape 3894"/>
                        <wps:cNvSpPr/>
                        <wps:spPr>
                          <a:xfrm>
                            <a:off x="0" y="571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897" name="Shape 3897"/>
                        <wps:cNvSpPr/>
                        <wps:spPr>
                          <a:xfrm>
                            <a:off x="0" y="762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900" name="Shape 3900"/>
                        <wps:cNvSpPr/>
                        <wps:spPr>
                          <a:xfrm>
                            <a:off x="0" y="1143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BD1AC47" id="Group 50000" o:spid="_x0000_s1026" style="position:absolute;margin-left:27pt;margin-top:5.6pt;width:4pt;height:94pt;z-index:251686912" coordsize="508,119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">
                <v:shape id="Shape 3888" o:spid="_x0000_s1027" style="position:absolute;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U5RsEA&#10;AADdAAAADwAAAGRycy9kb3ducmV2LnhtbERPzYrCMBC+C/sOYRb2ZtN1UUo1yrIoKHjR+gBDM7bV&#10;ZpJtYq1vbw6Cx4/vf7EaTCt66nxjWcF3koIgLq1uuFJwKjbjDIQPyBpby6TgQR5Wy4/RAnNt73yg&#10;/hgqEUPY56igDsHlUvqyJoM+sY44cmfbGQwRdpXUHd5juGnlJE1n0mDDsaFGR381ldfjzSiYsusf&#10;1a6gmx6K/WXr1un5f63U1+fwOwcRaAhv8cu91Qp+sizOjW/iE5DL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n1OUbBAAAA3QAAAA8AAAAAAAAAAAAAAAAAmAIAAGRycy9kb3du&#10;cmV2LnhtbFBLBQYAAAAABAAEAPUAAACGAwAAAAA=&#10;" path="m25400,c39370,,50800,11430,50800,25400v,13970,-11430,25400,-25400,25400c11430,50800,,39370,,25400,,11430,11430,,25400,xe" fillcolor="black" stroked="f" strokeweight="0">
                  <v:stroke miterlimit="83231f" joinstyle="miter" endcap="square"/>
                  <v:path arrowok="t" textboxrect="0,0,50800,50800"/>
                </v:shape>
                <v:shape id="Shape 3890" o:spid="_x0000_s1028" style="position:absolute;top:1905;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qjncIA&#10;AADdAAAADwAAAGRycy9kb3ducmV2LnhtbERP3WrCMBS+F/YO4Qx2Z9NtbHSdUYZ0oODNrA9waI5t&#10;tTmJTVrr25uLgZcf3/9iNZlOjNT71rKC1yQFQVxZ3XKt4FD+zjMQPiBr7CyTght5WC2fZgvMtb3y&#10;H437UIsYwj5HBU0ILpfSVw0Z9Il1xJE72t5giLCvpe7xGsNNJ9/S9FMabDk2NOho3VB13g9GwQe7&#10;8VZvSxr0VO5OG1ekx0uh1Mvz9PMNItAUHuJ/90YreM++4v74Jj4Bub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WqOdwgAAAN0AAAAPAAAAAAAAAAAAAAAAAJgCAABkcnMvZG93&#10;bnJldi54bWxQSwUGAAAAAAQABAD1AAAAhwMAAAAA&#10;" path="m25400,c39370,,50800,11430,50800,25400v,13970,-11430,25400,-25400,25400c11430,50800,,39370,,25400,,11430,11430,,25400,xe" fillcolor="black" stroked="f" strokeweight="0">
                  <v:stroke miterlimit="83231f" joinstyle="miter" endcap="square"/>
                  <v:path arrowok="t" textboxrect="0,0,50800,50800"/>
                </v:shape>
                <v:shape id="Shape 3892" o:spid="_x0000_s1029" style="position:absolute;top:381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SYccUA&#10;AADdAAAADwAAAGRycy9kb3ducmV2LnhtbESPwWrDMBBE74H+g9hAb4kcl4bUjWJKScGFXhLnAxZr&#10;YzuxVqql2M7fV4VCj8PMvGG2+WQ6MVDvW8sKVssEBHFldcu1glP5sdiA8AFZY2eZFNzJQ757mG0x&#10;03bkAw3HUIsIYZ+hgiYEl0npq4YM+qV1xNE7295giLKvpe5xjHDTyTRJ1tJgy3GhQUfvDVXX480o&#10;eGY33OvPkm56Kr8uhdsn5++9Uo/z6e0VRKAp/If/2oVW8LR5SeH3TXwCcvc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xJhx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3894" o:spid="_x0000_s1030" style="position:absolute;top:5715;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GlnsUA&#10;AADdAAAADwAAAGRycy9kb3ducmV2LnhtbESP3WoCMRSE74W+QzhC7zRrW0XXjVKKBQu90fUBDpuz&#10;P7o5STdxXd++KRS8HGbmGybbDqYVPXW+saxgNk1AEBdWN1wpOOWfkyUIH5A1tpZJwZ08bDdPowxT&#10;bW98oP4YKhEh7FNUUIfgUil9UZNBP7WOOHql7QyGKLtK6g5vEW5a+ZIkC2mw4bhQo6OPmorL8WoU&#10;zNn19+orp6se8u/z3u2S8men1PN4eF+DCDSER/i/vdcKXperN/h7E5+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YaWe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3897" o:spid="_x0000_s1031" style="position:absolute;top:762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M76cUA&#10;AADdAAAADwAAAGRycy9kb3ducmV2LnhtbESP3WoCMRSE74W+QzhC7zRrS/1ZN0opFiz0RtcHOGzO&#10;/ujmJN3EdX37plDwcpiZb5hsO5hW9NT5xrKC2TQBQVxY3XCl4JR/TpYgfEDW2FomBXfysN08jTJM&#10;tb3xgfpjqESEsE9RQR2CS6X0RU0G/dQ64uiVtjMYouwqqTu8Rbhp5UuSzKXBhuNCjY4+aioux6tR&#10;8Mauv1dfOV31kH+f926XlD87pZ7Hw/saRKAhPML/7b1W8LpcLeDvTXwCc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szvp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3900" o:spid="_x0000_s1032" style="position:absolute;top:1143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E5h8IA&#10;AADdAAAADwAAAGRycy9kb3ducmV2LnhtbERP3WrCMBS+F/YO4Qx2p8kcG65rKkMUFLyZ9QEOzbHt&#10;1pzEJtb69uZi4OXH958vR9uJgfrQOtbwOlMgiCtnWq41HMvNdAEiRGSDnWPScKMAy+JpkmNm3JV/&#10;aDjEWqQQDhlqaGL0mZShashimDlPnLiT6y3GBPtamh6vKdx2cq7Uh7TYcmpo0NOqoervcLEa3tkP&#10;t3pX0sWM5f5369fqdF5r/fI8fn+BiDTGh/jfvTUa3j5V2p/epCcgi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sTmHwgAAAN0AAAAPAAAAAAAAAAAAAAAAAJgCAABkcnMvZG93&#10;bnJldi54bWxQSwUGAAAAAAQABAD1AAAAhwM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 xml:space="preserve">C–3      Reduce the female breast cancer death rate </w:t>
      </w:r>
    </w:p>
    <w:p w:rsidR="00E12E7C" w:rsidRDefault="00CF29AA">
      <w:pPr>
        <w:ind w:right="114"/>
      </w:pPr>
      <w:r>
        <w:t xml:space="preserve">C-4       Reduce the death rate from cancer of the uterine cervix </w:t>
      </w:r>
    </w:p>
    <w:p w:rsidR="00E12E7C" w:rsidRDefault="00CF29AA">
      <w:pPr>
        <w:ind w:right="114"/>
      </w:pPr>
      <w:r>
        <w:t xml:space="preserve">C-10     Reduce invasive uterine cervical cancer </w:t>
      </w:r>
    </w:p>
    <w:p w:rsidR="00E12E7C" w:rsidRDefault="00CF29AA">
      <w:pPr>
        <w:ind w:right="114"/>
      </w:pPr>
      <w:r>
        <w:t xml:space="preserve">C-11     Reduce late-stage female breast cancer </w:t>
      </w:r>
    </w:p>
    <w:p w:rsidR="00E12E7C" w:rsidRDefault="00CF29AA">
      <w:pPr>
        <w:ind w:right="114"/>
      </w:pPr>
      <w:r>
        <w:t>C-15     Increase the proportion of women who receive a cervical cancer screening based on the most recent guidelines</w:t>
      </w:r>
    </w:p>
    <w:p w:rsidR="00E12E7C" w:rsidRDefault="00CF29AA">
      <w:pPr>
        <w:spacing w:after="167"/>
        <w:ind w:right="114"/>
      </w:pPr>
      <w:r>
        <w:t>C-17     Increase the proportion of women who receive a breast cancer screening based on the most recent guidelines</w:t>
      </w:r>
    </w:p>
    <w:p w:rsidR="00E12E7C" w:rsidRDefault="00CF29AA">
      <w:pPr>
        <w:pStyle w:val="Heading1"/>
        <w:ind w:left="55" w:right="138"/>
      </w:pPr>
      <w:r>
        <w:t>National Prevention Strategy</w:t>
      </w:r>
    </w:p>
    <w:p w:rsidR="00E12E7C" w:rsidRDefault="00CF29AA">
      <w:pPr>
        <w:spacing w:after="107"/>
        <w:ind w:left="55" w:right="114"/>
      </w:pPr>
      <w:r>
        <w:t>This project also aligns well with the National Prevention Strategy, especially the strategic directions related to empowered people (“provide people with tools and information to make healthy choices”) and the elimination of health disparities (“support research to identify effective strategies to eliminate health disparities”).</w:t>
      </w:r>
    </w:p>
    <w:p w:rsidR="00E12E7C" w:rsidRDefault="00CF29AA">
      <w:pPr>
        <w:pStyle w:val="Heading1"/>
        <w:ind w:left="55" w:right="138"/>
      </w:pPr>
      <w:r>
        <w:t>NCCDPHP Domains</w:t>
      </w:r>
    </w:p>
    <w:p w:rsidR="00E12E7C" w:rsidRDefault="00CF29AA">
      <w:pPr>
        <w:spacing w:after="107"/>
        <w:ind w:left="55" w:right="114"/>
      </w:pPr>
      <w:r>
        <w:t>In addition, this project addresses the Domain 3 and 4 of community-clinical linkages and health systems interventions.</w:t>
      </w:r>
    </w:p>
    <w:p w:rsidR="00E12E7C" w:rsidRDefault="00CF29AA">
      <w:pPr>
        <w:spacing w:after="107"/>
        <w:ind w:left="55" w:right="114"/>
      </w:pPr>
      <w:r>
        <w:t>This project also addresses the following Division of Cancer Prevention and Control (DCPC) cancer focus areas of:</w:t>
      </w:r>
    </w:p>
    <w:p w:rsidR="00E12E7C" w:rsidRDefault="00CF29AA">
      <w:pPr>
        <w:numPr>
          <w:ilvl w:val="0"/>
          <w:numId w:val="25"/>
        </w:numPr>
        <w:spacing w:after="104"/>
        <w:ind w:right="114" w:hanging="412"/>
      </w:pPr>
      <w:r>
        <w:t>Breast Cancer for Promotion and Delivery/Quality of Service;</w:t>
      </w:r>
    </w:p>
    <w:p w:rsidR="00E12E7C" w:rsidRDefault="00CF29AA">
      <w:pPr>
        <w:numPr>
          <w:ilvl w:val="0"/>
          <w:numId w:val="25"/>
        </w:numPr>
        <w:ind w:right="114" w:hanging="412"/>
      </w:pPr>
      <w:r>
        <w:t>Cervical Cancer for primary prevention and screening and promotion; and</w:t>
      </w:r>
    </w:p>
    <w:p w:rsidR="00E12E7C" w:rsidRDefault="00CF29AA">
      <w:pPr>
        <w:numPr>
          <w:ilvl w:val="0"/>
          <w:numId w:val="25"/>
        </w:numPr>
        <w:spacing w:after="87"/>
        <w:ind w:right="114" w:hanging="412"/>
      </w:pPr>
      <w:r>
        <w:t>Congressional initiatives, Patient Protection and Affordable Care Act (Public Law 111-148) forencouraging participation in health systems.</w:t>
      </w:r>
    </w:p>
    <w:p w:rsidR="00E12E7C" w:rsidRDefault="00CF29AA">
      <w:pPr>
        <w:spacing w:after="100" w:line="259" w:lineRule="auto"/>
        <w:ind w:left="60" w:right="0" w:firstLine="0"/>
      </w:pPr>
      <w:r>
        <w:rPr>
          <w:sz w:val="24"/>
        </w:rPr>
        <w:t xml:space="preserve"> </w:t>
      </w:r>
    </w:p>
    <w:p w:rsidR="00E12E7C" w:rsidRDefault="00CF29AA">
      <w:pPr>
        <w:spacing w:after="133" w:line="250" w:lineRule="auto"/>
        <w:ind w:left="55" w:right="0"/>
      </w:pPr>
      <w:r>
        <w:rPr>
          <w:b/>
          <w:sz w:val="24"/>
        </w:rPr>
        <w:t xml:space="preserve">Project Activities and Submission Requirements: </w:t>
      </w:r>
    </w:p>
    <w:p w:rsidR="00E12E7C" w:rsidRDefault="00CF29AA">
      <w:pPr>
        <w:spacing w:after="164"/>
        <w:ind w:left="55" w:right="114"/>
      </w:pPr>
      <w:r>
        <w:t>Using appropriate research methods, applicants should design a study plan to do the following:</w:t>
      </w:r>
    </w:p>
    <w:p w:rsidR="00E12E7C" w:rsidRDefault="00CF29AA">
      <w:pPr>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50185" name="Group 50185"/>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3941" name="Shape 3941"/>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BB103DB" id="Group 50185"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D/MexhuQIAAF0HAAAO&#10;AAAAAAAAAAAAAAAAAC4CAABkcnMvZTJvRG9jLnhtbFBLAQItABQABgAIAAAAIQDLXabC1wAAAAEB&#10;AAAPAAAAAAAAAAAAAAAAABMFAABkcnMvZG93bnJldi54bWxQSwUGAAAAAAQABADzAAAAFwYAAAAA&#10;">
                <v:shape id="Shape 3941"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cl3MUA&#10;AADdAAAADwAAAGRycy9kb3ducmV2LnhtbESP0WrCQBRE3wX/YblC33STthaNWaUUCxb6oukHXLLX&#10;JJq9u2bXGP++Wyj4OMzMGSbfDKYVPXW+sawgnSUgiEurG64U/BSf0wUIH5A1tpZJwZ08bNbjUY6Z&#10;tjfeU38IlYgQ9hkqqENwmZS+rMmgn1lHHL2j7QyGKLtK6g5vEW5a+Zwkb9Jgw3GhRkcfNZXnw9Uo&#10;mLPr79VXQVc9FN+nndsmx8tWqafJ8L4CEWgIj/B/e6cVvCxfU/h7E5+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lyXc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Describe the study rationale and proposed study design for assessing the impact of a community intervention regarding breast and cervical cancer screening among Muslim women from diverse racial/ethnic groups.</w:t>
      </w:r>
    </w:p>
    <w:p w:rsidR="00E12E7C" w:rsidRDefault="00CF29AA">
      <w:pPr>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50186" name="Group 50186"/>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3946" name="Shape 3946"/>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55E48FE" id="Group 50186"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">
                <v:shape id="Shape 3946"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69qMUA&#10;AADdAAAADwAAAGRycy9kb3ducmV2LnhtbESP0WrCQBRE3wv+w3IF3+pGbaVNsxERCxb6UtMPuGSv&#10;SWr27ppdY/z7riD4OMzMGSZbDaYVPXW+saxgNk1AEJdWN1wp+C0+n99A+ICssbVMCq7kYZWPnjJM&#10;tb3wD/X7UIkIYZ+igjoEl0rpy5oM+ql1xNE72M5giLKrpO7wEuGmlfMkWUqDDceFGh1taiqP+7NR&#10;8Mquv1ZfBZ31UHz/7dw2OZy2Sk3Gw/oDRKAhPML39k4rWLy/LOH2Jj4Bm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fr2o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 xml:space="preserve">When developing the tailored health education curriculum, applicants may propose to use an existing intervention, adapt an existing intervention to Muslim women, or develop a novel </w:t>
      </w:r>
      <w:r>
        <w:lastRenderedPageBreak/>
        <w:t>intervention. Applicants must describe the process for development and/or adaptation of the intervention.</w:t>
      </w:r>
    </w:p>
    <w:p w:rsidR="00E12E7C" w:rsidRDefault="00CF29AA">
      <w:pPr>
        <w:ind w:right="114"/>
      </w:pPr>
      <w:r>
        <w:rPr>
          <w:rFonts w:ascii="Calibri" w:eastAsia="Calibri" w:hAnsi="Calibri" w:cs="Calibri"/>
          <w:noProof/>
          <w:sz w:val="22"/>
        </w:rPr>
        <mc:AlternateContent>
          <mc:Choice Requires="wpg">
            <w:drawing>
              <wp:anchor distT="0" distB="0" distL="114300" distR="114300" simplePos="0" relativeHeight="251687936" behindDoc="0" locked="0" layoutInCell="1" allowOverlap="1">
                <wp:simplePos x="0" y="0"/>
                <wp:positionH relativeFrom="column">
                  <wp:posOffset>342900</wp:posOffset>
                </wp:positionH>
                <wp:positionV relativeFrom="paragraph">
                  <wp:posOffset>70923</wp:posOffset>
                </wp:positionV>
                <wp:extent cx="50800" cy="1193800"/>
                <wp:effectExtent l="0" t="0" r="0" b="0"/>
                <wp:wrapSquare wrapText="bothSides"/>
                <wp:docPr id="50187" name="Group 50187"/>
                <wp:cNvGraphicFramePr/>
                <a:graphic xmlns:a="http://schemas.openxmlformats.org/drawingml/2006/main">
                  <a:graphicData uri="http://schemas.microsoft.com/office/word/2010/wordprocessingGroup">
                    <wpg:wgp>
                      <wpg:cNvGrpSpPr/>
                      <wpg:grpSpPr>
                        <a:xfrm>
                          <a:off x="0" y="0"/>
                          <a:ext cx="50800" cy="1193800"/>
                          <a:chOff x="0" y="0"/>
                          <a:chExt cx="50800" cy="1193800"/>
                        </a:xfrm>
                      </wpg:grpSpPr>
                      <wps:wsp>
                        <wps:cNvPr id="3948" name="Shape 3948"/>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951" name="Shape 3951"/>
                        <wps:cNvSpPr/>
                        <wps:spPr>
                          <a:xfrm>
                            <a:off x="0" y="190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953" name="Shape 3953"/>
                        <wps:cNvSpPr/>
                        <wps:spPr>
                          <a:xfrm>
                            <a:off x="0" y="571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956" name="Shape 3956"/>
                        <wps:cNvSpPr/>
                        <wps:spPr>
                          <a:xfrm>
                            <a:off x="0" y="762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961" name="Shape 3961"/>
                        <wps:cNvSpPr/>
                        <wps:spPr>
                          <a:xfrm>
                            <a:off x="0" y="1143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6B51736" id="Group 50187" o:spid="_x0000_s1026" style="position:absolute;margin-left:27pt;margin-top:5.6pt;width:4pt;height:94pt;z-index:251687936" coordsize="508,119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">
                <v:shape id="Shape 3948" o:spid="_x0000_s1027" style="position:absolute;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2MQcIA&#10;AADdAAAADwAAAGRycy9kb3ducmV2LnhtbERP3WrCMBS+H+wdwhnsbk23OdFqFBkKDnZj6wMcmmNb&#10;15zEJvbn7ZeLwS4/vv/1djSt6KnzjWUFr0kKgri0uuFKwbk4vCxA+ICssbVMCibysN08Pqwx03bg&#10;E/V5qEQMYZ+hgjoEl0npy5oM+sQ64shdbGcwRNhVUnc4xHDTyrc0nUuDDceGGh191lT+5Hej4INd&#10;P1VfBd31WHxfj26fXm57pZ6fxt0KRKAx/Iv/3Eet4H05i3Pjm/gE5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rYxBwgAAAN0AAAAPAAAAAAAAAAAAAAAAAJgCAABkcnMvZG93&#10;bnJldi54bWxQSwUGAAAAAAQABAD1AAAAhwMAAAAA&#10;" path="m25400,c39370,,50800,11430,50800,25400v,13970,-11430,25400,-25400,25400c11430,50800,,39370,,25400,,11430,11430,,25400,xe" fillcolor="black" stroked="f" strokeweight="0">
                  <v:stroke miterlimit="83231f" joinstyle="miter" endcap="square"/>
                  <v:path arrowok="t" textboxrect="0,0,50800,50800"/>
                </v:shape>
                <v:shape id="Shape 3951" o:spid="_x0000_s1028" style="position:absolute;top:1905;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6zAcUA&#10;AADdAAAADwAAAGRycy9kb3ducmV2LnhtbESPwWrDMBBE74X8g9hAb42clpTUiWJCccGFXhr3AxZr&#10;YzuxVqqlOPbfV4VAjsPMvGG22Wg6MVDvW8sKlosEBHFldcu1gp/y42kNwgdkjZ1lUjCRh2w3e9hi&#10;qu2Vv2k4hFpECPsUFTQhuFRKXzVk0C+sI47e0fYGQ5R9LXWP1wg3nXxOkldpsOW40KCj94aq8+Fi&#10;FKzYDVP9WdJFj+XXqXB5cvzNlXqcj/sNiEBjuIdv7UIreHlbLeH/TXwCcvc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TrMB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3953" o:spid="_x0000_s1029" style="position:absolute;top:5715;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CI7cQA&#10;AADdAAAADwAAAGRycy9kb3ducmV2LnhtbESP0YrCMBRE34X9h3AXfNN0FUW7RllEQcEXrR9waa5t&#10;d5ubbBNr/XsjCD4OM3OGWaw6U4uWGl9ZVvA1TEAQ51ZXXCg4Z9vBDIQPyBpry6TgTh5Wy4/eAlNt&#10;b3yk9hQKESHsU1RQhuBSKX1ekkE/tI44ehfbGAxRNoXUDd4i3NRylCRTabDiuFCio3VJ+d/pahRM&#10;2LX3Yp/RVXfZ4XfnNsnlf6NU/7P7+QYRqAvv8Ku90wrG88kYnm/iE5D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iO3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v:shape id="Shape 3956" o:spid="_x0000_s1030" style="position:absolute;top:762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crdcUA&#10;AADdAAAADwAAAGRycy9kb3ducmV2LnhtbESPwWrDMBBE74X+g9hCbo3clITUjRJKcMGBXBr3AxZr&#10;Y7u1VqolO/bfR4FAj8PMvGE2u9G0YqDON5YVvMwTEMSl1Q1XCr6Lz+c1CB+QNbaWScFEHnbbx4cN&#10;ptpe+IuGU6hEhLBPUUEdgkul9GVNBv3cOuLonW1nMETZVVJ3eIlw08pFkqykwYbjQo2O9jWVv6fe&#10;KFiyG6bqUFCvx+L4k7ssOf9lSs2exo93EIHG8B++t3Ot4PVtuYLbm/gE5PY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pyt1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3961" o:spid="_x0000_s1031" style="position:absolute;top:1143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J5vMQA&#10;AADdAAAADwAAAGRycy9kb3ducmV2LnhtbESP0YrCMBRE3wX/IVzBN01VVrQaRRYFF3xZ6wdcmmtb&#10;bW6yTaz17zcLwj4OM3OGWW87U4uWGl9ZVjAZJyCIc6srLhRcssNoAcIHZI21ZVLwIg/bTb+3xlTb&#10;J39Tew6FiBD2KSooQ3CplD4vyaAfW0ccvattDIYom0LqBp8Rbmo5TZK5NFhxXCjR0WdJ+f38MAo+&#10;2LWv4iujh+6y0+3o9sn1Z6/UcNDtViACdeE//G4ftYLZcj6BvzfxCc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4iebz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 xml:space="preserve">Describe the methods for analyzing, synthesizing, and disseminating key findings. </w:t>
      </w:r>
    </w:p>
    <w:p w:rsidR="00E12E7C" w:rsidRDefault="00CF29AA">
      <w:pPr>
        <w:ind w:right="0"/>
      </w:pPr>
      <w:r>
        <w:t>Describe the methods that will be used to translate the key findings into future interventions for Muslim women.</w:t>
      </w:r>
    </w:p>
    <w:p w:rsidR="00E12E7C" w:rsidRDefault="00CF29AA">
      <w:pPr>
        <w:ind w:left="540" w:right="114" w:firstLine="60"/>
      </w:pPr>
      <w:r>
        <w:t xml:space="preserve">Describe the evaluation plan to assess the effectiveness of the components of the intervention. Describe and provide evidence (such as supporting letters and publications) of sufficient institutional, community and other necessary support for carrying out this project. Identify key staff assigned to the project as well as any advisors on translation and dissemination of findings. For each person describe their demonstrated knowledge, experience, and ability in planning and conducting the type of research that is described above in complexity, scope and focus as well as experience in working with this population. </w:t>
      </w:r>
      <w:r>
        <w:rPr>
          <w:rFonts w:ascii="Calibri" w:eastAsia="Calibri" w:hAnsi="Calibri" w:cs="Calibri"/>
          <w:noProof/>
          <w:sz w:val="22"/>
        </w:rPr>
        <mc:AlternateContent>
          <mc:Choice Requires="wpg">
            <w:drawing>
              <wp:inline distT="0" distB="0" distL="0" distR="0">
                <wp:extent cx="50800" cy="50800"/>
                <wp:effectExtent l="0" t="0" r="0" b="0"/>
                <wp:docPr id="50188" name="Group 50188"/>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3965" name="Shape 3965"/>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75D451F" id="Group 50188"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">
                <v:shape id="Shape 3965"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l/v8UA&#10;AADdAAAADwAAAGRycy9kb3ducmV2LnhtbESPwWrDMBBE74X+g9hCbo3clITUjRJKcMGBXBr3AxZr&#10;Y7u1VqolO/bfR4FAj8PMvGE2u9G0YqDON5YVvMwTEMSl1Q1XCr6Lz+c1CB+QNbaWScFEHnbbx4cN&#10;ptpe+IuGU6hEhLBPUUEdgkul9GVNBv3cOuLonW1nMETZVVJ3eIlw08pFkqykwYbjQo2O9jWVv6fe&#10;KFiyG6bqUFCvx+L4k7ssOf9lSs2exo93EIHG8B++t3Ot4PVttYTbm/gE5PY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GX+/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Describe the resources and expertise that are or may be available to the research staff for conducting research in a timely and culturally appropriate fashion (e.g., consultants, facilities, etc.).</w:t>
      </w:r>
    </w:p>
    <w:p w:rsidR="00E12E7C" w:rsidRDefault="00CF29AA">
      <w:pPr>
        <w:spacing w:after="167"/>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50189" name="Group 50189"/>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3968" name="Shape 3968"/>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CC09AA2" id="Group 50189"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">
                <v:shape id="Shape 3968"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jQIcIA&#10;AADdAAAADwAAAGRycy9kb3ducmV2LnhtbERP3WrCMBS+H/gO4Qi7W1M3JlqNIsNBB7uZ9QEOzemP&#10;NiexibV9++VisMuP73+7H00nBup9a1nBIklBEJdWt1wrOBefLysQPiBr7CyTgok87Hezpy1m2j74&#10;h4ZTqEUMYZ+hgiYEl0npy4YM+sQ64shVtjcYIuxrqXt8xHDTydc0XUqDLceGBh19NFReT3ej4J3d&#10;MNVfBd31WHxfcndMq9tRqef5eNiACDSGf/GfO9cK3tbLODe+iU9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GNAhwgAAAN0AAAAPAAAAAAAAAAAAAAAAAJgCAABkcnMvZG93&#10;bnJldi54bWxQSwUGAAAAAAQABAD1AAAAhw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Provide a detailed timeline for completing the proposed activities within the 1-year and 3-year project periods.</w:t>
      </w:r>
    </w:p>
    <w:p w:rsidR="00E12E7C" w:rsidRDefault="00CF29AA">
      <w:pPr>
        <w:pStyle w:val="Heading1"/>
        <w:ind w:left="55" w:right="138"/>
      </w:pPr>
      <w:r>
        <w:t>Public Health Impact</w:t>
      </w:r>
    </w:p>
    <w:p w:rsidR="00E12E7C" w:rsidRDefault="00CF29AA">
      <w:pPr>
        <w:spacing w:after="156"/>
        <w:ind w:left="55" w:right="114"/>
      </w:pPr>
      <w:r>
        <w:t xml:space="preserve">This project will reduce a gap in knowledge relative to Muslim women’s healthcare and breast and cervical cancer screening among Muslim women. In addition to adding to the literature, these intervention tools and publications will: </w:t>
      </w:r>
    </w:p>
    <w:p w:rsidR="00E12E7C" w:rsidRDefault="00CF29AA">
      <w:pPr>
        <w:numPr>
          <w:ilvl w:val="0"/>
          <w:numId w:val="26"/>
        </w:numPr>
        <w:ind w:right="114" w:hanging="240"/>
      </w:pPr>
      <w:r>
        <w:t xml:space="preserve">Provide the public health community (including clinicians) with culturally appropriate materials and strategies that are effective in serving Muslim women; </w:t>
      </w:r>
    </w:p>
    <w:p w:rsidR="00E12E7C" w:rsidRDefault="00CF29AA">
      <w:pPr>
        <w:numPr>
          <w:ilvl w:val="0"/>
          <w:numId w:val="26"/>
        </w:numPr>
        <w:ind w:right="114" w:hanging="240"/>
      </w:pPr>
      <w:r>
        <w:t xml:space="preserve">Provide evidence-based risk-reduction messages and strategies for increasing breast and cervical cancer screening among Muslim women; and </w:t>
      </w:r>
    </w:p>
    <w:p w:rsidR="00E12E7C" w:rsidRDefault="00CF29AA">
      <w:pPr>
        <w:numPr>
          <w:ilvl w:val="0"/>
          <w:numId w:val="26"/>
        </w:numPr>
        <w:spacing w:after="146"/>
        <w:ind w:right="114" w:hanging="240"/>
      </w:pPr>
      <w:r>
        <w:t>Increase public health capacity by contributing to increased workforce development of community health workers and increased social support within Muslim communities that will lead to an increased proportion of women who receive breast and cervical cancer screening based on the most recent recommendations.</w:t>
      </w:r>
    </w:p>
    <w:p w:rsidR="00E12E7C" w:rsidRDefault="00CF29AA">
      <w:pPr>
        <w:pStyle w:val="Heading2"/>
        <w:ind w:left="55" w:right="0"/>
      </w:pPr>
      <w:r>
        <w:t>Eligibility Criteria</w:t>
      </w:r>
    </w:p>
    <w:p w:rsidR="00E12E7C" w:rsidRDefault="00CF29AA">
      <w:pPr>
        <w:spacing w:after="164"/>
        <w:ind w:left="55" w:right="114"/>
      </w:pPr>
      <w:r>
        <w:t>The following criteria specific to this SIP will be used to determine the institution’s eligibility:</w:t>
      </w:r>
    </w:p>
    <w:p w:rsidR="00E12E7C" w:rsidRDefault="00CF29AA">
      <w:pPr>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50190" name="Group 50190"/>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3988" name="Shape 3988"/>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9B67290" id="Group 50190"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">
                <v:shape id="Shape 3988"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228IA&#10;AADdAAAADwAAAGRycy9kb3ducmV2LnhtbERP3WrCMBS+F/YO4Qx2Z9NtbHSdUYZ0oODNrA9waI5t&#10;tTmJTVrr25uLgZcf3/9iNZlOjNT71rKC1yQFQVxZ3XKt4FD+zjMQPiBr7CyTght5WC2fZgvMtb3y&#10;H437UIsYwj5HBU0ILpfSVw0Z9Il1xJE72t5giLCvpe7xGsNNJ9/S9FMabDk2NOho3VB13g9GwQe7&#10;8VZvSxr0VO5OG1ekx0uh1Mvz9PMNItAUHuJ/90YreP/K4tz4Jj4Bub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DbbwgAAAN0AAAAPAAAAAAAAAAAAAAAAAJgCAABkcnMvZG93&#10;bnJldi54bWxQSwUGAAAAAAQABAD1AAAAhw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Applicants must show evidence of access to the study population in the form of Letters of Support from academicians, and clinicians.</w:t>
      </w:r>
    </w:p>
    <w:p w:rsidR="00E12E7C" w:rsidRDefault="00CF29AA">
      <w:pPr>
        <w:spacing w:after="167"/>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51141" name="Group 51141"/>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4002" name="Shape 4002"/>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5C20BA5" id="Group 51141"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">
                <v:shape id="Shape 4002"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9VXsQA&#10;AADdAAAADwAAAGRycy9kb3ducmV2LnhtbESPUWvCMBSF3wf7D+EOfFuTicrojDKGgsJetP6AS3Nt&#10;q81N1sRa//0iCD4ezjnf4cyXg21FT11oHGv4yBQI4tKZhisNh2L9/gkiRGSDrWPScKMAy8Xryxxz&#10;4668o34fK5EgHHLUUMfocylDWZPFkDlPnLyj6yzGJLtKmg6vCW5bOVZqJi02nBZq9PRTU3neX6yG&#10;Kfv+Vm0Lupih+D1t/Eod/1Zaj96G7y8QkYb4DD/aG6NhotQY7m/SE5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fVV7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Applicants must provide evidence that the project team will include subject matter experts on Muslim women’s health as evidenced in the Research &amp; Related Senior/Key Person Section of the SF424(R&amp;R).</w:t>
      </w:r>
    </w:p>
    <w:p w:rsidR="00E12E7C" w:rsidRDefault="00CF29AA">
      <w:pPr>
        <w:pStyle w:val="Heading1"/>
        <w:ind w:left="55" w:right="138"/>
      </w:pPr>
      <w:r>
        <w:t>Additional Review Criteria</w:t>
      </w:r>
    </w:p>
    <w:p w:rsidR="00E12E7C" w:rsidRDefault="00CF29AA">
      <w:pPr>
        <w:spacing w:after="167"/>
        <w:ind w:left="55" w:right="114"/>
      </w:pPr>
      <w:r>
        <w:t>In addition to the standard review criteria used to evaluate the scientific and technical merit of research applications (Significance, Approach, Innovation, Investigators, and Environment) the following additional review criteria specific to this SIP will be considered in the determination of scientific merit and the priority score:</w:t>
      </w:r>
    </w:p>
    <w:p w:rsidR="00E12E7C" w:rsidRDefault="00CF29AA">
      <w:pPr>
        <w:ind w:right="114"/>
      </w:pPr>
      <w:r>
        <w:rPr>
          <w:rFonts w:ascii="Calibri" w:eastAsia="Calibri" w:hAnsi="Calibri" w:cs="Calibri"/>
          <w:noProof/>
          <w:sz w:val="22"/>
        </w:rPr>
        <w:lastRenderedPageBreak/>
        <mc:AlternateContent>
          <mc:Choice Requires="wpg">
            <w:drawing>
              <wp:anchor distT="0" distB="0" distL="114300" distR="114300" simplePos="0" relativeHeight="251688960" behindDoc="0" locked="0" layoutInCell="1" allowOverlap="1">
                <wp:simplePos x="0" y="0"/>
                <wp:positionH relativeFrom="column">
                  <wp:posOffset>342900</wp:posOffset>
                </wp:positionH>
                <wp:positionV relativeFrom="paragraph">
                  <wp:posOffset>70923</wp:posOffset>
                </wp:positionV>
                <wp:extent cx="50800" cy="431800"/>
                <wp:effectExtent l="0" t="0" r="0" b="0"/>
                <wp:wrapSquare wrapText="bothSides"/>
                <wp:docPr id="51142" name="Group 51142"/>
                <wp:cNvGraphicFramePr/>
                <a:graphic xmlns:a="http://schemas.openxmlformats.org/drawingml/2006/main">
                  <a:graphicData uri="http://schemas.microsoft.com/office/word/2010/wordprocessingGroup">
                    <wpg:wgp>
                      <wpg:cNvGrpSpPr/>
                      <wpg:grpSpPr>
                        <a:xfrm>
                          <a:off x="0" y="0"/>
                          <a:ext cx="50800" cy="431800"/>
                          <a:chOff x="0" y="0"/>
                          <a:chExt cx="50800" cy="431800"/>
                        </a:xfrm>
                      </wpg:grpSpPr>
                      <wps:wsp>
                        <wps:cNvPr id="4010" name="Shape 4010"/>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014" name="Shape 4014"/>
                        <wps:cNvSpPr/>
                        <wps:spPr>
                          <a:xfrm>
                            <a:off x="0" y="381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3741530" id="Group 51142" o:spid="_x0000_s1026" style="position:absolute;margin-left:27pt;margin-top:5.6pt;width:4pt;height:34pt;z-index:251688960" coordsize="50800,43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">
                <v:shape id="Shape 4010"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j4b8AA&#10;AADdAAAADwAAAGRycy9kb3ducmV2LnhtbERPzYrCMBC+C/sOYRb2pomyilSjyKLgghetDzA0Y1tt&#10;Jtkm1vr2m4Pg8eP7X65724iO2lA71jAeKRDEhTM1lxrO+W44BxEissHGMWl4UoD16mOwxMy4Bx+p&#10;O8VSpBAOGWqoYvSZlKGoyGIYOU+cuItrLcYE21KaFh8p3DZyotRMWqw5NVTo6aei4na6Ww1T9t2z&#10;/M3pbvr8cN37rbr8bbX++uw3CxCR+vgWv9x7o+FbjdP+9CY9Ab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5j4b8AAAADdAAAADwAAAAAAAAAAAAAAAACYAgAAZHJzL2Rvd25y&#10;ZXYueG1sUEsFBgAAAAAEAAQA9QAAAIUDAAAAAA==&#10;" path="m25400,c39370,,50800,11430,50800,25400v,13970,-11430,25400,-25400,25400c11430,50800,,39370,,25400,,11430,11430,,25400,xe" fillcolor="black" stroked="f" strokeweight="0">
                  <v:stroke miterlimit="83231f" joinstyle="miter" endcap="square"/>
                  <v:path arrowok="t" textboxrect="0,0,50800,50800"/>
                </v:shape>
                <v:shape id="Shape 4014" o:spid="_x0000_s1028" style="position:absolute;top:381000;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P+bMQA&#10;AADdAAAADwAAAGRycy9kb3ducmV2LnhtbESP0WoCMRRE3wv+Q7iCbzWx2FJWo4hYUPBFtx9w2Vx3&#10;Vzc3cRPX9e9NQejjMDNnmPmyt43oqA21Yw2TsQJBXDhTc6nhN/95/wYRIrLBxjFpeFCA5WLwNsfM&#10;uDsfqDvGUiQIhww1VDH6TMpQVGQxjJ0nTt7JtRZjkm0pTYv3BLeN/FDqS1qsOS1U6GldUXE53qyG&#10;T/bdo9zldDN9vj9v/UadrhutR8N+NQMRqY//4Vd7azRM1WQKf2/SE5C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j/mz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Does the applicant demonstrate appropriate experience conducting community-based research in Muslim communities?</w:t>
      </w:r>
    </w:p>
    <w:p w:rsidR="00E12E7C" w:rsidRDefault="00CF29AA">
      <w:pPr>
        <w:ind w:right="114"/>
      </w:pPr>
      <w:r>
        <w:t>Does the applicant demonstrate the ability to address research questions about Muslim women and their health outcomes through evidence of current and past research studies on Muslim women?</w:t>
      </w:r>
    </w:p>
    <w:p w:rsidR="00E12E7C" w:rsidRDefault="00CF29AA">
      <w:pPr>
        <w:ind w:right="114"/>
      </w:pPr>
      <w:r>
        <w:rPr>
          <w:rFonts w:ascii="Calibri" w:eastAsia="Calibri" w:hAnsi="Calibri" w:cs="Calibri"/>
          <w:noProof/>
          <w:sz w:val="22"/>
        </w:rPr>
        <mc:AlternateContent>
          <mc:Choice Requires="wpg">
            <w:drawing>
              <wp:anchor distT="0" distB="0" distL="114300" distR="114300" simplePos="0" relativeHeight="251689984" behindDoc="0" locked="0" layoutInCell="1" allowOverlap="1">
                <wp:simplePos x="0" y="0"/>
                <wp:positionH relativeFrom="column">
                  <wp:posOffset>342900</wp:posOffset>
                </wp:positionH>
                <wp:positionV relativeFrom="paragraph">
                  <wp:posOffset>70923</wp:posOffset>
                </wp:positionV>
                <wp:extent cx="50800" cy="812800"/>
                <wp:effectExtent l="0" t="0" r="0" b="0"/>
                <wp:wrapSquare wrapText="bothSides"/>
                <wp:docPr id="51143" name="Group 51143"/>
                <wp:cNvGraphicFramePr/>
                <a:graphic xmlns:a="http://schemas.openxmlformats.org/drawingml/2006/main">
                  <a:graphicData uri="http://schemas.microsoft.com/office/word/2010/wordprocessingGroup">
                    <wpg:wgp>
                      <wpg:cNvGrpSpPr/>
                      <wpg:grpSpPr>
                        <a:xfrm>
                          <a:off x="0" y="0"/>
                          <a:ext cx="50800" cy="812800"/>
                          <a:chOff x="0" y="0"/>
                          <a:chExt cx="50800" cy="812800"/>
                        </a:xfrm>
                      </wpg:grpSpPr>
                      <wps:wsp>
                        <wps:cNvPr id="4017" name="Shape 4017"/>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020" name="Shape 4020"/>
                        <wps:cNvSpPr/>
                        <wps:spPr>
                          <a:xfrm>
                            <a:off x="0" y="381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022" name="Shape 4022"/>
                        <wps:cNvSpPr/>
                        <wps:spPr>
                          <a:xfrm>
                            <a:off x="0" y="762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4E6D3AB" id="Group 51143" o:spid="_x0000_s1026" style="position:absolute;margin-left:27pt;margin-top:5.6pt;width:4pt;height:64pt;z-index:251689984" coordsize="508,8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">
                <v:shape id="Shape 4017" o:spid="_x0000_s1027" style="position:absolute;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FgG8UA&#10;AADdAAAADwAAAGRycy9kb3ducmV2LnhtbESP3WrCQBSE7wt9h+UUvKu7KfaH1I1IUbDQm5o+wCF7&#10;TKLZs2t2jfHt3YLg5TAz3zDzxWg7MVAfWscasqkCQVw503Kt4a9cP3+ACBHZYOeYNFwowKJ4fJhj&#10;btyZf2nYxlokCIccNTQx+lzKUDVkMUydJ07ezvUWY5J9LU2P5wS3nXxR6k1abDktNOjpq6HqsD1Z&#10;Da/sh0v9XdLJjOXPfuNXandcaT15GpefICKN8R6+tTdGw0xl7/D/Jj0BWV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cWAb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4020" o:spid="_x0000_s1028" style="position:absolute;top:381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Qy0sIA&#10;AADdAAAADwAAAGRycy9kb3ducmV2LnhtbERPS2rDMBDdF3IHMYHuGimhLcWJEkJJwYVuavcAgzWx&#10;nVgjxVL8uX21KHT5eP/dYbKdGKgPrWMN65UCQVw503Kt4af8eHoDESKywc4xaZgpwGG/eNhhZtzI&#10;3zQUsRYphEOGGpoYfSZlqBqyGFbOEyfu7HqLMcG+lqbHMYXbTm6UepUWW04NDXp6b6i6Fner4YX9&#10;MNefJd3NVH5dcn9S59tJ68fldNyCiDTFf/GfOzcantUm7U9v0hO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9DLSwgAAAN0AAAAPAAAAAAAAAAAAAAAAAJgCAABkcnMvZG93&#10;bnJldi54bWxQSwUGAAAAAAQABAD1AAAAhwMAAAAA&#10;" path="m25400,c39370,,50800,11430,50800,25400v,13970,-11430,25400,-25400,25400c11430,50800,,39370,,25400,,11430,11430,,25400,xe" fillcolor="black" stroked="f" strokeweight="0">
                  <v:stroke miterlimit="83231f" joinstyle="miter" endcap="square"/>
                  <v:path arrowok="t" textboxrect="0,0,50800,50800"/>
                </v:shape>
                <v:shape id="Shape 4022" o:spid="_x0000_s1029" style="position:absolute;top:762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oJPsQA&#10;AADdAAAADwAAAGRycy9kb3ducmV2LnhtbESPUWvCMBSF3wf+h3CFvc1kRYdUowxRcLAXrT/g0lzb&#10;bs1NbGKt/34RhD0ezjnf4SzXg21FT11oHGt4nygQxKUzDVcaTsXubQ4iRGSDrWPScKcA69XoZYm5&#10;cTc+UH+MlUgQDjlqqGP0uZShrMlimDhPnLyz6yzGJLtKmg5vCW5bmSn1IS02nBZq9LSpqfw9Xq2G&#10;Gfv+Xn0VdDVD8f2z91t1vmy1fh0PnwsQkYb4H36290bDVGUZPN6kJy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qCT7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Does the applicant demonstrate that the project team has successfully participated with previous research and/or has developed practice guidelines for research for Muslim women? Does the applicant demonstrate experience with successful partnerships or activities with diverse Muslim populations?</w:t>
      </w:r>
    </w:p>
    <w:p w:rsidR="00E12E7C" w:rsidRDefault="00CF29AA">
      <w:pPr>
        <w:spacing w:after="164"/>
        <w:ind w:right="114"/>
      </w:pPr>
      <w:r>
        <w:t>Does the applicant demonstrate knowledge on breast and cervical cancer screening?</w:t>
      </w:r>
    </w:p>
    <w:p w:rsidR="00E12E7C" w:rsidRDefault="00CF29AA">
      <w:pPr>
        <w:pStyle w:val="Heading1"/>
        <w:ind w:left="55" w:right="138"/>
      </w:pPr>
      <w:r>
        <w:t>Funding Preferences</w:t>
      </w:r>
    </w:p>
    <w:p w:rsidR="00E12E7C" w:rsidRDefault="00CF29AA">
      <w:pPr>
        <w:spacing w:after="84"/>
        <w:ind w:left="55" w:right="114"/>
      </w:pPr>
      <w:r>
        <w:t>None</w:t>
      </w:r>
    </w:p>
    <w:p w:rsidR="00E12E7C" w:rsidRDefault="00CF29AA">
      <w:pPr>
        <w:pStyle w:val="Heading2"/>
        <w:ind w:left="55" w:right="0"/>
      </w:pPr>
      <w:r>
        <w:t>Research Plan Length and Supporting Material</w:t>
      </w:r>
    </w:p>
    <w:p w:rsidR="00E12E7C" w:rsidRDefault="00CF29AA">
      <w:pPr>
        <w:spacing w:after="87"/>
        <w:ind w:left="55" w:right="114"/>
      </w:pPr>
      <w:r>
        <w:t>The Research Strategy Section of the Research Plan is limited to a maximum of 12 pages. Supporting material included as appendices may not exceed 10 PDF attachments. The appendices should include materials that show evidence of the applicant’s ability to successfully conduct the proposed project and other evidence deemed necessary to support the contents of the proposal.</w:t>
      </w:r>
      <w:r>
        <w:rPr>
          <w:b/>
        </w:rPr>
        <w:t xml:space="preserve"> </w:t>
      </w:r>
    </w:p>
    <w:p w:rsidR="00E12E7C" w:rsidRDefault="00CF29AA">
      <w:pPr>
        <w:pStyle w:val="Heading2"/>
        <w:ind w:left="55" w:right="0"/>
      </w:pPr>
      <w:r>
        <w:t>Availability of Funds</w:t>
      </w:r>
    </w:p>
    <w:p w:rsidR="00E12E7C" w:rsidRDefault="00CF29AA">
      <w:pPr>
        <w:spacing w:after="107"/>
        <w:ind w:left="55" w:right="114"/>
      </w:pPr>
      <w:r>
        <w:t>It is anticipated that approximately $500,000 is available to fund 1 Prevention Research Center for the 3-year project period. The average award for the recipient is expected to be approximately $100, 000 for year one, $150,000 for year two, and $250,000 for year three. Funding may vary and is subject to change. The year one ceiling is $100,000.</w:t>
      </w:r>
      <w:r>
        <w:rPr>
          <w:b/>
        </w:rPr>
        <w:t xml:space="preserve"> </w:t>
      </w:r>
    </w:p>
    <w:p w:rsidR="00E12E7C" w:rsidRDefault="00CF29AA">
      <w:pPr>
        <w:pStyle w:val="Heading1"/>
        <w:ind w:left="55" w:right="138"/>
      </w:pPr>
      <w:r>
        <w:t>Research Status</w:t>
      </w:r>
    </w:p>
    <w:p w:rsidR="00E12E7C" w:rsidRDefault="00CF29AA">
      <w:pPr>
        <w:spacing w:after="107"/>
        <w:ind w:left="55" w:right="114"/>
      </w:pPr>
      <w:r>
        <w:t>It is expected that this project will be non-exempt research. CDC staff will serve as consultants on this project. It is anticipated that this project will require local IRB approval. Applicants should provide a federal-wide assurance number for each performance site included in the project.</w:t>
      </w:r>
    </w:p>
    <w:p w:rsidR="00E12E7C" w:rsidRDefault="00CF29AA">
      <w:pPr>
        <w:spacing w:after="107"/>
        <w:ind w:left="55" w:right="114"/>
      </w:pPr>
      <w:r>
        <w:t>Applicants are advised that any activities involving standard information collection (i.e, surveys, questionnaires, data requests, etc.) from 10 or more non-federal individuals/entities are subject to Paperwork Reduction Act (PRA) requirements and may require the CDC to coordinate an OMB/PRA approval request.</w:t>
      </w:r>
    </w:p>
    <w:p w:rsidR="00E12E7C" w:rsidRDefault="00CF29AA">
      <w:pPr>
        <w:pStyle w:val="Heading1"/>
        <w:ind w:left="55" w:right="138"/>
      </w:pPr>
      <w:r>
        <w:t>Award Administration</w:t>
      </w:r>
    </w:p>
    <w:p w:rsidR="00E12E7C" w:rsidRDefault="00CF29AA">
      <w:pPr>
        <w:spacing w:after="87"/>
        <w:ind w:left="55" w:right="114"/>
      </w:pPr>
      <w:r>
        <w:t>CDC Project Scientist/Scientific Collaborator will have substantial programmatic involvement that is above and beyond the normal stewardship role in awards. CDC staff will serve as consultants on this project and will provide assistance on activities such as data collection procedures, as well as, this project and will provide assistance on activities such as data collection procedures, as well as, serve as co-authors on manuscripts, as requested.</w:t>
      </w:r>
    </w:p>
    <w:p w:rsidR="00E12E7C" w:rsidRDefault="00CF29AA">
      <w:pPr>
        <w:spacing w:after="120" w:line="259" w:lineRule="auto"/>
        <w:ind w:left="60" w:right="0" w:firstLine="0"/>
      </w:pPr>
      <w:r>
        <w:rPr>
          <w:sz w:val="24"/>
        </w:rPr>
        <w:t xml:space="preserve"> </w:t>
      </w:r>
    </w:p>
    <w:p w:rsidR="00E12E7C" w:rsidRDefault="00CF29AA">
      <w:pPr>
        <w:pStyle w:val="Heading1"/>
        <w:spacing w:after="170"/>
        <w:ind w:left="55" w:right="138"/>
      </w:pPr>
      <w:r>
        <w:t>References</w:t>
      </w:r>
    </w:p>
    <w:p w:rsidR="00E12E7C" w:rsidRDefault="00CF29AA">
      <w:pPr>
        <w:numPr>
          <w:ilvl w:val="0"/>
          <w:numId w:val="27"/>
        </w:numPr>
        <w:spacing w:after="0" w:line="246" w:lineRule="auto"/>
        <w:ind w:right="114" w:hanging="360"/>
      </w:pPr>
      <w:r>
        <w:t xml:space="preserve">U.S. Cancer Statistics Working Group. </w:t>
      </w:r>
      <w:hyperlink r:id="rId132">
        <w:r>
          <w:rPr>
            <w:color w:val="0000EE"/>
            <w:sz w:val="24"/>
            <w:u w:val="single" w:color="0000EE"/>
          </w:rPr>
          <w:t>Unite​d​ State​s​ Cance​r​ Stati​stics​: 1999​–​;2010​ Incid​ence​ and</w:t>
        </w:r>
      </w:hyperlink>
      <w:r>
        <w:rPr>
          <w:color w:val="0000EE"/>
          <w:sz w:val="24"/>
          <w:u w:val="single" w:color="0000EE"/>
        </w:rPr>
        <w:t xml:space="preserve">​ </w:t>
      </w:r>
      <w:hyperlink r:id="rId133">
        <w:r>
          <w:rPr>
            <w:color w:val="0000EE"/>
            <w:sz w:val="24"/>
            <w:u w:val="single" w:color="0000EE"/>
          </w:rPr>
          <w:t>Morta​lity​ Web​-based​ Repor​t</w:t>
        </w:r>
      </w:hyperlink>
      <w:r>
        <w:rPr>
          <w:color w:val="0000EE"/>
          <w:sz w:val="24"/>
          <w:u w:val="single" w:color="0000EE"/>
        </w:rPr>
        <w:t>​.</w:t>
      </w:r>
      <w:r>
        <w:rPr>
          <w:u w:val="single" w:color="000000"/>
        </w:rPr>
        <w:t xml:space="preserve"> Atlanta (GA): Department of Health and Human Services, </w:t>
      </w:r>
      <w:r>
        <w:rPr>
          <w:u w:val="single" w:color="000000"/>
        </w:rPr>
        <w:lastRenderedPageBreak/>
        <w:t xml:space="preserve">Centers for Disease Control and Prevention, and National Cancer Institute; 2013. Available at: </w:t>
      </w:r>
      <w:hyperlink r:id="rId134">
        <w:r>
          <w:rPr>
            <w:color w:val="0000EE"/>
            <w:sz w:val="24"/>
            <w:u w:val="single" w:color="000000"/>
          </w:rPr>
          <w:t>http</w:t>
        </w:r>
      </w:hyperlink>
      <w:r>
        <w:rPr>
          <w:color w:val="0000EE"/>
          <w:sz w:val="24"/>
          <w:u w:val="single" w:color="000000"/>
        </w:rPr>
        <w:t>​</w:t>
      </w:r>
    </w:p>
    <w:p w:rsidR="00E12E7C" w:rsidRDefault="00E7314F">
      <w:pPr>
        <w:spacing w:line="250" w:lineRule="auto"/>
        <w:ind w:left="690" w:right="12"/>
      </w:pPr>
      <w:hyperlink r:id="rId135">
        <w:r w:rsidR="00CF29AA">
          <w:rPr>
            <w:color w:val="0000EE"/>
            <w:sz w:val="24"/>
            <w:u w:val="single" w:color="0000EE"/>
          </w:rPr>
          <w:t>://www​.cdc​.gov​/uscs</w:t>
        </w:r>
      </w:hyperlink>
      <w:r w:rsidR="00CF29AA">
        <w:rPr>
          <w:color w:val="0000EE"/>
          <w:sz w:val="24"/>
          <w:u w:val="single" w:color="0000EE"/>
        </w:rPr>
        <w:t>​.</w:t>
      </w:r>
    </w:p>
    <w:p w:rsidR="00E12E7C" w:rsidRDefault="00CF29AA">
      <w:pPr>
        <w:numPr>
          <w:ilvl w:val="0"/>
          <w:numId w:val="27"/>
        </w:numPr>
        <w:ind w:right="114" w:hanging="360"/>
      </w:pPr>
      <w:r>
        <w:t>National Institutes of Health. Cervical Cancer. NIH Consensus Statement. 1996; 14(1):1–38.</w:t>
      </w:r>
    </w:p>
    <w:p w:rsidR="00E12E7C" w:rsidRDefault="00CF29AA">
      <w:pPr>
        <w:numPr>
          <w:ilvl w:val="0"/>
          <w:numId w:val="27"/>
        </w:numPr>
        <w:spacing w:after="3" w:line="244" w:lineRule="auto"/>
        <w:ind w:right="114" w:hanging="360"/>
      </w:pPr>
      <w:r>
        <w:t xml:space="preserve">U.S. Preventive Services Task Force.  </w:t>
      </w:r>
      <w:r>
        <w:rPr>
          <w:i/>
          <w:sz w:val="24"/>
        </w:rPr>
        <w:t>Screening for Breast Cancer: Recommendation Statement</w:t>
      </w:r>
      <w:r>
        <w:t xml:space="preserve">. AHRQ Publication No. 10-05142-EF-2, November 2009. Available at: </w:t>
      </w:r>
      <w:hyperlink r:id="rId136">
        <w:r>
          <w:rPr>
            <w:color w:val="0000EE"/>
            <w:sz w:val="24"/>
            <w:u w:val="single" w:color="0000EE"/>
          </w:rPr>
          <w:t>http​://www​.uspre​venti</w:t>
        </w:r>
      </w:hyperlink>
      <w:r>
        <w:rPr>
          <w:color w:val="0000EE"/>
          <w:sz w:val="24"/>
          <w:u w:val="single" w:color="0000EE"/>
        </w:rPr>
        <w:t xml:space="preserve">​ </w:t>
      </w:r>
      <w:hyperlink r:id="rId137">
        <w:r>
          <w:rPr>
            <w:color w:val="0000EE"/>
            <w:sz w:val="24"/>
            <w:u w:val="single" w:color="0000EE"/>
          </w:rPr>
          <w:t>veser​vices​taskf​orce​.org​/uspst​f09​/breas​tcanc​er​/brcan​rs​.htm</w:t>
        </w:r>
      </w:hyperlink>
      <w:r>
        <w:rPr>
          <w:color w:val="0000EE"/>
          <w:sz w:val="24"/>
          <w:u w:val="single" w:color="0000EE"/>
        </w:rPr>
        <w:t>​</w:t>
      </w:r>
      <w:r>
        <w:t xml:space="preserve">.  Accessed December 23, 2011. </w:t>
      </w:r>
    </w:p>
    <w:p w:rsidR="00E12E7C" w:rsidRDefault="00CF29AA">
      <w:pPr>
        <w:numPr>
          <w:ilvl w:val="0"/>
          <w:numId w:val="27"/>
        </w:numPr>
        <w:ind w:right="114" w:hanging="360"/>
      </w:pPr>
      <w:r>
        <w:t xml:space="preserve">U.S. Preventive Services Task Force. Screening for Cervical Cancer: Recommendations and Rationale. AHRQ Publication No. 03-515A. January 2003. </w:t>
      </w:r>
      <w:hyperlink r:id="rId138">
        <w:r>
          <w:rPr>
            <w:color w:val="0000EE"/>
            <w:sz w:val="24"/>
            <w:u w:val="single" w:color="0000EE"/>
          </w:rPr>
          <w:t>http​://www​.uspre​venti​veser​vices​taskf</w:t>
        </w:r>
      </w:hyperlink>
      <w:r>
        <w:rPr>
          <w:color w:val="0000EE"/>
          <w:sz w:val="24"/>
          <w:u w:val="single" w:color="0000EE"/>
        </w:rPr>
        <w:t xml:space="preserve">​ </w:t>
      </w:r>
      <w:hyperlink r:id="rId139">
        <w:r>
          <w:rPr>
            <w:color w:val="0000EE"/>
            <w:sz w:val="24"/>
            <w:u w:val="single" w:color="0000EE"/>
          </w:rPr>
          <w:t>orce​.org​/3rdus​pstf​/cervc​an​/cervc​anrr​.htm</w:t>
        </w:r>
      </w:hyperlink>
      <w:r>
        <w:rPr>
          <w:color w:val="0000EE"/>
          <w:sz w:val="24"/>
          <w:u w:val="single" w:color="0000EE"/>
        </w:rPr>
        <w:t>​</w:t>
      </w:r>
      <w:r>
        <w:t>.  Accessed December 23, 2011</w:t>
      </w:r>
    </w:p>
    <w:p w:rsidR="00E12E7C" w:rsidRDefault="00CF29AA">
      <w:pPr>
        <w:numPr>
          <w:ilvl w:val="0"/>
          <w:numId w:val="27"/>
        </w:numPr>
        <w:ind w:right="114" w:hanging="360"/>
      </w:pPr>
      <w:r>
        <w:t>Agency for Health Care Research and Quality.  Vesco, K., Whitlock, E., Eder, M., Lin, J.,</w:t>
      </w:r>
    </w:p>
    <w:p w:rsidR="00E12E7C" w:rsidRDefault="00CF29AA">
      <w:pPr>
        <w:ind w:left="690" w:right="114"/>
      </w:pPr>
      <w:r>
        <w:t xml:space="preserve">Burda, B., Senger, C, … Zuber, S.  (2011).  Screening for Cervical Cancer: A Systematic Evidence Review for the U.S. Preventive Services Task Force, 86.  </w:t>
      </w:r>
    </w:p>
    <w:p w:rsidR="00E12E7C" w:rsidRDefault="00CF29AA">
      <w:pPr>
        <w:numPr>
          <w:ilvl w:val="0"/>
          <w:numId w:val="27"/>
        </w:numPr>
        <w:ind w:right="114" w:hanging="360"/>
      </w:pPr>
      <w:r>
        <w:t>U.S. Department of Health and Human Services.  Healthy People 2010 Final Review, Focus</w:t>
      </w:r>
    </w:p>
    <w:p w:rsidR="00E12E7C" w:rsidRDefault="00CF29AA">
      <w:pPr>
        <w:ind w:left="690" w:right="114"/>
      </w:pPr>
      <w:r>
        <w:t xml:space="preserve">Area 3 (Cancer).  Washington, D.C.; U.S. Department of Health and Human Services; 2011. </w:t>
      </w:r>
    </w:p>
    <w:p w:rsidR="00E12E7C" w:rsidRDefault="00CF29AA">
      <w:pPr>
        <w:spacing w:line="250" w:lineRule="auto"/>
        <w:ind w:left="690" w:right="12"/>
      </w:pPr>
      <w:r>
        <w:t xml:space="preserve">Available at: </w:t>
      </w:r>
      <w:hyperlink r:id="rId140">
        <w:r>
          <w:rPr>
            <w:color w:val="0000EE"/>
            <w:sz w:val="24"/>
            <w:u w:val="single" w:color="0000EE"/>
          </w:rPr>
          <w:t>http​://www​.cdc​.gov​/nchs​/data​/hpdat​a2010​/hp201​0_fin​al_re​view_​focus​_area​_03​.pdf</w:t>
        </w:r>
      </w:hyperlink>
      <w:r>
        <w:t xml:space="preserve">. </w:t>
      </w:r>
      <w:r>
        <w:rPr>
          <w:color w:val="0000EE"/>
          <w:sz w:val="24"/>
        </w:rPr>
        <w:t>​</w:t>
      </w:r>
    </w:p>
    <w:p w:rsidR="00E12E7C" w:rsidRDefault="00CF29AA">
      <w:pPr>
        <w:ind w:left="690" w:right="114"/>
      </w:pPr>
      <w:r>
        <w:t>Accessed December 23, 2011</w:t>
      </w:r>
    </w:p>
    <w:p w:rsidR="00E12E7C" w:rsidRDefault="00CF29AA">
      <w:pPr>
        <w:numPr>
          <w:ilvl w:val="0"/>
          <w:numId w:val="27"/>
        </w:numPr>
        <w:ind w:right="114" w:hanging="360"/>
      </w:pPr>
      <w:r>
        <w:t>United States Congress. (2010). The Patient Protection and Affordable Care Act.  Retrieved</w:t>
      </w:r>
    </w:p>
    <w:p w:rsidR="00E12E7C" w:rsidRDefault="00CF29AA">
      <w:pPr>
        <w:spacing w:line="250" w:lineRule="auto"/>
        <w:ind w:left="690" w:right="12"/>
      </w:pPr>
      <w:r>
        <w:t xml:space="preserve">from </w:t>
      </w:r>
      <w:hyperlink r:id="rId141">
        <w:r>
          <w:rPr>
            <w:color w:val="0000EE"/>
            <w:sz w:val="24"/>
            <w:u w:val="single" w:color="0000EE"/>
          </w:rPr>
          <w:t>http​://frweb​gate​.acces​s​.gpo​.gov​/cgi​-bin​/getdo​c​.cgi​?dbnam​e​=111_c​ong_b​ills​&amp;​;docid​=f​:h3590​enr</w:t>
        </w:r>
      </w:hyperlink>
      <w:r>
        <w:rPr>
          <w:color w:val="0000EE"/>
          <w:sz w:val="24"/>
        </w:rPr>
        <w:t xml:space="preserve">​ </w:t>
      </w:r>
      <w:hyperlink r:id="rId142">
        <w:r>
          <w:rPr>
            <w:color w:val="0000EE"/>
            <w:sz w:val="24"/>
            <w:u w:val="single" w:color="0000EE"/>
          </w:rPr>
          <w:t>.txt​.pdf</w:t>
        </w:r>
      </w:hyperlink>
      <w:r>
        <w:rPr>
          <w:color w:val="0000EE"/>
          <w:sz w:val="24"/>
          <w:u w:val="single" w:color="0000EE"/>
        </w:rPr>
        <w:t>​</w:t>
      </w:r>
    </w:p>
    <w:p w:rsidR="00E12E7C" w:rsidRDefault="00CF29AA">
      <w:pPr>
        <w:numPr>
          <w:ilvl w:val="0"/>
          <w:numId w:val="27"/>
        </w:numPr>
        <w:ind w:right="114" w:hanging="360"/>
      </w:pPr>
      <w:r>
        <w:t>Centers for Disease Control and Prevention. Vital Signs: Breast Cancer Screening Among Women Aged 50–74 Years — United States, 2008. MMWR 2010;59:813-816.</w:t>
      </w:r>
    </w:p>
    <w:p w:rsidR="00E12E7C" w:rsidRDefault="00CF29AA">
      <w:pPr>
        <w:numPr>
          <w:ilvl w:val="0"/>
          <w:numId w:val="27"/>
        </w:numPr>
        <w:ind w:right="114" w:hanging="360"/>
      </w:pPr>
      <w:r>
        <w:t>Rajaram, S and Rashidi, A. (2003). African American Muslim Women and Health Care. Women and Health, 37, 3, 81-96.</w:t>
      </w:r>
    </w:p>
    <w:p w:rsidR="00E12E7C" w:rsidRDefault="00CF29AA">
      <w:pPr>
        <w:numPr>
          <w:ilvl w:val="0"/>
          <w:numId w:val="27"/>
        </w:numPr>
        <w:ind w:right="114" w:hanging="360"/>
      </w:pPr>
      <w:r>
        <w:t xml:space="preserve">U.S. Department of State's Bureau of International Information Programs.  Being Muslim in America.  Washington, D.C.:  U.S. Department of State’s Bureau of International Information Programs, 2009.  Available at: </w:t>
      </w:r>
      <w:hyperlink r:id="rId143">
        <w:r>
          <w:rPr>
            <w:color w:val="0000EE"/>
            <w:sz w:val="24"/>
            <w:u w:val="single" w:color="0000EE"/>
          </w:rPr>
          <w:t>http​://www​.ameri​ca​.gov​/publi​catio​ns​/books​/being​-musli​m​-in​-ameri</w:t>
        </w:r>
      </w:hyperlink>
      <w:r>
        <w:rPr>
          <w:color w:val="0000EE"/>
          <w:sz w:val="24"/>
        </w:rPr>
        <w:t xml:space="preserve">​ </w:t>
      </w:r>
      <w:hyperlink r:id="rId144">
        <w:r>
          <w:rPr>
            <w:color w:val="0000EE"/>
            <w:sz w:val="24"/>
            <w:u w:val="single" w:color="0000EE"/>
          </w:rPr>
          <w:t>ca​.html</w:t>
        </w:r>
      </w:hyperlink>
      <w:r>
        <w:rPr>
          <w:color w:val="0000EE"/>
          <w:sz w:val="24"/>
          <w:u w:val="single" w:color="0000EE"/>
        </w:rPr>
        <w:t>​</w:t>
      </w:r>
      <w:r>
        <w:t>.  Accessed December 23, 2011.</w:t>
      </w:r>
    </w:p>
    <w:p w:rsidR="00E12E7C" w:rsidRDefault="00CF29AA">
      <w:pPr>
        <w:numPr>
          <w:ilvl w:val="0"/>
          <w:numId w:val="27"/>
        </w:numPr>
        <w:ind w:right="114" w:hanging="360"/>
      </w:pPr>
      <w:r>
        <w:t>Droogsma, R.A. (2007) Redefining Hijab: American Muslim Women's Standpoints on Veiling, Journal of Applied Communication Research, 35:3, 294-319</w:t>
      </w:r>
    </w:p>
    <w:p w:rsidR="00E12E7C" w:rsidRDefault="00CF29AA">
      <w:pPr>
        <w:numPr>
          <w:ilvl w:val="0"/>
          <w:numId w:val="27"/>
        </w:numPr>
        <w:ind w:right="114" w:hanging="360"/>
      </w:pPr>
      <w:r>
        <w:t>Hasnain, M., Connell, J.K., Menon, U., and Tranmer, P.A. (2011). Patient-centered care for Muslim Women: Provider and Patient Perspectives. Journal of Women's Health, 20(1): 73-83</w:t>
      </w:r>
    </w:p>
    <w:p w:rsidR="00E12E7C" w:rsidRDefault="00CF29AA">
      <w:pPr>
        <w:numPr>
          <w:ilvl w:val="0"/>
          <w:numId w:val="27"/>
        </w:numPr>
        <w:ind w:right="114" w:hanging="360"/>
      </w:pPr>
      <w:r>
        <w:t>Bottorff, J.L., Johnson, J.L., et al. (1998), Beliefs related o breast health practices: The perceptions of South Asian women living in Canada. Social Science Medicine, 47, 12, 2075-85.</w:t>
      </w:r>
    </w:p>
    <w:p w:rsidR="00E12E7C" w:rsidRDefault="00CF29AA">
      <w:pPr>
        <w:numPr>
          <w:ilvl w:val="0"/>
          <w:numId w:val="27"/>
        </w:numPr>
        <w:ind w:right="114" w:hanging="360"/>
      </w:pPr>
      <w:r>
        <w:t>Underwood, S., Shaikha, L, et al . (1999). Veiled yet vulnerable. Breast cancer screening and the Muslim way of life. Cancer Practices, 7, 6, 285-90.</w:t>
      </w:r>
    </w:p>
    <w:p w:rsidR="00E12E7C" w:rsidRDefault="00CF29AA">
      <w:pPr>
        <w:numPr>
          <w:ilvl w:val="0"/>
          <w:numId w:val="27"/>
        </w:numPr>
        <w:ind w:right="114" w:hanging="360"/>
      </w:pPr>
      <w:r>
        <w:t>Hasnain, M., Menon, U., Ferrans, C.E., &amp; Szalacha, L. (2014). Breast Cancer Screening Practices Among First-Generation Immigrant Muslim Women. Journal of Women’s Health, 23, 6, 602-612.</w:t>
      </w:r>
    </w:p>
    <w:p w:rsidR="00E12E7C" w:rsidRDefault="00CF29AA">
      <w:pPr>
        <w:numPr>
          <w:ilvl w:val="0"/>
          <w:numId w:val="27"/>
        </w:numPr>
        <w:ind w:right="114" w:hanging="360"/>
      </w:pPr>
      <w:r>
        <w:t>U.S. Department of Health and Human Services. Healthy People 2020 Foundational Health</w:t>
      </w:r>
    </w:p>
    <w:p w:rsidR="00E12E7C" w:rsidRDefault="00CF29AA">
      <w:pPr>
        <w:spacing w:after="146"/>
        <w:ind w:left="690" w:right="114"/>
      </w:pPr>
      <w:r>
        <w:t xml:space="preserve">Measures: Disparities. Washington, D.C.: U.S. Department of Health and Human Services; Measures: Disparities. Washington, D.C.: U.S. Department of Health and Human Services; 2011. Available at: </w:t>
      </w:r>
      <w:hyperlink r:id="rId145" w:anchor="six">
        <w:r>
          <w:rPr>
            <w:color w:val="0000EE"/>
            <w:sz w:val="24"/>
            <w:u w:val="single" w:color="0000EE"/>
          </w:rPr>
          <w:t>http​://www​.healt​hypeo​ple​.gov​/2020​/about​/Dispa​ritie​sAbou​t​.aspx​#six</w:t>
        </w:r>
      </w:hyperlink>
      <w:r>
        <w:rPr>
          <w:color w:val="0000EE"/>
          <w:sz w:val="24"/>
          <w:u w:val="single" w:color="0000EE"/>
        </w:rPr>
        <w:t>​</w:t>
      </w:r>
      <w:r>
        <w:t>. Accessed December 23, 2011.</w:t>
      </w:r>
    </w:p>
    <w:p w:rsidR="00E12E7C" w:rsidRDefault="00CF29AA">
      <w:pPr>
        <w:spacing w:after="120" w:line="259" w:lineRule="auto"/>
        <w:ind w:left="60" w:right="0" w:firstLine="0"/>
      </w:pPr>
      <w:r>
        <w:rPr>
          <w:sz w:val="24"/>
        </w:rPr>
        <w:lastRenderedPageBreak/>
        <w:t xml:space="preserve"> </w:t>
      </w:r>
    </w:p>
    <w:p w:rsidR="00E12E7C" w:rsidRDefault="00CF29AA">
      <w:pPr>
        <w:spacing w:after="81" w:line="259" w:lineRule="auto"/>
        <w:ind w:left="60" w:right="0" w:firstLine="0"/>
      </w:pPr>
      <w:r>
        <w:t xml:space="preserve"> </w:t>
      </w:r>
    </w:p>
    <w:p w:rsidR="00E12E7C" w:rsidRDefault="00CF29AA">
      <w:pPr>
        <w:pStyle w:val="Heading2"/>
        <w:spacing w:after="101"/>
        <w:ind w:left="55" w:right="0"/>
      </w:pPr>
      <w:r>
        <w:t>SIP 15-005</w:t>
      </w:r>
      <w:r>
        <w:rPr>
          <w:b w:val="0"/>
          <w:sz w:val="26"/>
        </w:rPr>
        <w:t xml:space="preserve"> </w:t>
      </w:r>
      <w:r>
        <w:t>Economic Costs of Quality Assurance in Lung Cancer Screening Programs</w:t>
      </w:r>
    </w:p>
    <w:p w:rsidR="00E12E7C" w:rsidRDefault="00CF29AA">
      <w:pPr>
        <w:spacing w:after="100" w:line="259" w:lineRule="auto"/>
        <w:ind w:left="60" w:right="0" w:firstLine="0"/>
      </w:pPr>
      <w:r>
        <w:rPr>
          <w:sz w:val="24"/>
        </w:rPr>
        <w:t xml:space="preserve"> </w:t>
      </w:r>
    </w:p>
    <w:p w:rsidR="00E12E7C" w:rsidRDefault="00CF29AA">
      <w:pPr>
        <w:spacing w:after="133" w:line="250" w:lineRule="auto"/>
        <w:ind w:left="55" w:right="0"/>
      </w:pPr>
      <w:r>
        <w:rPr>
          <w:b/>
          <w:sz w:val="24"/>
        </w:rPr>
        <w:t>Project Description and Objectives:</w:t>
      </w:r>
    </w:p>
    <w:p w:rsidR="00E12E7C" w:rsidRDefault="00CF29AA">
      <w:pPr>
        <w:spacing w:after="133"/>
        <w:ind w:left="55" w:right="114"/>
      </w:pPr>
      <w:r>
        <w:t>Each year in the United States 206,000 people are told that they have lung cancer, and 160,000 die of this disease.</w:t>
      </w:r>
      <w:r>
        <w:rPr>
          <w:sz w:val="20"/>
        </w:rPr>
        <w:t>1</w:t>
      </w:r>
      <w:r>
        <w:t xml:space="preserve"> Lung cancer represents 14% of all invasive cancers diagnosed each year and 28% of all cancer deaths in the United States population.</w:t>
      </w:r>
      <w:r>
        <w:rPr>
          <w:sz w:val="20"/>
        </w:rPr>
        <w:t>1</w:t>
      </w:r>
      <w:r>
        <w:t xml:space="preserve"> Lung cancer screening with low dose computed tomography (LDCT) is an evidence-based strategy to reduce lung cancer mortality.</w:t>
      </w:r>
      <w:r>
        <w:rPr>
          <w:sz w:val="20"/>
        </w:rPr>
        <w:t>2</w:t>
      </w:r>
      <w:r>
        <w:t xml:space="preserve"> In 2013, the US Preventive Services Task Force (USPSTF) recommended annual lung cancer screening with LDCT for individuals ages 55 to 80, with a history of at least 30 pack years of cigarette smoking, and who are either current smokers or had quit within the past 15 years.</w:t>
      </w:r>
      <w:r>
        <w:rPr>
          <w:sz w:val="20"/>
        </w:rPr>
        <w:t>2</w:t>
      </w:r>
      <w:r>
        <w:t xml:space="preserve"> Approximately 10 million people in the United States qualify for lung cancer screening with LDCT based upon these age and smoking criteria. </w:t>
      </w:r>
      <w:r>
        <w:rPr>
          <w:sz w:val="24"/>
        </w:rPr>
        <w:t>1</w:t>
      </w:r>
    </w:p>
    <w:p w:rsidR="00E12E7C" w:rsidRDefault="00CF29AA">
      <w:pPr>
        <w:spacing w:after="128"/>
        <w:ind w:left="55" w:right="114"/>
      </w:pPr>
      <w:r>
        <w:t>If lung cancer screening with LDCT is implemented following USPSTF recommendations, the estimated reduction in lung cancer–specific mortality is about 14%.</w:t>
      </w:r>
      <w:r>
        <w:rPr>
          <w:sz w:val="20"/>
        </w:rPr>
        <w:t>2</w:t>
      </w:r>
      <w:r>
        <w:t xml:space="preserve"> However, lung cancer screening often detects small nodules that may require follow-up tests or repeat testing over 1-2 years to determine whether lung cancer is present.</w:t>
      </w:r>
      <w:r>
        <w:rPr>
          <w:sz w:val="20"/>
        </w:rPr>
        <w:t>2</w:t>
      </w:r>
      <w:r>
        <w:t xml:space="preserve"> After this additional testing, many screen-detected abnormalities are found to be false positives.</w:t>
      </w:r>
      <w:r>
        <w:rPr>
          <w:sz w:val="24"/>
        </w:rPr>
        <w:t>2</w:t>
      </w:r>
    </w:p>
    <w:p w:rsidR="00E12E7C" w:rsidRDefault="00CF29AA">
      <w:pPr>
        <w:spacing w:after="107"/>
        <w:ind w:left="55" w:right="114"/>
      </w:pPr>
      <w:r>
        <w:t>The USPSTF encouraged standardization of lung cancer screening with LDCT and the follow-up of abnormal findings to enable continuous improvement in screening program quality over time.</w:t>
      </w:r>
      <w:r>
        <w:rPr>
          <w:sz w:val="20"/>
        </w:rPr>
        <w:t>2</w:t>
      </w:r>
      <w:r>
        <w:t xml:space="preserve"> The American College of Radiology (ACR) and the Society for Thoracic Radiology (STR) have published practice parameters for the performance and reporting of lung cancer screening, and recommend that "a rigorous quality assurance and medical outcomes audit program should be established at screening sites." </w:t>
      </w:r>
      <w:r>
        <w:rPr>
          <w:sz w:val="20"/>
        </w:rPr>
        <w:t>3</w:t>
      </w:r>
      <w:r>
        <w:t xml:space="preserve"> Specifically, ACR-STR recommend that "a lung cancer CT screening program have a documented policy for collecting outcomes data such as positive and negative screen rates, the rate of clinically significant incidental extrapulmonary findings, and false-positive finding rates."</w:t>
      </w:r>
    </w:p>
    <w:p w:rsidR="00E12E7C" w:rsidRDefault="00CF29AA">
      <w:pPr>
        <w:spacing w:after="107"/>
        <w:ind w:left="55" w:right="114"/>
      </w:pPr>
      <w:r>
        <w:t xml:space="preserve">Quality assurance and medical outcomes audit programs for lung cancer screening programs in community practice involve a number of challenges. First, quality is important in multiple aspects of lung cancer screening programs. Examples include: the appropriateness of screening referrals, and the indications and contraindications for the exam; the qualifications of the personnel providing exams; the technical specifications of the LDCT exam, including equipment quality control and radiation safety in imaging; the interpretation and communication of results; equipment specifications; morbidity and mortality associated with false-positive workups and biopsies; and the referral of current smokers for smoking cessation services. Second, different users (e.g., radiologists who provide the lung screening exams, decision makers that pay for lung cancer screening services, and state public health programs interested in lung cancer screening surveillance and tobacco control for current smokers who undergo lung screening exams) may have different perspectives on the relative importance of the specific quality elements. Third, the collection of the medical outcomes data may require information from contact with multiple types of health providers (e.g., radiology, pulmonary medicine, thoracic surgery, pathology, and smoking cessation professionals). </w:t>
      </w:r>
      <w:r>
        <w:lastRenderedPageBreak/>
        <w:t>Efficient data collection requires proper coding of the data elements for retrieval, and may require considerable effort unless electronic data systems have been established to facilitate retrieval.</w:t>
      </w:r>
    </w:p>
    <w:p w:rsidR="00E12E7C" w:rsidRDefault="00CF29AA">
      <w:pPr>
        <w:spacing w:after="107"/>
        <w:ind w:left="55" w:right="114"/>
      </w:pPr>
      <w:r>
        <w:t>The purpose of this SIP is to identify a small number of important and useful measures of quality assurance and medical outcomes for surveillance and evaluation of lung cancer screening with LDCT in community practice, and to estimate the cost of implementing and maintaining a quality assurance program that utilizes those measures.</w:t>
      </w:r>
    </w:p>
    <w:p w:rsidR="00E12E7C" w:rsidRDefault="00CF29AA">
      <w:pPr>
        <w:spacing w:after="104"/>
        <w:ind w:left="55" w:right="114"/>
      </w:pPr>
      <w:r>
        <w:t>The specific objectives are to:</w:t>
      </w:r>
    </w:p>
    <w:p w:rsidR="00E12E7C" w:rsidRDefault="00CF29AA">
      <w:pPr>
        <w:numPr>
          <w:ilvl w:val="0"/>
          <w:numId w:val="28"/>
        </w:numPr>
        <w:spacing w:after="107"/>
        <w:ind w:right="114"/>
      </w:pPr>
      <w:r>
        <w:t>Develop an economic conceptual model for the costs of implementing and maintaining a rigorous quality assurance and medical outcomes audit program for lung cancer screening with LDCT and the follow-up of abnormal findings, where the model could be disseminated into community practice and easily applied in multiple practice settings. For this project, special emphasis should be placed on identification of a small number of measures of quality control that would be most important and useful from the perspective of: a) groups that pay for lung cancer screening services; and b) national, state, or local public health programs interested in surveillance of lung cancer screening program quality in community practice.</w:t>
      </w:r>
    </w:p>
    <w:p w:rsidR="00E12E7C" w:rsidRDefault="00CF29AA">
      <w:pPr>
        <w:numPr>
          <w:ilvl w:val="0"/>
          <w:numId w:val="28"/>
        </w:numPr>
        <w:spacing w:after="107"/>
        <w:ind w:right="114"/>
      </w:pPr>
      <w:r>
        <w:t>Estimate the costs of implementing and maintaining a quality assurance and audit program for lung cancer screening with LDCT and the follow-up of abnormal findings, by using existing data to populate the economic conceptual model and to analyze costs. For this project, follow-up of abnormal findings includes additional testing to confirm the presence or absence of lung cancer, and excludes lung cancer treatment and palliative care after diagnosis. At a minimum, this SIP shall estimate costs at the individual practice level. If feasible, state and national cost estimates also are desired. For example, if multiple practice locations within a state are providing lung cancer screening with LDCT, what is the aggregated quality assurance cost for the state across multiple programs? Similarly, if quality assurance data is aggregated at the national level, what is the U.S. estimated total cost for quality assurance across multiple states?</w:t>
      </w:r>
    </w:p>
    <w:p w:rsidR="00E12E7C" w:rsidRDefault="00CF29AA">
      <w:pPr>
        <w:numPr>
          <w:ilvl w:val="0"/>
          <w:numId w:val="28"/>
        </w:numPr>
        <w:spacing w:after="107"/>
        <w:ind w:right="114"/>
      </w:pPr>
      <w:r>
        <w:t>If data are not available for selected elements of the conceptual model, propose potential measures for future consideration by lung cancer screening programs.</w:t>
      </w:r>
    </w:p>
    <w:p w:rsidR="00E12E7C" w:rsidRDefault="00CF29AA">
      <w:pPr>
        <w:pStyle w:val="Heading1"/>
        <w:spacing w:after="86"/>
        <w:ind w:left="55" w:right="138"/>
      </w:pPr>
      <w:r>
        <w:t>Public Health Priorities</w:t>
      </w:r>
    </w:p>
    <w:p w:rsidR="00E12E7C" w:rsidRDefault="00CF29AA">
      <w:pPr>
        <w:pStyle w:val="Heading2"/>
        <w:ind w:left="55" w:right="0"/>
      </w:pPr>
      <w:r>
        <w:t>Healthy People 2020 Objective</w:t>
      </w:r>
    </w:p>
    <w:p w:rsidR="00E12E7C" w:rsidRDefault="00CF29AA">
      <w:pPr>
        <w:spacing w:after="107"/>
        <w:ind w:left="55" w:right="114"/>
      </w:pPr>
      <w:r>
        <w:t xml:space="preserve">This project will provide information about the costs of implementing and maintaining a quality assurance program for lung cancer screening with LDCT, an evidence-based strategy to reduce lung cancer mortality. Thus, project activities are consistent with  </w:t>
      </w:r>
    </w:p>
    <w:p w:rsidR="00E12E7C" w:rsidRDefault="00CF29AA">
      <w:pPr>
        <w:pStyle w:val="Heading1"/>
        <w:spacing w:after="166"/>
        <w:ind w:left="55" w:right="138"/>
      </w:pPr>
      <w:r>
        <w:t xml:space="preserve">Healthy People 2020 Objective </w:t>
      </w:r>
    </w:p>
    <w:p w:rsidR="00E12E7C" w:rsidRDefault="00CF29AA">
      <w:pPr>
        <w:spacing w:after="164"/>
        <w:ind w:right="114"/>
      </w:pPr>
      <w:r>
        <w:rPr>
          <w:rFonts w:ascii="Calibri" w:eastAsia="Calibri" w:hAnsi="Calibri" w:cs="Calibri"/>
          <w:noProof/>
          <w:sz w:val="22"/>
        </w:rPr>
        <mc:AlternateContent>
          <mc:Choice Requires="wpg">
            <w:drawing>
              <wp:inline distT="0" distB="0" distL="0" distR="0">
                <wp:extent cx="50800" cy="50800"/>
                <wp:effectExtent l="0" t="0" r="0" b="0"/>
                <wp:docPr id="50828" name="Group 50828"/>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4325" name="Shape 4325"/>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DA18DF6" id="Group 50828"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">
                <v:shape id="Shape 4325"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bwNsQA&#10;AADdAAAADwAAAGRycy9kb3ducmV2LnhtbESP0YrCMBRE3wX/IVzBN03VVaQaRRYXXPBlrR9waa5t&#10;tbmJTaz17zcLwj4OM3OGWW87U4uWGl9ZVjAZJyCIc6srLhScs6/REoQPyBpry6TgRR62m35vjam2&#10;T/6h9hQKESHsU1RQhuBSKX1ekkE/to44ehfbGAxRNoXUDT4j3NRymiQLabDiuFCio8+S8tvpYRTM&#10;2bWv4jujh+6y4/Xg9snlvldqOOh2KxCBuvAffrcPWsHHbDqHvzfxCc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m8Db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C-2 to "Reduce the lung cancer death rate."</w:t>
      </w:r>
    </w:p>
    <w:p w:rsidR="00E12E7C" w:rsidRDefault="00CF29AA">
      <w:pPr>
        <w:pStyle w:val="Heading1"/>
        <w:ind w:left="55" w:right="138"/>
      </w:pPr>
      <w:r>
        <w:t>National Prevention Strategy</w:t>
      </w:r>
    </w:p>
    <w:p w:rsidR="00E12E7C" w:rsidRDefault="00CF29AA">
      <w:pPr>
        <w:spacing w:after="84"/>
        <w:ind w:left="55" w:right="114"/>
      </w:pPr>
      <w:r>
        <w:t>Improving Clinical and Community Preventive Services.</w:t>
      </w:r>
    </w:p>
    <w:p w:rsidR="00E12E7C" w:rsidRDefault="00CF29AA">
      <w:pPr>
        <w:pStyle w:val="Heading2"/>
        <w:ind w:left="55" w:right="0"/>
      </w:pPr>
      <w:r>
        <w:t>CDC Winnable Battle</w:t>
      </w:r>
    </w:p>
    <w:p w:rsidR="00E12E7C" w:rsidRDefault="00CF29AA">
      <w:pPr>
        <w:spacing w:after="62"/>
        <w:ind w:left="55" w:right="114"/>
      </w:pPr>
      <w:r>
        <w:t xml:space="preserve">Lung cancer screening is not listed as a CDC Winnable Battle. However, CDC has identified reducing tobacco use as a Winnable Battle, and smoking cessation services should be offered to current smokers who undergo lung cancer screening exams. In this project, the economic conceptual </w:t>
      </w:r>
      <w:r>
        <w:lastRenderedPageBreak/>
        <w:t>model should include the cost of quality measures for the tobacco-related preventive services that are part of the lung cancer screening program.</w:t>
      </w:r>
    </w:p>
    <w:p w:rsidR="00E12E7C" w:rsidRDefault="00CF29AA">
      <w:pPr>
        <w:pStyle w:val="Heading2"/>
        <w:ind w:left="55" w:right="0"/>
      </w:pPr>
      <w:r>
        <w:t>NCCDPHP Domain</w:t>
      </w:r>
    </w:p>
    <w:p w:rsidR="00E12E7C" w:rsidRDefault="00CF29AA">
      <w:pPr>
        <w:spacing w:after="87"/>
        <w:ind w:left="55" w:right="114"/>
      </w:pPr>
      <w:r>
        <w:t xml:space="preserve">Project activities also are consistent with the NCCDPHP Core Focus Area of Epidemiology and Surveillance. </w:t>
      </w:r>
    </w:p>
    <w:p w:rsidR="00E12E7C" w:rsidRDefault="00CF29AA">
      <w:pPr>
        <w:spacing w:after="133" w:line="250" w:lineRule="auto"/>
        <w:ind w:left="55" w:right="0"/>
      </w:pPr>
      <w:r>
        <w:rPr>
          <w:b/>
          <w:sz w:val="24"/>
        </w:rPr>
        <w:t>Project Activities and Submission Requirements:</w:t>
      </w:r>
    </w:p>
    <w:p w:rsidR="00E12E7C" w:rsidRDefault="00CF29AA">
      <w:pPr>
        <w:spacing w:after="167"/>
        <w:ind w:left="55" w:right="114"/>
      </w:pPr>
      <w:r>
        <w:t>Applications submitted in response to this SIP should present information that address the activities listed below:</w:t>
      </w:r>
    </w:p>
    <w:p w:rsidR="00E12E7C" w:rsidRDefault="00CF29AA">
      <w:pPr>
        <w:ind w:right="114"/>
      </w:pPr>
      <w:r>
        <w:rPr>
          <w:rFonts w:ascii="Calibri" w:eastAsia="Calibri" w:hAnsi="Calibri" w:cs="Calibri"/>
          <w:noProof/>
          <w:sz w:val="22"/>
        </w:rPr>
        <mc:AlternateContent>
          <mc:Choice Requires="wpg">
            <w:drawing>
              <wp:anchor distT="0" distB="0" distL="114300" distR="114300" simplePos="0" relativeHeight="251691008" behindDoc="0" locked="0" layoutInCell="1" allowOverlap="1">
                <wp:simplePos x="0" y="0"/>
                <wp:positionH relativeFrom="column">
                  <wp:posOffset>342900</wp:posOffset>
                </wp:positionH>
                <wp:positionV relativeFrom="paragraph">
                  <wp:posOffset>70923</wp:posOffset>
                </wp:positionV>
                <wp:extent cx="50800" cy="241300"/>
                <wp:effectExtent l="0" t="0" r="0" b="0"/>
                <wp:wrapSquare wrapText="bothSides"/>
                <wp:docPr id="50977" name="Group 50977"/>
                <wp:cNvGraphicFramePr/>
                <a:graphic xmlns:a="http://schemas.openxmlformats.org/drawingml/2006/main">
                  <a:graphicData uri="http://schemas.microsoft.com/office/word/2010/wordprocessingGroup">
                    <wpg:wgp>
                      <wpg:cNvGrpSpPr/>
                      <wpg:grpSpPr>
                        <a:xfrm>
                          <a:off x="0" y="0"/>
                          <a:ext cx="50800" cy="241300"/>
                          <a:chOff x="0" y="0"/>
                          <a:chExt cx="50800" cy="241300"/>
                        </a:xfrm>
                      </wpg:grpSpPr>
                      <wps:wsp>
                        <wps:cNvPr id="4350" name="Shape 4350"/>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356" name="Shape 4356"/>
                        <wps:cNvSpPr/>
                        <wps:spPr>
                          <a:xfrm>
                            <a:off x="0" y="190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087FD91" id="Group 50977" o:spid="_x0000_s1026" style="position:absolute;margin-left:27pt;margin-top:5.6pt;width:4pt;height:19pt;z-index:251691008" coordsize="50800,24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">
                <v:shape id="Shape 4350"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g08IA&#10;AADdAAAADwAAAGRycy9kb3ducmV2LnhtbERP3WrCMBS+H/gO4Qi7W1O3KVKNIsNBB7uZ9QEOzemP&#10;NiexibV9++VisMuP73+7H00nBup9a1nBIklBEJdWt1wrOBefL2sQPiBr7CyTgok87Hezpy1m2j74&#10;h4ZTqEUMYZ+hgiYEl0npy4YM+sQ64shVtjcYIuxrqXt8xHDTydc0XUmDLceGBh19NFReT3ejYMlu&#10;mOqvgu56LL4vuTum1e2o1PN8PGxABBrDv/jPnWsF72/LuD++iU9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yDTwgAAAN0AAAAPAAAAAAAAAAAAAAAAAJgCAABkcnMvZG93&#10;bnJldi54bWxQSwUGAAAAAAQABAD1AAAAhwMAAAAA&#10;" path="m25400,c39370,,50800,11430,50800,25400v,13970,-11430,25400,-25400,25400c11430,50800,,39370,,25400,,11430,11430,,25400,xe" fillcolor="black" stroked="f" strokeweight="0">
                  <v:stroke miterlimit="83231f" joinstyle="miter" endcap="square"/>
                  <v:path arrowok="t" textboxrect="0,0,50800,50800"/>
                </v:shape>
                <v:shape id="Shape 4356" o:spid="_x0000_s1028" style="position:absolute;top:190500;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IdPMQA&#10;AADdAAAADwAAAGRycy9kb3ducmV2LnhtbESP0YrCMBRE34X9h3CFfdPUXZWla5RFXFDwResHXJpr&#10;W21uYhNr/XsjCD4OM3OGmS06U4uWGl9ZVjAaJiCIc6srLhQcsv/BDwgfkDXWlknBnTws5h+9Gaba&#10;3nhH7T4UIkLYp6igDMGlUvq8JIN+aB1x9I62MRiibAqpG7xFuKnlV5JMpcGK40KJjpYl5ef91SiY&#10;sGvvxSajq+6y7WntVsnxslLqs9/9/YII1IV3+NVeawXj78kUnm/iE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5yHTz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Describe the proposed study questions, study rationale, and design.</w:t>
      </w:r>
    </w:p>
    <w:p w:rsidR="00E12E7C" w:rsidRDefault="00CF29AA">
      <w:pPr>
        <w:ind w:right="114"/>
      </w:pPr>
      <w:r>
        <w:t>Describe how the community of health providers who conduct lung cancer screening, groups responsible for payment, and other stakeholders with interests in lung cancer screening, smoking cessation, and surveillance will be engaged in the development of the economic conceptual model, and in the identification of a small number of the most important quality measures.</w:t>
      </w:r>
    </w:p>
    <w:p w:rsidR="00E12E7C" w:rsidRDefault="00CF29AA">
      <w:pPr>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50978" name="Group 50978"/>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4371" name="Shape 4371"/>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C6FFFC0" id="Group 50978"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">
                <v:shape id="Shape 4371"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7ZKMUA&#10;AADdAAAADwAAAGRycy9kb3ducmV2LnhtbESP0WrCQBRE3wX/YblC33STtlaJWaUUCxb6oukHXLLX&#10;JJq9u2bXGP++Wyj4OMzMGSbfDKYVPXW+sawgnSUgiEurG64U/BSf0yUIH5A1tpZJwZ08bNbjUY6Z&#10;tjfeU38IlYgQ9hkqqENwmZS+rMmgn1lHHL2j7QyGKLtK6g5vEW5a+Zwkb9Jgw3GhRkcfNZXnw9Uo&#10;mLPr79VXQVc9FN+nndsmx8tWqafJ8L4CEWgIj/B/e6cVvL4sUvh7E5+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Ltko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Provide examples of the specific elements proposed for consideration in the economic conceptual model for the costs of implementing and maintaining a rigorous quality assurance and medical outcomes audit program for lung cancer screening with LDCT and the follow-up of abnormal findings. The following examples are provided for illustrative purposes, but should not be considered as mandatory: rate of adherence to screening; percent of lung cancer screening exams classified as positive; percent of cases with lung cancer detected at an early stage (stage I or II); percent of positive results that were false positive; percent of positive LDCT exams resolved with repeat exam or further diagnostic imaging without an invasive diagnostic procedure; percent of positive exams that required invasive diagnostic procedures</w:t>
      </w:r>
    </w:p>
    <w:p w:rsidR="00E12E7C" w:rsidRDefault="00CF29AA">
      <w:pPr>
        <w:ind w:left="690" w:right="114"/>
      </w:pPr>
      <w:r>
        <w:t>(e.g., bronchoscopy; thoracoscopy; thoracotomy); major adverse events or major complications after the most invasive diagnostic evaluation procedure for a positive screening test when lung cancer was not diagnosed; deaths within 60 days after the most invasive screening related diagnostic procedure; and percent of current smokers referred for smoking cessation.</w:t>
      </w:r>
    </w:p>
    <w:p w:rsidR="00E12E7C" w:rsidRDefault="00CF29AA">
      <w:pPr>
        <w:ind w:right="114"/>
      </w:pPr>
      <w:r>
        <w:rPr>
          <w:rFonts w:ascii="Calibri" w:eastAsia="Calibri" w:hAnsi="Calibri" w:cs="Calibri"/>
          <w:noProof/>
          <w:sz w:val="22"/>
        </w:rPr>
        <mc:AlternateContent>
          <mc:Choice Requires="wpg">
            <w:drawing>
              <wp:inline distT="0" distB="0" distL="0" distR="0">
                <wp:extent cx="50800" cy="50800"/>
                <wp:effectExtent l="0" t="0" r="0" b="0"/>
                <wp:docPr id="50979" name="Group 50979"/>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4376" name="Shape 4376"/>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6CDC06F" id="Group 50979"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Ac7113uQIAAF0HAAAO&#10;AAAAAAAAAAAAAAAAAC4CAABkcnMvZTJvRG9jLnhtbFBLAQItABQABgAIAAAAIQDLXabC1wAAAAEB&#10;AAAPAAAAAAAAAAAAAAAAABMFAABkcnMvZG93bnJldi54bWxQSwUGAAAAAAQABADzAAAAFwYAAAAA&#10;">
                <v:shape id="Shape 4376"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dBXMUA&#10;AADdAAAADwAAAGRycy9kb3ducmV2LnhtbESP0WrCQBRE3wv+w3IF3+pGbW1JsxERCxb6UtMPuGSv&#10;SWr27ppdY/z7riD4OMzMGSZbDaYVPXW+saxgNk1AEJdWN1wp+C0+n99B+ICssbVMCq7kYZWPnjJM&#10;tb3wD/X7UIkIYZ+igjoEl0rpy5oM+ql1xNE72M5giLKrpO7wEuGmlfMkWUqDDceFGh1taiqP+7NR&#10;8Mquv1ZfBZ31UHz/7dw2OZy2Sk3Gw/oDRKAhPML39k4reFm8LeH2Jj4Bm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x0Fc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 xml:space="preserve">Describe methods that would be used to reduce the potential measures of quality to a small number that would be most important and useful from the perspective of: a) groups that pay for lung cancer screening services; and b) national, state, or local public health programs interested in surveillance of lung cancer screening program quality in community practice. </w:t>
      </w:r>
      <w:r>
        <w:rPr>
          <w:rFonts w:ascii="Calibri" w:eastAsia="Calibri" w:hAnsi="Calibri" w:cs="Calibri"/>
          <w:noProof/>
          <w:sz w:val="22"/>
        </w:rPr>
        <mc:AlternateContent>
          <mc:Choice Requires="wpg">
            <w:drawing>
              <wp:inline distT="0" distB="0" distL="0" distR="0">
                <wp:extent cx="50800" cy="50800"/>
                <wp:effectExtent l="0" t="0" r="0" b="0"/>
                <wp:docPr id="50980" name="Group 50980"/>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4382" name="Shape 4382"/>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FE973CC" id="Group 50980"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D9clQouQIAAF0HAAAO&#10;AAAAAAAAAAAAAAAAAC4CAABkcnMvZTJvRG9jLnhtbFBLAQItABQABgAIAAAAIQDLXabC1wAAAAEB&#10;AAAPAAAAAAAAAAAAAAAAABMFAABkcnMvZG93bnJldi54bWxQSwUGAAAAAAQABADzAAAAFwYAAAAA&#10;">
                <v:shape id="Shape 4382"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k3eMUA&#10;AADdAAAADwAAAGRycy9kb3ducmV2LnhtbESPwWrDMBBE74H+g9hAb4kctwnBjWJKScGFXhL3AxZr&#10;YzuxVqql2M7fV4VCj8PMvGF2+WQ6MVDvW8sKVssEBHFldcu1gq/yfbEF4QOyxs4yKbiTh3z/MNth&#10;pu3IRxpOoRYRwj5DBU0ILpPSVw0Z9EvriKN3tr3BEGVfS93jGOGmk2mSbKTBluNCg47eGqqup5tR&#10;sGY33OuPkm56Kj8vhTsk5++DUo/z6fUFRKAp/If/2oVW8Py0TeH3TXwCc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KTd4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Describe and provide evidence of access to existing data related to lung cancer screening with LDCT and the follow-up of abnormal findings. Provide examples of how these data could be used to populate the economic conceptual model and to analyze the economic costs of implementing and maintaining a quality assurance and medical outcomes audit program for lung cancer screening with LDCT.</w:t>
      </w:r>
    </w:p>
    <w:p w:rsidR="00E12E7C" w:rsidRDefault="00CF29AA">
      <w:pPr>
        <w:ind w:right="114"/>
      </w:pPr>
      <w:r>
        <w:rPr>
          <w:rFonts w:ascii="Calibri" w:eastAsia="Calibri" w:hAnsi="Calibri" w:cs="Calibri"/>
          <w:noProof/>
          <w:sz w:val="22"/>
        </w:rPr>
        <mc:AlternateContent>
          <mc:Choice Requires="wpg">
            <w:drawing>
              <wp:anchor distT="0" distB="0" distL="114300" distR="114300" simplePos="0" relativeHeight="251692032" behindDoc="0" locked="0" layoutInCell="1" allowOverlap="1">
                <wp:simplePos x="0" y="0"/>
                <wp:positionH relativeFrom="column">
                  <wp:posOffset>342900</wp:posOffset>
                </wp:positionH>
                <wp:positionV relativeFrom="paragraph">
                  <wp:posOffset>70923</wp:posOffset>
                </wp:positionV>
                <wp:extent cx="50800" cy="431800"/>
                <wp:effectExtent l="0" t="0" r="0" b="0"/>
                <wp:wrapSquare wrapText="bothSides"/>
                <wp:docPr id="50981" name="Group 50981"/>
                <wp:cNvGraphicFramePr/>
                <a:graphic xmlns:a="http://schemas.openxmlformats.org/drawingml/2006/main">
                  <a:graphicData uri="http://schemas.microsoft.com/office/word/2010/wordprocessingGroup">
                    <wpg:wgp>
                      <wpg:cNvGrpSpPr/>
                      <wpg:grpSpPr>
                        <a:xfrm>
                          <a:off x="0" y="0"/>
                          <a:ext cx="50800" cy="431800"/>
                          <a:chOff x="0" y="0"/>
                          <a:chExt cx="50800" cy="431800"/>
                        </a:xfrm>
                      </wpg:grpSpPr>
                      <wps:wsp>
                        <wps:cNvPr id="4385" name="Shape 4385"/>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389" name="Shape 4389"/>
                        <wps:cNvSpPr/>
                        <wps:spPr>
                          <a:xfrm>
                            <a:off x="0" y="381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7DAD266" id="Group 50981" o:spid="_x0000_s1026" style="position:absolute;margin-left:27pt;margin-top:5.6pt;width:4pt;height:34pt;z-index:251692032" coordsize="50800,43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">
                <v:shape id="Shape 4385"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CvDMQA&#10;AADdAAAADwAAAGRycy9kb3ducmV2LnhtbESP0YrCMBRE34X9h3CFfdPUXRXpGmURFxR80e4HXJpr&#10;W21uYhNr/XsjCD4OM3OGmS87U4uWGl9ZVjAaJiCIc6srLhT8Z3+DGQgfkDXWlknBnTwsFx+9Oaba&#10;3nhP7SEUIkLYp6igDMGlUvq8JIN+aB1x9I62MRiibAqpG7xFuKnlV5JMpcGK40KJjlYl5efD1SiY&#10;sGvvxTajq+6y3Wnj1snxslbqs9/9/oAI1IV3+NXeaAXj79kEnm/iE5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Arwz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v:shape id="Shape 4389" o:spid="_x0000_s1028" style="position:absolute;top:381000;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2lCcUA&#10;AADdAAAADwAAAGRycy9kb3ducmV2LnhtbESP3WoCMRSE74W+QzhC7zRrW0XXjVKKBQu90fUBDpuz&#10;P7o5STdxXd++KRS8HGbmGybbDqYVPXW+saxgNk1AEBdWN1wpOOWfkyUIH5A1tpZJwZ08bDdPowxT&#10;bW98oP4YKhEh7FNUUIfgUil9UZNBP7WOOHql7QyGKLtK6g5vEW5a+ZIkC2mw4bhQo6OPmorL8WoU&#10;zNn19+orp6se8u/z3u2S8men1PN4eF+DCDSER/i/vdcK3l6XK/h7E5+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jaUJ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Describe and provide evidence of sufficient institutional and other necessary support for carrying out this project.</w:t>
      </w:r>
    </w:p>
    <w:p w:rsidR="00E12E7C" w:rsidRDefault="00CF29AA">
      <w:pPr>
        <w:ind w:right="114"/>
      </w:pPr>
      <w:r>
        <w:t>Identify key staff who will be devoted to the project. For each person describe their demonstrated knowledge, experience, and ability in planning and conducting research related to this project.</w:t>
      </w:r>
    </w:p>
    <w:p w:rsidR="00E12E7C" w:rsidRDefault="00CF29AA">
      <w:pPr>
        <w:spacing w:after="167"/>
        <w:ind w:right="489"/>
      </w:pPr>
      <w:r>
        <w:rPr>
          <w:rFonts w:ascii="Calibri" w:eastAsia="Calibri" w:hAnsi="Calibri" w:cs="Calibri"/>
          <w:noProof/>
          <w:sz w:val="22"/>
        </w:rPr>
        <w:lastRenderedPageBreak/>
        <mc:AlternateContent>
          <mc:Choice Requires="wpg">
            <w:drawing>
              <wp:anchor distT="0" distB="0" distL="114300" distR="114300" simplePos="0" relativeHeight="251693056" behindDoc="0" locked="0" layoutInCell="1" allowOverlap="1">
                <wp:simplePos x="0" y="0"/>
                <wp:positionH relativeFrom="column">
                  <wp:posOffset>342900</wp:posOffset>
                </wp:positionH>
                <wp:positionV relativeFrom="paragraph">
                  <wp:posOffset>70923</wp:posOffset>
                </wp:positionV>
                <wp:extent cx="50800" cy="431800"/>
                <wp:effectExtent l="0" t="0" r="0" b="0"/>
                <wp:wrapSquare wrapText="bothSides"/>
                <wp:docPr id="50982" name="Group 50982"/>
                <wp:cNvGraphicFramePr/>
                <a:graphic xmlns:a="http://schemas.openxmlformats.org/drawingml/2006/main">
                  <a:graphicData uri="http://schemas.microsoft.com/office/word/2010/wordprocessingGroup">
                    <wpg:wgp>
                      <wpg:cNvGrpSpPr/>
                      <wpg:grpSpPr>
                        <a:xfrm>
                          <a:off x="0" y="0"/>
                          <a:ext cx="50800" cy="431800"/>
                          <a:chOff x="0" y="0"/>
                          <a:chExt cx="50800" cy="431800"/>
                        </a:xfrm>
                      </wpg:grpSpPr>
                      <wps:wsp>
                        <wps:cNvPr id="4392" name="Shape 4392"/>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396" name="Shape 4396"/>
                        <wps:cNvSpPr/>
                        <wps:spPr>
                          <a:xfrm>
                            <a:off x="0" y="381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B7238A7" id="Group 50982" o:spid="_x0000_s1026" style="position:absolute;margin-left:27pt;margin-top:5.6pt;width:4pt;height:34pt;z-index:251693056" coordsize="50800,43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">
                <v:shape id="Shape 4392"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ChpcQA&#10;AADdAAAADwAAAGRycy9kb3ducmV2LnhtbESP0WrCQBRE3wX/YbmCb7rRqrSpq0hRsNAXjR9wyV6T&#10;1OzdNbvG+PduoeDjMDNnmOW6M7VoqfGVZQWTcQKCOLe64kLBKduN3kH4gKyxtkwKHuRhver3lphq&#10;e+cDtcdQiAhhn6KCMgSXSunzkgz6sXXE0TvbxmCIsimkbvAe4aaW0yRZSIMVx4USHX2VlF+ON6Ng&#10;zq59FN8Z3XSX/fzu3TY5X7dKDQfd5hNEoC68wv/tvVYwe/uYwt+b+ATk6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woaX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v:shape id="Shape 4396" o:spid="_x0000_s1028" style="position:absolute;top:381000;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unpsUA&#10;AADdAAAADwAAAGRycy9kb3ducmV2LnhtbESP0WrCQBRE3wv+w3IF3+pGbaVNsxERCxb6UtMPuGSv&#10;SWr27ppdY/z7riD4OMzMGSZbDaYVPXW+saxgNk1AEJdWN1wp+C0+n99A+ICssbVMCq7kYZWPnjJM&#10;tb3wD/X7UIkIYZ+igjoEl0rpy5oM+ql1xNE72M5giLKrpO7wEuGmlfMkWUqDDceFGh1taiqP+7NR&#10;8Mquv1ZfBZ31UHz/7dw2OZy2Sk3Gw/oDRKAhPML39k4reFm8L+H2Jj4Bm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y6em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Provide an evaluation plan to assess project performance and progress, including a detailed timeline for completing the proposed activities within the 12 month project period. Include a translation plan to describe how the study results will be: disseminated to the community of health providers who provide lung cancer screening, groups responsible for payment for lung cancer screening, and other stakeholders with interests in lung cancer payment for lung cancer screening, and other stakeholders with interests in lung cancer screening; and used to improve lung cancer screening with LDCT in community practice.</w:t>
      </w:r>
    </w:p>
    <w:p w:rsidR="00E12E7C" w:rsidRDefault="00CF29AA">
      <w:pPr>
        <w:pStyle w:val="Heading1"/>
        <w:ind w:left="55" w:right="138"/>
      </w:pPr>
      <w:r>
        <w:t>Public Health Impact</w:t>
      </w:r>
    </w:p>
    <w:p w:rsidR="00E12E7C" w:rsidRDefault="00CF29AA">
      <w:pPr>
        <w:spacing w:after="87"/>
        <w:ind w:left="55" w:right="114"/>
      </w:pPr>
      <w:r>
        <w:t>Lung cancer is a major cause of death and disability in the United States. Lung cancer screening with LDCT is an evidence-based strategy to reduce lung cancer mortality. This project will provide an economic conceptual model for the costs of implementing and maintaining quality assurance and medical outcomes audit programs for lung cancer screening with LDCT, with input from the community of health providers who provide lung cancer screening and other community stakeholders. The model will be designed to be easily applied in multiple practice settings. Information about the costs of quality assurance and audit programs is essential for clinicians who are planning and providing lung cancer screening services, groups responsible for payment for lung cancer screening, health policy decision makers, and state and local public health programs developing plans for surveillance of lung cancer screening in their communities.</w:t>
      </w:r>
    </w:p>
    <w:p w:rsidR="00E12E7C" w:rsidRDefault="00CF29AA">
      <w:pPr>
        <w:spacing w:after="133" w:line="250" w:lineRule="auto"/>
        <w:ind w:left="55" w:right="0"/>
      </w:pPr>
      <w:r>
        <w:rPr>
          <w:b/>
          <w:sz w:val="24"/>
        </w:rPr>
        <w:t>Eligibility Criteria:</w:t>
      </w:r>
    </w:p>
    <w:p w:rsidR="00E12E7C" w:rsidRDefault="00CF29AA">
      <w:pPr>
        <w:spacing w:after="164"/>
        <w:ind w:left="55" w:right="114"/>
      </w:pPr>
      <w:r>
        <w:t>The following criteria specific to this SIP will be used to determine the institution’s eligibility:</w:t>
      </w:r>
    </w:p>
    <w:p w:rsidR="00E12E7C" w:rsidRDefault="00CF29AA">
      <w:pPr>
        <w:ind w:right="114"/>
      </w:pPr>
      <w:r>
        <w:rPr>
          <w:rFonts w:ascii="Calibri" w:eastAsia="Calibri" w:hAnsi="Calibri" w:cs="Calibri"/>
          <w:noProof/>
          <w:sz w:val="22"/>
        </w:rPr>
        <mc:AlternateContent>
          <mc:Choice Requires="wpg">
            <w:drawing>
              <wp:anchor distT="0" distB="0" distL="114300" distR="114300" simplePos="0" relativeHeight="251694080" behindDoc="0" locked="0" layoutInCell="1" allowOverlap="1">
                <wp:simplePos x="0" y="0"/>
                <wp:positionH relativeFrom="column">
                  <wp:posOffset>342900</wp:posOffset>
                </wp:positionH>
                <wp:positionV relativeFrom="paragraph">
                  <wp:posOffset>70923</wp:posOffset>
                </wp:positionV>
                <wp:extent cx="50800" cy="431800"/>
                <wp:effectExtent l="0" t="0" r="0" b="0"/>
                <wp:wrapSquare wrapText="bothSides"/>
                <wp:docPr id="51336" name="Group 51336"/>
                <wp:cNvGraphicFramePr/>
                <a:graphic xmlns:a="http://schemas.openxmlformats.org/drawingml/2006/main">
                  <a:graphicData uri="http://schemas.microsoft.com/office/word/2010/wordprocessingGroup">
                    <wpg:wgp>
                      <wpg:cNvGrpSpPr/>
                      <wpg:grpSpPr>
                        <a:xfrm>
                          <a:off x="0" y="0"/>
                          <a:ext cx="50800" cy="431800"/>
                          <a:chOff x="0" y="0"/>
                          <a:chExt cx="50800" cy="431800"/>
                        </a:xfrm>
                      </wpg:grpSpPr>
                      <wps:wsp>
                        <wps:cNvPr id="4424" name="Shape 4424"/>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29" name="Shape 4429"/>
                        <wps:cNvSpPr/>
                        <wps:spPr>
                          <a:xfrm>
                            <a:off x="0" y="381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E30794A" id="Group 51336" o:spid="_x0000_s1026" style="position:absolute;margin-left:27pt;margin-top:5.6pt;width:4pt;height:34pt;z-index:251694080" coordsize="50800,43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">
                <v:shape id="Shape 4424"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CYyMUA&#10;AADdAAAADwAAAGRycy9kb3ducmV2LnhtbESPzWrDMBCE74W8g9hAb42c4JbiRAmhpOBCL7X7AIu1&#10;sZ1YK8VS/PP2VaHQ4zAz3zC7w2Q6MVDvW8sK1qsEBHFldcu1gu/y/ekVhA/IGjvLpGAmD4f94mGH&#10;mbYjf9FQhFpECPsMFTQhuExKXzVk0K+sI47e2fYGQ5R9LXWPY4SbTm6S5EUabDkuNOjoraHqWtyN&#10;gmd2w1x/lHTXU/l5yd0pOd9OSj0up+MWRKAp/If/2rlWkKabFH7fxCcg9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QJjI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4429" o:spid="_x0000_s1028" style="position:absolute;top:381000;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E3VsQA&#10;AADdAAAADwAAAGRycy9kb3ducmV2LnhtbESP0YrCMBRE34X9h3AXfNN0RUW7RllEQcEXrR9waa5t&#10;d5ubbBNr/XsjCD4OM3OGWaw6U4uWGl9ZVvA1TEAQ51ZXXCg4Z9vBDIQPyBpry6TgTh5Wy4/eAlNt&#10;b3yk9hQKESHsU1RQhuBSKX1ekkE/tI44ehfbGAxRNoXUDd4i3NRylCRTabDiuFCio3VJ+d/pahRM&#10;2LX3Yp/RVXfZ4XfnNsnlf6NU/7P7+QYRqAvv8Ku90wrG49Ecnm/iE5D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BN1b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Provide Letters of Support ensuring access to the study data at one or more of the clinical settings where the research will be conducted.</w:t>
      </w:r>
    </w:p>
    <w:p w:rsidR="00E12E7C" w:rsidRDefault="00CF29AA">
      <w:pPr>
        <w:spacing w:after="184"/>
        <w:ind w:right="114"/>
      </w:pPr>
      <w:r>
        <w:t>Demonstrate that at least one principal investigator (PI) or co-investigator of the proposed study team is a clinician knowledgeable about lung cancer screening at one or more of the clinical settings where the research will be conducted. This should be evidenced in the Research and Related Senior/Key Person section of the 424 (R&amp;R).</w:t>
      </w:r>
    </w:p>
    <w:p w:rsidR="00E12E7C" w:rsidRDefault="00CF29AA">
      <w:pPr>
        <w:spacing w:after="108" w:line="250" w:lineRule="auto"/>
        <w:ind w:left="55" w:right="0"/>
      </w:pPr>
      <w:r>
        <w:rPr>
          <w:b/>
          <w:sz w:val="24"/>
        </w:rPr>
        <w:t>Additional Review Criteria</w:t>
      </w:r>
      <w:r>
        <w:t>:</w:t>
      </w:r>
    </w:p>
    <w:p w:rsidR="00E12E7C" w:rsidRDefault="00CF29AA">
      <w:pPr>
        <w:spacing w:after="167"/>
        <w:ind w:left="55" w:right="114"/>
      </w:pPr>
      <w:r>
        <w:t>In addition to the standard review criteria used to evaluate the scientific and technical merit of research applications (Significance, Approach, Innovation, Investigators, and Environment) the following additional review criteria specific to this SIP will be considered in the determination of scientific merit and the priority score:</w:t>
      </w:r>
    </w:p>
    <w:p w:rsidR="00E12E7C" w:rsidRDefault="00CF29AA">
      <w:pPr>
        <w:ind w:right="114"/>
      </w:pPr>
      <w:r>
        <w:rPr>
          <w:rFonts w:ascii="Calibri" w:eastAsia="Calibri" w:hAnsi="Calibri" w:cs="Calibri"/>
          <w:noProof/>
          <w:sz w:val="22"/>
        </w:rPr>
        <mc:AlternateContent>
          <mc:Choice Requires="wpg">
            <w:drawing>
              <wp:anchor distT="0" distB="0" distL="114300" distR="114300" simplePos="0" relativeHeight="251695104" behindDoc="0" locked="0" layoutInCell="1" allowOverlap="1">
                <wp:simplePos x="0" y="0"/>
                <wp:positionH relativeFrom="column">
                  <wp:posOffset>342900</wp:posOffset>
                </wp:positionH>
                <wp:positionV relativeFrom="paragraph">
                  <wp:posOffset>70923</wp:posOffset>
                </wp:positionV>
                <wp:extent cx="50800" cy="812800"/>
                <wp:effectExtent l="0" t="0" r="0" b="0"/>
                <wp:wrapSquare wrapText="bothSides"/>
                <wp:docPr id="51337" name="Group 51337"/>
                <wp:cNvGraphicFramePr/>
                <a:graphic xmlns:a="http://schemas.openxmlformats.org/drawingml/2006/main">
                  <a:graphicData uri="http://schemas.microsoft.com/office/word/2010/wordprocessingGroup">
                    <wpg:wgp>
                      <wpg:cNvGrpSpPr/>
                      <wpg:grpSpPr>
                        <a:xfrm>
                          <a:off x="0" y="0"/>
                          <a:ext cx="50800" cy="812800"/>
                          <a:chOff x="0" y="0"/>
                          <a:chExt cx="50800" cy="812800"/>
                        </a:xfrm>
                      </wpg:grpSpPr>
                      <wps:wsp>
                        <wps:cNvPr id="4438" name="Shape 4438"/>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41" name="Shape 4441"/>
                        <wps:cNvSpPr/>
                        <wps:spPr>
                          <a:xfrm>
                            <a:off x="0" y="381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45" name="Shape 4445"/>
                        <wps:cNvSpPr/>
                        <wps:spPr>
                          <a:xfrm>
                            <a:off x="0" y="762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3E08D36" id="Group 51337" o:spid="_x0000_s1026" style="position:absolute;margin-left:27pt;margin-top:5.6pt;width:4pt;height:64pt;z-index:251695104" coordsize="508,8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">
                <v:shape id="Shape 4438" o:spid="_x0000_s1027" style="position:absolute;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QEEMIA&#10;AADdAAAADwAAAGRycy9kb3ducmV2LnhtbERP3WrCMBS+H/gO4Qi7W1M3J1KNIsNBB7uZ9QEOzemP&#10;NiexibV9++VisMuP73+7H00nBup9a1nBIklBEJdWt1wrOBefL2sQPiBr7CyTgok87Hezpy1m2j74&#10;h4ZTqEUMYZ+hgiYEl0npy4YM+sQ64shVtjcYIuxrqXt8xHDTydc0XUmDLceGBh19NFReT3ej4J3d&#10;MNVfBd31WHxfcndMq9tRqef5eNiACDSGf/GfO9cKlsu3ODe+iU9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1AQQwgAAAN0AAAAPAAAAAAAAAAAAAAAAAJgCAABkcnMvZG93&#10;bnJldi54bWxQSwUGAAAAAAQABAD1AAAAhwMAAAAA&#10;" path="m25400,c39370,,50800,11430,50800,25400v,13970,-11430,25400,-25400,25400c11430,50800,,39370,,25400,,11430,11430,,25400,xe" fillcolor="black" stroked="f" strokeweight="0">
                  <v:stroke miterlimit="83231f" joinstyle="miter" endcap="square"/>
                  <v:path arrowok="t" textboxrect="0,0,50800,50800"/>
                </v:shape>
                <v:shape id="Shape 4441" o:spid="_x0000_s1028" style="position:absolute;top:381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je8MUA&#10;AADdAAAADwAAAGRycy9kb3ducmV2LnhtbESPzWrDMBCE74G+g9hCb4mc4obgRgmlpOBCLrXzAIu1&#10;sd1aK9VS/PP2UaGQ4zAz3zC7w2Q6MVDvW8sK1qsEBHFldcu1gnP5sdyC8AFZY2eZFMzk4bB/WOww&#10;03bkLxqKUIsIYZ+hgiYEl0npq4YM+pV1xNG72N5giLKvpe5xjHDTyeck2UiDLceFBh29N1T9FFej&#10;4IXdMNefJV31VJ6+c3dMLr9HpZ4ep7dXEIGmcA//t3OtIE3TNfy9iU9A7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6N7w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4445" o:spid="_x0000_s1029" style="position:absolute;top:762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PY88MA&#10;AADdAAAADwAAAGRycy9kb3ducmV2LnhtbESP0YrCMBRE3wX/IVzBN02VukjXKIsoKOyL1g+4NNe2&#10;u81NbGKtf28WhH0cZuYMs9r0phEdtb62rGA2TUAQF1bXXCq45PvJEoQPyBoby6TgSR426+FghZm2&#10;Dz5Rdw6liBD2GSqoQnCZlL6oyKCfWkccvattDYYo21LqFh8Rbho5T5IPabDmuFCho21Fxe/5bhQs&#10;2HXP8pjTXff598/B7ZLrbafUeNR/fYII1If/8Lt90ArSNF3A35v4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9PY88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Does the applicant demonstrate prior experience in developing economic evaluation models and estimating costs for clinical services?</w:t>
      </w:r>
    </w:p>
    <w:p w:rsidR="00E12E7C" w:rsidRDefault="00CF29AA">
      <w:pPr>
        <w:ind w:right="114"/>
      </w:pPr>
      <w:r>
        <w:t>Does the applicant demonstrate prior experience in convening community partners to develop consensus on a small number of important and useful quality assurance measures?</w:t>
      </w:r>
    </w:p>
    <w:p w:rsidR="00E12E7C" w:rsidRDefault="00CF29AA">
      <w:pPr>
        <w:spacing w:after="184"/>
        <w:ind w:right="114"/>
      </w:pPr>
      <w:r>
        <w:t>Does the applicant demonstrate access to existing data about lung cancer screening with LDCT that could be used to populate the economic conceptual model and to estimate costs of implementing and maintaining a quality assurance and medical audit program?</w:t>
      </w:r>
    </w:p>
    <w:p w:rsidR="00E12E7C" w:rsidRDefault="00CF29AA">
      <w:pPr>
        <w:spacing w:after="168" w:line="250" w:lineRule="auto"/>
        <w:ind w:left="55" w:right="0"/>
      </w:pPr>
      <w:r>
        <w:rPr>
          <w:b/>
          <w:sz w:val="24"/>
        </w:rPr>
        <w:t>Funding Preferences</w:t>
      </w:r>
      <w:r>
        <w:t>:</w:t>
      </w:r>
    </w:p>
    <w:p w:rsidR="00E12E7C" w:rsidRDefault="00CF29AA">
      <w:pPr>
        <w:ind w:left="680" w:right="114" w:hanging="140"/>
      </w:pPr>
      <w:r>
        <w:rPr>
          <w:rFonts w:ascii="Calibri" w:eastAsia="Calibri" w:hAnsi="Calibri" w:cs="Calibri"/>
          <w:noProof/>
          <w:sz w:val="22"/>
        </w:rPr>
        <w:lastRenderedPageBreak/>
        <mc:AlternateContent>
          <mc:Choice Requires="wpg">
            <w:drawing>
              <wp:inline distT="0" distB="0" distL="0" distR="0">
                <wp:extent cx="50800" cy="50800"/>
                <wp:effectExtent l="0" t="0" r="0" b="0"/>
                <wp:docPr id="51338" name="Group 51338"/>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4451" name="Shape 4451"/>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813C2AF" id="Group 51338"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">
                <v:shape id="Shape 4451"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FILcMA&#10;AADdAAAADwAAAGRycy9kb3ducmV2LnhtbESP0YrCMBRE3wX/IdyFfbOporJ0jbKICwq+rPUDLs21&#10;rTY3sYm1/r0RFnwcZuYMs1j1phEdtb62rGCcpCCIC6trLhUc89/RFwgfkDU2lknBgzyslsPBAjNt&#10;7/xH3SGUIkLYZ6igCsFlUvqiIoM+sY44eifbGgxRtqXULd4j3DRykqZzabDmuFCho3VFxeVwMwpm&#10;7LpHucvppvt8f966TXq6bpT6/Oh/vkEE6sM7/N/eagXT6WwMrzfxCcjl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TFILc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Does the applicant have letters of support from groups that pay for lung cancer screening services, the state Comprehensive Cancer Control Program, and at least one practice location or health system providing lung cancer screening with LDCT?</w:t>
      </w:r>
    </w:p>
    <w:p w:rsidR="00E12E7C" w:rsidRDefault="00CF29AA">
      <w:pPr>
        <w:spacing w:after="147"/>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51339" name="Group 51339"/>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4455" name="Shape 4455"/>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2E38E2F" id="Group 51339"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">
                <v:shape id="Shape 4455"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pOLsMA&#10;AADdAAAADwAAAGRycy9kb3ducmV2LnhtbESP0YrCMBRE3xf8h3AF39ZUsctSjSKioLAv2v2AS3Nt&#10;q81NbGKtf28WhH0cZuYMs1j1phEdtb62rGAyTkAQF1bXXCr4zXef3yB8QNbYWCYFT/KwWg4+Fphp&#10;++AjdadQighhn6GCKgSXSemLigz6sXXE0Tvb1mCIsi2lbvER4aaR0yT5kgZrjgsVOtpUVFxPd6Mg&#10;Zdc9y0NOd93nP5e92ybn21ap0bBfz0EE6sN/+N3eawWzWZrC35v4BOTy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gpOLs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Does the applicant demonstrate evidence of access to existing data about lung cancer screening with LDCT that could be used to populate the economic concept model and to estimate costs of implementing and maintaining a quality assurance and medical audit program?</w:t>
      </w:r>
    </w:p>
    <w:p w:rsidR="00E12E7C" w:rsidRDefault="00CF29AA">
      <w:pPr>
        <w:pStyle w:val="Heading2"/>
        <w:ind w:left="55" w:right="0"/>
      </w:pPr>
      <w:r>
        <w:t>Research Plan Length and Supporting Material</w:t>
      </w:r>
    </w:p>
    <w:p w:rsidR="00E12E7C" w:rsidRDefault="00CF29AA">
      <w:pPr>
        <w:ind w:left="55" w:right="114"/>
      </w:pPr>
      <w:r>
        <w:t>The Research Strategy Section of the Research Plan is limited to a maximum of 12 pages.</w:t>
      </w:r>
    </w:p>
    <w:p w:rsidR="00E12E7C" w:rsidRDefault="00CF29AA">
      <w:pPr>
        <w:spacing w:after="87"/>
        <w:ind w:left="55" w:right="114"/>
      </w:pPr>
      <w:r>
        <w:t>The Research Strategy Section of the Research Plan is limited to a maximum of 12 pages. Supporting material included as appendices may not exceed 10 PDF attachments. The appendices should include materials that show evidence of the applicant’s ability to successfully conduct the proposed project and other evidence deemed necessary to support the contents of the proposal.</w:t>
      </w:r>
    </w:p>
    <w:p w:rsidR="00E12E7C" w:rsidRDefault="00CF29AA">
      <w:pPr>
        <w:pStyle w:val="Heading2"/>
        <w:ind w:left="55" w:right="0"/>
      </w:pPr>
      <w:r>
        <w:t>Availability of Funds</w:t>
      </w:r>
    </w:p>
    <w:p w:rsidR="00E12E7C" w:rsidRDefault="00CF29AA">
      <w:pPr>
        <w:spacing w:after="107"/>
        <w:ind w:left="55" w:right="114"/>
      </w:pPr>
      <w:r>
        <w:t>It is anticipated that approximately $250,000 is available to fund 1 Prevention Research Center for the 1-year project period. The award for the recipient is expected to be approximately $250,000. Funding may vary and is subject to change. The year one ceiling is $250,000.</w:t>
      </w:r>
    </w:p>
    <w:p w:rsidR="00E12E7C" w:rsidRDefault="00CF29AA">
      <w:pPr>
        <w:pStyle w:val="Heading1"/>
        <w:ind w:left="55" w:right="138"/>
      </w:pPr>
      <w:r>
        <w:t>Research Status</w:t>
      </w:r>
    </w:p>
    <w:p w:rsidR="00E12E7C" w:rsidRDefault="00CF29AA">
      <w:pPr>
        <w:spacing w:after="107"/>
        <w:ind w:left="55" w:right="114"/>
      </w:pPr>
      <w:r>
        <w:t>It is expected that this project will be non-exempt human subject research. It is anticipated that this project will require local IRB approval. Applicants should provide a federal-wide assurance number for each performance site included in the project.</w:t>
      </w:r>
    </w:p>
    <w:p w:rsidR="00E12E7C" w:rsidRDefault="00CF29AA">
      <w:pPr>
        <w:spacing w:after="87"/>
        <w:ind w:left="55" w:right="114"/>
      </w:pPr>
      <w:r>
        <w:t>Applicants are advised that any activities involving standard information collection (i.e, surveys, questionnaires, data requests, etc.) from 10 or more non-federal individuals/entities are subject to Paperwork Reduction Act (PRA) requirements and may require the CDC to coordinate an OMB/PRA approval request.</w:t>
      </w:r>
    </w:p>
    <w:p w:rsidR="00E12E7C" w:rsidRDefault="00CF29AA">
      <w:pPr>
        <w:pStyle w:val="Heading2"/>
        <w:ind w:left="55" w:right="0"/>
      </w:pPr>
      <w:r>
        <w:t>Award Administration</w:t>
      </w:r>
    </w:p>
    <w:p w:rsidR="00E12E7C" w:rsidRDefault="00CF29AA">
      <w:pPr>
        <w:spacing w:after="107"/>
        <w:ind w:left="55" w:right="114"/>
      </w:pPr>
      <w:r>
        <w:t>CDC will have substantial programmatic involvement that is above and beyond the normal stewardship role in awards. CDC staff will serve as consultants on this project and will provide technical assistance on activities associated with this award. The CDC Project Scientist/Scientific Collaborator will serve as the liaison between other scientific, technical, and programmatic staff within CDC and the funded investigators. In this role, the CDC Project Scientist will facilitate communications to enhance the relevance of the funded research to future CDC initiatives in the area of lung cancer screening with LDCT. CDC staff may provide comments as project consultants, but the grantee's decisions about study design and data collection methods will NOT require the approval of the CDC Project Scientist/Scientific Collaborator. CDC staff may be co-authors on manuscripts, but will not be first authors on manuscripts describing the major and most significant research findings associated with the study. CDC staff will not obtain any data with personal identifiers during or at the end of the project.</w:t>
      </w:r>
    </w:p>
    <w:p w:rsidR="00E12E7C" w:rsidRDefault="00CF29AA">
      <w:pPr>
        <w:pStyle w:val="Heading1"/>
        <w:ind w:left="55" w:right="138"/>
      </w:pPr>
      <w:r>
        <w:t>References</w:t>
      </w:r>
    </w:p>
    <w:p w:rsidR="00E12E7C" w:rsidRDefault="00CF29AA">
      <w:pPr>
        <w:numPr>
          <w:ilvl w:val="0"/>
          <w:numId w:val="29"/>
        </w:numPr>
        <w:spacing w:after="107"/>
        <w:ind w:right="114"/>
      </w:pPr>
      <w:r>
        <w:t>Richards TB, White MC, Caraballo RS. Lung cancer screening with low-dose computedtomography for primary care providers. Prim Care 2014;41(2):307-30.</w:t>
      </w:r>
    </w:p>
    <w:p w:rsidR="00E12E7C" w:rsidRDefault="00CF29AA">
      <w:pPr>
        <w:numPr>
          <w:ilvl w:val="0"/>
          <w:numId w:val="29"/>
        </w:numPr>
        <w:spacing w:after="107"/>
        <w:ind w:right="114"/>
      </w:pPr>
      <w:r>
        <w:lastRenderedPageBreak/>
        <w:t>Moyer VA; U.S. Preventive Services Task Force. Screening for lung cancer: U.S. PreventiveServices Task Force recommendation statement. Ann Intern Med. 2014;160(5):330-8.</w:t>
      </w:r>
    </w:p>
    <w:p w:rsidR="00E12E7C" w:rsidRDefault="00CF29AA">
      <w:pPr>
        <w:numPr>
          <w:ilvl w:val="0"/>
          <w:numId w:val="29"/>
        </w:numPr>
        <w:ind w:right="114"/>
      </w:pPr>
      <w:r>
        <w:t>American College of Radiology and the Society of Thoracic Radiology. ACR-STR PracticeParameter for the Performance and Reporting of Lung Cancer Screening Thoracic Computed</w:t>
      </w:r>
    </w:p>
    <w:p w:rsidR="00E12E7C" w:rsidRDefault="00CF29AA">
      <w:pPr>
        <w:ind w:left="55" w:right="114"/>
      </w:pPr>
      <w:r>
        <w:t xml:space="preserve">Tomography (CT). Resolution 4. 2014. Accessed September 19, 2014. Available at: </w:t>
      </w:r>
      <w:hyperlink r:id="rId146">
        <w:r>
          <w:rPr>
            <w:color w:val="0000EE"/>
            <w:sz w:val="24"/>
            <w:u w:val="single" w:color="0000EE"/>
          </w:rPr>
          <w:t>http​://www​.acr</w:t>
        </w:r>
      </w:hyperlink>
      <w:r>
        <w:rPr>
          <w:color w:val="0000EE"/>
          <w:sz w:val="24"/>
          <w:u w:val="single" w:color="0000EE"/>
        </w:rPr>
        <w:t>​</w:t>
      </w:r>
    </w:p>
    <w:p w:rsidR="00E12E7C" w:rsidRDefault="00E7314F">
      <w:pPr>
        <w:spacing w:after="128" w:line="250" w:lineRule="auto"/>
        <w:ind w:left="55" w:right="12"/>
      </w:pPr>
      <w:hyperlink r:id="rId147">
        <w:r w:rsidR="00CF29AA">
          <w:rPr>
            <w:color w:val="0000EE"/>
            <w:sz w:val="24"/>
            <w:u w:val="single" w:color="0000EE"/>
          </w:rPr>
          <w:t>.org​/Quali​ty​-Safet​y​/Lung​-Cance​r​-Scree​ning​-Cente​r</w:t>
        </w:r>
      </w:hyperlink>
      <w:r w:rsidR="00CF29AA">
        <w:rPr>
          <w:color w:val="0000EE"/>
          <w:sz w:val="24"/>
          <w:u w:val="single" w:color="0000EE"/>
        </w:rPr>
        <w:t>​</w:t>
      </w:r>
    </w:p>
    <w:p w:rsidR="00E12E7C" w:rsidRDefault="00CF29AA">
      <w:pPr>
        <w:spacing w:after="81" w:line="259" w:lineRule="auto"/>
        <w:ind w:left="60" w:right="0" w:firstLine="0"/>
      </w:pPr>
      <w:r>
        <w:t xml:space="preserve"> </w:t>
      </w:r>
    </w:p>
    <w:p w:rsidR="00E12E7C" w:rsidRDefault="00CF29AA">
      <w:pPr>
        <w:spacing w:after="133" w:line="250" w:lineRule="auto"/>
        <w:ind w:left="55" w:right="0"/>
      </w:pPr>
      <w:r>
        <w:rPr>
          <w:b/>
          <w:sz w:val="24"/>
        </w:rPr>
        <w:t>SIP 15-006 Building Local Community Health Leadership for Action on Preventing Chronic Disease</w:t>
      </w:r>
      <w:r>
        <w:t xml:space="preserve"> </w:t>
      </w:r>
    </w:p>
    <w:p w:rsidR="00E12E7C" w:rsidRDefault="00CF29AA">
      <w:pPr>
        <w:pStyle w:val="Heading1"/>
        <w:ind w:left="55" w:right="138"/>
      </w:pPr>
      <w:r>
        <w:t>Project Description and Objectives</w:t>
      </w:r>
    </w:p>
    <w:p w:rsidR="00E12E7C" w:rsidRDefault="00CF29AA">
      <w:pPr>
        <w:ind w:left="55" w:right="114"/>
      </w:pPr>
      <w:r>
        <w:t>Many factors affect a wide range of health, functioning, and quality-of-life outcomes and risks.</w:t>
      </w:r>
    </w:p>
    <w:p w:rsidR="00E12E7C" w:rsidRDefault="00CF29AA">
      <w:pPr>
        <w:spacing w:after="128"/>
        <w:ind w:left="55" w:right="114"/>
      </w:pPr>
      <w:r>
        <w:t xml:space="preserve">These include: the availability and accessibility of resources to meet one’s daily needs; community structures; and the natural environment all contribute to positive health outcomes. Environmental conditions where people are born, live, learn, work, play, worship, and age can also have an impact. These social determinants of health and the health inequities that result have no single cause and public health cannot address them alone. It is, therefore, important to increase awareness and engage partners from multiple sectors and fields into the decision making processes that help foster livable, affordable, and healthy communities. </w:t>
      </w:r>
      <w:r>
        <w:rPr>
          <w:sz w:val="24"/>
        </w:rPr>
        <w:t>1</w:t>
      </w:r>
    </w:p>
    <w:p w:rsidR="00E12E7C" w:rsidRDefault="00CF29AA">
      <w:pPr>
        <w:spacing w:after="106"/>
        <w:ind w:left="55" w:right="114"/>
      </w:pPr>
      <w:r>
        <w:t xml:space="preserve">Community partnerships (for example, those with communities themselves, education, housing, media, planning and economic development, transportation and business) can work to achieve equitable outcomes by leveraging a diverse set of technical and community expertise. The collective and collaborative efforts of partners can lead to improvements in underlying community conditions that make healthy living easier, especially in underserved communities. </w:t>
      </w:r>
      <w:r>
        <w:rPr>
          <w:sz w:val="24"/>
        </w:rPr>
        <w:t>2</w:t>
      </w:r>
      <w:r>
        <w:t>The impact of these community collaborations are greatly enhanced when the capacity of the partners are themselves enhanced through mutual learning and leadership development opportunities.</w:t>
      </w:r>
    </w:p>
    <w:p w:rsidR="00E12E7C" w:rsidRDefault="00CF29AA">
      <w:pPr>
        <w:spacing w:after="128"/>
        <w:ind w:left="55" w:right="114"/>
      </w:pPr>
      <w:r>
        <w:t xml:space="preserve">Community health leadership programs typically provide support to individuals, organizations, or communities to promote change and build the community’s capacity to act. These programs may focus on a wide range of outcomes depending on the leadership program goal(s) and type of activities implemented. Evaluation of these action-oriented community health leadership programs includes measuring changes in participants’ knowledge, skills, or level of functioning to assessing the programs’ effect on organizations, communities, and the field. </w:t>
      </w:r>
      <w:r>
        <w:rPr>
          <w:sz w:val="24"/>
        </w:rPr>
        <w:t>3</w:t>
      </w:r>
    </w:p>
    <w:p w:rsidR="00E12E7C" w:rsidRDefault="00CF29AA">
      <w:pPr>
        <w:spacing w:after="167"/>
        <w:ind w:left="55" w:right="114"/>
      </w:pPr>
      <w:r>
        <w:t>The purpose of this SIP is to enhance the knowledge, skills, and capacities of community health advocates and decision makers from multi-sector community-based organizations/agencies/ institutions to assess local assets and needs in order to mitigate the negative effects of local social determinants of health. This SIP will also provide a better understanding of participants’ increased capacity to achieve community-wide outcomes and impact on social determinants of health. More specifically, the intent of this project is to:</w:t>
      </w:r>
    </w:p>
    <w:p w:rsidR="00E12E7C" w:rsidRDefault="00CF29AA">
      <w:pPr>
        <w:ind w:right="648"/>
      </w:pPr>
      <w:r>
        <w:rPr>
          <w:rFonts w:ascii="Calibri" w:eastAsia="Calibri" w:hAnsi="Calibri" w:cs="Calibri"/>
          <w:noProof/>
          <w:sz w:val="22"/>
        </w:rPr>
        <mc:AlternateContent>
          <mc:Choice Requires="wpg">
            <w:drawing>
              <wp:anchor distT="0" distB="0" distL="114300" distR="114300" simplePos="0" relativeHeight="251696128" behindDoc="0" locked="0" layoutInCell="1" allowOverlap="1">
                <wp:simplePos x="0" y="0"/>
                <wp:positionH relativeFrom="column">
                  <wp:posOffset>342900</wp:posOffset>
                </wp:positionH>
                <wp:positionV relativeFrom="paragraph">
                  <wp:posOffset>70923</wp:posOffset>
                </wp:positionV>
                <wp:extent cx="50800" cy="622300"/>
                <wp:effectExtent l="0" t="0" r="0" b="0"/>
                <wp:wrapSquare wrapText="bothSides"/>
                <wp:docPr id="53158" name="Group 53158"/>
                <wp:cNvGraphicFramePr/>
                <a:graphic xmlns:a="http://schemas.openxmlformats.org/drawingml/2006/main">
                  <a:graphicData uri="http://schemas.microsoft.com/office/word/2010/wordprocessingGroup">
                    <wpg:wgp>
                      <wpg:cNvGrpSpPr/>
                      <wpg:grpSpPr>
                        <a:xfrm>
                          <a:off x="0" y="0"/>
                          <a:ext cx="50800" cy="622300"/>
                          <a:chOff x="0" y="0"/>
                          <a:chExt cx="50800" cy="622300"/>
                        </a:xfrm>
                      </wpg:grpSpPr>
                      <wps:wsp>
                        <wps:cNvPr id="4564" name="Shape 4564"/>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67" name="Shape 4567"/>
                        <wps:cNvSpPr/>
                        <wps:spPr>
                          <a:xfrm>
                            <a:off x="0" y="190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69" name="Shape 4569"/>
                        <wps:cNvSpPr/>
                        <wps:spPr>
                          <a:xfrm>
                            <a:off x="0" y="571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2F71029" id="Group 53158" o:spid="_x0000_s1026" style="position:absolute;margin-left:27pt;margin-top:5.6pt;width:4pt;height:49pt;z-index:251696128" coordsize="508,6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">
                <v:shape id="Shape 4564" o:spid="_x0000_s1027" style="position:absolute;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ulcMA&#10;AADdAAAADwAAAGRycy9kb3ducmV2LnhtbESP0YrCMBRE34X9h3AXfLOpi4pUo4i4oODLWj/g0lzb&#10;7jY3sYm1/r0RhH0cZuYMs1z3phEdtb62rGCcpCCIC6trLhWc8+/RHIQPyBoby6TgQR7Wq4/BEjNt&#10;7/xD3SmUIkLYZ6igCsFlUvqiIoM+sY44ehfbGgxRtqXULd4j3DTyK01n0mDNcaFCR9uKir/TzSiY&#10;suse5SGnm+7z4+/e7dLLdafU8LPfLEAE6sN/+N3eawWT6WwCrzfxCcjV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sulc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v:shape id="Shape 4567" o:spid="_x0000_s1028" style="position:absolute;top:1905;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mw4sUA&#10;AADdAAAADwAAAGRycy9kb3ducmV2LnhtbESPwWrDMBBE74X+g9hCbo3c0CTFjRJKcMGBXBr3AxZr&#10;Y7u1VqolO/bfR4FAj8PMvGE2u9G0YqDON5YVvMwTEMSl1Q1XCr6Lz+c3ED4ga2wtk4KJPOy2jw8b&#10;TLW98BcNp1CJCGGfooI6BJdK6cuaDPq5dcTRO9vOYIiyq6Tu8BLhppWLJFlJgw3HhRod7Wsqf0+9&#10;UbBkN0zVoaBej8XxJ3dZcv7LlJo9jR/vIAKN4T98b+dawetytYbbm/gE5PY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GbDi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4569" o:spid="_x0000_s1029" style="position:absolute;top:5715;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qBC8UA&#10;AADdAAAADwAAAGRycy9kb3ducmV2LnhtbESPwWrDMBBE74X+g9hCbo3c0ITUjRJKcMGBXBr3AxZr&#10;Y7u1VqolO/bfR4FAj8PMvGE2u9G0YqDON5YVvMwTEMSl1Q1XCr6Lz+c1CB+QNbaWScFEHnbbx4cN&#10;ptpe+IuGU6hEhLBPUUEdgkul9GVNBv3cOuLonW1nMETZVVJ3eIlw08pFkqykwYbjQo2O9jWVv6fe&#10;KFiyG6bqUFCvx+L4k7ssOf9lSs2exo93EIHG8B++t3Ot4HW5eoPbm/gE5PY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yoEL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Design and implement up to two community health leadership action institute(s). Design and implement an evaluation plan to examine short-, intermediate-, and long-term outcomes and impacts of the training.</w:t>
      </w:r>
    </w:p>
    <w:p w:rsidR="00E12E7C" w:rsidRDefault="00CF29AA">
      <w:pPr>
        <w:spacing w:after="164"/>
        <w:ind w:right="114"/>
      </w:pPr>
      <w:r>
        <w:t>Design and implement a dissemination plan for the findings.</w:t>
      </w:r>
    </w:p>
    <w:p w:rsidR="00E12E7C" w:rsidRDefault="00CF29AA">
      <w:pPr>
        <w:pStyle w:val="Heading1"/>
        <w:ind w:left="55" w:right="138"/>
      </w:pPr>
      <w:r>
        <w:lastRenderedPageBreak/>
        <w:t xml:space="preserve">Public Health Priorities Healthy People 2020 </w:t>
      </w:r>
    </w:p>
    <w:p w:rsidR="00E12E7C" w:rsidRDefault="00CF29AA">
      <w:pPr>
        <w:spacing w:after="169"/>
        <w:ind w:left="55" w:right="114"/>
      </w:pPr>
      <w:r>
        <w:t>This project relates to Healthy People 2020 Objectives</w:t>
      </w:r>
      <w:r>
        <w:rPr>
          <w:sz w:val="20"/>
        </w:rPr>
        <w:t xml:space="preserve">4 </w:t>
      </w:r>
      <w:r>
        <w:t xml:space="preserve">in the topic area of: </w:t>
      </w:r>
      <w:r>
        <w:rPr>
          <w:b/>
          <w:sz w:val="24"/>
        </w:rPr>
        <w:t>Social Determinants of Health</w:t>
      </w:r>
      <w:r>
        <w:t>. Specifically, these objectives include the following:</w:t>
      </w:r>
    </w:p>
    <w:p w:rsidR="00E12E7C" w:rsidRDefault="00CF29AA">
      <w:pPr>
        <w:ind w:right="114"/>
      </w:pPr>
      <w:r>
        <w:rPr>
          <w:rFonts w:ascii="Calibri" w:eastAsia="Calibri" w:hAnsi="Calibri" w:cs="Calibri"/>
          <w:noProof/>
          <w:sz w:val="22"/>
        </w:rPr>
        <mc:AlternateContent>
          <mc:Choice Requires="wpg">
            <w:drawing>
              <wp:anchor distT="0" distB="0" distL="114300" distR="114300" simplePos="0" relativeHeight="251697152" behindDoc="0" locked="0" layoutInCell="1" allowOverlap="1">
                <wp:simplePos x="0" y="0"/>
                <wp:positionH relativeFrom="column">
                  <wp:posOffset>342900</wp:posOffset>
                </wp:positionH>
                <wp:positionV relativeFrom="paragraph">
                  <wp:posOffset>69831</wp:posOffset>
                </wp:positionV>
                <wp:extent cx="50800" cy="1765300"/>
                <wp:effectExtent l="0" t="0" r="0" b="0"/>
                <wp:wrapSquare wrapText="bothSides"/>
                <wp:docPr id="53159" name="Group 53159"/>
                <wp:cNvGraphicFramePr/>
                <a:graphic xmlns:a="http://schemas.openxmlformats.org/drawingml/2006/main">
                  <a:graphicData uri="http://schemas.microsoft.com/office/word/2010/wordprocessingGroup">
                    <wpg:wgp>
                      <wpg:cNvGrpSpPr/>
                      <wpg:grpSpPr>
                        <a:xfrm>
                          <a:off x="0" y="0"/>
                          <a:ext cx="50800" cy="1765300"/>
                          <a:chOff x="0" y="0"/>
                          <a:chExt cx="50800" cy="1765300"/>
                        </a:xfrm>
                      </wpg:grpSpPr>
                      <wps:wsp>
                        <wps:cNvPr id="4581" name="Shape 4581"/>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85" name="Shape 4585"/>
                        <wps:cNvSpPr/>
                        <wps:spPr>
                          <a:xfrm>
                            <a:off x="0" y="381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88" name="Shape 4588"/>
                        <wps:cNvSpPr/>
                        <wps:spPr>
                          <a:xfrm>
                            <a:off x="0" y="762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92" name="Shape 4592"/>
                        <wps:cNvSpPr/>
                        <wps:spPr>
                          <a:xfrm>
                            <a:off x="0" y="952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96" name="Shape 4596"/>
                        <wps:cNvSpPr/>
                        <wps:spPr>
                          <a:xfrm>
                            <a:off x="0" y="1333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99" name="Shape 4599"/>
                        <wps:cNvSpPr/>
                        <wps:spPr>
                          <a:xfrm>
                            <a:off x="0" y="1714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B40E577" id="Group 53159" o:spid="_x0000_s1026" style="position:absolute;margin-left:27pt;margin-top:5.5pt;width:4pt;height:139pt;z-index:251697152" coordsize="508,17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">
                <v:shape id="Shape 4581" o:spid="_x0000_s1027" style="position:absolute;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Br98UA&#10;AADdAAAADwAAAGRycy9kb3ducmV2LnhtbESP3WrCQBSE7wt9h+UUvGs2Fi0SXaWIhRR6o/EBDtmT&#10;H5s9u2bXJL59tyD0cpiZb5jNbjKdGKj3rWUF8yQFQVxa3XKt4Fx8vq5A+ICssbNMCu7kYbd9ftpg&#10;pu3IRxpOoRYRwj5DBU0ILpPSlw0Z9Il1xNGrbG8wRNnXUvc4Rrjp5FuavkuDLceFBh3tGyp/Tjej&#10;YMluuNdfBd30VHxfcndIq+tBqdnL9LEGEWgK/+FHO9cKFsvVHP7exCcgt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sGv3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4585" o:spid="_x0000_s1028" style="position:absolute;top:381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tt9MUA&#10;AADdAAAADwAAAGRycy9kb3ducmV2LnhtbESPzWrDMBCE74G+g9hCb4ncUofgRAmluOBCLo3zAIu1&#10;sd1aK9WSf/L2VaCQ4zAz3zC7w2w6MVLvW8sKnlcJCOLK6pZrBefyY7kB4QOyxs4yKbiSh8P+YbHD&#10;TNuJv2g8hVpECPsMFTQhuExKXzVk0K+sI47exfYGQ5R9LXWPU4SbTr4kyVoabDkuNOjovaHq5zQY&#10;BSm78Vp/ljTouTx+Fy5PLr+5Uk+P89sWRKA53MP/7UIreE03KdzexCcg9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i230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4588" o:spid="_x0000_s1029" style="position:absolute;top:762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rCasEA&#10;AADdAAAADwAAAGRycy9kb3ducmV2LnhtbERP3WrCMBS+H/gO4Qx2N9PJOqQaRcRBB7uZ9QEOzbGt&#10;Niexif15++VC8PLj+19vR9OKnjrfWFbwMU9AEJdWN1wpOBXf70sQPiBrbC2Tgok8bDezlzVm2g78&#10;R/0xVCKGsM9QQR2Cy6T0ZU0G/dw64sidbWcwRNhVUnc4xHDTykWSfEmDDceGGh3tayqvx7tRkLLr&#10;p+qnoLsei99L7g7J+XZQ6u113K1ABBrDU/xw51rBZ7qMc+Ob+ATk5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iKwmrBAAAA3QAAAA8AAAAAAAAAAAAAAAAAmAIAAGRycy9kb3du&#10;cmV2LnhtbFBLBQYAAAAABAAEAPUAAACGAwAAAAA=&#10;" path="m25400,c39370,,50800,11430,50800,25400v,13970,-11430,25400,-25400,25400c11430,50800,,39370,,25400,,11430,11430,,25400,xe" fillcolor="black" stroked="f" strokeweight="0">
                  <v:stroke miterlimit="83231f" joinstyle="miter" endcap="square"/>
                  <v:path arrowok="t" textboxrect="0,0,50800,50800"/>
                </v:shape>
                <v:shape id="Shape 4592" o:spid="_x0000_s1030" style="position:absolute;top:9525;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tjXcQA&#10;AADdAAAADwAAAGRycy9kb3ducmV2LnhtbESP0YrCMBRE34X9h3AXfNN0RUW7RllEQcEXrR9waa5t&#10;d5ubbBNr/XsjCD4OM3OGWaw6U4uWGl9ZVvA1TEAQ51ZXXCg4Z9vBDIQPyBpry6TgTh5Wy4/eAlNt&#10;b3yk9hQKESHsU1RQhuBSKX1ekkE/tI44ehfbGAxRNoXUDd4i3NRylCRTabDiuFCio3VJ+d/pahRM&#10;2LX3Yp/RVXfZ4XfnNsnlf6NU/7P7+QYRqAvv8Ku90wrGk/kInm/iE5D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7Y13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v:shape id="Shape 4596" o:spid="_x0000_s1031" style="position:absolute;top:13335;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BlXsUA&#10;AADdAAAADwAAAGRycy9kb3ducmV2LnhtbESPwWrDMBBE74X+g9hCbo3c0ITUjRJKcMGBXBr3AxZr&#10;Y7u1VqolO/bfR4FAj8PMvGE2u9G0YqDON5YVvMwTEMSl1Q1XCr6Lz+c1CB+QNbaWScFEHnbbx4cN&#10;ptpe+IuGU6hEhLBPUUEdgkul9GVNBv3cOuLonW1nMETZVVJ3eIlw08pFkqykwYbjQo2O9jWVv6fe&#10;KFiyG6bqUFCvx+L4k7ssOf9lSs2exo93EIHG8B++t3Ot4HX5toLbm/gE5PY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gGVe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4599" o:spid="_x0000_s1032" style="position:absolute;top:17145;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xLMQA&#10;AADdAAAADwAAAGRycy9kb3ducmV2LnhtbESP0YrCMBRE34X9h3AX9k3TlVW0a5RFFBR80e4HXJpr&#10;W21uYhNr/XsjCD4OM3OGmS06U4uWGl9ZVvA9SEAQ51ZXXCj4z9b9CQgfkDXWlknBnTws5h+9Gaba&#10;3nhP7SEUIkLYp6igDMGlUvq8JIN+YB1x9I62MRiibAqpG7xFuKnlMEnG0mDFcaFER8uS8vPhahSM&#10;2LX3YpvRVXfZ7rRxq+R4WSn19dn9/YII1IV3+NXeaAU/o+kUnm/iE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f8Sz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rPr>
          <w:b/>
          <w:sz w:val="24"/>
        </w:rPr>
        <w:t xml:space="preserve">AHS-5.1 </w:t>
      </w:r>
      <w:r>
        <w:t>Increase the proportion of persons of all ages who have a specific source of ongoing care</w:t>
      </w:r>
    </w:p>
    <w:p w:rsidR="00E12E7C" w:rsidRDefault="00CF29AA">
      <w:pPr>
        <w:ind w:right="114"/>
      </w:pPr>
      <w:r>
        <w:rPr>
          <w:b/>
          <w:sz w:val="24"/>
        </w:rPr>
        <w:t xml:space="preserve">AHS-6.1 </w:t>
      </w:r>
      <w:r>
        <w:t>Reduce the proportion of persons who are unable to obtain or delay in obtaining necessary medical care, dental care, or prescription medicines</w:t>
      </w:r>
    </w:p>
    <w:p w:rsidR="00E12E7C" w:rsidRDefault="00CF29AA">
      <w:pPr>
        <w:ind w:right="114"/>
      </w:pPr>
      <w:r>
        <w:rPr>
          <w:b/>
          <w:sz w:val="24"/>
        </w:rPr>
        <w:t xml:space="preserve">ECBP-6 </w:t>
      </w:r>
      <w:r>
        <w:t>Increase the proportion of the population that completes high school</w:t>
      </w:r>
    </w:p>
    <w:p w:rsidR="00E12E7C" w:rsidRDefault="00CF29AA">
      <w:pPr>
        <w:ind w:right="114"/>
      </w:pPr>
      <w:r>
        <w:rPr>
          <w:b/>
          <w:sz w:val="24"/>
        </w:rPr>
        <w:t xml:space="preserve">NWS-15 </w:t>
      </w:r>
      <w:r>
        <w:t>Increase the variety and contribution of vegetables to the diets of the population aged 2 years and older</w:t>
      </w:r>
    </w:p>
    <w:p w:rsidR="00E12E7C" w:rsidRDefault="00CF29AA">
      <w:pPr>
        <w:ind w:right="114"/>
      </w:pPr>
      <w:r>
        <w:rPr>
          <w:b/>
          <w:sz w:val="24"/>
        </w:rPr>
        <w:t xml:space="preserve">PA-2 </w:t>
      </w:r>
      <w:r>
        <w:t>Increase the proportion of adults who meet current Federal physical activity guidelines for aerobic physical activity and for muscle-strengthening activity</w:t>
      </w:r>
    </w:p>
    <w:p w:rsidR="00E12E7C" w:rsidRDefault="00CF29AA">
      <w:pPr>
        <w:ind w:right="114"/>
      </w:pPr>
      <w:r>
        <w:rPr>
          <w:b/>
          <w:sz w:val="24"/>
        </w:rPr>
        <w:t xml:space="preserve">PA-4 </w:t>
      </w:r>
      <w:r>
        <w:t>Increase the proportion of the Nation’s public and private schools that require daily</w:t>
      </w:r>
    </w:p>
    <w:p w:rsidR="00E12E7C" w:rsidRDefault="00CF29AA">
      <w:pPr>
        <w:ind w:left="690" w:right="114"/>
      </w:pPr>
      <w:r>
        <w:t>physical education for all students</w:t>
      </w:r>
    </w:p>
    <w:p w:rsidR="00E12E7C" w:rsidRDefault="00CF29AA">
      <w:pPr>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52764" name="Group 52764"/>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4617" name="Shape 4617"/>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D369592" id="Group 52764"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DAQ/RTuQIAAF0HAAAO&#10;AAAAAAAAAAAAAAAAAC4CAABkcnMvZTJvRG9jLnhtbFBLAQItABQABgAIAAAAIQDLXabC1wAAAAEB&#10;AAAPAAAAAAAAAAAAAAAAABMFAABkcnMvZG93bnJldi54bWxQSwUGAAAAAAQABADzAAAAFwYAAAAA&#10;">
                <v:shape id="Shape 4617"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qi48QA&#10;AADdAAAADwAAAGRycy9kb3ducmV2LnhtbESP0YrCMBRE3wX/IVzBN00VV6UaRRYFF3xZ6wdcmmtb&#10;bW6yTaz17zcLwj4OM3OGWW87U4uWGl9ZVjAZJyCIc6srLhRcssNoCcIHZI21ZVLwIg/bTb+3xlTb&#10;J39Tew6FiBD2KSooQ3CplD4vyaAfW0ccvattDIYom0LqBp8Rbmo5TZK5NFhxXCjR0WdJ+f38MAo+&#10;2LWv4iujh+6y0+3o9sn1Z6/UcNDtViACdeE//G4ftYLZfLKAvzfxCc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o6ouP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rPr>
          <w:b/>
          <w:sz w:val="24"/>
        </w:rPr>
        <w:t xml:space="preserve">PA-10 </w:t>
      </w:r>
      <w:r>
        <w:t>Increase the proportion of the Nation’s public and private schools that provide access to their physical activity spaces and facilities for all persons outside of normal school hours (that is, before and after the school day, on weekends, and during summer and other vacations)</w:t>
      </w:r>
    </w:p>
    <w:p w:rsidR="00E12E7C" w:rsidRDefault="00CF29AA">
      <w:pPr>
        <w:ind w:right="114"/>
      </w:pPr>
      <w:r>
        <w:rPr>
          <w:rFonts w:ascii="Calibri" w:eastAsia="Calibri" w:hAnsi="Calibri" w:cs="Calibri"/>
          <w:noProof/>
          <w:sz w:val="22"/>
        </w:rPr>
        <mc:AlternateContent>
          <mc:Choice Requires="wpg">
            <w:drawing>
              <wp:anchor distT="0" distB="0" distL="114300" distR="114300" simplePos="0" relativeHeight="251698176" behindDoc="0" locked="0" layoutInCell="1" allowOverlap="1">
                <wp:simplePos x="0" y="0"/>
                <wp:positionH relativeFrom="column">
                  <wp:posOffset>342900</wp:posOffset>
                </wp:positionH>
                <wp:positionV relativeFrom="paragraph">
                  <wp:posOffset>69093</wp:posOffset>
                </wp:positionV>
                <wp:extent cx="50800" cy="431800"/>
                <wp:effectExtent l="0" t="0" r="0" b="0"/>
                <wp:wrapSquare wrapText="bothSides"/>
                <wp:docPr id="52765" name="Group 52765"/>
                <wp:cNvGraphicFramePr/>
                <a:graphic xmlns:a="http://schemas.openxmlformats.org/drawingml/2006/main">
                  <a:graphicData uri="http://schemas.microsoft.com/office/word/2010/wordprocessingGroup">
                    <wpg:wgp>
                      <wpg:cNvGrpSpPr/>
                      <wpg:grpSpPr>
                        <a:xfrm>
                          <a:off x="0" y="0"/>
                          <a:ext cx="50800" cy="431800"/>
                          <a:chOff x="0" y="0"/>
                          <a:chExt cx="50800" cy="431800"/>
                        </a:xfrm>
                      </wpg:grpSpPr>
                      <wps:wsp>
                        <wps:cNvPr id="4620" name="Shape 4620"/>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623" name="Shape 4623"/>
                        <wps:cNvSpPr/>
                        <wps:spPr>
                          <a:xfrm>
                            <a:off x="0" y="190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627" name="Shape 4627"/>
                        <wps:cNvSpPr/>
                        <wps:spPr>
                          <a:xfrm>
                            <a:off x="0" y="381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14F9BD1" id="Group 52765" o:spid="_x0000_s1026" style="position:absolute;margin-left:27pt;margin-top:5.45pt;width:4pt;height:34pt;z-index:251698176" coordsize="50800,43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">
                <v:shape id="Shape 4620"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wKsEA&#10;AADdAAAADwAAAGRycy9kb3ducmV2LnhtbERPzYrCMBC+C75DGGFvmq6sIrWpLIsLLnjR+gBDM7bV&#10;ZpJtYq1vbw6Cx4/vP9sMphU9db6xrOBzloAgLq1uuFJwKn6nKxA+IGtsLZOCB3nY5ONRhqm2dz5Q&#10;fwyViCHsU1RQh+BSKX1Zk0E/s444cmfbGQwRdpXUHd5juGnlPEmW0mDDsaFGRz81ldfjzShYsOsf&#10;1V9BNz0U+8vObZPz/1apj8nwvQYRaAhv8cu90wq+lvO4P76JT0Dm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u/8CrBAAAA3QAAAA8AAAAAAAAAAAAAAAAAmAIAAGRycy9kb3du&#10;cmV2LnhtbFBLBQYAAAAABAAEAPUAAACGAwAAAAA=&#10;" path="m25400,c39370,,50800,11430,50800,25400v,13970,-11430,25400,-25400,25400c11430,50800,,39370,,25400,,11430,11430,,25400,xe" fillcolor="black" stroked="f" strokeweight="0">
                  <v:stroke miterlimit="83231f" joinstyle="miter" endcap="square"/>
                  <v:path arrowok="t" textboxrect="0,0,50800,50800"/>
                </v:shape>
                <v:shape id="Shape 4623" o:spid="_x0000_s1028" style="position:absolute;top:190500;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1uXcUA&#10;AADdAAAADwAAAGRycy9kb3ducmV2LnhtbESPwWrDMBBE74H+g9hAb4kctwnFjWJKScGFXhLnAxZr&#10;YzuxVqql2M7fV4VCj8PMvGG2+WQ6MVDvW8sKVssEBHFldcu1glP5sXgB4QOyxs4yKbiTh3z3MNti&#10;pu3IBxqOoRYRwj5DBU0ILpPSVw0Z9EvriKN3tr3BEGVfS93jGOGmk2mSbKTBluNCg47eG6qux5tR&#10;sGY33OvPkm56Kr8uhdsn5++9Uo/z6e0VRKAp/If/2oVW8LxJn+D3TXwCcvc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bW5d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4627" o:spid="_x0000_s1029" style="position:absolute;top:381000;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ZoXsQA&#10;AADdAAAADwAAAGRycy9kb3ducmV2LnhtbESP0YrCMBRE3wX/IVzBN00VV6UaRRYXXPBlrR9waa5t&#10;tbmJTaz17zcLwj4OM3OGWW87U4uWGl9ZVjAZJyCIc6srLhScs6/REoQPyBpry6TgRR62m35vjam2&#10;T/6h9hQKESHsU1RQhuBSKX1ekkE/to44ehfbGAxRNoXUDT4j3NRymiRzabDiuFCio8+S8tvpYRR8&#10;sGtfxXdGD91lx+vB7ZPLfa/UcNDtViACdeE//G4ftILZfLqAvzfxCc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WaF7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rPr>
          <w:b/>
          <w:sz w:val="24"/>
        </w:rPr>
        <w:t xml:space="preserve">TU-1 </w:t>
      </w:r>
      <w:r>
        <w:t>Reduce tobacco use by adults</w:t>
      </w:r>
    </w:p>
    <w:p w:rsidR="00E12E7C" w:rsidRDefault="00CF29AA">
      <w:pPr>
        <w:ind w:right="114"/>
      </w:pPr>
      <w:r>
        <w:rPr>
          <w:b/>
          <w:sz w:val="24"/>
        </w:rPr>
        <w:t xml:space="preserve">TU-2 </w:t>
      </w:r>
      <w:r>
        <w:t>Reduce tobacco use by adolescents</w:t>
      </w:r>
    </w:p>
    <w:p w:rsidR="00E12E7C" w:rsidRDefault="00CF29AA">
      <w:pPr>
        <w:spacing w:after="147"/>
        <w:ind w:right="114"/>
      </w:pPr>
      <w:r>
        <w:rPr>
          <w:b/>
          <w:sz w:val="24"/>
        </w:rPr>
        <w:t xml:space="preserve">TU-15 </w:t>
      </w:r>
      <w:r>
        <w:t>Increase tobacco-free environments in schools, including all school facilities, property, vehicles, and school events</w:t>
      </w:r>
    </w:p>
    <w:p w:rsidR="00E12E7C" w:rsidRDefault="00CF29AA">
      <w:pPr>
        <w:pStyle w:val="Heading2"/>
        <w:spacing w:after="9"/>
        <w:ind w:left="55" w:right="0"/>
      </w:pPr>
      <w:r>
        <w:t xml:space="preserve">National Prevention Strategy </w:t>
      </w:r>
      <w:r>
        <w:rPr>
          <w:b w:val="0"/>
          <w:sz w:val="26"/>
        </w:rPr>
        <w:t xml:space="preserve">This project relates to the </w:t>
      </w:r>
      <w:r>
        <w:t>National Prevention Strategy: Strategic Directions.</w:t>
      </w:r>
      <w:r>
        <w:rPr>
          <w:b w:val="0"/>
          <w:sz w:val="20"/>
        </w:rPr>
        <w:t>5</w:t>
      </w:r>
      <w:r>
        <w:rPr>
          <w:b w:val="0"/>
          <w:sz w:val="26"/>
        </w:rPr>
        <w:t xml:space="preserve"> Specifically, these</w:t>
      </w:r>
    </w:p>
    <w:p w:rsidR="00E12E7C" w:rsidRDefault="00CF29AA">
      <w:pPr>
        <w:spacing w:after="172"/>
        <w:ind w:left="55" w:right="114"/>
      </w:pPr>
      <w:r>
        <w:t xml:space="preserve">Strategic Directions include the following: </w:t>
      </w:r>
    </w:p>
    <w:p w:rsidR="00E12E7C" w:rsidRDefault="00CF29AA">
      <w:pPr>
        <w:ind w:right="114"/>
      </w:pPr>
      <w:r>
        <w:rPr>
          <w:rFonts w:ascii="Calibri" w:eastAsia="Calibri" w:hAnsi="Calibri" w:cs="Calibri"/>
          <w:noProof/>
          <w:sz w:val="22"/>
        </w:rPr>
        <mc:AlternateContent>
          <mc:Choice Requires="wpg">
            <w:drawing>
              <wp:anchor distT="0" distB="0" distL="114300" distR="114300" simplePos="0" relativeHeight="251699200" behindDoc="0" locked="0" layoutInCell="1" allowOverlap="1">
                <wp:simplePos x="0" y="0"/>
                <wp:positionH relativeFrom="column">
                  <wp:posOffset>342900</wp:posOffset>
                </wp:positionH>
                <wp:positionV relativeFrom="paragraph">
                  <wp:posOffset>65498</wp:posOffset>
                </wp:positionV>
                <wp:extent cx="50800" cy="622300"/>
                <wp:effectExtent l="0" t="0" r="0" b="0"/>
                <wp:wrapSquare wrapText="bothSides"/>
                <wp:docPr id="52766" name="Group 52766"/>
                <wp:cNvGraphicFramePr/>
                <a:graphic xmlns:a="http://schemas.openxmlformats.org/drawingml/2006/main">
                  <a:graphicData uri="http://schemas.microsoft.com/office/word/2010/wordprocessingGroup">
                    <wpg:wgp>
                      <wpg:cNvGrpSpPr/>
                      <wpg:grpSpPr>
                        <a:xfrm>
                          <a:off x="0" y="0"/>
                          <a:ext cx="50800" cy="622300"/>
                          <a:chOff x="0" y="0"/>
                          <a:chExt cx="50800" cy="622300"/>
                        </a:xfrm>
                      </wpg:grpSpPr>
                      <wps:wsp>
                        <wps:cNvPr id="4637" name="Shape 4637"/>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640" name="Shape 4640"/>
                        <wps:cNvSpPr/>
                        <wps:spPr>
                          <a:xfrm>
                            <a:off x="0" y="381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644" name="Shape 4644"/>
                        <wps:cNvSpPr/>
                        <wps:spPr>
                          <a:xfrm>
                            <a:off x="0" y="571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D5DBF41" id="Group 52766" o:spid="_x0000_s1026" style="position:absolute;margin-left:27pt;margin-top:5.15pt;width:4pt;height:49pt;z-index:251699200" coordsize="508,6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">
                <v:shape id="Shape 4637" o:spid="_x0000_s1027" style="position:absolute;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g8UA&#10;AADdAAAADwAAAGRycy9kb3ducmV2LnhtbESP0WrCQBRE3wv+w3IF3+pGbW1JsxERCxb6UtMPuGSv&#10;SWr27ppdY/z7riD4OMzMGSZbDaYVPXW+saxgNk1AEJdWN1wp+C0+n99B+ICssbVMCq7kYZWPnjJM&#10;tb3wD/X7UIkIYZ+igjoEl0rpy5oM+ql1xNE72M5giLKrpO7wEuGmlfMkWUqDDceFGh1taiqP+7NR&#10;8Mquv1ZfBZ31UHz/7dw2OZy2Sk3Gw/oDRKAhPML39k4reFku3uD2Jj4Bm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j/6D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4640" o:spid="_x0000_s1028" style="position:absolute;top:381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AVisEA&#10;AADdAAAADwAAAGRycy9kb3ducmV2LnhtbERPzYrCMBC+C75DGGFvmu6iIrWpLIsLLnjR+gBDM7bV&#10;ZpJtYq1vbw6Cx4/vP9sMphU9db6xrOBzloAgLq1uuFJwKn6nKxA+IGtsLZOCB3nY5ONRhqm2dz5Q&#10;fwyViCHsU1RQh+BSKX1Zk0E/s444cmfbGQwRdpXUHd5juGnlV5IspcGGY0ONjn5qKq/Hm1GwYNc/&#10;qr+Cbnoo9ped2ybn/61SH5Phew0i0BDe4pd7pxXMl/O4P76JT0Dm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ZgFYrBAAAA3QAAAA8AAAAAAAAAAAAAAAAAmAIAAGRycy9kb3du&#10;cmV2LnhtbFBLBQYAAAAABAAEAPUAAACGAwAAAAA=&#10;" path="m25400,c39370,,50800,11430,50800,25400v,13970,-11430,25400,-25400,25400c11430,50800,,39370,,25400,,11430,11430,,25400,xe" fillcolor="black" stroked="f" strokeweight="0">
                  <v:stroke miterlimit="83231f" joinstyle="miter" endcap="square"/>
                  <v:path arrowok="t" textboxrect="0,0,50800,50800"/>
                </v:shape>
                <v:shape id="Shape 4644" o:spid="_x0000_s1029" style="position:absolute;top:5715;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sTicMA&#10;AADdAAAADwAAAGRycy9kb3ducmV2LnhtbESP0YrCMBRE3wX/IVzBN01duiLVKLIoKOzLWj/g0lzb&#10;anMTm1jr35uFhX0cZuYMs9r0phEdtb62rGA2TUAQF1bXXCo45/vJAoQPyBoby6TgRR426+FghZm2&#10;T/6h7hRKESHsM1RQheAyKX1RkUE/tY44ehfbGgxRtqXULT4j3DTyI0nm0mDNcaFCR18VFbfTwyj4&#10;ZNe9ymNOD93n39eD2yWX+06p8ajfLkEE6sN/+K990ArSeZrC75v4BOT6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VsTic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rPr>
          <w:b/>
          <w:sz w:val="24"/>
        </w:rPr>
        <w:t>Healthy and Safe Community Environments:</w:t>
      </w:r>
      <w:r>
        <w:t xml:space="preserve"> Create, sustain, and recognize communities that promote health and wellness through prevention. </w:t>
      </w:r>
    </w:p>
    <w:p w:rsidR="00E12E7C" w:rsidRDefault="00CF29AA">
      <w:pPr>
        <w:ind w:right="114"/>
      </w:pPr>
      <w:r>
        <w:rPr>
          <w:b/>
          <w:sz w:val="24"/>
        </w:rPr>
        <w:t xml:space="preserve">Empowered People: </w:t>
      </w:r>
      <w:r>
        <w:t>Support people in making healthier choices.</w:t>
      </w:r>
    </w:p>
    <w:p w:rsidR="00E12E7C" w:rsidRDefault="00CF29AA">
      <w:pPr>
        <w:spacing w:after="167"/>
        <w:ind w:right="114"/>
      </w:pPr>
      <w:r>
        <w:rPr>
          <w:b/>
          <w:sz w:val="24"/>
        </w:rPr>
        <w:t>Elimination of Health Disparities</w:t>
      </w:r>
      <w:r>
        <w:t>: Eliminate disparities, improving the quality of life for all Americans.</w:t>
      </w:r>
    </w:p>
    <w:p w:rsidR="00E12E7C" w:rsidRDefault="00CF29AA">
      <w:pPr>
        <w:pStyle w:val="Heading1"/>
        <w:ind w:left="55" w:right="138"/>
      </w:pPr>
      <w:r>
        <w:t xml:space="preserve">Project Activities and Submission Requirements </w:t>
      </w:r>
    </w:p>
    <w:p w:rsidR="00E12E7C" w:rsidRDefault="00CF29AA">
      <w:pPr>
        <w:spacing w:after="107"/>
        <w:ind w:left="55" w:right="114"/>
      </w:pPr>
      <w:r>
        <w:t>The overall purpose of this SIP is to support the implementation of a community health leadership action institute designed to enhance the knowledge, skills, and capacities of resident experts and representatives from multi-sector organizations/agencies to mitigate the negative effects of local social determinants of health. Additionally, this SIP will examine the outcomes and impact of community health advocates and multi-sector decision makers who participate in the institute(s) on local individuals, organizational, community, systems or environmental improvements.</w:t>
      </w:r>
    </w:p>
    <w:p w:rsidR="00E12E7C" w:rsidRDefault="00CF29AA">
      <w:pPr>
        <w:spacing w:after="167"/>
        <w:ind w:left="55" w:right="114"/>
      </w:pPr>
      <w:r>
        <w:t>Applications submitted in response to this SIP should present information that address the activities listed below:</w:t>
      </w:r>
    </w:p>
    <w:p w:rsidR="00E12E7C" w:rsidRDefault="00CF29AA">
      <w:pPr>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52767" name="Group 52767"/>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4657" name="Shape 4657"/>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E258468" id="Group 52767"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">
                <v:shape id="Shape 4657"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AbI8UA&#10;AADdAAAADwAAAGRycy9kb3ducmV2LnhtbESPwWrDMBBE74X+g9hCbo3c0CTFjRJKcMGBXBr3AxZr&#10;Y7u1VqolO/bfR4FAj8PMvGE2u9G0YqDON5YVvMwTEMSl1Q1XCr6Lz+c3ED4ga2wtk4KJPOy2jw8b&#10;TLW98BcNp1CJCGGfooI6BJdK6cuaDPq5dcTRO9vOYIiyq6Tu8BLhppWLJFlJgw3HhRod7Wsqf0+9&#10;UbBkN0zVoaBej8XxJ3dZcv7LlJo9jR/vIAKN4T98b+dawetquYbbm/gE5PY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UBsj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 xml:space="preserve">Describe a recruitment plan for the community health leadership action institute participants, include how the applicant will ensure attendees are first time community health leadership program participants. </w:t>
      </w:r>
    </w:p>
    <w:p w:rsidR="00E12E7C" w:rsidRDefault="00CF29AA">
      <w:pPr>
        <w:ind w:left="680" w:right="114" w:hanging="140"/>
      </w:pPr>
      <w:r>
        <w:rPr>
          <w:rFonts w:ascii="Calibri" w:eastAsia="Calibri" w:hAnsi="Calibri" w:cs="Calibri"/>
          <w:noProof/>
          <w:sz w:val="22"/>
        </w:rPr>
        <w:lastRenderedPageBreak/>
        <mc:AlternateContent>
          <mc:Choice Requires="wpg">
            <w:drawing>
              <wp:inline distT="0" distB="0" distL="0" distR="0">
                <wp:extent cx="50800" cy="50800"/>
                <wp:effectExtent l="0" t="0" r="0" b="0"/>
                <wp:docPr id="52768" name="Group 52768"/>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4661" name="Shape 4661"/>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E041312" id="Group 52768"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DY4WUouQIAAF0HAAAO&#10;AAAAAAAAAAAAAAAAAC4CAABkcnMvZTJvRG9jLnhtbFBLAQItABQABgAIAAAAIQDLXabC1wAAAAEB&#10;AAAPAAAAAAAAAAAAAAAAABMFAABkcnMvZG93bnJldi54bWxQSwUGAAAAAAQABADzAAAAFwYAAAAA&#10;">
                <v:shape id="Shape 4661"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nsccUA&#10;AADdAAAADwAAAGRycy9kb3ducmV2LnhtbESPzWrDMBCE74G+g9hCb4mc0pjgRgmlpOBALrXzAIu1&#10;sd1aK9VS/PP2UaHQ4zAz3zC7w2Q6MVDvW8sK1qsEBHFldcu1gkv5sdyC8AFZY2eZFMzk4bB/WOww&#10;03bkTxqKUIsIYZ+hgiYEl0npq4YM+pV1xNG72t5giLKvpe5xjHDTyeckSaXBluNCg47eG6q+i5tR&#10;sGE3zPWppJueyvNX7o7J9eeo1NPj9PYKItAU/sN/7VwreEnTNfy+iU9A7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mexx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 xml:space="preserve">Provide publications or reports of the institution’s selection criteria, curriculum, and type participants attending their past community health leadership program within the last five years. </w:t>
      </w:r>
    </w:p>
    <w:p w:rsidR="00E12E7C" w:rsidRDefault="00CF29AA">
      <w:pPr>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52769" name="Group 52769"/>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4665" name="Shape 4665"/>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7DA60A4" id="Group 52769"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">
                <v:shape id="Shape 4665"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LqcsUA&#10;AADdAAAADwAAAGRycy9kb3ducmV2LnhtbESPwWrDMBBE74H+g9hCb4ncUpvgRAmhpOBCL7XzAYu1&#10;sZ1YK9VSHPvvq0Khx2Fm3jDb/WR6MdLgO8sKnlcJCOLa6o4bBafqfbkG4QOyxt4yKZjJw373sNhi&#10;ru2dv2gsQyMihH2OCtoQXC6lr1sy6FfWEUfvbAeDIcqhkXrAe4SbXr4kSSYNdhwXWnT01lJ9LW9G&#10;QcpunJuPim56qj4vhTsm5++jUk+P02EDItAU/sN/7UIreM2yFH7fxCc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oupy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Identify community health leadership action institute candidates and prepare and empower them to develop and participate in health protection and health promotion activities for local improvements.</w:t>
      </w:r>
    </w:p>
    <w:p w:rsidR="00E12E7C" w:rsidRDefault="00CF29AA">
      <w:pPr>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52770" name="Group 52770"/>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4669" name="Shape 4669"/>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41B1FE6" id="Group 52770"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BDDdNDuQIAAF0HAAAO&#10;AAAAAAAAAAAAAAAAAC4CAABkcnMvZTJvRG9jLnhtbFBLAQItABQABgAIAAAAIQDLXabC1wAAAAEB&#10;AAAPAAAAAAAAAAAAAAAAABMFAABkcnMvZG93bnJldi54bWxQSwUGAAAAAAQABADzAAAAFwYAAAAA&#10;">
                <v:shape id="Shape 4669"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gd8UA&#10;AADdAAAADwAAAGRycy9kb3ducmV2LnhtbESP0WrCQBRE3wX/YbmCb7pRbLBpNiJFwUJfavyAS/aa&#10;pM3e3WbXGP++Wyj0cZiZM0y+G00nBup9a1nBapmAIK6sbrlWcCmPiy0IH5A1dpZJwYM87IrpJMdM&#10;2zt/0HAOtYgQ9hkqaEJwmZS+asigX1pHHL2r7Q2GKPta6h7vEW46uU6SVBpsOS406Oi1oerrfDMK&#10;ntgNj/qtpJsey/fPkzsk1++DUvPZuH8BEWgM/+G/9kkr2KTpM/y+iU9AF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7+B3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 xml:space="preserve">Develop and implement the community health leadership action institute curriculum and activities designed to effect individual, organizational, community, systems or environmental improvements. </w:t>
      </w:r>
    </w:p>
    <w:p w:rsidR="00E12E7C" w:rsidRDefault="00CF29AA">
      <w:pPr>
        <w:ind w:right="648"/>
      </w:pPr>
      <w:r>
        <w:rPr>
          <w:rFonts w:ascii="Calibri" w:eastAsia="Calibri" w:hAnsi="Calibri" w:cs="Calibri"/>
          <w:noProof/>
          <w:sz w:val="22"/>
        </w:rPr>
        <mc:AlternateContent>
          <mc:Choice Requires="wpg">
            <w:drawing>
              <wp:anchor distT="0" distB="0" distL="114300" distR="114300" simplePos="0" relativeHeight="251700224" behindDoc="0" locked="0" layoutInCell="1" allowOverlap="1">
                <wp:simplePos x="0" y="0"/>
                <wp:positionH relativeFrom="column">
                  <wp:posOffset>342900</wp:posOffset>
                </wp:positionH>
                <wp:positionV relativeFrom="paragraph">
                  <wp:posOffset>70923</wp:posOffset>
                </wp:positionV>
                <wp:extent cx="50800" cy="1003300"/>
                <wp:effectExtent l="0" t="0" r="0" b="0"/>
                <wp:wrapSquare wrapText="bothSides"/>
                <wp:docPr id="52771" name="Group 52771"/>
                <wp:cNvGraphicFramePr/>
                <a:graphic xmlns:a="http://schemas.openxmlformats.org/drawingml/2006/main">
                  <a:graphicData uri="http://schemas.microsoft.com/office/word/2010/wordprocessingGroup">
                    <wpg:wgp>
                      <wpg:cNvGrpSpPr/>
                      <wpg:grpSpPr>
                        <a:xfrm>
                          <a:off x="0" y="0"/>
                          <a:ext cx="50800" cy="1003300"/>
                          <a:chOff x="0" y="0"/>
                          <a:chExt cx="50800" cy="1003300"/>
                        </a:xfrm>
                      </wpg:grpSpPr>
                      <wps:wsp>
                        <wps:cNvPr id="4671" name="Shape 4671"/>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674" name="Shape 4674"/>
                        <wps:cNvSpPr/>
                        <wps:spPr>
                          <a:xfrm>
                            <a:off x="0" y="190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677" name="Shape 4677"/>
                        <wps:cNvSpPr/>
                        <wps:spPr>
                          <a:xfrm>
                            <a:off x="0" y="571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680" name="Shape 4680"/>
                        <wps:cNvSpPr/>
                        <wps:spPr>
                          <a:xfrm>
                            <a:off x="0" y="952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73EA30A" id="Group 52771" o:spid="_x0000_s1026" style="position:absolute;margin-left:27pt;margin-top:5.6pt;width:4pt;height:79pt;z-index:251700224" coordsize="508,10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">
                <v:shape id="Shape 4671" o:spid="_x0000_s1027" style="position:absolute;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B6rMQA&#10;AADdAAAADwAAAGRycy9kb3ducmV2LnhtbESP0YrCMBRE3wX/IVzBN00VV6UaRRYFF3xZ6wdcmmtb&#10;bW6yTaz17zcLwj4OM3OGWW87U4uWGl9ZVjAZJyCIc6srLhRcssNoCcIHZI21ZVLwIg/bTb+3xlTb&#10;J39Tew6FiBD2KSooQ3CplD4vyaAfW0ccvattDIYom0LqBp8Rbmo5TZK5NFhxXCjR0WdJ+f38MAo+&#10;2LWv4iujh+6y0+3o9sn1Z6/UcNDtViACdeE//G4ftYLZfDGBvzfxCc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Aeqz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v:shape id="Shape 4674" o:spid="_x0000_s1028" style="position:absolute;top:1905;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fZNMQA&#10;AADdAAAADwAAAGRycy9kb3ducmV2LnhtbESP0YrCMBRE3wX/IVzBN01dXJVqFFkUXPBlrR9waa5t&#10;tbmJTaz17zcLwj4OM3OGWW06U4uWGl9ZVjAZJyCIc6srLhScs/1oAcIHZI21ZVLwIg+bdb+3wlTb&#10;J/9QewqFiBD2KSooQ3CplD4vyaAfW0ccvYttDIYom0LqBp8Rbmr5kSQzabDiuFCio6+S8tvpYRR8&#10;smtfxXdGD91lx+vB7ZLLfafUcNBtlyACdeE//G4ftILpbD6FvzfxCc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32TT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v:shape id="Shape 4677" o:spid="_x0000_s1029" style="position:absolute;top:5715;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HQ8QA&#10;AADdAAAADwAAAGRycy9kb3ducmV2LnhtbESP0YrCMBRE34X9h3CFfdPUZdWla5RFXFDwResHXJpr&#10;W21uYhNr/XsjCD4OM3OGmS06U4uWGl9ZVjAaJiCIc6srLhQcsv/BDwgfkDXWlknBnTws5h+9Gaba&#10;3nhH7T4UIkLYp6igDMGlUvq8JIN+aB1x9I62MRiibAqpG7xFuKnlV5JMpMGK40KJjpYl5ef91SgY&#10;s2vvxSajq+6y7WntVsnxslLqs9/9/YII1IV3+NVeawXfk+kUnm/iE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lR0P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v:shape id="Shape 4680" o:spid="_x0000_s1030" style="position:absolute;top:9525;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mvEMEA&#10;AADdAAAADwAAAGRycy9kb3ducmV2LnhtbERP3WrCMBS+H/gO4Qx2N9ONWaQaRYaDDnaj9QEOzbGt&#10;Niexif15++VC8PLj+19vR9OKnjrfWFbwMU9AEJdWN1wpOBU/70sQPiBrbC2Tgok8bDezlzVm2g58&#10;oP4YKhFD2GeooA7BZVL6siaDfm4dceTOtjMYIuwqqTscYrhp5WeSpNJgw7GhRkffNZXX490oWLDr&#10;p+q3oLsei79L7vbJ+bZX6u113K1ABBrDU/xw51rBV7qM++Ob+ATk5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3ZrxDBAAAA3QAAAA8AAAAAAAAAAAAAAAAAmAIAAGRycy9kb3du&#10;cmV2LnhtbFBLBQYAAAAABAAEAPUAAACGAw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Design and implement up to two community health leadership action institute(s). Design and implement an evaluation plan to examine short-, intermediate-, and long-term outcomes and impact.</w:t>
      </w:r>
    </w:p>
    <w:p w:rsidR="00E12E7C" w:rsidRDefault="00CF29AA">
      <w:pPr>
        <w:ind w:right="114"/>
      </w:pPr>
      <w:r>
        <w:t>Describe and provide evidence of institutional and other necessary support for carrying out this project.</w:t>
      </w:r>
    </w:p>
    <w:p w:rsidR="00E12E7C" w:rsidRDefault="00CF29AA">
      <w:pPr>
        <w:ind w:right="114"/>
      </w:pPr>
      <w:r>
        <w:t>Describe the applicant’s previous experience with conducting community health leadership programs and describe the outcomes and impact from the community health leadership program described above.</w:t>
      </w:r>
    </w:p>
    <w:p w:rsidR="00E12E7C" w:rsidRDefault="00CF29AA">
      <w:pPr>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52500" name="Group 52500"/>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4695" name="Shape 4695"/>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0F9FBBB" id="Group 52500"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">
                <v:shape id="Shape 4695"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eaVcUA&#10;AADdAAAADwAAAGRycy9kb3ducmV2LnhtbESPwWrDMBBE74X+g9hCbo3c0ITUjRJKcMGBXBr3AxZr&#10;Y7u1VqolO/bfR4FAj8PMvGE2u9G0YqDON5YVvMwTEMSl1Q1XCr6Lz+c1CB+QNbaWScFEHnbbx4cN&#10;ptpe+IuGU6hEhLBPUUEdgkul9GVNBv3cOuLonW1nMETZVVJ3eIlw08pFkqykwYbjQo2O9jWVv6fe&#10;KFiyG6bqUFCvx+L4k7ssOf9lSs2exo93EIHG8B++t3Ot4HX1toTbm/gE5PY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d5pV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Identify key staff that will be devoted to the project. For each person describe their demonstrated knowledge, experience, and ability in planning and conducting research including evaluation as described above.</w:t>
      </w:r>
    </w:p>
    <w:p w:rsidR="00E12E7C" w:rsidRDefault="00CF29AA">
      <w:pPr>
        <w:ind w:right="114"/>
      </w:pPr>
      <w:r>
        <w:rPr>
          <w:rFonts w:ascii="Calibri" w:eastAsia="Calibri" w:hAnsi="Calibri" w:cs="Calibri"/>
          <w:noProof/>
          <w:sz w:val="22"/>
        </w:rPr>
        <mc:AlternateContent>
          <mc:Choice Requires="wpg">
            <w:drawing>
              <wp:anchor distT="0" distB="0" distL="114300" distR="114300" simplePos="0" relativeHeight="251701248" behindDoc="0" locked="0" layoutInCell="1" allowOverlap="1">
                <wp:simplePos x="0" y="0"/>
                <wp:positionH relativeFrom="column">
                  <wp:posOffset>342900</wp:posOffset>
                </wp:positionH>
                <wp:positionV relativeFrom="paragraph">
                  <wp:posOffset>70923</wp:posOffset>
                </wp:positionV>
                <wp:extent cx="50800" cy="431800"/>
                <wp:effectExtent l="0" t="0" r="0" b="0"/>
                <wp:wrapSquare wrapText="bothSides"/>
                <wp:docPr id="52501" name="Group 52501"/>
                <wp:cNvGraphicFramePr/>
                <a:graphic xmlns:a="http://schemas.openxmlformats.org/drawingml/2006/main">
                  <a:graphicData uri="http://schemas.microsoft.com/office/word/2010/wordprocessingGroup">
                    <wpg:wgp>
                      <wpg:cNvGrpSpPr/>
                      <wpg:grpSpPr>
                        <a:xfrm>
                          <a:off x="0" y="0"/>
                          <a:ext cx="50800" cy="431800"/>
                          <a:chOff x="0" y="0"/>
                          <a:chExt cx="50800" cy="431800"/>
                        </a:xfrm>
                      </wpg:grpSpPr>
                      <wps:wsp>
                        <wps:cNvPr id="4697" name="Shape 4697"/>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699" name="Shape 4699"/>
                        <wps:cNvSpPr/>
                        <wps:spPr>
                          <a:xfrm>
                            <a:off x="0" y="190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02" name="Shape 4702"/>
                        <wps:cNvSpPr/>
                        <wps:spPr>
                          <a:xfrm>
                            <a:off x="0" y="381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59E583D" id="Group 52501" o:spid="_x0000_s1026" style="position:absolute;margin-left:27pt;margin-top:5.6pt;width:4pt;height:34pt;z-index:251701248" coordsize="50800,43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">
                <v:shape id="Shape 4697"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hucUA&#10;AADdAAAADwAAAGRycy9kb3ducmV2LnhtbESP0WrCQBRE3wX/YbmCb3WjWNum2YiIBQt90fQDLtlr&#10;kpq9u2bXGP++Wyj4OMzMGSZbD6YVPXW+saxgPktAEJdWN1wp+C4+nl5B+ICssbVMCu7kYZ2PRxmm&#10;2t74QP0xVCJC2KeooA7BpVL6siaDfmYdcfROtjMYouwqqTu8Rbhp5SJJVtJgw3GhRkfbmsrz8WoU&#10;PLPr79VnQVc9FF8/e7dLTpedUtPJsHkHEWgIj/B/e68VLFdvL/D3Jj4Bmf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6aG5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4699" o:spid="_x0000_s1028" style="position:absolute;top:190500;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QUMQA&#10;AADdAAAADwAAAGRycy9kb3ducmV2LnhtbESP0YrCMBRE34X9h3CFfdPUZRXtGmURFxR80e4HXJpr&#10;W21uYhNr/XsjCD4OM3OGmS87U4uWGl9ZVjAaJiCIc6srLhT8Z3+DKQgfkDXWlknBnTwsFx+9Oaba&#10;3nhP7SEUIkLYp6igDMGlUvq8JIN+aB1x9I62MRiibAqpG7xFuKnlV5JMpMGK40KJjlYl5efD1SgY&#10;s2vvxTajq+6y3Wnj1snxslbqs9/9/oAI1IV3+NXeaAXfk9kMnm/iE5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k6kFD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v:shape id="Shape 4702" o:spid="_x0000_s1029" style="position:absolute;top:381000;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WYO8UA&#10;AADdAAAADwAAAGRycy9kb3ducmV2LnhtbESPUWvCMBSF3wf+h3AHe5vJxOnoTIsMBQd70foDLs21&#10;rTY3WRNr/ffLYLDHwznnO5xVMdpODNSH1rGGl6kCQVw503Kt4Vhun99AhIhssHNMGu4UoMgnDyvM&#10;jLvxnoZDrEWCcMhQQxOjz6QMVUMWw9R54uSdXG8xJtnX0vR4S3DbyZlSC2mx5bTQoKePhqrL4Wo1&#10;vLIf7vVnSVczll/nnd+o0/dG66fHcf0OItIY/8N/7Z3RMF+qGfy+SU9A5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dZg7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Provide a timeline for all proposed activities and a detailed timeline for Year 1 activities. Provide and implement a dissemination plan for the project findings.</w:t>
      </w:r>
    </w:p>
    <w:p w:rsidR="00E12E7C" w:rsidRDefault="00CF29AA">
      <w:pPr>
        <w:spacing w:after="167"/>
        <w:ind w:right="114"/>
      </w:pPr>
      <w:r>
        <w:t>Provide a logic model with inputs, activities and their expected short-, intermediate-, and long-term outcomes and impact.</w:t>
      </w:r>
    </w:p>
    <w:p w:rsidR="00E12E7C" w:rsidRDefault="00CF29AA">
      <w:pPr>
        <w:pStyle w:val="Heading1"/>
        <w:ind w:left="55" w:right="138"/>
      </w:pPr>
      <w:r>
        <w:t>Public Health Impact</w:t>
      </w:r>
    </w:p>
    <w:p w:rsidR="00E12E7C" w:rsidRDefault="00CF29AA">
      <w:pPr>
        <w:spacing w:after="107"/>
        <w:ind w:left="55" w:right="114"/>
      </w:pPr>
      <w:r>
        <w:t>Community health leadership programs are designed to either enhance participants’ knowledge and skills or promote collaborations to create healthier environments. While evaluation of these programs may focus on changes in participants’ leadership competencies there are limited findings on the programs’ outcomes and impact on local improvements. The public health impact of this SIP will be demonstrated in the increased skills and leadership capacities of participants and their influence on local improvements in places where people live, learn, work, play, and worship.</w:t>
      </w:r>
    </w:p>
    <w:p w:rsidR="00E12E7C" w:rsidRDefault="00CF29AA">
      <w:pPr>
        <w:pStyle w:val="Heading1"/>
        <w:ind w:left="55" w:right="138"/>
      </w:pPr>
      <w:r>
        <w:t xml:space="preserve">Eligibility Criteria </w:t>
      </w:r>
    </w:p>
    <w:p w:rsidR="00E12E7C" w:rsidRDefault="00CF29AA">
      <w:pPr>
        <w:spacing w:after="164"/>
        <w:ind w:left="55" w:right="114"/>
      </w:pPr>
      <w:r>
        <w:t>The following criteria specific to this SIP will be used to determine the institution’s eligibility:</w:t>
      </w:r>
    </w:p>
    <w:p w:rsidR="00E12E7C" w:rsidRDefault="00CF29AA">
      <w:pPr>
        <w:ind w:right="114"/>
      </w:pPr>
      <w:r>
        <w:rPr>
          <w:rFonts w:ascii="Calibri" w:eastAsia="Calibri" w:hAnsi="Calibri" w:cs="Calibri"/>
          <w:noProof/>
          <w:sz w:val="22"/>
        </w:rPr>
        <mc:AlternateContent>
          <mc:Choice Requires="wpg">
            <w:drawing>
              <wp:anchor distT="0" distB="0" distL="114300" distR="114300" simplePos="0" relativeHeight="251702272" behindDoc="0" locked="0" layoutInCell="1" allowOverlap="1">
                <wp:simplePos x="0" y="0"/>
                <wp:positionH relativeFrom="column">
                  <wp:posOffset>342900</wp:posOffset>
                </wp:positionH>
                <wp:positionV relativeFrom="paragraph">
                  <wp:posOffset>70923</wp:posOffset>
                </wp:positionV>
                <wp:extent cx="50800" cy="431800"/>
                <wp:effectExtent l="0" t="0" r="0" b="0"/>
                <wp:wrapSquare wrapText="bothSides"/>
                <wp:docPr id="52502" name="Group 52502"/>
                <wp:cNvGraphicFramePr/>
                <a:graphic xmlns:a="http://schemas.openxmlformats.org/drawingml/2006/main">
                  <a:graphicData uri="http://schemas.microsoft.com/office/word/2010/wordprocessingGroup">
                    <wpg:wgp>
                      <wpg:cNvGrpSpPr/>
                      <wpg:grpSpPr>
                        <a:xfrm>
                          <a:off x="0" y="0"/>
                          <a:ext cx="50800" cy="431800"/>
                          <a:chOff x="0" y="0"/>
                          <a:chExt cx="50800" cy="431800"/>
                        </a:xfrm>
                      </wpg:grpSpPr>
                      <wps:wsp>
                        <wps:cNvPr id="4714" name="Shape 4714"/>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17" name="Shape 4717"/>
                        <wps:cNvSpPr/>
                        <wps:spPr>
                          <a:xfrm>
                            <a:off x="0" y="381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A80C4FA" id="Group 52502" o:spid="_x0000_s1026" style="position:absolute;margin-left:27pt;margin-top:5.6pt;width:4pt;height:34pt;z-index:251702272" coordsize="50800,43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">
                <v:shape id="Shape 4714"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kzCcUA&#10;AADdAAAADwAAAGRycy9kb3ducmV2LnhtbESPwWrDMBBE74X8g9hAb42ckjTFiWJCccGBXhr3AxZr&#10;YzuxVqql2M7fV4VCj8PMvGF22WQ6MVDvW8sKlosEBHFldcu1gq/y/ekVhA/IGjvLpOBOHrL97GGH&#10;qbYjf9JwCrWIEPYpKmhCcKmUvmrIoF9YRxy9s+0Nhij7Wuoexwg3nXxOkhdpsOW40KCjt4aq6+lm&#10;FKzZDff6WNJNT+XHpXB5cv7OlXqcT4ctiEBT+A//tQutYLVZruD3TXwCc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CTMJ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4717" o:spid="_x0000_s1028" style="position:absolute;top:381000;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tfsUA&#10;AADdAAAADwAAAGRycy9kb3ducmV2LnhtbESPzWrDMBCE74W+g9hCbo2ckjbBiRJCccCFXhrnARZr&#10;Y7u1Vool/+Tto0Khx2FmvmG2+8m0YqDON5YVLOYJCOLS6oYrBefi+LwG4QOyxtYyKbiRh/3u8WGL&#10;qbYjf9FwCpWIEPYpKqhDcKmUvqzJoJ9bRxy9i+0Mhii7SuoOxwg3rXxJkjdpsOG4UKOj95rKn1Nv&#10;FLyyG27VR0G9norP79xlyeWaKTV7mg4bEIGm8B/+a+dawXK1WMHvm/gE5O4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261+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 xml:space="preserve">Applicants must show evidence that the institution has previously evaluated a community health leadership program in the form of publications or reports within the last five years. The institution must provide evidence in the Research &amp; Related Senior/Key Person Section of the SF424 (R&amp;R) that the project team includes: </w:t>
      </w:r>
    </w:p>
    <w:p w:rsidR="00E12E7C" w:rsidRDefault="00CF29AA">
      <w:pPr>
        <w:ind w:left="1170" w:right="114"/>
      </w:pPr>
      <w:r>
        <w:rPr>
          <w:rFonts w:ascii="Calibri" w:eastAsia="Calibri" w:hAnsi="Calibri" w:cs="Calibri"/>
          <w:noProof/>
          <w:sz w:val="22"/>
        </w:rPr>
        <mc:AlternateContent>
          <mc:Choice Requires="wpg">
            <w:drawing>
              <wp:anchor distT="0" distB="0" distL="114300" distR="114300" simplePos="0" relativeHeight="251703296" behindDoc="0" locked="0" layoutInCell="1" allowOverlap="1">
                <wp:simplePos x="0" y="0"/>
                <wp:positionH relativeFrom="column">
                  <wp:posOffset>736600</wp:posOffset>
                </wp:positionH>
                <wp:positionV relativeFrom="paragraph">
                  <wp:posOffset>70923</wp:posOffset>
                </wp:positionV>
                <wp:extent cx="50800" cy="241300"/>
                <wp:effectExtent l="0" t="0" r="0" b="0"/>
                <wp:wrapSquare wrapText="bothSides"/>
                <wp:docPr id="52503" name="Group 52503"/>
                <wp:cNvGraphicFramePr/>
                <a:graphic xmlns:a="http://schemas.openxmlformats.org/drawingml/2006/main">
                  <a:graphicData uri="http://schemas.microsoft.com/office/word/2010/wordprocessingGroup">
                    <wpg:wgp>
                      <wpg:cNvGrpSpPr/>
                      <wpg:grpSpPr>
                        <a:xfrm>
                          <a:off x="0" y="0"/>
                          <a:ext cx="50800" cy="241300"/>
                          <a:chOff x="0" y="0"/>
                          <a:chExt cx="50800" cy="241300"/>
                        </a:xfrm>
                      </wpg:grpSpPr>
                      <wps:wsp>
                        <wps:cNvPr id="4719" name="Shape 4719"/>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21" name="Shape 4721"/>
                        <wps:cNvSpPr/>
                        <wps:spPr>
                          <a:xfrm>
                            <a:off x="0" y="190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24C887A" id="Group 52503" o:spid="_x0000_s1026" style="position:absolute;margin-left:58pt;margin-top:5.6pt;width:4pt;height:19pt;z-index:251703296" coordsize="50800,24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">
                <v:shape id="Shape 4719"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icl8UA&#10;AADdAAAADwAAAGRycy9kb3ducmV2LnhtbESP0WrCQBRE3wX/YblC33ST0lqNWaUUCxb6oukHXLLX&#10;JJq9u2bXGP++Wyj4OMzMGSbfDKYVPXW+sawgnSUgiEurG64U/BSf0wUIH5A1tpZJwZ08bNbjUY6Z&#10;tjfeU38IlYgQ9hkqqENwmZS+rMmgn1lHHL2j7QyGKLtK6g5vEW5a+Zwkc2mw4bhQo6OPmsrz4WoU&#10;vLLr79VXQVc9FN+nndsmx8tWqafJ8L4CEWgIj/B/e6cVvLylS/h7E5+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CJyX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4721" o:spid="_x0000_s1028" style="position:absolute;top:190500;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JaLMUA&#10;AADdAAAADwAAAGRycy9kb3ducmV2LnhtbESPwWrDMBBE74H+g9hCb7Gc0CbFjRJKSMGFXGL3AxZr&#10;Y7u1Voql2M7fV4FCj8PMvGE2u8l0YqDet5YVLJIUBHFldcu1gq/yY/4KwgdkjZ1lUnAjD7vtw2yD&#10;mbYjn2goQi0ihH2GCpoQXCalrxoy6BPriKN3tr3BEGVfS93jGOGmk8s0XUmDLceFBh3tG6p+iqtR&#10;8MJuuNWfJV31VB6/c3dIz5eDUk+P0/sbiEBT+A//tXOt4Hm9XMD9TXwCcvs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Elos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Experts in implementation of community health leadership programs</w:t>
      </w:r>
    </w:p>
    <w:p w:rsidR="00E12E7C" w:rsidRDefault="00CF29AA">
      <w:pPr>
        <w:spacing w:after="144"/>
        <w:ind w:left="1170" w:right="114"/>
      </w:pPr>
      <w:r>
        <w:t>An evaluator with experience in community health program evaluation</w:t>
      </w:r>
    </w:p>
    <w:p w:rsidR="00E12E7C" w:rsidRDefault="00CF29AA">
      <w:pPr>
        <w:pStyle w:val="Heading2"/>
        <w:ind w:left="55" w:right="0"/>
      </w:pPr>
      <w:r>
        <w:t xml:space="preserve">Additional Review Criteria </w:t>
      </w:r>
    </w:p>
    <w:p w:rsidR="00E12E7C" w:rsidRDefault="00CF29AA">
      <w:pPr>
        <w:spacing w:after="167"/>
        <w:ind w:left="55" w:right="114"/>
      </w:pPr>
      <w:r>
        <w:t xml:space="preserve">In addition to the standard review criteria used to evaluate the scientific and technical merit of research applications(Significance, Approach, Innovation, Investigators, and Environment) the </w:t>
      </w:r>
      <w:r>
        <w:lastRenderedPageBreak/>
        <w:t xml:space="preserve">following additional review criteria specific to this SIP will be considered in the determination of scientific merit and the priority score. Does the applicant: </w:t>
      </w:r>
    </w:p>
    <w:p w:rsidR="00E12E7C" w:rsidRDefault="00CF29AA">
      <w:pPr>
        <w:ind w:right="114"/>
      </w:pPr>
      <w:r>
        <w:rPr>
          <w:rFonts w:ascii="Calibri" w:eastAsia="Calibri" w:hAnsi="Calibri" w:cs="Calibri"/>
          <w:noProof/>
          <w:sz w:val="22"/>
        </w:rPr>
        <mc:AlternateContent>
          <mc:Choice Requires="wpg">
            <w:drawing>
              <wp:anchor distT="0" distB="0" distL="114300" distR="114300" simplePos="0" relativeHeight="251704320" behindDoc="0" locked="0" layoutInCell="1" allowOverlap="1">
                <wp:simplePos x="0" y="0"/>
                <wp:positionH relativeFrom="column">
                  <wp:posOffset>342900</wp:posOffset>
                </wp:positionH>
                <wp:positionV relativeFrom="paragraph">
                  <wp:posOffset>70923</wp:posOffset>
                </wp:positionV>
                <wp:extent cx="50800" cy="431800"/>
                <wp:effectExtent l="0" t="0" r="0" b="0"/>
                <wp:wrapSquare wrapText="bothSides"/>
                <wp:docPr id="52504" name="Group 52504"/>
                <wp:cNvGraphicFramePr/>
                <a:graphic xmlns:a="http://schemas.openxmlformats.org/drawingml/2006/main">
                  <a:graphicData uri="http://schemas.microsoft.com/office/word/2010/wordprocessingGroup">
                    <wpg:wgp>
                      <wpg:cNvGrpSpPr/>
                      <wpg:grpSpPr>
                        <a:xfrm>
                          <a:off x="0" y="0"/>
                          <a:ext cx="50800" cy="431800"/>
                          <a:chOff x="0" y="0"/>
                          <a:chExt cx="50800" cy="431800"/>
                        </a:xfrm>
                      </wpg:grpSpPr>
                      <wps:wsp>
                        <wps:cNvPr id="4729" name="Shape 4729"/>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31" name="Shape 4731"/>
                        <wps:cNvSpPr/>
                        <wps:spPr>
                          <a:xfrm>
                            <a:off x="0" y="381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C478367" id="Group 52504" o:spid="_x0000_s1026" style="position:absolute;margin-left:27pt;margin-top:5.6pt;width:4pt;height:34pt;z-index:251704320" coordsize="50800,43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">
                <v:shape id="Shape 4729"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RWKsQA&#10;AADdAAAADwAAAGRycy9kb3ducmV2LnhtbESP0WrCQBRE3wX/YbmCb7pRqrapq0hRsNAXjR9wyV6T&#10;1OzdNbvG+PduoeDjMDNnmOW6M7VoqfGVZQWTcQKCOLe64kLBKduN3kH4gKyxtkwKHuRhver3lphq&#10;e+cDtcdQiAhhn6KCMgSXSunzkgz6sXXE0TvbxmCIsimkbvAe4aaW0ySZS4MVx4USHX2VlF+ON6Ng&#10;xq59FN8Z3XSX/fzu3TY5X7dKDQfd5hNEoC68wv/tvVbwtph+wN+b+ATk6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kVir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v:shape id="Shape 4731" o:spid="_x0000_s1028" style="position:absolute;top:381000;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vM8cUA&#10;AADdAAAADwAAAGRycy9kb3ducmV2LnhtbESP0WrCQBRE3wX/YblC33STtlaJWaUUCxb6oukHXLLX&#10;JJq9u2bXGP++Wyj4OMzMGSbfDKYVPXW+sawgnSUgiEurG64U/BSf0yUIH5A1tpZJwZ08bNbjUY6Z&#10;tjfeU38IlYgQ9hkqqENwmZS+rMmgn1lHHL2j7QyGKLtK6g5vEW5a+Zwkb9Jgw3GhRkcfNZXnw9Uo&#10;mLPr79VXQVc9FN+nndsmx8tWqafJ8L4CEWgIj/B/e6cVvC5eUvh7E5+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y8zx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Demonstrate ability to conduct up to two community health leadership action institutes per year?</w:t>
      </w:r>
    </w:p>
    <w:p w:rsidR="00E12E7C" w:rsidRDefault="00CF29AA">
      <w:pPr>
        <w:spacing w:after="144"/>
        <w:ind w:right="114"/>
      </w:pPr>
      <w:r>
        <w:t>Demonstrate prior experience in conducting community health leadership program evaluation?</w:t>
      </w:r>
    </w:p>
    <w:p w:rsidR="00E12E7C" w:rsidRDefault="00CF29AA">
      <w:pPr>
        <w:pStyle w:val="Heading2"/>
        <w:ind w:left="55" w:right="0"/>
      </w:pPr>
      <w:r>
        <w:t xml:space="preserve">Funding Preferences </w:t>
      </w:r>
    </w:p>
    <w:p w:rsidR="00E12E7C" w:rsidRDefault="00CF29AA">
      <w:pPr>
        <w:spacing w:after="164"/>
        <w:ind w:left="55" w:right="114"/>
      </w:pPr>
      <w:r>
        <w:t>The following preference specific to this SIP will be considered in the funding decision:</w:t>
      </w:r>
    </w:p>
    <w:p w:rsidR="00E12E7C" w:rsidRDefault="00CF29AA">
      <w:pPr>
        <w:spacing w:after="147"/>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52505" name="Group 52505"/>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4739" name="Shape 4739"/>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EAA1CFD" id="Group 52505"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AU3mvruQIAAF0HAAAO&#10;AAAAAAAAAAAAAAAAAC4CAABkcnMvZTJvRG9jLnhtbFBLAQItABQABgAIAAAAIQDLXabC1wAAAAEB&#10;AAAPAAAAAAAAAAAAAAAAABMFAABkcnMvZG93bnJldi54bWxQSwUGAAAAAAQABADzAAAAFwYAAAAA&#10;">
                <v:shape id="Shape 4739"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3A98YA&#10;AADdAAAADwAAAGRycy9kb3ducmV2LnhtbESP0WrCQBRE3wv9h+UWfKsba62aZiMiFhR8qfEDLtlr&#10;kpq9u82uMf59t1Do4zAzZ5hsNZhW9NT5xrKCyTgBQVxa3XCl4FR8PC9A+ICssbVMCu7kYZU/PmSY&#10;anvjT+qPoRIRwj5FBXUILpXSlzUZ9GPriKN3tp3BEGVXSd3hLcJNK1+S5E0abDgu1OhoU1N5OV6N&#10;ghm7/l7tC7rqoTh87dw2OX9vlRo9Det3EIGG8B/+a++0gtf5dAm/b+ITkP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b3A98YAAADdAAAADwAAAAAAAAAAAAAAAACYAgAAZHJz&#10;L2Rvd25yZXYueG1sUEsFBgAAAAAEAAQA9QAAAIsDA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Access to community health advocates and multi-sector decision makers addressing the health needs of vulnerable sub-populations (i.e., people of color, people with mental or substance use disorders, people in rural communities, people with disabilities, people with low income and those experiencing poverty, older adults, or people who identify as Lesbian, Gay, Bisexual or Transgender, etc.).</w:t>
      </w:r>
    </w:p>
    <w:p w:rsidR="00E12E7C" w:rsidRDefault="00CF29AA">
      <w:pPr>
        <w:pStyle w:val="Heading2"/>
        <w:ind w:left="55" w:right="0"/>
      </w:pPr>
      <w:r>
        <w:t xml:space="preserve">Research Plan Length and Supporting Material </w:t>
      </w:r>
    </w:p>
    <w:p w:rsidR="00E12E7C" w:rsidRDefault="00CF29AA">
      <w:pPr>
        <w:ind w:left="55" w:right="114"/>
      </w:pPr>
      <w:r>
        <w:t>The Research Strategy Section of the Research Plan is limited to a maximum of 12 pages.</w:t>
      </w:r>
    </w:p>
    <w:p w:rsidR="00E12E7C" w:rsidRDefault="00CF29AA">
      <w:pPr>
        <w:spacing w:after="87"/>
        <w:ind w:left="55" w:right="114"/>
      </w:pPr>
      <w:r>
        <w:t>Supporting material included as appendices may not exceed 10 PDF attachments. The appendices should include materials that show evidence of the applicant’s ability to successfully implement and evaluate the proposed project and other evidence deemed necessary to support the contents of the proposal.</w:t>
      </w:r>
    </w:p>
    <w:p w:rsidR="00E12E7C" w:rsidRDefault="00CF29AA">
      <w:pPr>
        <w:pStyle w:val="Heading2"/>
        <w:ind w:left="55" w:right="0"/>
      </w:pPr>
      <w:r>
        <w:t xml:space="preserve">Availability of Funds </w:t>
      </w:r>
    </w:p>
    <w:p w:rsidR="00E12E7C" w:rsidRDefault="00CF29AA">
      <w:pPr>
        <w:spacing w:after="107"/>
        <w:ind w:left="55" w:right="114"/>
      </w:pPr>
      <w:r>
        <w:t xml:space="preserve">It is anticipated that approximately $300,000 is available to fund 1 Prevention Research Center for a 2-year project period. The award for the recipient is expected to be approximately $150,000 for year one </w:t>
      </w:r>
      <w:r>
        <w:rPr>
          <w:i/>
          <w:sz w:val="24"/>
        </w:rPr>
        <w:t xml:space="preserve">. </w:t>
      </w:r>
      <w:r>
        <w:t>Funding may vary and is subject to change based on the availability of funds. The year one ceiling is $150,000.</w:t>
      </w:r>
    </w:p>
    <w:p w:rsidR="00E12E7C" w:rsidRDefault="00CF29AA">
      <w:pPr>
        <w:pStyle w:val="Heading1"/>
        <w:ind w:left="55" w:right="138"/>
      </w:pPr>
      <w:r>
        <w:t xml:space="preserve">Research Status </w:t>
      </w:r>
    </w:p>
    <w:p w:rsidR="00E12E7C" w:rsidRDefault="00CF29AA">
      <w:pPr>
        <w:spacing w:after="107"/>
        <w:ind w:left="55" w:right="114"/>
      </w:pPr>
      <w:r>
        <w:t>It is expected that this project will be non-exempt research. It is anticipated that this project will require local IRB approval. Applicants should provide a federal-wide assurance number for each action institute included in the project.</w:t>
      </w:r>
    </w:p>
    <w:p w:rsidR="00E12E7C" w:rsidRDefault="00CF29AA">
      <w:pPr>
        <w:spacing w:after="87"/>
        <w:ind w:left="55" w:right="114"/>
      </w:pPr>
      <w:r>
        <w:t>Applicants are advised that any activities involving standard information collection (i.e, surveys, questionnaires, data requests, etc.) from 10 or more non-federal individuals/entities are subject to Paperwork Reduction Act (PRA) requirements and may require the CDC to coordinate an OMB/PRA approval request.</w:t>
      </w:r>
    </w:p>
    <w:p w:rsidR="00E12E7C" w:rsidRDefault="00CF29AA">
      <w:pPr>
        <w:pStyle w:val="Heading2"/>
        <w:ind w:left="55" w:right="0"/>
      </w:pPr>
      <w:r>
        <w:t xml:space="preserve">Award Administration </w:t>
      </w:r>
    </w:p>
    <w:p w:rsidR="00E12E7C" w:rsidRDefault="00CF29AA">
      <w:pPr>
        <w:spacing w:after="107"/>
        <w:ind w:left="55" w:right="114"/>
      </w:pPr>
      <w:r>
        <w:t>CDC Project Scientist will have substantial programmatic involvement that is above and beyond the normal stewardship role in awards. CDC staff will serve as a consultant and provide technical assistance to awardees to implement planned activities. At the request of the awardee, the CDC staff may be co-authors on manuscript(s). CDC will not have access to identifiable data collected from human subjects.</w:t>
      </w:r>
    </w:p>
    <w:p w:rsidR="00E12E7C" w:rsidRDefault="00CF29AA">
      <w:pPr>
        <w:pStyle w:val="Heading1"/>
        <w:spacing w:after="161"/>
        <w:ind w:left="55" w:right="138"/>
      </w:pPr>
      <w:r>
        <w:lastRenderedPageBreak/>
        <w:t>References</w:t>
      </w:r>
    </w:p>
    <w:p w:rsidR="00E12E7C" w:rsidRDefault="00CF29AA">
      <w:pPr>
        <w:numPr>
          <w:ilvl w:val="0"/>
          <w:numId w:val="30"/>
        </w:numPr>
        <w:spacing w:after="5" w:line="253" w:lineRule="auto"/>
        <w:ind w:right="114" w:hanging="240"/>
      </w:pPr>
      <w:r>
        <w:t xml:space="preserve">Centers for Disease Control and Prevention – Division of Community Health. </w:t>
      </w:r>
      <w:r>
        <w:rPr>
          <w:i/>
          <w:sz w:val="24"/>
        </w:rPr>
        <w:t>A Practitioner’s Guide for Advancing Health Equity: Community Strategies for Preventing Chronic Disease</w:t>
      </w:r>
      <w:r>
        <w:t>. Atlanta,</w:t>
      </w:r>
    </w:p>
    <w:p w:rsidR="00E12E7C" w:rsidRDefault="00CF29AA">
      <w:pPr>
        <w:ind w:left="690" w:right="114"/>
      </w:pPr>
      <w:r>
        <w:t xml:space="preserve">GA: US Department of Health and Human Services; 2013. Available at: </w:t>
      </w:r>
      <w:hyperlink r:id="rId148">
        <w:r>
          <w:rPr>
            <w:color w:val="0000EE"/>
            <w:sz w:val="24"/>
            <w:u w:val="single" w:color="0000EE"/>
          </w:rPr>
          <w:t>http​://www​.cdc​.gov</w:t>
        </w:r>
      </w:hyperlink>
      <w:r>
        <w:rPr>
          <w:color w:val="0000EE"/>
          <w:sz w:val="24"/>
          <w:u w:val="single" w:color="0000EE"/>
        </w:rPr>
        <w:t>​</w:t>
      </w:r>
    </w:p>
    <w:p w:rsidR="00E12E7C" w:rsidRDefault="00E7314F">
      <w:pPr>
        <w:spacing w:line="250" w:lineRule="auto"/>
        <w:ind w:left="690" w:right="12"/>
      </w:pPr>
      <w:hyperlink r:id="rId149">
        <w:r w:rsidR="00CF29AA">
          <w:rPr>
            <w:color w:val="0000EE"/>
            <w:sz w:val="24"/>
            <w:u w:val="single" w:color="0000EE"/>
          </w:rPr>
          <w:t>/NCCDP​HP​/dch​/healt​h​-equit​y​-guide​/index​.htm</w:t>
        </w:r>
      </w:hyperlink>
      <w:r w:rsidR="00CF29AA">
        <w:rPr>
          <w:color w:val="0000EE"/>
          <w:sz w:val="24"/>
          <w:u w:val="single" w:color="0000EE"/>
        </w:rPr>
        <w:t>​</w:t>
      </w:r>
    </w:p>
    <w:p w:rsidR="00E12E7C" w:rsidRDefault="00CF29AA">
      <w:pPr>
        <w:numPr>
          <w:ilvl w:val="0"/>
          <w:numId w:val="30"/>
        </w:numPr>
        <w:ind w:right="114" w:hanging="240"/>
      </w:pPr>
      <w:r>
        <w:t>Minkler, M., Wallerstein, N., Wilson, N. (2008). Improving Health Through Community</w:t>
      </w:r>
    </w:p>
    <w:p w:rsidR="00E12E7C" w:rsidRDefault="00CF29AA">
      <w:pPr>
        <w:spacing w:after="3" w:line="244" w:lineRule="auto"/>
        <w:ind w:left="690" w:right="65"/>
        <w:jc w:val="both"/>
      </w:pPr>
      <w:r>
        <w:t xml:space="preserve">Organization And Community Building. In K Glanz, BK Rimer, K Viswanath (Eds), </w:t>
      </w:r>
      <w:r>
        <w:rPr>
          <w:i/>
          <w:sz w:val="24"/>
        </w:rPr>
        <w:t>Health Behavior And Health Education Theory, Research, And Practice</w:t>
      </w:r>
      <w:r>
        <w:t xml:space="preserve"> (pp. 287-312). San Francisco, CA: Jossey-Bass. </w:t>
      </w:r>
    </w:p>
    <w:p w:rsidR="00E12E7C" w:rsidRDefault="00CF29AA">
      <w:pPr>
        <w:numPr>
          <w:ilvl w:val="0"/>
          <w:numId w:val="30"/>
        </w:numPr>
        <w:spacing w:after="5" w:line="253" w:lineRule="auto"/>
        <w:ind w:right="114" w:hanging="240"/>
      </w:pPr>
      <w:r>
        <w:rPr>
          <w:i/>
          <w:sz w:val="24"/>
        </w:rPr>
        <w:t xml:space="preserve">valuating Outcomes and Impacts: A Scan of 55 Leadership Development Programs </w:t>
      </w:r>
      <w:r>
        <w:t xml:space="preserve">W.K. Kellogg Foundation and Development Guild/DDI (Aug 2006). Available at: </w:t>
      </w:r>
      <w:hyperlink r:id="rId150">
        <w:r>
          <w:rPr>
            <w:color w:val="0000EE"/>
            <w:sz w:val="24"/>
            <w:u w:val="single" w:color="0000EE"/>
          </w:rPr>
          <w:t>http​://www​.wkkf​.org​/resou</w:t>
        </w:r>
      </w:hyperlink>
      <w:r>
        <w:rPr>
          <w:color w:val="0000EE"/>
          <w:sz w:val="24"/>
          <w:u w:val="single" w:color="0000EE"/>
        </w:rPr>
        <w:t>​</w:t>
      </w:r>
    </w:p>
    <w:p w:rsidR="00E12E7C" w:rsidRDefault="00E7314F">
      <w:pPr>
        <w:spacing w:line="250" w:lineRule="auto"/>
        <w:ind w:left="690" w:right="12"/>
      </w:pPr>
      <w:hyperlink r:id="rId151">
        <w:r w:rsidR="00CF29AA">
          <w:rPr>
            <w:color w:val="0000EE"/>
            <w:sz w:val="24"/>
            <w:u w:val="single" w:color="0000EE"/>
          </w:rPr>
          <w:t>rce​-direc​tory​/resou​rce​/2006​/08​/evalu​ating​-outco​mes​-and​-impac​ts​-a​-scan​-of​-55​-leade​rship​-devel​opmen​</w:t>
        </w:r>
      </w:hyperlink>
      <w:hyperlink r:id="rId152">
        <w:r w:rsidR="00CF29AA">
          <w:rPr>
            <w:color w:val="0000EE"/>
            <w:sz w:val="24"/>
          </w:rPr>
          <w:t>t</w:t>
        </w:r>
      </w:hyperlink>
      <w:r w:rsidR="00CF29AA">
        <w:rPr>
          <w:color w:val="0000EE"/>
          <w:sz w:val="24"/>
        </w:rPr>
        <w:t xml:space="preserve">​ </w:t>
      </w:r>
      <w:hyperlink r:id="rId153">
        <w:r w:rsidR="00CF29AA">
          <w:rPr>
            <w:color w:val="0000EE"/>
            <w:sz w:val="24"/>
            <w:u w:val="single" w:color="0000EE"/>
          </w:rPr>
          <w:t>-progr​ams</w:t>
        </w:r>
      </w:hyperlink>
      <w:r w:rsidR="00CF29AA">
        <w:rPr>
          <w:color w:val="0000EE"/>
          <w:sz w:val="24"/>
          <w:u w:val="single" w:color="0000EE"/>
        </w:rPr>
        <w:t>​</w:t>
      </w:r>
    </w:p>
    <w:p w:rsidR="00E12E7C" w:rsidRDefault="00CF29AA">
      <w:pPr>
        <w:numPr>
          <w:ilvl w:val="0"/>
          <w:numId w:val="30"/>
        </w:numPr>
        <w:ind w:right="114" w:hanging="240"/>
      </w:pPr>
      <w:r>
        <w:t>U.S. Department of Health and Human Services. Office of Disease Prevention and Health</w:t>
      </w:r>
    </w:p>
    <w:p w:rsidR="00E12E7C" w:rsidRDefault="00CF29AA">
      <w:pPr>
        <w:ind w:left="690" w:right="114"/>
      </w:pPr>
      <w:r>
        <w:t xml:space="preserve">Promotion. Healthy People 2020. Washington, DC. Available at: </w:t>
      </w:r>
      <w:hyperlink r:id="rId154">
        <w:r>
          <w:rPr>
            <w:color w:val="0000EE"/>
            <w:sz w:val="24"/>
            <w:u w:val="single" w:color="0000EE"/>
          </w:rPr>
          <w:t>https​://www​.healt​hypeo​ple​.gov</w:t>
        </w:r>
      </w:hyperlink>
      <w:r>
        <w:rPr>
          <w:color w:val="0000EE"/>
          <w:sz w:val="24"/>
        </w:rPr>
        <w:t>​</w:t>
      </w:r>
    </w:p>
    <w:p w:rsidR="00E12E7C" w:rsidRDefault="00E7314F">
      <w:pPr>
        <w:spacing w:line="250" w:lineRule="auto"/>
        <w:ind w:left="690" w:right="12"/>
      </w:pPr>
      <w:hyperlink r:id="rId155">
        <w:r w:rsidR="00CF29AA">
          <w:rPr>
            <w:color w:val="0000EE"/>
            <w:sz w:val="24"/>
            <w:u w:val="single" w:color="0000EE"/>
          </w:rPr>
          <w:t>/2020​/topic​s​-objec​tives​/topic​/socia​l​-deter​minan​ts​-healt​h</w:t>
        </w:r>
      </w:hyperlink>
      <w:r w:rsidR="00CF29AA">
        <w:rPr>
          <w:color w:val="0000EE"/>
          <w:sz w:val="24"/>
          <w:u w:val="single" w:color="0000EE"/>
        </w:rPr>
        <w:t>​</w:t>
      </w:r>
    </w:p>
    <w:p w:rsidR="00E12E7C" w:rsidRDefault="00CF29AA">
      <w:pPr>
        <w:numPr>
          <w:ilvl w:val="0"/>
          <w:numId w:val="30"/>
        </w:numPr>
        <w:ind w:right="114" w:hanging="240"/>
      </w:pPr>
      <w:r>
        <w:t xml:space="preserve">National Prevention Council, </w:t>
      </w:r>
      <w:r>
        <w:rPr>
          <w:i/>
          <w:sz w:val="24"/>
        </w:rPr>
        <w:t>National Prevention Strategy</w:t>
      </w:r>
      <w:r>
        <w:t xml:space="preserve">, Washington, DC: U.S. Department of Health and Human Services, Office of the Surgeon General, 2011. Available at: </w:t>
      </w:r>
      <w:hyperlink r:id="rId156">
        <w:r>
          <w:rPr>
            <w:color w:val="0000EE"/>
            <w:sz w:val="24"/>
            <w:u w:val="single" w:color="0000EE"/>
          </w:rPr>
          <w:t>http​://www</w:t>
        </w:r>
      </w:hyperlink>
      <w:r>
        <w:rPr>
          <w:color w:val="0000EE"/>
          <w:sz w:val="24"/>
          <w:u w:val="single" w:color="0000EE"/>
        </w:rPr>
        <w:t>​</w:t>
      </w:r>
    </w:p>
    <w:p w:rsidR="00E12E7C" w:rsidRDefault="00E7314F">
      <w:pPr>
        <w:spacing w:after="188" w:line="250" w:lineRule="auto"/>
        <w:ind w:left="690" w:right="12"/>
      </w:pPr>
      <w:hyperlink r:id="rId157">
        <w:r w:rsidR="00CF29AA">
          <w:rPr>
            <w:color w:val="0000EE"/>
            <w:sz w:val="24"/>
            <w:u w:val="single" w:color="0000EE"/>
          </w:rPr>
          <w:t>.surge​ongen​eral​.gov​/initi​ative​s​/preve​ntion​/strat​egy​/repor​t​.pdf</w:t>
        </w:r>
      </w:hyperlink>
      <w:r w:rsidR="00CF29AA">
        <w:rPr>
          <w:color w:val="0000EE"/>
          <w:sz w:val="24"/>
          <w:u w:val="single" w:color="0000EE"/>
        </w:rPr>
        <w:t>​</w:t>
      </w:r>
    </w:p>
    <w:p w:rsidR="00E12E7C" w:rsidRDefault="00CF29AA">
      <w:pPr>
        <w:spacing w:after="81" w:line="259" w:lineRule="auto"/>
        <w:ind w:left="60" w:right="0" w:firstLine="0"/>
      </w:pPr>
      <w:r>
        <w:t xml:space="preserve"> </w:t>
      </w:r>
    </w:p>
    <w:p w:rsidR="00E12E7C" w:rsidRDefault="00CF29AA">
      <w:pPr>
        <w:spacing w:after="133" w:line="250" w:lineRule="auto"/>
        <w:ind w:left="55" w:right="0"/>
      </w:pPr>
      <w:r>
        <w:rPr>
          <w:b/>
          <w:sz w:val="24"/>
        </w:rPr>
        <w:t>SIP 15-007</w:t>
      </w:r>
      <w:r>
        <w:t xml:space="preserve"> </w:t>
      </w:r>
      <w:r>
        <w:rPr>
          <w:b/>
          <w:sz w:val="24"/>
        </w:rPr>
        <w:t>HPV Vaccine Impact among Men who have Sex with Men (MSM) Project Description and Objectives</w:t>
      </w:r>
    </w:p>
    <w:p w:rsidR="00E12E7C" w:rsidRDefault="00CF29AA">
      <w:pPr>
        <w:pStyle w:val="Heading2"/>
        <w:ind w:left="55" w:right="0"/>
      </w:pPr>
      <w:r>
        <w:t>Objectives</w:t>
      </w:r>
    </w:p>
    <w:p w:rsidR="00E12E7C" w:rsidRDefault="00CF29AA">
      <w:pPr>
        <w:spacing w:after="107"/>
        <w:ind w:left="55" w:right="114"/>
      </w:pPr>
      <w:r>
        <w:t>Young men who have sex with men (MSM) are at high risk for developing HPV infection and associated disease including anal cancer, and may benefit from receiving HPV vaccine.</w:t>
      </w:r>
      <w:r>
        <w:rPr>
          <w:sz w:val="24"/>
        </w:rPr>
        <w:t>1, 2</w:t>
      </w:r>
      <w:r>
        <w:t>In 2011, ACIP recommended routine vaccination of all U.S. males at ages 11 or 12 years, through age 21 years for men not previously vaccinated, and through age 26 years for MSM not previously vaccinated.</w:t>
      </w:r>
      <w:r>
        <w:rPr>
          <w:sz w:val="20"/>
        </w:rPr>
        <w:t xml:space="preserve">3 </w:t>
      </w:r>
      <w:r>
        <w:t>Clinical trials of quadrivalent HPV vaccine in MSM were limited to those with 5 or fewer lifetime sexual partners; however, in practice, MSM seeking care are likely to have had more sexual partners.</w:t>
      </w:r>
      <w:r>
        <w:rPr>
          <w:sz w:val="20"/>
        </w:rPr>
        <w:t xml:space="preserve">4  </w:t>
      </w:r>
      <w:r>
        <w:t>Additional information about type- and site-specific HPV infections in this population would help evaluate current recommendations and guide future policy.</w:t>
      </w:r>
    </w:p>
    <w:p w:rsidR="00E12E7C" w:rsidRDefault="00CF29AA">
      <w:pPr>
        <w:spacing w:after="107"/>
        <w:ind w:left="55" w:right="114"/>
      </w:pPr>
      <w:r>
        <w:t xml:space="preserve">The prevalence of oral, anal, and serologic evidence of HPV infections among young MSM has been occasionally studied </w:t>
      </w:r>
      <w:r>
        <w:rPr>
          <w:sz w:val="20"/>
        </w:rPr>
        <w:t xml:space="preserve">5-7 </w:t>
      </w:r>
      <w:r>
        <w:t>but impact of HPV vaccine among MSM in the target age range for HPV vaccine has not been established.</w:t>
      </w:r>
      <w:r>
        <w:rPr>
          <w:sz w:val="20"/>
        </w:rPr>
        <w:t xml:space="preserve">8 </w:t>
      </w:r>
      <w:r>
        <w:t xml:space="preserve">Ongoing determinations of HPV prevalence in this population could be used for monitoring the impact of HPV vaccine introduction among MSM </w:t>
      </w:r>
    </w:p>
    <w:p w:rsidR="00E12E7C" w:rsidRDefault="00CF29AA">
      <w:pPr>
        <w:spacing w:after="91"/>
        <w:ind w:left="55" w:right="114"/>
      </w:pPr>
      <w:r>
        <w:t>The purpose of this SIP is to better understand the impact of HPV vaccine among young MSM. Specifically, the project will determine the prevalence of oral, anal, and serologic HPV infection, as well as knowledge of HPV-associated diseases and uptake of HPV vaccine, among young MSM aged 18-26 years.</w:t>
      </w:r>
    </w:p>
    <w:p w:rsidR="00E12E7C" w:rsidRDefault="00CF29AA">
      <w:pPr>
        <w:pStyle w:val="Heading2"/>
        <w:ind w:left="55" w:right="0"/>
      </w:pPr>
      <w:r>
        <w:t>HealthyPeople2020 Objectives</w:t>
      </w:r>
      <w:r>
        <w:rPr>
          <w:b w:val="0"/>
          <w:sz w:val="26"/>
        </w:rPr>
        <w:t xml:space="preserve"> </w:t>
      </w:r>
    </w:p>
    <w:p w:rsidR="00E12E7C" w:rsidRDefault="00CF29AA">
      <w:pPr>
        <w:spacing w:after="167"/>
        <w:ind w:left="55" w:right="114"/>
      </w:pPr>
      <w:r>
        <w:t>This project relates to Healthy People 2020 objectives in the topic area of Adolescent Health; Lesbian, Gay, Bisexual, and Transgender Health. Specifically, these objectives include the following:</w:t>
      </w:r>
    </w:p>
    <w:p w:rsidR="00E12E7C" w:rsidRDefault="00CF29AA">
      <w:pPr>
        <w:spacing w:after="164"/>
        <w:ind w:right="114"/>
      </w:pPr>
      <w:r>
        <w:rPr>
          <w:rFonts w:ascii="Calibri" w:eastAsia="Calibri" w:hAnsi="Calibri" w:cs="Calibri"/>
          <w:noProof/>
          <w:sz w:val="22"/>
        </w:rPr>
        <w:lastRenderedPageBreak/>
        <mc:AlternateContent>
          <mc:Choice Requires="wpg">
            <w:drawing>
              <wp:inline distT="0" distB="0" distL="0" distR="0">
                <wp:extent cx="50800" cy="50800"/>
                <wp:effectExtent l="0" t="0" r="0" b="0"/>
                <wp:docPr id="51668" name="Group 51668"/>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4899" name="Shape 4899"/>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426BE8F" id="Group 51668"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AXU1RquQIAAF0HAAAO&#10;AAAAAAAAAAAAAAAAAC4CAABkcnMvZTJvRG9jLnhtbFBLAQItABQABgAIAAAAIQDLXabC1wAAAAEB&#10;AAAPAAAAAAAAAAAAAAAAABMFAABkcnMvZG93bnJldi54bWxQSwUGAAAAAAQABADzAAAAFwYAAAAA&#10;">
                <v:shape id="Shape 4899"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8Lm8UA&#10;AADdAAAADwAAAGRycy9kb3ducmV2LnhtbESPwWrDMBBE74X+g9hCbo3ckpbEiWxCScCFXhrnAxZr&#10;Yzu1Voql2M7fR4VCj8PMvGE2+WQ6MVDvW8sKXuYJCOLK6pZrBcdy/7wE4QOyxs4yKbiRhzx7fNhg&#10;qu3I3zQcQi0ihH2KCpoQXCqlrxoy6OfWEUfvZHuDIcq+lrrHMcJNJ1+T5F0abDkuNOjoo6Hq53A1&#10;Ct7YDbf6s6Srnsqvc+F2yemyU2r2NG3XIAJN4T/81y60gsVytYLfN/EJyO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bwub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STD-9: Reduce the proportion of with human papillomavirus (HPV) infection.</w:t>
      </w:r>
    </w:p>
    <w:p w:rsidR="00E12E7C" w:rsidRDefault="00CF29AA">
      <w:pPr>
        <w:spacing w:after="110" w:line="249" w:lineRule="auto"/>
        <w:ind w:left="55" w:right="138"/>
      </w:pPr>
      <w:r>
        <w:rPr>
          <w:b/>
        </w:rPr>
        <w:t>National Prevention Strategy Key Direction/Priority</w:t>
      </w:r>
    </w:p>
    <w:p w:rsidR="00E12E7C" w:rsidRDefault="00CF29AA">
      <w:pPr>
        <w:spacing w:after="104"/>
        <w:ind w:left="55" w:right="114"/>
      </w:pPr>
      <w:r>
        <w:t>N/A</w:t>
      </w:r>
    </w:p>
    <w:p w:rsidR="00E12E7C" w:rsidRDefault="00CF29AA">
      <w:pPr>
        <w:spacing w:after="110" w:line="249" w:lineRule="auto"/>
        <w:ind w:left="55" w:right="138"/>
      </w:pPr>
      <w:r>
        <w:rPr>
          <w:b/>
        </w:rPr>
        <w:t>CDC Winnable Battles</w:t>
      </w:r>
    </w:p>
    <w:p w:rsidR="00E12E7C" w:rsidRDefault="00CF29AA">
      <w:pPr>
        <w:spacing w:after="104"/>
        <w:ind w:left="55" w:right="114"/>
      </w:pPr>
      <w:r>
        <w:t>This project also relates to the CDC Global Winnable Battle of Global Immunization</w:t>
      </w:r>
    </w:p>
    <w:p w:rsidR="00E12E7C" w:rsidRDefault="00CF29AA">
      <w:pPr>
        <w:pStyle w:val="Heading1"/>
        <w:ind w:left="55" w:right="138"/>
      </w:pPr>
      <w:r>
        <w:t>NCCDPHP Chronic Disease Prevention and Health Promotion Domains</w:t>
      </w:r>
    </w:p>
    <w:p w:rsidR="00E12E7C" w:rsidRDefault="00CF29AA">
      <w:pPr>
        <w:spacing w:after="87"/>
        <w:ind w:left="55" w:right="114"/>
      </w:pPr>
      <w:r>
        <w:t>Furthermore, this project relates to CDC Center/Division goals and priorities in the areas of Community-clinical linkages; Epidemiology and surveillance (NCCDPHP domains), and Men who have sex with men (DSTDP Focus Area).</w:t>
      </w:r>
    </w:p>
    <w:p w:rsidR="00E12E7C" w:rsidRDefault="00CF29AA">
      <w:pPr>
        <w:pStyle w:val="Heading2"/>
        <w:ind w:left="55" w:right="0"/>
      </w:pPr>
      <w:r>
        <w:t>ProjectActivitiesandSubmission Requirements</w:t>
      </w:r>
    </w:p>
    <w:p w:rsidR="00E12E7C" w:rsidRDefault="00CF29AA">
      <w:pPr>
        <w:spacing w:after="167"/>
        <w:ind w:left="55" w:right="114"/>
      </w:pPr>
      <w:r>
        <w:t>Applications submitted in response to this SIP should present information that address the SIP purpose and activities listed below:</w:t>
      </w:r>
    </w:p>
    <w:p w:rsidR="00E12E7C" w:rsidRDefault="00CF29AA">
      <w:pPr>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51669" name="Group 51669"/>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4918" name="Shape 4918"/>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9742633" id="Group 51669"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A3tYnMuQIAAF0HAAAO&#10;AAAAAAAAAAAAAAAAAC4CAABkcnMvZTJvRG9jLnhtbFBLAQItABQABgAIAAAAIQDLXabC1wAAAAEB&#10;AAAPAAAAAAAAAAAAAAAAABMFAABkcnMvZG93bnJldi54bWxQSwUGAAAAAAQABADzAAAAFwYAAAAA&#10;">
                <v:shape id="Shape 4918"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Gix8IA&#10;AADdAAAADwAAAGRycy9kb3ducmV2LnhtbERP3WrCMBS+H/gO4Qi7W9OOObQaiwwHDnYz6wMcmtMf&#10;bU6yJtb69suFsMuP739TTKYXIw2+s6wgS1IQxJXVHTcKTuXnyxKED8gae8uk4E4eiu3saYO5tjf+&#10;ofEYGhFD2OeooA3B5VL6qiWDPrGOOHK1HQyGCIdG6gFvMdz08jVN36XBjmNDi44+Wqoux6tRsGA3&#10;3puvkq56Kr/PB7dP69+9Us/zabcGEWgK/+KH+6AVvK2yODe+iU9Ab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EaLHwgAAAN0AAAAPAAAAAAAAAAAAAAAAAJgCAABkcnMvZG93&#10;bnJldi54bWxQSwUGAAAAAAQABAD1AAAAhw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Describe the study rationale and proposed study design that will be used to obtain data on HPV vaccine impact from the target population of MSM who are within the age range for this vaccine as recommended by the Advisory Committee on Immunization practices (through age 26 years for MSM).</w:t>
      </w:r>
    </w:p>
    <w:p w:rsidR="00E12E7C" w:rsidRDefault="00CF29AA">
      <w:pPr>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51670" name="Group 51670"/>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4923" name="Shape 4923"/>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677F5C7" id="Group 51670"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">
                <v:shape id="Shape 4923"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n6C8QA&#10;AADdAAAADwAAAGRycy9kb3ducmV2LnhtbESP0WrCQBRE3wX/YbmCb7rRqrSpq0hRsNAXjR9wyV6T&#10;1OzdNbvG+PduoeDjMDNnmOW6M7VoqfGVZQWTcQKCOLe64kLBKduN3kH4gKyxtkwKHuRhver3lphq&#10;e+cDtcdQiAhhn6KCMgSXSunzkgz6sXXE0TvbxmCIsimkbvAe4aaW0yRZSIMVx4USHX2VlF+ON6Ng&#10;zq59FN8Z3XSX/fzu3TY5X7dKDQfd5hNEoC68wv/tvVYw+5i+wd+b+ATk6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3Z+gv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Design and implement a study to assess what percent of young MSM currently have evidence of current HPV infection (at anal, penile, and/or oropharyngeal sites) and/or prior HPV exposure (i.e., serum antibody), and determine correlates such as demographics, vaccine uptake and number of doses, HIV status, and other risk factors. Study should be sufficiently powered to detect impact of HPV vaccine on HPV prevalence (a ≥25% decrease) among</w:t>
      </w:r>
    </w:p>
    <w:p w:rsidR="00E12E7C" w:rsidRDefault="00CF29AA">
      <w:pPr>
        <w:ind w:left="690" w:right="114"/>
      </w:pPr>
      <w:r>
        <w:t>MSM.</w:t>
      </w:r>
    </w:p>
    <w:p w:rsidR="00E12E7C" w:rsidRDefault="00CF29AA">
      <w:pPr>
        <w:ind w:right="114"/>
      </w:pPr>
      <w:r>
        <w:rPr>
          <w:rFonts w:ascii="Calibri" w:eastAsia="Calibri" w:hAnsi="Calibri" w:cs="Calibri"/>
          <w:noProof/>
          <w:sz w:val="22"/>
        </w:rPr>
        <mc:AlternateContent>
          <mc:Choice Requires="wpg">
            <w:drawing>
              <wp:anchor distT="0" distB="0" distL="114300" distR="114300" simplePos="0" relativeHeight="251705344" behindDoc="0" locked="0" layoutInCell="1" allowOverlap="1">
                <wp:simplePos x="0" y="0"/>
                <wp:positionH relativeFrom="column">
                  <wp:posOffset>342900</wp:posOffset>
                </wp:positionH>
                <wp:positionV relativeFrom="paragraph">
                  <wp:posOffset>70923</wp:posOffset>
                </wp:positionV>
                <wp:extent cx="50800" cy="241300"/>
                <wp:effectExtent l="0" t="0" r="0" b="0"/>
                <wp:wrapSquare wrapText="bothSides"/>
                <wp:docPr id="51733" name="Group 51733"/>
                <wp:cNvGraphicFramePr/>
                <a:graphic xmlns:a="http://schemas.openxmlformats.org/drawingml/2006/main">
                  <a:graphicData uri="http://schemas.microsoft.com/office/word/2010/wordprocessingGroup">
                    <wpg:wgp>
                      <wpg:cNvGrpSpPr/>
                      <wpg:grpSpPr>
                        <a:xfrm>
                          <a:off x="0" y="0"/>
                          <a:ext cx="50800" cy="241300"/>
                          <a:chOff x="0" y="0"/>
                          <a:chExt cx="50800" cy="241300"/>
                        </a:xfrm>
                      </wpg:grpSpPr>
                      <wps:wsp>
                        <wps:cNvPr id="4951" name="Shape 4951"/>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56" name="Shape 4956"/>
                        <wps:cNvSpPr/>
                        <wps:spPr>
                          <a:xfrm>
                            <a:off x="0" y="190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C8F72EF" id="Group 51733" o:spid="_x0000_s1026" style="position:absolute;margin-left:27pt;margin-top:5.6pt;width:4pt;height:19pt;z-index:251705344" coordsize="50800,24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">
                <v:shape id="Shape 4951"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GymsUA&#10;AADdAAAADwAAAGRycy9kb3ducmV2LnhtbESPwWrDMBBE74X8g9hAb42c0pTUiWJCccGFXhr3AxZr&#10;YzuxVqqlOPbfV4VAjsPMvGG22Wg6MVDvW8sKlosEBHFldcu1gp/y42kNwgdkjZ1lUjCRh2w3e9hi&#10;qu2Vv2k4hFpECPsUFTQhuFRKXzVk0C+sI47e0fYGQ5R9LXWP1wg3nXxOkldpsOW40KCj94aq8+Fi&#10;FKzYDVP9WdJFj+XXqXB5cvzNlXqcj/sNiEBjuIdv7UIreHlbLeH/TXwCcvc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QbKa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4956" o:spid="_x0000_s1028" style="position:absolute;top:190500;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gq7sUA&#10;AADdAAAADwAAAGRycy9kb3ducmV2LnhtbESPwWrDMBBE74X+g9hCbo3c0ITUjRJKcMGBXBr3AxZr&#10;Y7u1VqolO/bfR4FAj8PMvGE2u9G0YqDON5YVvMwTEMSl1Q1XCr6Lz+c1CB+QNbaWScFEHnbbx4cN&#10;ptpe+IuGU6hEhLBPUUEdgkul9GVNBv3cOuLonW1nMETZVVJ3eIlw08pFkqykwYbjQo2O9jWVv6fe&#10;KFiyG6bqUFCvx+L4k7ssOf9lSs2exo93EIHG8B++t3Ot4PVtuYLbm/gE5PY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qCru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Describe and provide evidence of access to the target population (MSM through age 26). Describe and provide evidence of sufficient institutional and other necessary support for carrying out this project. Identify key staff who will be devoted to the project, and for each person describe their skills and experience in planning and conducting research relevant to the project described above.</w:t>
      </w:r>
    </w:p>
    <w:p w:rsidR="00E12E7C" w:rsidRDefault="00CF29AA">
      <w:pPr>
        <w:spacing w:after="144"/>
        <w:ind w:right="114"/>
      </w:pPr>
      <w:r>
        <w:rPr>
          <w:rFonts w:ascii="Calibri" w:eastAsia="Calibri" w:hAnsi="Calibri" w:cs="Calibri"/>
          <w:noProof/>
          <w:sz w:val="22"/>
        </w:rPr>
        <mc:AlternateContent>
          <mc:Choice Requires="wpg">
            <w:drawing>
              <wp:inline distT="0" distB="0" distL="0" distR="0">
                <wp:extent cx="50800" cy="50800"/>
                <wp:effectExtent l="0" t="0" r="0" b="0"/>
                <wp:docPr id="51734" name="Group 51734"/>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4958" name="Shape 4958"/>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9AFEF7A" id="Group 51734"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BEWewGuQIAAF0HAAAO&#10;AAAAAAAAAAAAAAAAAC4CAABkcnMvZTJvRG9jLnhtbFBLAQItABQABgAIAAAAIQDLXabC1wAAAAEB&#10;AAAPAAAAAAAAAAAAAAAAABMFAABkcnMvZG93bnJldi54bWxQSwUGAAAAAAQABADzAAAAFwYAAAAA&#10;">
                <v:shape id="Shape 4958"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sbB8IA&#10;AADdAAAADwAAAGRycy9kb3ducmV2LnhtbERP3WrCMBS+H/gO4Qi7W1PHHFqNIsNBB7uZ9QEOzemP&#10;NiexibV9++VisMuP73+7H00nBup9a1nBIklBEJdWt1wrOBefLysQPiBr7CyTgok87Hezpy1m2j74&#10;h4ZTqEUMYZ+hgiYEl0npy4YM+sQ64shVtjcYIuxrqXt8xHDTydc0fZcGW44NDTr6aKi8nu5GwZLd&#10;MNVfBd31WHxfcndMq9tRqef5eNiACDSGf/GfO9cK3tbLODe+iU9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exsHwgAAAN0AAAAPAAAAAAAAAAAAAAAAAJgCAABkcnMvZG93&#10;bnJldi54bWxQSwUGAAAAAAQABAD1AAAAhw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Provide a detailed timeline for completing the proposed activities within the project period.</w:t>
      </w:r>
    </w:p>
    <w:p w:rsidR="00E12E7C" w:rsidRDefault="00CF29AA">
      <w:pPr>
        <w:pStyle w:val="Heading2"/>
        <w:ind w:left="55" w:right="0"/>
      </w:pPr>
      <w:r>
        <w:t>PublicHealthImpact</w:t>
      </w:r>
    </w:p>
    <w:p w:rsidR="00E12E7C" w:rsidRDefault="00CF29AA">
      <w:pPr>
        <w:spacing w:after="107"/>
        <w:ind w:left="55" w:right="114"/>
      </w:pPr>
      <w:r>
        <w:t>The aim of this project is to evaluate the early impact of HPV vaccine among MSM, a population at high risk for HPV-associated disease who stand to benefit from vaccination. Information from this project could inform policy decisions for HPV vaccination and assist in the development of new policy.</w:t>
      </w:r>
    </w:p>
    <w:p w:rsidR="00E12E7C" w:rsidRDefault="00CF29AA">
      <w:pPr>
        <w:pStyle w:val="Heading1"/>
        <w:ind w:left="55" w:right="138"/>
      </w:pPr>
      <w:r>
        <w:t>Eligibility Criteria</w:t>
      </w:r>
    </w:p>
    <w:p w:rsidR="00E12E7C" w:rsidRDefault="00CF29AA">
      <w:pPr>
        <w:spacing w:after="104"/>
        <w:ind w:left="55" w:right="114"/>
      </w:pPr>
      <w:r>
        <w:t>The following criteria specific to this SIP will be used to determine the institution’s eligibility</w:t>
      </w:r>
    </w:p>
    <w:p w:rsidR="00E12E7C" w:rsidRDefault="00CF29AA">
      <w:pPr>
        <w:spacing w:after="107"/>
        <w:ind w:left="55" w:right="114"/>
      </w:pPr>
      <w:r>
        <w:t>Demonstrate access to at least two clinics with a focus on serving MSM, with the necessary number of patients to support recruitment. This should be evidenced by letters of commitment from the participating clinics; the letter should include information on number of patients available for recruitment.</w:t>
      </w:r>
    </w:p>
    <w:p w:rsidR="00E12E7C" w:rsidRDefault="00CF29AA">
      <w:pPr>
        <w:pStyle w:val="Heading1"/>
        <w:ind w:left="55" w:right="138"/>
      </w:pPr>
      <w:r>
        <w:lastRenderedPageBreak/>
        <w:t>Additional Review Criteria</w:t>
      </w:r>
    </w:p>
    <w:p w:rsidR="00E12E7C" w:rsidRDefault="00CF29AA">
      <w:pPr>
        <w:spacing w:after="167"/>
        <w:ind w:left="55" w:right="114"/>
      </w:pPr>
      <w:r>
        <w:t>In addition to the standard review criteria used to evaluate the scientific and technical merit of research applications (Significance, Approach, Innovation, Investigators, and Environment) the following additional review criteria specific to this SIP will be considered in the determination of scientific merit and the priority score:</w:t>
      </w:r>
    </w:p>
    <w:p w:rsidR="00E12E7C" w:rsidRDefault="00CF29AA">
      <w:pPr>
        <w:ind w:right="114"/>
      </w:pPr>
      <w:r>
        <w:rPr>
          <w:rFonts w:ascii="Calibri" w:eastAsia="Calibri" w:hAnsi="Calibri" w:cs="Calibri"/>
          <w:noProof/>
          <w:sz w:val="22"/>
        </w:rPr>
        <mc:AlternateContent>
          <mc:Choice Requires="wpg">
            <w:drawing>
              <wp:anchor distT="0" distB="0" distL="114300" distR="114300" simplePos="0" relativeHeight="251706368" behindDoc="0" locked="0" layoutInCell="1" allowOverlap="1">
                <wp:simplePos x="0" y="0"/>
                <wp:positionH relativeFrom="column">
                  <wp:posOffset>342900</wp:posOffset>
                </wp:positionH>
                <wp:positionV relativeFrom="paragraph">
                  <wp:posOffset>70923</wp:posOffset>
                </wp:positionV>
                <wp:extent cx="50800" cy="1193800"/>
                <wp:effectExtent l="0" t="0" r="0" b="0"/>
                <wp:wrapSquare wrapText="bothSides"/>
                <wp:docPr id="51735" name="Group 51735"/>
                <wp:cNvGraphicFramePr/>
                <a:graphic xmlns:a="http://schemas.openxmlformats.org/drawingml/2006/main">
                  <a:graphicData uri="http://schemas.microsoft.com/office/word/2010/wordprocessingGroup">
                    <wpg:wgp>
                      <wpg:cNvGrpSpPr/>
                      <wpg:grpSpPr>
                        <a:xfrm>
                          <a:off x="0" y="0"/>
                          <a:ext cx="50800" cy="1193800"/>
                          <a:chOff x="0" y="0"/>
                          <a:chExt cx="50800" cy="1193800"/>
                        </a:xfrm>
                      </wpg:grpSpPr>
                      <wps:wsp>
                        <wps:cNvPr id="4979" name="Shape 4979"/>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81" name="Shape 4981"/>
                        <wps:cNvSpPr/>
                        <wps:spPr>
                          <a:xfrm>
                            <a:off x="0" y="381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83" name="Shape 4983"/>
                        <wps:cNvSpPr/>
                        <wps:spPr>
                          <a:xfrm>
                            <a:off x="0" y="571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86" name="Shape 4986"/>
                        <wps:cNvSpPr/>
                        <wps:spPr>
                          <a:xfrm>
                            <a:off x="0" y="762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88" name="Shape 4988"/>
                        <wps:cNvSpPr/>
                        <wps:spPr>
                          <a:xfrm>
                            <a:off x="0" y="1143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5E08E58" id="Group 51735" o:spid="_x0000_s1026" style="position:absolute;margin-left:27pt;margin-top:5.6pt;width:4pt;height:94pt;z-index:251706368" coordsize="508,119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">
                <v:shape id="Shape 4979" o:spid="_x0000_s1027" style="position:absolute;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Li/MUA&#10;AADdAAAADwAAAGRycy9kb3ducmV2LnhtbESP0WrCQBRE3wv+w3ILvtVNRduauoqIgoIvJv2AS/aa&#10;pM3eXbNrjH/vCkIfh5k5w8yXvWlER62vLSt4HyUgiAuray4V/OTbty8QPiBrbCyTght5WC4GL3NM&#10;tb3ykboslCJC2KeooArBpVL6oiKDfmQdcfROtjUYomxLqVu8Rrhp5DhJPqTBmuNChY7WFRV/2cUo&#10;mLLrbuU+p4vu88Pvzm2S03mj1PC1X32DCNSH//CzvdMKJrPPGTzexCc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uL8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4981" o:spid="_x0000_s1028" style="position:absolute;top:381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Ge3cUA&#10;AADdAAAADwAAAGRycy9kb3ducmV2LnhtbESPzWrDMBCE74W+g9hCbo2ckpbEiRJCccCFXhrnARZr&#10;Y7u1Vool/+Tto0Khx2FmvmG2+8m0YqDON5YVLOYJCOLS6oYrBefi+LwC4QOyxtYyKbiRh/3u8WGL&#10;qbYjf9FwCpWIEPYpKqhDcKmUvqzJoJ9bRxy9i+0Mhii7SuoOxwg3rXxJkjdpsOG4UKOj95rKn1Nv&#10;FLyyG27VR0G9norP79xlyeWaKTV7mg4bEIGm8B/+a+dawXK9WsDvm/gE5O4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IZ7d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4983" o:spid="_x0000_s1029" style="position:absolute;top:5715;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7+lMcUA&#10;AADdAAAADwAAAGRycy9kb3ducmV2LnhtbESP3WoCMRSE74W+QzhC7zRrW0XXjVKKBQu90fUBDpuz&#10;P7o5STdxXd++KRS8HGbmGybbDqYVPXW+saxgNk1AEBdWN1wpOOWfkyUIH5A1tpZJwZ08bDdPowxT&#10;bW98oP4YKhEh7FNUUIfgUil9UZNBP7WOOHql7QyGKLtK6g5vEW5a+ZIkC2mw4bhQo6OPmorL8WoU&#10;zNn19+orp6se8u/z3u2S8men1PN4eF+DCDSER/i/vdcK3lbLV/h7E5+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v6Ux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4986" o:spid="_x0000_s1030" style="position:absolute;top:762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GqcQA&#10;AADdAAAADwAAAGRycy9kb3ducmV2LnhtbESP0YrCMBRE34X9h3CFfdPUZRW3a5RFXFDwResHXJpr&#10;W21uYhNr/XsjCD4OM3OGmS06U4uWGl9ZVjAaJiCIc6srLhQcsv/BFIQPyBpry6TgTh4W84/eDFNt&#10;b7yjdh8KESHsU1RQhuBSKX1ekkE/tI44ekfbGAxRNoXUDd4i3NTyK0km0mDFcaFER8uS8vP+ahSM&#10;2bX3YpPRVXfZ9rR2q+R4WSn12e/+fkEE6sI7/GqvtYLvn+kEnm/iE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IBqn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v:shape id="Shape 4988" o:spid="_x0000_s1031" style="position:absolute;top:1143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s3QMIA&#10;AADdAAAADwAAAGRycy9kb3ducmV2LnhtbERP3WrCMBS+F/YO4Qx2Z9ONbXSdUYZ0oODNrA9waI5t&#10;tTmJTVrr25uLgZcf3/9iNZlOjNT71rKC1yQFQVxZ3XKt4FD+zjMQPiBr7CyTght5WC2fZgvMtb3y&#10;H437UIsYwj5HBU0ILpfSVw0Z9Il1xJE72t5giLCvpe7xGsNNJ9/S9FMabDk2NOho3VB13g9GwQe7&#10;8VZvSxr0VO5OG1ekx0uh1Mvz9PMNItAUHuJ/90YreP/K4tz4Jj4Bub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GzdAwgAAAN0AAAAPAAAAAAAAAAAAAAAAAJgCAABkcnMvZG93&#10;bnJldi54bWxQSwUGAAAAAAQABAD1AAAAhwM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Does the applicant demonstrate experience conducting research involving collection of biological specimens?</w:t>
      </w:r>
    </w:p>
    <w:p w:rsidR="00E12E7C" w:rsidRDefault="00CF29AA">
      <w:pPr>
        <w:ind w:right="930"/>
      </w:pPr>
      <w:r>
        <w:t>Does the applicant demonstrate evidence of experience with research involving MSM? Does the applicant demonstrate ability to access the target population of interest? Does the application demonstrate an understanding of the project objectives and an appropriate study design?</w:t>
      </w:r>
    </w:p>
    <w:p w:rsidR="00E12E7C" w:rsidRDefault="00CF29AA">
      <w:pPr>
        <w:spacing w:after="164"/>
        <w:ind w:right="114"/>
      </w:pPr>
      <w:r>
        <w:t xml:space="preserve">What will be the power of the study to detect vaccine impact on HPV prevalence? </w:t>
      </w:r>
    </w:p>
    <w:p w:rsidR="00E12E7C" w:rsidRDefault="00CF29AA">
      <w:pPr>
        <w:pStyle w:val="Heading1"/>
        <w:ind w:left="55" w:right="138"/>
      </w:pPr>
      <w:r>
        <w:t>Funding Preferences</w:t>
      </w:r>
    </w:p>
    <w:p w:rsidR="00E12E7C" w:rsidRDefault="00CF29AA">
      <w:pPr>
        <w:spacing w:line="335" w:lineRule="auto"/>
        <w:ind w:left="55" w:right="114"/>
      </w:pPr>
      <w:r>
        <w:t>The following preferences specific to this SIP may be considered in the funding decision: Racial/ethnic diversity of study population.</w:t>
      </w:r>
    </w:p>
    <w:p w:rsidR="00E12E7C" w:rsidRDefault="00CF29AA">
      <w:pPr>
        <w:pStyle w:val="Heading2"/>
        <w:ind w:left="55" w:right="0"/>
      </w:pPr>
      <w:r>
        <w:t>ResearchPlanLengthandSupporting Material</w:t>
      </w:r>
    </w:p>
    <w:p w:rsidR="00E12E7C" w:rsidRDefault="00CF29AA">
      <w:pPr>
        <w:spacing w:after="87"/>
        <w:ind w:left="55" w:right="114"/>
      </w:pPr>
      <w:r>
        <w:t>The Research Strategy Section of the Research Plan is limited to a maximum of 12 pages. Supporting material included as appendices may not exceed 10 PDF attachments. The appendices should include materials that show evidence of the applicant’s ability to successfully conduct the proposed project and other evidence deemed necessary to support the contents of the proposal.</w:t>
      </w:r>
    </w:p>
    <w:p w:rsidR="00E12E7C" w:rsidRDefault="00CF29AA">
      <w:pPr>
        <w:pStyle w:val="Heading2"/>
        <w:ind w:left="55" w:right="0"/>
      </w:pPr>
      <w:r>
        <w:t>Availabilityof Funds</w:t>
      </w:r>
    </w:p>
    <w:p w:rsidR="00E12E7C" w:rsidRDefault="00CF29AA">
      <w:pPr>
        <w:spacing w:after="94" w:line="244" w:lineRule="auto"/>
        <w:ind w:left="55" w:right="65"/>
        <w:jc w:val="both"/>
      </w:pPr>
      <w:r>
        <w:t>It is anticipated that approximately $</w:t>
      </w:r>
      <w:r>
        <w:rPr>
          <w:color w:val="FF0000"/>
          <w:sz w:val="24"/>
        </w:rPr>
        <w:t>66</w:t>
      </w:r>
      <w:r>
        <w:t>0,000 will be available to fund 1 Prevention Research Center for the 2-year project period. The average award for the recipient is expected to be approximately $2</w:t>
      </w:r>
      <w:r>
        <w:rPr>
          <w:color w:val="FF0000"/>
          <w:sz w:val="24"/>
        </w:rPr>
        <w:t>8</w:t>
      </w:r>
      <w:r>
        <w:t>0,000. Funding may vary and is subject to change. The year one ceiling is $</w:t>
      </w:r>
      <w:r>
        <w:rPr>
          <w:color w:val="FF0000"/>
          <w:sz w:val="24"/>
        </w:rPr>
        <w:t>33</w:t>
      </w:r>
      <w:r>
        <w:t>0,000.</w:t>
      </w:r>
    </w:p>
    <w:p w:rsidR="00E12E7C" w:rsidRDefault="00CF29AA">
      <w:pPr>
        <w:pStyle w:val="Heading2"/>
        <w:ind w:left="55" w:right="0"/>
      </w:pPr>
      <w:r>
        <w:t>ResearchStatus</w:t>
      </w:r>
    </w:p>
    <w:p w:rsidR="00E12E7C" w:rsidRDefault="00CF29AA">
      <w:pPr>
        <w:spacing w:after="107"/>
        <w:ind w:left="55" w:right="114"/>
      </w:pPr>
      <w:r>
        <w:t>It is expected that this project will be non-exempt research. It is anticipated that this project will require local IRB approval and review by the CDC IRB. Applicants should provide a federal-wide assurance number for each performance site included in the project.</w:t>
      </w:r>
    </w:p>
    <w:p w:rsidR="00E12E7C" w:rsidRDefault="00CF29AA">
      <w:pPr>
        <w:spacing w:after="87"/>
        <w:ind w:left="55" w:right="114"/>
      </w:pPr>
      <w:r>
        <w:t>Applicants are advised that any activities involving standard information collection (i.e., surveys, questionnaires, data requests, etc.) from 10 or more non-federal individuals/entities are subject to Paperwork Reduction Act (PRA) requirements and may require the CDC to coordinate an OMB/PRA approval request.</w:t>
      </w:r>
    </w:p>
    <w:p w:rsidR="00E12E7C" w:rsidRDefault="00CF29AA">
      <w:pPr>
        <w:pStyle w:val="Heading2"/>
        <w:ind w:left="55" w:right="0"/>
      </w:pPr>
      <w:r>
        <w:t>AwardAdministration</w:t>
      </w:r>
    </w:p>
    <w:p w:rsidR="00E12E7C" w:rsidRDefault="00CF29AA">
      <w:pPr>
        <w:spacing w:after="178"/>
        <w:ind w:left="55" w:right="114"/>
      </w:pPr>
      <w:r>
        <w:t xml:space="preserve">CDC Project Scientists will have substantial programmatic involvement that is above and beyond the normal stewardship role in awards. CDC staff will serve as consultants on this project for project design and methodology, implementation, analysis of data, and dissemination of results. CDC staff may be co-authors on manuscripts. CDC staff will not have contact with human subjects or data collected from human subjects. CDC staff may also request access to non-identified, coded data for which the link only exists at a secure location at the study site while the study is ongoing, and de-identified copies of all research data sets after the study data are finalized. Also, collaboration with </w:t>
      </w:r>
      <w:r>
        <w:lastRenderedPageBreak/>
        <w:t xml:space="preserve">the CDC HPV research laboratory is available for conducting laboratory testing of anal, penile, oropharyngeal, and/or serum specimens for HPV DNA and HPV antibody. </w:t>
      </w:r>
      <w:r>
        <w:rPr>
          <w:b/>
          <w:sz w:val="24"/>
        </w:rPr>
        <w:t>References</w:t>
      </w:r>
    </w:p>
    <w:p w:rsidR="00E12E7C" w:rsidRDefault="00CF29AA">
      <w:pPr>
        <w:numPr>
          <w:ilvl w:val="0"/>
          <w:numId w:val="31"/>
        </w:numPr>
        <w:ind w:right="114" w:hanging="240"/>
      </w:pPr>
      <w:r>
        <w:t xml:space="preserve">Chin-Hong PV, Vittinghoff E, Cranston RD, Buchbinder S, Cohen D, Colfax G, Da Costa M, Darragh T, Hess E, Judson F, Koblin B, Madison M, Palefsky JM. Age-specific prevalence of anal human papillomavirus infection in HIV-negative sexually active men who have sex with men: the EXPLORE study. </w:t>
      </w:r>
      <w:r>
        <w:rPr>
          <w:i/>
          <w:sz w:val="24"/>
        </w:rPr>
        <w:t>J Infect Dis</w:t>
      </w:r>
      <w:r>
        <w:t>. 2004 Dec 15;190(12):2070-2076.</w:t>
      </w:r>
    </w:p>
    <w:p w:rsidR="00E12E7C" w:rsidRDefault="00CF29AA">
      <w:pPr>
        <w:numPr>
          <w:ilvl w:val="0"/>
          <w:numId w:val="31"/>
        </w:numPr>
        <w:spacing w:after="3" w:line="244" w:lineRule="auto"/>
        <w:ind w:right="114" w:hanging="240"/>
      </w:pPr>
      <w:r>
        <w:t xml:space="preserve">Giuliano AR, Palefsky JM, Goldstone S, Moreira ED Jr, Penny ME, Aranda C, Vardas E, Moi H, Jessen H, Hillman R, Chang YH, Ferris D, Rouleau D, Bryan J, Marshall JB, Vuocolo S, Barr E, Radley D, Haupt RM, Guris D. </w:t>
      </w:r>
      <w:hyperlink r:id="rId158">
        <w:r>
          <w:rPr>
            <w:color w:val="0000EE"/>
            <w:sz w:val="24"/>
            <w:u w:val="single" w:color="0000EE"/>
          </w:rPr>
          <w:t>Effic​acy​ of​ quadr​ivale​nt​ HPV​ vacci​ne​ again​st​ HPV</w:t>
        </w:r>
      </w:hyperlink>
      <w:hyperlink r:id="rId159">
        <w:r>
          <w:rPr>
            <w:color w:val="0000EE"/>
            <w:sz w:val="24"/>
            <w:u w:val="single" w:color="0000EE"/>
          </w:rPr>
          <w:t>infec​tion</w:t>
        </w:r>
      </w:hyperlink>
      <w:r>
        <w:rPr>
          <w:color w:val="0000EE"/>
          <w:sz w:val="24"/>
          <w:u w:val="single" w:color="0000EE"/>
        </w:rPr>
        <w:t xml:space="preserve">​ ​ </w:t>
      </w:r>
      <w:hyperlink r:id="rId160">
        <w:r>
          <w:rPr>
            <w:color w:val="0000EE"/>
            <w:sz w:val="24"/>
            <w:u w:val="single" w:color="0000EE"/>
          </w:rPr>
          <w:t xml:space="preserve"> and​ disea​se​ in​ males</w:t>
        </w:r>
      </w:hyperlink>
      <w:r>
        <w:rPr>
          <w:color w:val="0000EE"/>
          <w:sz w:val="24"/>
          <w:u w:val="single" w:color="0000EE"/>
        </w:rPr>
        <w:t>​.</w:t>
      </w:r>
      <w:r>
        <w:t xml:space="preserve"> </w:t>
      </w:r>
      <w:r>
        <w:rPr>
          <w:i/>
          <w:sz w:val="24"/>
        </w:rPr>
        <w:t>N Engl J Med</w:t>
      </w:r>
      <w:r>
        <w:t>. 2011 Feb 3;364(5):401-11.</w:t>
      </w:r>
    </w:p>
    <w:p w:rsidR="00E12E7C" w:rsidRDefault="00E7314F">
      <w:pPr>
        <w:numPr>
          <w:ilvl w:val="0"/>
          <w:numId w:val="31"/>
        </w:numPr>
        <w:spacing w:after="10" w:line="245" w:lineRule="auto"/>
        <w:ind w:right="114" w:hanging="240"/>
      </w:pPr>
      <w:hyperlink r:id="rId161">
        <w:r w:rsidR="00CF29AA">
          <w:rPr>
            <w:color w:val="0000EE"/>
            <w:sz w:val="24"/>
            <w:u w:val="single" w:color="0000EE"/>
          </w:rPr>
          <w:t>Marko​witz​ LE</w:t>
        </w:r>
      </w:hyperlink>
      <w:r w:rsidR="00CF29AA">
        <w:rPr>
          <w:color w:val="0000EE"/>
          <w:sz w:val="24"/>
          <w:u w:val="single" w:color="0000EE"/>
        </w:rPr>
        <w:t>​,</w:t>
      </w:r>
      <w:hyperlink r:id="rId162">
        <w:r w:rsidR="00CF29AA">
          <w:rPr>
            <w:color w:val="0000EE"/>
            <w:sz w:val="24"/>
            <w:u w:val="single" w:color="0000EE"/>
          </w:rPr>
          <w:t>Dunne​ EF</w:t>
        </w:r>
      </w:hyperlink>
      <w:r w:rsidR="00CF29AA">
        <w:rPr>
          <w:color w:val="0000EE"/>
          <w:sz w:val="24"/>
          <w:u w:val="single" w:color="0000EE"/>
        </w:rPr>
        <w:t>​</w:t>
      </w:r>
      <w:r w:rsidR="00CF29AA">
        <w:t xml:space="preserve">, </w:t>
      </w:r>
      <w:hyperlink r:id="rId163">
        <w:r w:rsidR="00CF29AA">
          <w:rPr>
            <w:color w:val="0000EE"/>
            <w:sz w:val="24"/>
            <w:u w:val="single" w:color="0000EE"/>
          </w:rPr>
          <w:t>Sarai​ya​ M</w:t>
        </w:r>
      </w:hyperlink>
      <w:r w:rsidR="00CF29AA">
        <w:rPr>
          <w:color w:val="0000EE"/>
          <w:sz w:val="24"/>
          <w:u w:val="single" w:color="0000EE"/>
        </w:rPr>
        <w:t>​</w:t>
      </w:r>
      <w:r w:rsidR="00CF29AA">
        <w:t xml:space="preserve">, </w:t>
      </w:r>
      <w:hyperlink r:id="rId164">
        <w:r w:rsidR="00CF29AA">
          <w:rPr>
            <w:color w:val="0000EE"/>
            <w:sz w:val="24"/>
            <w:u w:val="single" w:color="0000EE"/>
          </w:rPr>
          <w:t>Chess​on​ HW</w:t>
        </w:r>
      </w:hyperlink>
      <w:r w:rsidR="00CF29AA">
        <w:rPr>
          <w:color w:val="0000EE"/>
          <w:sz w:val="24"/>
          <w:u w:val="single" w:color="0000EE"/>
        </w:rPr>
        <w:t>​</w:t>
      </w:r>
      <w:r w:rsidR="00CF29AA">
        <w:t xml:space="preserve">, </w:t>
      </w:r>
      <w:hyperlink r:id="rId165">
        <w:r w:rsidR="00CF29AA">
          <w:rPr>
            <w:color w:val="0000EE"/>
            <w:sz w:val="24"/>
            <w:u w:val="single" w:color="0000EE"/>
          </w:rPr>
          <w:t>Curti​s​ CR</w:t>
        </w:r>
      </w:hyperlink>
      <w:r w:rsidR="00CF29AA">
        <w:rPr>
          <w:color w:val="0000EE"/>
          <w:sz w:val="24"/>
          <w:u w:val="single" w:color="0000EE"/>
        </w:rPr>
        <w:t>​</w:t>
      </w:r>
      <w:r w:rsidR="00CF29AA">
        <w:t xml:space="preserve">, </w:t>
      </w:r>
      <w:hyperlink r:id="rId166">
        <w:r w:rsidR="00CF29AA">
          <w:rPr>
            <w:color w:val="0000EE"/>
            <w:sz w:val="24"/>
            <w:u w:val="single" w:color="0000EE"/>
          </w:rPr>
          <w:t>Gee​ J</w:t>
        </w:r>
      </w:hyperlink>
      <w:r w:rsidR="00CF29AA">
        <w:rPr>
          <w:color w:val="0000EE"/>
          <w:sz w:val="24"/>
          <w:u w:val="single" w:color="0000EE"/>
        </w:rPr>
        <w:t>​</w:t>
      </w:r>
      <w:r w:rsidR="00CF29AA">
        <w:t xml:space="preserve">, </w:t>
      </w:r>
      <w:hyperlink r:id="rId167">
        <w:r w:rsidR="00CF29AA">
          <w:rPr>
            <w:color w:val="0000EE"/>
            <w:sz w:val="24"/>
            <w:u w:val="single" w:color="0000EE"/>
          </w:rPr>
          <w:t>Bocch​ini​ JA</w:t>
        </w:r>
      </w:hyperlink>
      <w:r w:rsidR="00CF29AA">
        <w:rPr>
          <w:color w:val="0000EE"/>
          <w:sz w:val="24"/>
          <w:u w:val="single" w:color="0000EE"/>
        </w:rPr>
        <w:t>​</w:t>
      </w:r>
      <w:r w:rsidR="00CF29AA">
        <w:t xml:space="preserve">, </w:t>
      </w:r>
      <w:hyperlink r:id="rId168">
        <w:r w:rsidR="00CF29AA">
          <w:rPr>
            <w:color w:val="0000EE"/>
            <w:sz w:val="24"/>
            <w:u w:val="single" w:color="0000EE"/>
          </w:rPr>
          <w:t>Unger</w:t>
        </w:r>
      </w:hyperlink>
      <w:r w:rsidR="00CF29AA">
        <w:rPr>
          <w:color w:val="0000EE"/>
          <w:sz w:val="24"/>
          <w:u w:val="single" w:color="0000EE"/>
        </w:rPr>
        <w:t>​</w:t>
      </w:r>
      <w:hyperlink r:id="rId169">
        <w:r w:rsidR="00CF29AA">
          <w:rPr>
            <w:color w:val="0000EE"/>
            <w:sz w:val="24"/>
            <w:u w:val="single" w:color="0000EE"/>
          </w:rPr>
          <w:t>ER</w:t>
        </w:r>
      </w:hyperlink>
      <w:r w:rsidR="00CF29AA">
        <w:t xml:space="preserve">; </w:t>
      </w:r>
      <w:r w:rsidR="00CF29AA">
        <w:rPr>
          <w:color w:val="0000EE"/>
          <w:sz w:val="24"/>
        </w:rPr>
        <w:t xml:space="preserve">​ </w:t>
      </w:r>
      <w:hyperlink r:id="rId170">
        <w:r w:rsidR="00CF29AA">
          <w:rPr>
            <w:color w:val="0000EE"/>
            <w:sz w:val="24"/>
            <w:u w:val="single" w:color="0000EE"/>
          </w:rPr>
          <w:t>Divis</w:t>
        </w:r>
      </w:hyperlink>
      <w:r w:rsidR="00CF29AA">
        <w:rPr>
          <w:color w:val="0000EE"/>
          <w:sz w:val="24"/>
        </w:rPr>
        <w:t xml:space="preserve">​ </w:t>
      </w:r>
      <w:hyperlink r:id="rId171">
        <w:r w:rsidR="00CF29AA">
          <w:rPr>
            <w:color w:val="0000EE"/>
            <w:sz w:val="24"/>
            <w:u w:val="single" w:color="0000EE"/>
          </w:rPr>
          <w:t>ion​ of​ STD​ Preve​ntion​, Natio​nal​ Cente​r​ for​ HIV​/AIDS​, Viral​ Hepat​itis​, STD​ and​ TB</w:t>
        </w:r>
      </w:hyperlink>
      <w:r w:rsidR="00CF29AA">
        <w:rPr>
          <w:color w:val="0000EE"/>
          <w:sz w:val="24"/>
          <w:u w:val="single" w:color="0000EE"/>
        </w:rPr>
        <w:t>​</w:t>
      </w:r>
      <w:hyperlink r:id="rId172">
        <w:r w:rsidR="00CF29AA">
          <w:rPr>
            <w:color w:val="0000EE"/>
            <w:sz w:val="24"/>
            <w:u w:val="single" w:color="0000EE"/>
          </w:rPr>
          <w:t>Preve​ntion​, CDC</w:t>
        </w:r>
      </w:hyperlink>
      <w:r w:rsidR="00CF29AA">
        <w:rPr>
          <w:color w:val="0000EE"/>
          <w:sz w:val="24"/>
          <w:u w:val="single" w:color="0000EE"/>
        </w:rPr>
        <w:t xml:space="preserve">​ </w:t>
      </w:r>
      <w:r w:rsidR="00CF29AA">
        <w:t xml:space="preserve">. Human papillomavirus vaccination. </w:t>
      </w:r>
      <w:hyperlink r:id="rId173">
        <w:r w:rsidR="00CF29AA">
          <w:rPr>
            <w:color w:val="0000EE"/>
            <w:sz w:val="24"/>
            <w:u w:val="single" w:color="0000EE"/>
          </w:rPr>
          <w:t>MMWR​ Recom​m​ Rep</w:t>
        </w:r>
      </w:hyperlink>
      <w:r w:rsidR="00CF29AA">
        <w:rPr>
          <w:color w:val="0000EE"/>
          <w:sz w:val="24"/>
          <w:u w:val="single" w:color="0000EE"/>
        </w:rPr>
        <w:t>​.</w:t>
      </w:r>
      <w:r w:rsidR="00CF29AA">
        <w:t xml:space="preserve"> 2014 Aug 29;63(RR-05):1-30. Full</w:t>
      </w:r>
    </w:p>
    <w:p w:rsidR="00E12E7C" w:rsidRDefault="00CF29AA">
      <w:pPr>
        <w:spacing w:line="250" w:lineRule="auto"/>
        <w:ind w:left="690" w:right="12"/>
      </w:pPr>
      <w:r>
        <w:t xml:space="preserve">text: </w:t>
      </w:r>
      <w:hyperlink r:id="rId174">
        <w:r>
          <w:rPr>
            <w:color w:val="0000EE"/>
            <w:sz w:val="24"/>
            <w:u w:val="single" w:color="0000EE"/>
          </w:rPr>
          <w:t xml:space="preserve"> ​;http​://www​.cdc​.gov​/mmwr​/previ​ew​/mmwrh​tml​/rr630​5a1​.htm</w:t>
        </w:r>
      </w:hyperlink>
      <w:r>
        <w:rPr>
          <w:color w:val="0000EE"/>
          <w:sz w:val="24"/>
          <w:u w:val="single" w:color="0000EE"/>
        </w:rPr>
        <w:t>​</w:t>
      </w:r>
    </w:p>
    <w:p w:rsidR="00E12E7C" w:rsidRDefault="00CF29AA">
      <w:pPr>
        <w:numPr>
          <w:ilvl w:val="0"/>
          <w:numId w:val="31"/>
        </w:numPr>
        <w:ind w:right="114" w:hanging="240"/>
      </w:pPr>
      <w:r>
        <w:t>Palefsky JM, Giuliano AR, Goldstone S, Moreira ED Jr, Aranda C, Jessen H, Hillman R, Ferris D, Coutlee F, Stoler MH, Marshall JB, Radley D, Vuocolo S, Haupt RM, Guris D,</w:t>
      </w:r>
    </w:p>
    <w:p w:rsidR="00E12E7C" w:rsidRDefault="00CF29AA">
      <w:pPr>
        <w:spacing w:line="250" w:lineRule="auto"/>
        <w:ind w:left="690" w:right="12"/>
      </w:pPr>
      <w:r>
        <w:t xml:space="preserve">Garner EI. </w:t>
      </w:r>
      <w:hyperlink r:id="rId175">
        <w:r>
          <w:rPr>
            <w:color w:val="0000EE"/>
            <w:sz w:val="24"/>
            <w:u w:val="single" w:color="0000EE"/>
          </w:rPr>
          <w:t>HPV​ vacci​ne​ again​st​ anal​ HPV​ infec​tion​ and​ anal​ intra​epith​elial​ neopl​asia</w:t>
        </w:r>
      </w:hyperlink>
      <w:r>
        <w:rPr>
          <w:color w:val="0000EE"/>
          <w:sz w:val="24"/>
          <w:u w:val="single" w:color="0000EE"/>
        </w:rPr>
        <w:t>​.</w:t>
      </w:r>
      <w:r>
        <w:t xml:space="preserve"> </w:t>
      </w:r>
      <w:r>
        <w:rPr>
          <w:i/>
          <w:sz w:val="24"/>
        </w:rPr>
        <w:t>N Engl J Med</w:t>
      </w:r>
      <w:r>
        <w:t>.</w:t>
      </w:r>
    </w:p>
    <w:p w:rsidR="00E12E7C" w:rsidRDefault="00CF29AA">
      <w:pPr>
        <w:ind w:left="690" w:right="114"/>
      </w:pPr>
      <w:r>
        <w:t>2011 Oct 27;365(17):1576-85.</w:t>
      </w:r>
    </w:p>
    <w:p w:rsidR="00E12E7C" w:rsidRDefault="00E7314F">
      <w:pPr>
        <w:numPr>
          <w:ilvl w:val="0"/>
          <w:numId w:val="31"/>
        </w:numPr>
        <w:spacing w:after="3" w:line="244" w:lineRule="auto"/>
        <w:ind w:right="114" w:hanging="240"/>
      </w:pPr>
      <w:hyperlink r:id="rId176">
        <w:r w:rsidR="00CF29AA">
          <w:rPr>
            <w:color w:val="0000EE"/>
            <w:sz w:val="24"/>
            <w:u w:val="single" w:color="0000EE"/>
          </w:rPr>
          <w:t>Macha​lek​ DA</w:t>
        </w:r>
      </w:hyperlink>
      <w:r w:rsidR="00CF29AA">
        <w:rPr>
          <w:color w:val="0000EE"/>
          <w:sz w:val="24"/>
          <w:u w:val="single" w:color="0000EE"/>
        </w:rPr>
        <w:t>​,</w:t>
      </w:r>
      <w:hyperlink r:id="rId177">
        <w:r w:rsidR="00CF29AA">
          <w:rPr>
            <w:color w:val="0000EE"/>
            <w:sz w:val="24"/>
            <w:u w:val="single" w:color="0000EE"/>
          </w:rPr>
          <w:t>Poynt​en​ M</w:t>
        </w:r>
      </w:hyperlink>
      <w:r w:rsidR="00CF29AA">
        <w:t xml:space="preserve">, </w:t>
      </w:r>
      <w:r w:rsidR="00CF29AA">
        <w:rPr>
          <w:color w:val="0000EE"/>
          <w:sz w:val="24"/>
        </w:rPr>
        <w:t xml:space="preserve">​ </w:t>
      </w:r>
      <w:hyperlink r:id="rId178">
        <w:r w:rsidR="00CF29AA">
          <w:rPr>
            <w:color w:val="0000EE"/>
            <w:sz w:val="24"/>
            <w:u w:val="single" w:color="0000EE"/>
          </w:rPr>
          <w:t>Jin​ F</w:t>
        </w:r>
      </w:hyperlink>
      <w:r w:rsidR="00CF29AA">
        <w:rPr>
          <w:color w:val="0000EE"/>
          <w:sz w:val="24"/>
          <w:u w:val="single" w:color="0000EE"/>
        </w:rPr>
        <w:t>​</w:t>
      </w:r>
      <w:r w:rsidR="00CF29AA">
        <w:t xml:space="preserve">, </w:t>
      </w:r>
      <w:hyperlink r:id="rId179">
        <w:r w:rsidR="00CF29AA">
          <w:rPr>
            <w:color w:val="0000EE"/>
            <w:sz w:val="24"/>
            <w:u w:val="single" w:color="0000EE"/>
          </w:rPr>
          <w:t>Fairl​ey​ CK</w:t>
        </w:r>
      </w:hyperlink>
      <w:r w:rsidR="00CF29AA">
        <w:rPr>
          <w:color w:val="0000EE"/>
          <w:sz w:val="24"/>
          <w:u w:val="single" w:color="0000EE"/>
        </w:rPr>
        <w:t>​</w:t>
      </w:r>
      <w:r w:rsidR="00CF29AA">
        <w:t xml:space="preserve">, </w:t>
      </w:r>
      <w:hyperlink r:id="rId180">
        <w:r w:rsidR="00CF29AA">
          <w:rPr>
            <w:color w:val="0000EE"/>
            <w:sz w:val="24"/>
            <w:u w:val="single" w:color="0000EE"/>
          </w:rPr>
          <w:t>Farns​worth​ A</w:t>
        </w:r>
      </w:hyperlink>
      <w:r w:rsidR="00CF29AA">
        <w:rPr>
          <w:color w:val="0000EE"/>
          <w:sz w:val="24"/>
          <w:u w:val="single" w:color="0000EE"/>
        </w:rPr>
        <w:t>​</w:t>
      </w:r>
      <w:r w:rsidR="00CF29AA">
        <w:t xml:space="preserve">, </w:t>
      </w:r>
      <w:hyperlink r:id="rId181">
        <w:r w:rsidR="00CF29AA">
          <w:rPr>
            <w:color w:val="0000EE"/>
            <w:sz w:val="24"/>
            <w:u w:val="single" w:color="0000EE"/>
          </w:rPr>
          <w:t>Garla​nd​ SM</w:t>
        </w:r>
      </w:hyperlink>
      <w:r w:rsidR="00CF29AA">
        <w:rPr>
          <w:color w:val="0000EE"/>
          <w:sz w:val="24"/>
          <w:u w:val="single" w:color="0000EE"/>
        </w:rPr>
        <w:t>​</w:t>
      </w:r>
      <w:r w:rsidR="00CF29AA">
        <w:t xml:space="preserve">, </w:t>
      </w:r>
      <w:hyperlink r:id="rId182">
        <w:r w:rsidR="00CF29AA">
          <w:rPr>
            <w:color w:val="0000EE"/>
            <w:sz w:val="24"/>
            <w:u w:val="single" w:color="0000EE"/>
          </w:rPr>
          <w:t>Hillm​an​ RJ</w:t>
        </w:r>
      </w:hyperlink>
      <w:r w:rsidR="00CF29AA">
        <w:t xml:space="preserve">, </w:t>
      </w:r>
      <w:r w:rsidR="00CF29AA">
        <w:rPr>
          <w:color w:val="0000EE"/>
          <w:sz w:val="24"/>
        </w:rPr>
        <w:t xml:space="preserve">​ </w:t>
      </w:r>
      <w:hyperlink r:id="rId183">
        <w:r w:rsidR="00CF29AA">
          <w:rPr>
            <w:color w:val="0000EE"/>
            <w:sz w:val="24"/>
            <w:u w:val="single" w:color="0000EE"/>
          </w:rPr>
          <w:t>Petou​menos​ K</w:t>
        </w:r>
      </w:hyperlink>
      <w:r w:rsidR="00CF29AA">
        <w:rPr>
          <w:color w:val="0000EE"/>
          <w:sz w:val="24"/>
        </w:rPr>
        <w:t xml:space="preserve">​ </w:t>
      </w:r>
      <w:hyperlink r:id="rId184">
        <w:r w:rsidR="00CF29AA">
          <w:rPr>
            <w:color w:val="0000EE"/>
            <w:sz w:val="24"/>
            <w:u w:val="single" w:color="0000EE"/>
          </w:rPr>
          <w:t>,</w:t>
        </w:r>
      </w:hyperlink>
      <w:hyperlink r:id="rId185">
        <w:r w:rsidR="00CF29AA">
          <w:rPr>
            <w:color w:val="0000EE"/>
            <w:sz w:val="24"/>
            <w:u w:val="single" w:color="0000EE"/>
          </w:rPr>
          <w:t>Rober​ts​ J</w:t>
        </w:r>
      </w:hyperlink>
      <w:r w:rsidR="00CF29AA">
        <w:rPr>
          <w:color w:val="0000EE"/>
          <w:sz w:val="24"/>
          <w:u w:val="single" w:color="0000EE"/>
        </w:rPr>
        <w:t>​</w:t>
      </w:r>
      <w:r w:rsidR="00CF29AA">
        <w:t xml:space="preserve">, </w:t>
      </w:r>
      <w:hyperlink r:id="rId186">
        <w:r w:rsidR="00CF29AA">
          <w:rPr>
            <w:color w:val="0000EE"/>
            <w:sz w:val="24"/>
            <w:u w:val="single" w:color="0000EE"/>
          </w:rPr>
          <w:t>Tabri​zi​ SN</w:t>
        </w:r>
      </w:hyperlink>
      <w:r w:rsidR="00CF29AA">
        <w:rPr>
          <w:color w:val="0000EE"/>
          <w:sz w:val="24"/>
          <w:u w:val="single" w:color="0000EE"/>
        </w:rPr>
        <w:t>​</w:t>
      </w:r>
      <w:r w:rsidR="00CF29AA">
        <w:t xml:space="preserve">, </w:t>
      </w:r>
      <w:hyperlink r:id="rId187">
        <w:r w:rsidR="00CF29AA">
          <w:rPr>
            <w:color w:val="0000EE"/>
            <w:sz w:val="24"/>
            <w:u w:val="single" w:color="0000EE"/>
          </w:rPr>
          <w:t>Templ​eton​ DJ</w:t>
        </w:r>
      </w:hyperlink>
      <w:r w:rsidR="00CF29AA">
        <w:t xml:space="preserve">, </w:t>
      </w:r>
      <w:r w:rsidR="00CF29AA">
        <w:rPr>
          <w:color w:val="0000EE"/>
          <w:sz w:val="24"/>
        </w:rPr>
        <w:t xml:space="preserve">​ </w:t>
      </w:r>
      <w:hyperlink r:id="rId188">
        <w:r w:rsidR="00CF29AA">
          <w:rPr>
            <w:color w:val="0000EE"/>
            <w:sz w:val="24"/>
            <w:u w:val="single" w:color="0000EE"/>
          </w:rPr>
          <w:t>Gruli​ch​ AE</w:t>
        </w:r>
      </w:hyperlink>
      <w:r w:rsidR="00CF29AA">
        <w:rPr>
          <w:color w:val="0000EE"/>
          <w:sz w:val="24"/>
          <w:u w:val="single" w:color="0000EE"/>
        </w:rPr>
        <w:t>​</w:t>
      </w:r>
      <w:r w:rsidR="00CF29AA">
        <w:t xml:space="preserve">. Anal human papillomavirus infection and associated neoplastic lesions in men who have sex with men: a systematic review and meta-analysis. </w:t>
      </w:r>
      <w:hyperlink r:id="rId189">
        <w:r w:rsidR="00CF29AA">
          <w:rPr>
            <w:color w:val="0000EE"/>
            <w:sz w:val="24"/>
            <w:u w:val="single" w:color="0000EE"/>
          </w:rPr>
          <w:t>Lance​t</w:t>
        </w:r>
      </w:hyperlink>
      <w:r w:rsidR="00CF29AA">
        <w:rPr>
          <w:color w:val="0000EE"/>
          <w:sz w:val="24"/>
          <w:u w:val="single" w:color="0000EE"/>
        </w:rPr>
        <w:t>​</w:t>
      </w:r>
      <w:hyperlink r:id="rId190">
        <w:r w:rsidR="00CF29AA">
          <w:rPr>
            <w:color w:val="0000EE"/>
            <w:sz w:val="24"/>
            <w:u w:val="single" w:color="0000EE"/>
          </w:rPr>
          <w:t>Oncol</w:t>
        </w:r>
      </w:hyperlink>
      <w:r w:rsidR="00CF29AA">
        <w:rPr>
          <w:color w:val="0000EE"/>
          <w:sz w:val="24"/>
          <w:u w:val="single" w:color="0000EE"/>
        </w:rPr>
        <w:t>​.</w:t>
      </w:r>
      <w:r w:rsidR="00CF29AA">
        <w:t>2012 May;13(5):487-500.</w:t>
      </w:r>
    </w:p>
    <w:p w:rsidR="00E12E7C" w:rsidRDefault="00CF29AA">
      <w:pPr>
        <w:numPr>
          <w:ilvl w:val="0"/>
          <w:numId w:val="31"/>
        </w:numPr>
        <w:ind w:right="114" w:hanging="240"/>
      </w:pPr>
      <w:r>
        <w:t>Goldstone S, Palefsky JM, Giuliano AR, Moreira ED Jr, Aranda C, Jessen H, Hillman RJ,</w:t>
      </w:r>
    </w:p>
    <w:p w:rsidR="00E12E7C" w:rsidRDefault="00CF29AA">
      <w:pPr>
        <w:ind w:left="690" w:right="114"/>
      </w:pPr>
      <w:r>
        <w:t>Ferris DG, Coutlee F, Liaw KL, Marshall JB, Zhang X, Vuocolo S, Barr E, Haupt RM, Guris</w:t>
      </w:r>
    </w:p>
    <w:p w:rsidR="00E12E7C" w:rsidRDefault="00CF29AA">
      <w:pPr>
        <w:spacing w:line="250" w:lineRule="auto"/>
        <w:ind w:left="690" w:right="12"/>
      </w:pPr>
      <w:r>
        <w:t xml:space="preserve">D, Garner EI. </w:t>
      </w:r>
      <w:hyperlink r:id="rId191">
        <w:r>
          <w:rPr>
            <w:color w:val="0000EE"/>
            <w:sz w:val="24"/>
            <w:u w:val="single" w:color="0000EE"/>
          </w:rPr>
          <w:t>Preva​lence​ of​ and​ risk​ facto​rs​ for​ human​ papil​lomav​irus​ (HPV​) infec​tion</w:t>
        </w:r>
      </w:hyperlink>
      <w:r>
        <w:rPr>
          <w:color w:val="0000EE"/>
          <w:sz w:val="24"/>
          <w:u w:val="single" w:color="0000EE"/>
        </w:rPr>
        <w:t>​</w:t>
      </w:r>
      <w:hyperlink r:id="rId192">
        <w:r>
          <w:rPr>
            <w:color w:val="0000EE"/>
            <w:sz w:val="24"/>
            <w:u w:val="single" w:color="0000EE"/>
          </w:rPr>
          <w:t>among​ HIV</w:t>
        </w:r>
      </w:hyperlink>
      <w:r>
        <w:rPr>
          <w:color w:val="0000EE"/>
          <w:sz w:val="24"/>
          <w:u w:val="single" w:color="0000EE"/>
        </w:rPr>
        <w:t xml:space="preserve">​ </w:t>
      </w:r>
      <w:hyperlink r:id="rId193">
        <w:r>
          <w:rPr>
            <w:color w:val="0000EE"/>
            <w:sz w:val="24"/>
            <w:u w:val="single" w:color="0000EE"/>
          </w:rPr>
          <w:t>-seron​egati​ve​ men​ who​ have​ sex​ with​ men</w:t>
        </w:r>
      </w:hyperlink>
      <w:r>
        <w:rPr>
          <w:color w:val="0000EE"/>
          <w:sz w:val="24"/>
          <w:u w:val="single" w:color="0000EE"/>
        </w:rPr>
        <w:t>​.</w:t>
      </w:r>
      <w:r>
        <w:t xml:space="preserve"> </w:t>
      </w:r>
      <w:r>
        <w:rPr>
          <w:i/>
          <w:sz w:val="24"/>
        </w:rPr>
        <w:t>J Infect Dis</w:t>
      </w:r>
      <w:r>
        <w:t>. 2011 Jan 1;203(1):66-74.</w:t>
      </w:r>
    </w:p>
    <w:p w:rsidR="00E12E7C" w:rsidRDefault="00E7314F">
      <w:pPr>
        <w:numPr>
          <w:ilvl w:val="0"/>
          <w:numId w:val="31"/>
        </w:numPr>
        <w:spacing w:after="3" w:line="244" w:lineRule="auto"/>
        <w:ind w:right="114" w:hanging="240"/>
      </w:pPr>
      <w:hyperlink r:id="rId194">
        <w:r w:rsidR="00CF29AA">
          <w:rPr>
            <w:color w:val="0000EE"/>
            <w:sz w:val="24"/>
            <w:u w:val="single" w:color="0000EE"/>
          </w:rPr>
          <w:t>Gilli​son​ ML</w:t>
        </w:r>
      </w:hyperlink>
      <w:r w:rsidR="00CF29AA">
        <w:rPr>
          <w:color w:val="0000EE"/>
          <w:sz w:val="24"/>
          <w:u w:val="single" w:color="0000EE"/>
        </w:rPr>
        <w:t>​,</w:t>
      </w:r>
      <w:hyperlink r:id="rId195">
        <w:r w:rsidR="00CF29AA">
          <w:rPr>
            <w:color w:val="0000EE"/>
            <w:sz w:val="24"/>
            <w:u w:val="single" w:color="0000EE"/>
          </w:rPr>
          <w:t>Brout​ian​ T</w:t>
        </w:r>
      </w:hyperlink>
      <w:r w:rsidR="00CF29AA">
        <w:t xml:space="preserve">, </w:t>
      </w:r>
      <w:r w:rsidR="00CF29AA">
        <w:rPr>
          <w:color w:val="0000EE"/>
          <w:sz w:val="24"/>
        </w:rPr>
        <w:t xml:space="preserve">​ </w:t>
      </w:r>
      <w:hyperlink r:id="rId196">
        <w:r w:rsidR="00CF29AA">
          <w:rPr>
            <w:color w:val="0000EE"/>
            <w:sz w:val="24"/>
            <w:u w:val="single" w:color="0000EE"/>
          </w:rPr>
          <w:t>Picka​rd​ RK</w:t>
        </w:r>
      </w:hyperlink>
      <w:r w:rsidR="00CF29AA">
        <w:rPr>
          <w:color w:val="0000EE"/>
          <w:sz w:val="24"/>
          <w:u w:val="single" w:color="0000EE"/>
        </w:rPr>
        <w:t>​</w:t>
      </w:r>
      <w:r w:rsidR="00CF29AA">
        <w:t xml:space="preserve">, </w:t>
      </w:r>
      <w:hyperlink r:id="rId197">
        <w:r w:rsidR="00CF29AA">
          <w:rPr>
            <w:color w:val="0000EE"/>
            <w:sz w:val="24"/>
            <w:u w:val="single" w:color="0000EE"/>
          </w:rPr>
          <w:t>Tong​ ZY</w:t>
        </w:r>
      </w:hyperlink>
      <w:r w:rsidR="00CF29AA">
        <w:t xml:space="preserve">, </w:t>
      </w:r>
      <w:r w:rsidR="00CF29AA">
        <w:rPr>
          <w:color w:val="0000EE"/>
          <w:sz w:val="24"/>
        </w:rPr>
        <w:t xml:space="preserve">​ </w:t>
      </w:r>
      <w:hyperlink r:id="rId198">
        <w:r w:rsidR="00CF29AA">
          <w:rPr>
            <w:color w:val="0000EE"/>
            <w:sz w:val="24"/>
            <w:u w:val="single" w:color="0000EE"/>
          </w:rPr>
          <w:t>Xiao​ W</w:t>
        </w:r>
      </w:hyperlink>
      <w:r w:rsidR="00CF29AA">
        <w:rPr>
          <w:color w:val="0000EE"/>
          <w:sz w:val="24"/>
          <w:u w:val="single" w:color="0000EE"/>
        </w:rPr>
        <w:t>​</w:t>
      </w:r>
      <w:r w:rsidR="00CF29AA">
        <w:t xml:space="preserve">, </w:t>
      </w:r>
      <w:hyperlink r:id="rId199">
        <w:r w:rsidR="00CF29AA">
          <w:rPr>
            <w:color w:val="0000EE"/>
            <w:sz w:val="24"/>
            <w:u w:val="single" w:color="0000EE"/>
          </w:rPr>
          <w:t>Kahle​ L</w:t>
        </w:r>
      </w:hyperlink>
      <w:r w:rsidR="00CF29AA">
        <w:rPr>
          <w:color w:val="0000EE"/>
          <w:sz w:val="24"/>
          <w:u w:val="single" w:color="0000EE"/>
        </w:rPr>
        <w:t>​</w:t>
      </w:r>
      <w:r w:rsidR="00CF29AA">
        <w:t xml:space="preserve">, </w:t>
      </w:r>
      <w:hyperlink r:id="rId200">
        <w:r w:rsidR="00CF29AA">
          <w:rPr>
            <w:color w:val="0000EE"/>
            <w:sz w:val="24"/>
            <w:u w:val="single" w:color="0000EE"/>
          </w:rPr>
          <w:t>Graub​ard​ BI</w:t>
        </w:r>
      </w:hyperlink>
      <w:r w:rsidR="00CF29AA">
        <w:t xml:space="preserve">, </w:t>
      </w:r>
      <w:r w:rsidR="00CF29AA">
        <w:rPr>
          <w:color w:val="0000EE"/>
          <w:sz w:val="24"/>
        </w:rPr>
        <w:t xml:space="preserve">​ </w:t>
      </w:r>
      <w:hyperlink r:id="rId201">
        <w:r w:rsidR="00CF29AA">
          <w:rPr>
            <w:color w:val="0000EE"/>
            <w:sz w:val="24"/>
            <w:u w:val="single" w:color="0000EE"/>
          </w:rPr>
          <w:t>Chatu​rvedi</w:t>
        </w:r>
      </w:hyperlink>
      <w:r w:rsidR="00CF29AA">
        <w:rPr>
          <w:color w:val="0000EE"/>
          <w:sz w:val="24"/>
          <w:u w:val="single" w:color="0000EE"/>
        </w:rPr>
        <w:t>​</w:t>
      </w:r>
      <w:hyperlink r:id="rId202">
        <w:r w:rsidR="00CF29AA">
          <w:rPr>
            <w:color w:val="0000EE"/>
            <w:sz w:val="24"/>
            <w:u w:val="single" w:color="0000EE"/>
          </w:rPr>
          <w:t>AK</w:t>
        </w:r>
      </w:hyperlink>
      <w:r w:rsidR="00CF29AA">
        <w:t>.</w:t>
      </w:r>
      <w:r w:rsidR="00CF29AA">
        <w:rPr>
          <w:color w:val="0000EE"/>
          <w:sz w:val="24"/>
        </w:rPr>
        <w:t xml:space="preserve">​ </w:t>
      </w:r>
      <w:r w:rsidR="00CF29AA">
        <w:t xml:space="preserve">Prevalence of Oral HPV Infection in the United States, 2009-2010. </w:t>
      </w:r>
      <w:hyperlink r:id="rId203">
        <w:r w:rsidR="00CF29AA">
          <w:rPr>
            <w:color w:val="0000EE"/>
            <w:sz w:val="24"/>
            <w:u w:val="single" w:color="0000EE"/>
          </w:rPr>
          <w:t>JAMA</w:t>
        </w:r>
      </w:hyperlink>
      <w:r w:rsidR="00CF29AA">
        <w:rPr>
          <w:color w:val="0000EE"/>
          <w:sz w:val="24"/>
          <w:u w:val="single" w:color="0000EE"/>
        </w:rPr>
        <w:t>​.</w:t>
      </w:r>
      <w:r w:rsidR="00CF29AA">
        <w:t>2012 Feb 15;307(7):693-703.</w:t>
      </w:r>
    </w:p>
    <w:p w:rsidR="00E12E7C" w:rsidRDefault="00E7314F">
      <w:pPr>
        <w:numPr>
          <w:ilvl w:val="0"/>
          <w:numId w:val="31"/>
        </w:numPr>
        <w:spacing w:after="166"/>
        <w:ind w:right="114" w:hanging="240"/>
      </w:pPr>
      <w:hyperlink r:id="rId204">
        <w:r w:rsidR="00CF29AA">
          <w:rPr>
            <w:color w:val="0000EE"/>
            <w:sz w:val="24"/>
            <w:u w:val="single" w:color="0000EE"/>
          </w:rPr>
          <w:t>Thoma​s​ EA</w:t>
        </w:r>
      </w:hyperlink>
      <w:r w:rsidR="00CF29AA">
        <w:rPr>
          <w:color w:val="0000EE"/>
          <w:sz w:val="24"/>
          <w:u w:val="single" w:color="0000EE"/>
        </w:rPr>
        <w:t>​,</w:t>
      </w:r>
      <w:hyperlink r:id="rId205">
        <w:r w:rsidR="00CF29AA">
          <w:rPr>
            <w:color w:val="0000EE"/>
            <w:sz w:val="24"/>
            <w:u w:val="single" w:color="0000EE"/>
          </w:rPr>
          <w:t>Golds​tone​ SE</w:t>
        </w:r>
      </w:hyperlink>
      <w:r w:rsidR="00CF29AA">
        <w:rPr>
          <w:color w:val="0000EE"/>
          <w:sz w:val="24"/>
          <w:u w:val="single" w:color="0000EE"/>
        </w:rPr>
        <w:t>​</w:t>
      </w:r>
      <w:r w:rsidR="00CF29AA">
        <w:t xml:space="preserve">. Should I or shouldn't I: decision making, knowledge and behavioral effects of quadrivalent HPV vaccination in men who have sex with men. </w:t>
      </w:r>
      <w:hyperlink r:id="rId206">
        <w:r w:rsidR="00CF29AA">
          <w:rPr>
            <w:color w:val="0000EE"/>
            <w:sz w:val="24"/>
            <w:u w:val="single" w:color="0000EE"/>
          </w:rPr>
          <w:t>Vacci​ne</w:t>
        </w:r>
      </w:hyperlink>
      <w:r w:rsidR="00CF29AA">
        <w:rPr>
          <w:color w:val="0000EE"/>
          <w:sz w:val="24"/>
          <w:u w:val="single" w:color="0000EE"/>
        </w:rPr>
        <w:t>​.</w:t>
      </w:r>
      <w:r w:rsidR="00CF29AA">
        <w:t>2011 Jan 10;29(3):570-6.</w:t>
      </w:r>
    </w:p>
    <w:p w:rsidR="00E12E7C" w:rsidRDefault="00CF29AA">
      <w:pPr>
        <w:spacing w:after="81" w:line="259" w:lineRule="auto"/>
        <w:ind w:left="60" w:right="0" w:firstLine="0"/>
      </w:pPr>
      <w:r>
        <w:t xml:space="preserve"> </w:t>
      </w:r>
    </w:p>
    <w:p w:rsidR="00E12E7C" w:rsidRDefault="00CF29AA">
      <w:pPr>
        <w:spacing w:after="133" w:line="250" w:lineRule="auto"/>
        <w:ind w:left="55" w:right="0"/>
      </w:pPr>
      <w:r>
        <w:rPr>
          <w:b/>
          <w:sz w:val="24"/>
        </w:rPr>
        <w:t>SIP 15-008</w:t>
      </w:r>
      <w:r>
        <w:t xml:space="preserve"> </w:t>
      </w:r>
      <w:r>
        <w:rPr>
          <w:b/>
          <w:sz w:val="24"/>
        </w:rPr>
        <w:t>Mycoplasma Genitalium Among Men With Non-gonococcal Urethritis (NGU) Attending STD Clinics in the US</w:t>
      </w:r>
    </w:p>
    <w:p w:rsidR="00E12E7C" w:rsidRDefault="00CF29AA">
      <w:pPr>
        <w:spacing w:after="95" w:line="259" w:lineRule="auto"/>
        <w:ind w:left="60" w:right="0" w:firstLine="0"/>
      </w:pPr>
      <w:r>
        <w:rPr>
          <w:b/>
          <w:color w:val="FF0000"/>
        </w:rPr>
        <w:t>NOTE: This SIP has been withdrawn and CDC cannot receive applications for it.</w:t>
      </w:r>
    </w:p>
    <w:p w:rsidR="00E12E7C" w:rsidRDefault="00CF29AA">
      <w:pPr>
        <w:pStyle w:val="Heading1"/>
        <w:ind w:left="55" w:right="138"/>
      </w:pPr>
      <w:r>
        <w:t>Project Description and Objectives</w:t>
      </w:r>
    </w:p>
    <w:p w:rsidR="00E12E7C" w:rsidRDefault="00CF29AA">
      <w:pPr>
        <w:spacing w:after="107"/>
        <w:ind w:left="55" w:right="114"/>
      </w:pPr>
      <w:r>
        <w:t>Mycoplasma genitalium (M. genitalium) was initially isolated from men with non-gonococcal urethritis in 1980</w:t>
      </w:r>
      <w:hyperlink r:id="rId207" w:anchor="_ENREF_1">
        <w:r>
          <w:rPr>
            <w:color w:val="0000EE"/>
            <w:sz w:val="24"/>
            <w:u w:val="single" w:color="0000EE"/>
          </w:rPr>
          <w:t>1</w:t>
        </w:r>
      </w:hyperlink>
      <w:r>
        <w:t xml:space="preserve"> and has become a well-established sexually transmitted infection.</w:t>
      </w:r>
      <w:r>
        <w:rPr>
          <w:color w:val="0000EE"/>
          <w:sz w:val="24"/>
          <w:u w:val="single" w:color="0000EE"/>
        </w:rPr>
        <w:t>​</w:t>
      </w:r>
      <w:r>
        <w:rPr>
          <w:color w:val="0000EE"/>
          <w:sz w:val="24"/>
          <w:u w:val="single" w:color="0000EE"/>
        </w:rPr>
        <w:tab/>
      </w:r>
      <w:hyperlink r:id="rId208" w:anchor="_ENREF_2">
        <w:r>
          <w:rPr>
            <w:color w:val="0000EE"/>
            <w:sz w:val="24"/>
            <w:u w:val="single" w:color="0000EE"/>
          </w:rPr>
          <w:t>2</w:t>
        </w:r>
      </w:hyperlink>
      <w:r>
        <w:t xml:space="preserve"> Previous</w:t>
      </w:r>
      <w:r>
        <w:rPr>
          <w:color w:val="0000EE"/>
          <w:sz w:val="24"/>
          <w:u w:val="single" w:color="0000EE"/>
        </w:rPr>
        <w:t xml:space="preserve">​ </w:t>
      </w:r>
      <w:r>
        <w:t>surveys of M. genitalium prevalence in the U.S have been performed among various populations; prevalence estimates range from 1% to 22% depending on the risk-profiles of the population studied</w:t>
      </w:r>
      <w:r>
        <w:rPr>
          <w:u w:val="single" w:color="0000EE"/>
        </w:rPr>
        <w:t>.</w:t>
      </w:r>
      <w:hyperlink r:id="rId209" w:anchor="_ENREF_3">
        <w:r>
          <w:rPr>
            <w:color w:val="0000EE"/>
            <w:sz w:val="24"/>
            <w:u w:val="single" w:color="0000EE"/>
          </w:rPr>
          <w:t>3​-7</w:t>
        </w:r>
      </w:hyperlink>
      <w:r>
        <w:rPr>
          <w:color w:val="0000EE"/>
          <w:sz w:val="24"/>
          <w:u w:val="single" w:color="0000EE"/>
        </w:rPr>
        <w:t>​</w:t>
      </w:r>
      <w:r>
        <w:t xml:space="preserve"> Although there is sufficient epidemiologic evidence that M. genitalium can cause </w:t>
      </w:r>
      <w:r>
        <w:lastRenderedPageBreak/>
        <w:t>persistent or recurrent non-gonococcal urethritis in males, little is known about prevalence, co-infections and trends in antibiotic resistance.</w:t>
      </w:r>
    </w:p>
    <w:p w:rsidR="00E12E7C" w:rsidRDefault="00CF29AA">
      <w:pPr>
        <w:spacing w:after="107"/>
        <w:ind w:left="55" w:right="114"/>
      </w:pPr>
      <w:r>
        <w:t>Optimal treatment for M. genitalium remains unclear. Research has demonstrated that doxycycline is inefficient in eradicating M. genitalium. Azithromycin (1 gram dose once and extended azithromycin) is an effective treatment for M. genitalium, however macrolide resistance has been increasingly reported, in particular after single dose regimens.</w:t>
      </w:r>
      <w:hyperlink r:id="rId210" w:anchor="_ENREF_2">
        <w:r>
          <w:rPr>
            <w:color w:val="0000EE"/>
            <w:sz w:val="24"/>
            <w:u w:val="single" w:color="0000EE"/>
          </w:rPr>
          <w:t>2</w:t>
        </w:r>
      </w:hyperlink>
      <w:r>
        <w:t xml:space="preserve"> Failure to eradicate M. genitalium is</w:t>
      </w:r>
      <w:r>
        <w:rPr>
          <w:color w:val="0000EE"/>
          <w:sz w:val="24"/>
          <w:u w:val="single" w:color="0000EE"/>
        </w:rPr>
        <w:t xml:space="preserve">​ </w:t>
      </w:r>
      <w:r>
        <w:t xml:space="preserve">associated with persistent urethritis; in the absence of nonadherence or reexposure, moxifloxicin (400 milligrams daily for 7 days) is the recommended treatment. </w:t>
      </w:r>
      <w:hyperlink r:id="rId211" w:anchor="_ENREF_8">
        <w:r>
          <w:rPr>
            <w:color w:val="0000EE"/>
            <w:sz w:val="24"/>
            <w:u w:val="single" w:color="0000EE"/>
          </w:rPr>
          <w:t>8</w:t>
        </w:r>
      </w:hyperlink>
      <w:r>
        <w:t xml:space="preserve"> However there is emerging</w:t>
      </w:r>
      <w:r>
        <w:rPr>
          <w:color w:val="0000EE"/>
          <w:sz w:val="24"/>
          <w:u w:val="single" w:color="0000EE"/>
        </w:rPr>
        <w:t xml:space="preserve">​ </w:t>
      </w:r>
      <w:r>
        <w:t>evidence that clinical strains of M. genitalium may have decreased susceptibility to fluoroquinolones.</w:t>
      </w:r>
      <w:hyperlink r:id="rId212" w:anchor="_ENREF_9">
        <w:r>
          <w:rPr>
            <w:color w:val="0000EE"/>
            <w:sz w:val="24"/>
            <w:u w:val="single" w:color="0000EE"/>
          </w:rPr>
          <w:t>9</w:t>
        </w:r>
      </w:hyperlink>
      <w:r>
        <w:t xml:space="preserve"> Surveillance for antimicrobial resistance in M. genitalium clinical strains is</w:t>
      </w:r>
      <w:r>
        <w:rPr>
          <w:color w:val="0000EE"/>
          <w:sz w:val="24"/>
          <w:u w:val="single" w:color="0000EE"/>
        </w:rPr>
        <w:t xml:space="preserve">​ </w:t>
      </w:r>
      <w:r>
        <w:t>extremely limited as culture from clinical specimens is difficult.</w:t>
      </w:r>
    </w:p>
    <w:p w:rsidR="00E12E7C" w:rsidRDefault="00CF29AA">
      <w:pPr>
        <w:spacing w:after="109"/>
        <w:ind w:left="55" w:right="114"/>
      </w:pPr>
      <w:r>
        <w:t>Currently there is no commercially available diagnostic test for M. genitalium. Some reference laboratories have developed an in-house polymerase chain reaction assay and a research use only transcription mediated amplification assay has been developed by Gen-Probe (Gen-Probe, Inc., San Diego,CA)</w:t>
      </w:r>
      <w:hyperlink r:id="rId213" w:anchor="_ENREF_10">
        <w:r>
          <w:rPr>
            <w:color w:val="0000EE"/>
            <w:sz w:val="24"/>
            <w:u w:val="single" w:color="0000EE"/>
          </w:rPr>
          <w:t>10</w:t>
        </w:r>
      </w:hyperlink>
      <w:r>
        <w:t>; this test may be commercially available late 2014.</w:t>
      </w:r>
      <w:r>
        <w:rPr>
          <w:color w:val="0000EE"/>
          <w:sz w:val="24"/>
          <w:u w:val="single" w:color="0000EE"/>
        </w:rPr>
        <w:t>​</w:t>
      </w:r>
      <w:r>
        <w:rPr>
          <w:color w:val="0000EE"/>
          <w:sz w:val="24"/>
          <w:u w:val="single" w:color="0000EE"/>
        </w:rPr>
        <w:tab/>
      </w:r>
      <w:r>
        <w:t xml:space="preserve"> </w:t>
      </w:r>
    </w:p>
    <w:p w:rsidR="00E12E7C" w:rsidRDefault="00CF29AA">
      <w:pPr>
        <w:spacing w:after="107"/>
        <w:ind w:left="55" w:right="114"/>
      </w:pPr>
      <w:r>
        <w:t>The purpose of this SIP is to determine M.genitalium prevalence among men with NGU attending STD clinics; explore co-infections among men with NGU (Chlamydia trachomatis [CT]</w:t>
      </w:r>
      <w:r>
        <w:rPr>
          <w:i/>
          <w:sz w:val="24"/>
        </w:rPr>
        <w:t xml:space="preserve">, </w:t>
      </w:r>
      <w:r>
        <w:t>Neisseria gonorrhoeae[GC]</w:t>
      </w:r>
      <w:r>
        <w:rPr>
          <w:i/>
          <w:sz w:val="24"/>
        </w:rPr>
        <w:t xml:space="preserve"> and Trichomonas</w:t>
      </w:r>
      <w:r>
        <w:t xml:space="preserve"> vaginalis [Trich]); and describe prevalence of macrolide and fluoroquinolone resistance in M. genitalium specimens in men with NGU. </w:t>
      </w:r>
    </w:p>
    <w:p w:rsidR="00E12E7C" w:rsidRDefault="00CF29AA">
      <w:pPr>
        <w:pStyle w:val="Heading1"/>
        <w:ind w:left="55" w:right="138"/>
      </w:pPr>
      <w:r>
        <w:t>Public Health Priorities Healthy People 2020</w:t>
      </w:r>
    </w:p>
    <w:p w:rsidR="00E12E7C" w:rsidRDefault="00CF29AA">
      <w:pPr>
        <w:spacing w:after="169"/>
        <w:ind w:left="55" w:right="114"/>
      </w:pPr>
      <w:r>
        <w:t>This project relates to Healthy People 2020 objectives in the topics of Sexually Transmitted Disease and HIV Prevention. Specifically, these objectives include the following:</w:t>
      </w:r>
    </w:p>
    <w:p w:rsidR="00E12E7C" w:rsidRDefault="00CF29AA">
      <w:pPr>
        <w:spacing w:after="164"/>
        <w:ind w:right="114"/>
      </w:pPr>
      <w:r>
        <w:rPr>
          <w:rFonts w:ascii="Calibri" w:eastAsia="Calibri" w:hAnsi="Calibri" w:cs="Calibri"/>
          <w:noProof/>
          <w:sz w:val="22"/>
        </w:rPr>
        <mc:AlternateContent>
          <mc:Choice Requires="wpg">
            <w:drawing>
              <wp:inline distT="0" distB="0" distL="0" distR="0">
                <wp:extent cx="50800" cy="50800"/>
                <wp:effectExtent l="0" t="0" r="0" b="0"/>
                <wp:docPr id="52854" name="Group 52854"/>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5411" name="Shape 5411"/>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1CA9AD5" id="Group 52854"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A9JYrjuQIAAF0HAAAO&#10;AAAAAAAAAAAAAAAAAC4CAABkcnMvZTJvRG9jLnhtbFBLAQItABQABgAIAAAAIQDLXabC1wAAAAEB&#10;AAAPAAAAAAAAAAAAAAAAABMFAABkcnMvZG93bnJldi54bWxQSwUGAAAAAAQABADzAAAAFwYAAAAA&#10;">
                <v:shape id="Shape 5411"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AKVMMA&#10;AADdAAAADwAAAGRycy9kb3ducmV2LnhtbESP0YrCMBRE3wX/IdyFfdO0orJ0jbKIggv7ovUDLs21&#10;rTY3sYm1/v1GEHwcZs4Ms1j1phEdtb62rCAdJyCIC6trLhUc8+3oC4QPyBoby6TgQR5Wy+FggZm2&#10;d95TdwiliCXsM1RQheAyKX1RkUE/to44eifbGgxRtqXULd5juWnkJEnm0mDNcaFCR+uKisvhZhTM&#10;2HWP8jenm+7zv/PObZLTdaPU50f/8w0iUB/e4Re905Gbpik838QnIJ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4AKVM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rPr>
          <w:b/>
          <w:sz w:val="24"/>
        </w:rPr>
        <w:t xml:space="preserve">HIV-3: </w:t>
      </w:r>
      <w:r>
        <w:t>Reduce the rate of HIV transmission among adolescents and adults</w:t>
      </w:r>
    </w:p>
    <w:p w:rsidR="00E12E7C" w:rsidRDefault="00CF29AA">
      <w:pPr>
        <w:pStyle w:val="Heading1"/>
        <w:ind w:left="55" w:right="138"/>
      </w:pPr>
      <w:r>
        <w:t>National Prevention Strategy Key Direction/Priority</w:t>
      </w:r>
    </w:p>
    <w:p w:rsidR="00E12E7C" w:rsidRDefault="00CF29AA">
      <w:pPr>
        <w:ind w:left="55" w:right="114"/>
      </w:pPr>
      <w:r>
        <w:t>Reproductive and Sexual Health</w:t>
      </w:r>
    </w:p>
    <w:p w:rsidR="00E12E7C" w:rsidRDefault="00CF29AA">
      <w:pPr>
        <w:spacing w:after="104"/>
        <w:ind w:left="55" w:right="114"/>
      </w:pPr>
      <w:r>
        <w:t>Reproductive and Sexual Health</w:t>
      </w:r>
    </w:p>
    <w:p w:rsidR="00E12E7C" w:rsidRDefault="00CF29AA">
      <w:pPr>
        <w:spacing w:after="110" w:line="249" w:lineRule="auto"/>
        <w:ind w:left="55" w:right="138"/>
      </w:pPr>
      <w:r>
        <w:rPr>
          <w:b/>
        </w:rPr>
        <w:t>CDC Winnable Battles</w:t>
      </w:r>
    </w:p>
    <w:p w:rsidR="00E12E7C" w:rsidRDefault="00CF29AA">
      <w:pPr>
        <w:spacing w:after="104"/>
        <w:ind w:left="55" w:right="114"/>
      </w:pPr>
      <w:r>
        <w:t>HIV prevention</w:t>
      </w:r>
    </w:p>
    <w:p w:rsidR="00E12E7C" w:rsidRDefault="00CF29AA">
      <w:pPr>
        <w:pStyle w:val="Heading1"/>
        <w:ind w:left="55" w:right="138"/>
      </w:pPr>
      <w:r>
        <w:t>NCHHSTP Priority</w:t>
      </w:r>
    </w:p>
    <w:p w:rsidR="00E12E7C" w:rsidRDefault="00CF29AA">
      <w:pPr>
        <w:spacing w:line="250" w:lineRule="auto"/>
        <w:ind w:left="55" w:right="12"/>
      </w:pPr>
      <w:r>
        <w:t xml:space="preserve">CDC priorities on antibiotic-resistant infections </w:t>
      </w:r>
      <w:hyperlink r:id="rId214">
        <w:r>
          <w:rPr>
            <w:color w:val="0000EE"/>
            <w:sz w:val="24"/>
            <w:u w:val="single" w:color="0000EE"/>
          </w:rPr>
          <w:t>http​://www​.cdc​.gov​/drugr​esist​ance​/threa​t​-repor​t​-2013</w:t>
        </w:r>
      </w:hyperlink>
      <w:r>
        <w:rPr>
          <w:color w:val="0000EE"/>
          <w:sz w:val="24"/>
        </w:rPr>
        <w:t>​</w:t>
      </w:r>
    </w:p>
    <w:p w:rsidR="00E12E7C" w:rsidRDefault="00E7314F">
      <w:pPr>
        <w:spacing w:after="87" w:line="250" w:lineRule="auto"/>
        <w:ind w:left="55" w:right="12"/>
      </w:pPr>
      <w:hyperlink r:id="rId215">
        <w:r w:rsidR="00CF29AA">
          <w:rPr>
            <w:color w:val="0000EE"/>
            <w:sz w:val="24"/>
            <w:u w:val="single" w:color="0000EE"/>
          </w:rPr>
          <w:t>/index​.html</w:t>
        </w:r>
      </w:hyperlink>
      <w:r w:rsidR="00CF29AA">
        <w:rPr>
          <w:color w:val="0000EE"/>
          <w:sz w:val="24"/>
          <w:u w:val="single" w:color="0000EE"/>
        </w:rPr>
        <w:t>​</w:t>
      </w:r>
      <w:r w:rsidR="00CF29AA">
        <w:t xml:space="preserve">  </w:t>
      </w:r>
    </w:p>
    <w:p w:rsidR="00E12E7C" w:rsidRDefault="00CF29AA">
      <w:pPr>
        <w:pStyle w:val="Heading2"/>
        <w:ind w:left="55" w:right="0"/>
      </w:pPr>
      <w:r>
        <w:t>Project Activities and Submission Requirements</w:t>
      </w:r>
    </w:p>
    <w:p w:rsidR="00E12E7C" w:rsidRDefault="00CF29AA">
      <w:pPr>
        <w:spacing w:after="167"/>
        <w:ind w:left="55" w:right="114"/>
      </w:pPr>
      <w:r>
        <w:t>Applications submitted in response to this SIP should present information that address the activities listed below:</w:t>
      </w:r>
    </w:p>
    <w:p w:rsidR="00E12E7C" w:rsidRDefault="00CF29AA">
      <w:pPr>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53975" name="Group 53975"/>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5512" name="Shape 5512"/>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7D8AE12" id="Group 53975"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DcphpKuQIAAF0HAAAO&#10;AAAAAAAAAAAAAAAAAC4CAABkcnMvZTJvRG9jLnhtbFBLAQItABQABgAIAAAAIQDLXabC1wAAAAEB&#10;AAAPAAAAAAAAAAAAAAAAABMFAABkcnMvZG93bnJldi54bWxQSwUGAAAAAAQABADzAAAAFwYAAAAA&#10;">
                <v:shape id="Shape 5512"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ObvsMA&#10;AADdAAAADwAAAGRycy9kb3ducmV2LnhtbESP0YrCMBRE34X9h3AXfNNUQZFqWpbFBYV90foBl+ba&#10;VpubbBNr/fuNIPg4zJwZZpMPphU9db6xrGA2TUAQl1Y3XCk4FT+TFQgfkDW2lknBgzzk2cdog6m2&#10;dz5QfwyViCXsU1RQh+BSKX1Zk0E/tY44emfbGQxRdpXUHd5juWnlPEmW0mDDcaFGR981ldfjzShY&#10;sOsf1b6gmx6K38vObZPz31ap8efwtQYRaAjv8Ive6cgtZnN4volPQG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bObvs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Provide a research protocol explaining the design and implementation of a prospective study among men with NGU (sexually active men ≥ 18 years of age) attending STD clinics to evaluate the prevalence of M. genitalium, determine the risk factors for infection, and determine coinfections among men with NGU.</w:t>
      </w:r>
      <w:r>
        <w:rPr>
          <w:sz w:val="24"/>
        </w:rPr>
        <w:t xml:space="preserve"> </w:t>
      </w:r>
    </w:p>
    <w:p w:rsidR="00E12E7C" w:rsidRDefault="00CF29AA">
      <w:pPr>
        <w:ind w:left="1310" w:right="114"/>
      </w:pPr>
      <w:r>
        <w:t>Include description of how men with NGU will be identified</w:t>
      </w:r>
    </w:p>
    <w:p w:rsidR="00E12E7C" w:rsidRDefault="00CF29AA">
      <w:pPr>
        <w:ind w:left="690" w:right="114"/>
      </w:pPr>
      <w:r>
        <w:rPr>
          <w:rFonts w:ascii="Calibri" w:eastAsia="Calibri" w:hAnsi="Calibri" w:cs="Calibri"/>
          <w:noProof/>
          <w:sz w:val="22"/>
        </w:rPr>
        <w:lastRenderedPageBreak/>
        <mc:AlternateContent>
          <mc:Choice Requires="wpg">
            <w:drawing>
              <wp:anchor distT="0" distB="0" distL="114300" distR="114300" simplePos="0" relativeHeight="251707392" behindDoc="1" locked="0" layoutInCell="1" allowOverlap="1">
                <wp:simplePos x="0" y="0"/>
                <wp:positionH relativeFrom="column">
                  <wp:posOffset>342900</wp:posOffset>
                </wp:positionH>
                <wp:positionV relativeFrom="paragraph">
                  <wp:posOffset>-119576</wp:posOffset>
                </wp:positionV>
                <wp:extent cx="444500" cy="241300"/>
                <wp:effectExtent l="0" t="0" r="0" b="0"/>
                <wp:wrapNone/>
                <wp:docPr id="53974" name="Group 53974"/>
                <wp:cNvGraphicFramePr/>
                <a:graphic xmlns:a="http://schemas.openxmlformats.org/drawingml/2006/main">
                  <a:graphicData uri="http://schemas.microsoft.com/office/word/2010/wordprocessingGroup">
                    <wpg:wgp>
                      <wpg:cNvGrpSpPr/>
                      <wpg:grpSpPr>
                        <a:xfrm>
                          <a:off x="0" y="0"/>
                          <a:ext cx="444500" cy="241300"/>
                          <a:chOff x="0" y="0"/>
                          <a:chExt cx="444500" cy="241300"/>
                        </a:xfrm>
                      </wpg:grpSpPr>
                      <wps:wsp>
                        <wps:cNvPr id="5511" name="Shape 5511"/>
                        <wps:cNvSpPr/>
                        <wps:spPr>
                          <a:xfrm>
                            <a:off x="39370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16" name="Shape 5516"/>
                        <wps:cNvSpPr/>
                        <wps:spPr>
                          <a:xfrm>
                            <a:off x="0" y="190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63199E7" id="Group 53974" o:spid="_x0000_s1026" style="position:absolute;margin-left:27pt;margin-top:-9.4pt;width:35pt;height:19pt;z-index:-251609088" coordsize="444500,24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">
                <v:shape id="Shape 5511" o:spid="_x0000_s1027" style="position:absolute;left:393700;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EFycIA&#10;AADdAAAADwAAAGRycy9kb3ducmV2LnhtbESP0YrCMBRE3xf8h3AF39a0C4pUo4i4oODLWj/g0lzb&#10;anMTm1jr35sFwcdh5swwi1VvGtFR62vLCtJxAoK4sLrmUsEp//2egfABWWNjmRQ8ycNqOfhaYKbt&#10;g/+oO4ZSxBL2GSqoQnCZlL6oyKAfW0ccvbNtDYYo21LqFh+x3DTyJ0mm0mDNcaFCR5uKiuvxbhRM&#10;2HXPcp/TXff54bJz2+R82yo1GvbrOYhAffiE3/ROR26SpvD/Jj4BuX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YQXJwgAAAN0AAAAPAAAAAAAAAAAAAAAAAJgCAABkcnMvZG93&#10;bnJldi54bWxQSwUGAAAAAAQABAD1AAAAhwMAAAAA&#10;" path="m25400,c39370,,50800,11430,50800,25400v,13970,-11430,25400,-25400,25400c11430,50800,,39370,,25400,,11430,11430,,25400,xe" fillcolor="black" stroked="f" strokeweight="0">
                  <v:stroke miterlimit="83231f" joinstyle="miter" endcap="square"/>
                  <v:path arrowok="t" textboxrect="0,0,50800,50800"/>
                </v:shape>
                <v:shape id="Shape 5516" o:spid="_x0000_s1028" style="position:absolute;top:190500;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idvcQA&#10;AADdAAAADwAAAGRycy9kb3ducmV2LnhtbESP3WrCQBSE7wu+w3KE3tWNBaWkWUVEIQVvavoAh+zJ&#10;j2bPrtk1iW/fFQq9HGa+GSbbTqYTA/W+taxguUhAEJdWt1wr+CmObx8gfEDW2FkmBQ/ysN3MXjJM&#10;tR35m4ZzqEUsYZ+igiYEl0rpy4YM+oV1xNGrbG8wRNnXUvc4xnLTyfckWUuDLceFBh3tGyqv57tR&#10;sGI3POqvgu56Kk6X3B2S6nZQ6nU+7T5BBJrCf/iPznXkVss1PN/EJ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Inb3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v:group>
            </w:pict>
          </mc:Fallback>
        </mc:AlternateContent>
      </w:r>
      <w:r>
        <w:t>Describe the design of a sub-study performed among a subset of male subjects with treatment failure following treatment for NGU. Detail how these men will be identified and recruited in order to assess macrolide and fluoroquinolone resistance among this population.</w:t>
      </w:r>
    </w:p>
    <w:p w:rsidR="00E12E7C" w:rsidRDefault="00CF29AA">
      <w:pPr>
        <w:spacing w:line="250" w:lineRule="auto"/>
        <w:ind w:left="680" w:right="99" w:hanging="140"/>
      </w:pPr>
      <w:r>
        <w:rPr>
          <w:rFonts w:ascii="Calibri" w:eastAsia="Calibri" w:hAnsi="Calibri" w:cs="Calibri"/>
          <w:noProof/>
          <w:sz w:val="22"/>
        </w:rPr>
        <mc:AlternateContent>
          <mc:Choice Requires="wpg">
            <w:drawing>
              <wp:inline distT="0" distB="0" distL="0" distR="0">
                <wp:extent cx="50800" cy="50800"/>
                <wp:effectExtent l="0" t="0" r="0" b="0"/>
                <wp:docPr id="53978" name="Group 53978"/>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5528" name="Shape 5528"/>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51A6CD3" id="Group 53978"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">
                <v:shape id="Shape 5528"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dm6cAA&#10;AADdAAAADwAAAGRycy9kb3ducmV2LnhtbERPzWrCQBC+C77DMgVvuqmglNRVRCxY8KLpAwzZMUmb&#10;nV2za4xv7xyEHj++/9VmcK3qqYuNZwPvswwUceltw5WBn+Jr+gEqJmSLrWcy8KAIm/V4tMLc+juf&#10;qD+nSkkIxxwN1CmFXOtY1uQwznwgFu7iO4dJYFdp2+Fdwl2r51m21A4bloYaA+1qKv/ON2dgwaF/&#10;VN8F3exQHH8PYZ9drntjJm/D9hNUoiH9i1/ugxXfYi5z5Y08Ab1+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jdm6cAAAADdAAAADwAAAAAAAAAAAAAAAACYAgAAZHJzL2Rvd25y&#10;ZXYueG1sUEsFBgAAAAAEAAQA9QAAAIUDA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rPr>
          <w:sz w:val="24"/>
        </w:rPr>
        <w:t xml:space="preserve">Describe relationship(s) with STD clinics that provides services to the target population (sexually active males ≥ 18 yrs). The description for the clinics should: </w:t>
      </w:r>
    </w:p>
    <w:p w:rsidR="00E12E7C" w:rsidRDefault="00CF29AA">
      <w:pPr>
        <w:ind w:left="1300" w:right="114" w:hanging="140"/>
      </w:pPr>
      <w:r>
        <w:rPr>
          <w:rFonts w:ascii="Calibri" w:eastAsia="Calibri" w:hAnsi="Calibri" w:cs="Calibri"/>
          <w:noProof/>
          <w:sz w:val="22"/>
        </w:rPr>
        <mc:AlternateContent>
          <mc:Choice Requires="wpg">
            <w:drawing>
              <wp:inline distT="0" distB="0" distL="0" distR="0">
                <wp:extent cx="50800" cy="50800"/>
                <wp:effectExtent l="0" t="0" r="0" b="0"/>
                <wp:docPr id="53976" name="Group 53976"/>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5522" name="Shape 5522"/>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373162F" id="Group 53976"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Ca/95auQIAAF0HAAAO&#10;AAAAAAAAAAAAAAAAAC4CAABkcnMvZTJvRG9jLnhtbFBLAQItABQABgAIAAAAIQDLXabC1wAAAAEB&#10;AAAPAAAAAAAAAAAAAAAAABMFAABkcnMvZG93bnJldi54bWxQSwUGAAAAAAQABADzAAAAFwYAAAAA&#10;">
                <v:shape id="Shape 5522"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9RA8MA&#10;AADdAAAADwAAAGRycy9kb3ducmV2LnhtbESP0YrCMBRE34X9h3AXfLPpFhSpRpHFBYV90foBl+ba&#10;VpubbBNr/fuNIPg4zJwZZrkeTCt66nxjWcFXkoIgLq1uuFJwKn4mcxA+IGtsLZOCB3lYrz5GS8y1&#10;vfOB+mOoRCxhn6OCOgSXS+nLmgz6xDri6J1tZzBE2VVSd3iP5aaVWZrOpMGG40KNjr5rKq/Hm1Ew&#10;Zdc/qn1BNz0Uv5ed26bnv61S489hswARaAjv8Ive6chNswyeb+ITk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99RA8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Provide detailed information on the current clinical practices of the selected clinic sites including (i)criteria for NGU diagnosis; (ii) how CT/GC screening/testing performed, e.g., do men receive NAATs, urethral swab.</w:t>
      </w:r>
    </w:p>
    <w:p w:rsidR="00E12E7C" w:rsidRDefault="00CF29AA">
      <w:pPr>
        <w:spacing w:after="2" w:line="255" w:lineRule="auto"/>
        <w:ind w:left="1170" w:right="193"/>
        <w:jc w:val="center"/>
      </w:pPr>
      <w:r>
        <w:rPr>
          <w:rFonts w:ascii="Calibri" w:eastAsia="Calibri" w:hAnsi="Calibri" w:cs="Calibri"/>
          <w:noProof/>
          <w:sz w:val="22"/>
        </w:rPr>
        <mc:AlternateContent>
          <mc:Choice Requires="wpg">
            <w:drawing>
              <wp:anchor distT="0" distB="0" distL="114300" distR="114300" simplePos="0" relativeHeight="251708416" behindDoc="0" locked="0" layoutInCell="1" allowOverlap="1">
                <wp:simplePos x="0" y="0"/>
                <wp:positionH relativeFrom="column">
                  <wp:posOffset>736600</wp:posOffset>
                </wp:positionH>
                <wp:positionV relativeFrom="paragraph">
                  <wp:posOffset>70923</wp:posOffset>
                </wp:positionV>
                <wp:extent cx="50800" cy="241300"/>
                <wp:effectExtent l="0" t="0" r="0" b="0"/>
                <wp:wrapSquare wrapText="bothSides"/>
                <wp:docPr id="53977" name="Group 53977"/>
                <wp:cNvGraphicFramePr/>
                <a:graphic xmlns:a="http://schemas.openxmlformats.org/drawingml/2006/main">
                  <a:graphicData uri="http://schemas.microsoft.com/office/word/2010/wordprocessingGroup">
                    <wpg:wgp>
                      <wpg:cNvGrpSpPr/>
                      <wpg:grpSpPr>
                        <a:xfrm>
                          <a:off x="0" y="0"/>
                          <a:ext cx="50800" cy="241300"/>
                          <a:chOff x="0" y="0"/>
                          <a:chExt cx="50800" cy="241300"/>
                        </a:xfrm>
                      </wpg:grpSpPr>
                      <wps:wsp>
                        <wps:cNvPr id="5524" name="Shape 5524"/>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27" name="Shape 5527"/>
                        <wps:cNvSpPr/>
                        <wps:spPr>
                          <a:xfrm>
                            <a:off x="0" y="190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E97C2AD" id="Group 53977" o:spid="_x0000_s1026" style="position:absolute;margin-left:58pt;margin-top:5.6pt;width:4pt;height:19pt;z-index:251708416" coordsize="50800,24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">
                <v:shape id="Shape 5524"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ps7MMA&#10;AADdAAAADwAAAGRycy9kb3ducmV2LnhtbESP0YrCMBRE3xf8h3AF37apootUo4gouODLWj/g0lzb&#10;anMTm1jr32+EhX0cZs4Ms1z3phEdtb62rGCcpCCIC6trLhWc8/3nHIQPyBoby6TgRR7Wq8HHEjNt&#10;n/xD3SmUIpawz1BBFYLLpPRFRQZ9Yh1x9C62NRiibEupW3zGctPISZp+SYM1x4UKHW0rKm6nh1Ew&#10;Y9e9yu+cHrrPj9eD26WX+06p0bDfLEAE6sN/+I8+6MjNJlN4v4lP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3ps7M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v:shape id="Shape 5527" o:spid="_x0000_s1028" style="position:absolute;top:190500;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jym8MA&#10;AADdAAAADwAAAGRycy9kb3ducmV2LnhtbESP3YrCMBSE74V9h3AW9s6mK/hD1ygiCi54o/UBDs2x&#10;7dqcZJtY69sbQfBymPlmmPmyN43oqPW1ZQXfSQqCuLC65lLBKd8OZyB8QNbYWCYFd/KwXHwM5php&#10;e+MDdcdQiljCPkMFVQguk9IXFRn0iXXE0Tvb1mCIsi2lbvEWy00jR2k6kQZrjgsVOlpXVFyOV6Ng&#10;zK67l785XXWf7/92bpOe/zdKfX32qx8QgfrwDr/onY7ceDSF55v4BO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6jym8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Detail how STD clinic sites will be selected and recruited to join this study.</w:t>
      </w:r>
    </w:p>
    <w:p w:rsidR="00E12E7C" w:rsidRDefault="00CF29AA">
      <w:pPr>
        <w:ind w:left="1170" w:right="114"/>
      </w:pPr>
      <w:r>
        <w:t>Report number of men with NGU seen at proposed clinics in the following years: 2014, 2013</w:t>
      </w:r>
    </w:p>
    <w:p w:rsidR="00E12E7C" w:rsidRDefault="00CF29AA">
      <w:pPr>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53979" name="Group 53979"/>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5533" name="Shape 5533"/>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70F0C80" id="Group 53979"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AusNOGuQIAAF0HAAAO&#10;AAAAAAAAAAAAAAAAAC4CAABkcnMvZTJvRG9jLnhtbFBLAQItABQABgAIAAAAIQDLXabC1wAAAAEB&#10;AAAPAAAAAAAAAAAAAAAAABMFAABkcnMvZG93bnJldi54bWxQSwUGAAAAAAQABADzAAAAFwYAAAAA&#10;">
                <v:shape id="Shape 5533"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piRcIA&#10;AADdAAAADwAAAGRycy9kb3ducmV2LnhtbESP0YrCMBRE3xf8h3AF39ZUxUWqUUQUFPZF6wdcmmtb&#10;bW5iE2v9e7Mg7OMwc2aYxaoztWip8ZVlBaNhAoI4t7riQsE5233PQPiArLG2TApe5GG17H0tMNX2&#10;yUdqT6EQsYR9igrKEFwqpc9LMuiH1hFH72IbgyHKppC6wWcsN7UcJ8mPNFhxXCjR0aak/HZ6GAVT&#10;du2rOGT00F32e927bXK5b5Ua9Lv1HESgLvyHP/ReR246mcDfm/gE5PI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SmJFwgAAAN0AAAAPAAAAAAAAAAAAAAAAAJgCAABkcnMvZG93&#10;bnJldi54bWxQSwUGAAAAAAQABAD1AAAAhw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Describe experience and capability to collect, aliquot, store, and ship clinical specimens. To ensure uniform diagnosis of M. genitalium infection and macrolide/fluoroquinolone resistance CDC will arrange for testing of urine, or urethral specimens at the Division of STD Prevention laboratory.</w:t>
      </w:r>
    </w:p>
    <w:p w:rsidR="00E12E7C" w:rsidRDefault="00CF29AA">
      <w:pPr>
        <w:ind w:right="114"/>
      </w:pPr>
      <w:r>
        <w:rPr>
          <w:rFonts w:ascii="Calibri" w:eastAsia="Calibri" w:hAnsi="Calibri" w:cs="Calibri"/>
          <w:noProof/>
          <w:sz w:val="22"/>
        </w:rPr>
        <mc:AlternateContent>
          <mc:Choice Requires="wpg">
            <w:drawing>
              <wp:anchor distT="0" distB="0" distL="114300" distR="114300" simplePos="0" relativeHeight="251709440" behindDoc="0" locked="0" layoutInCell="1" allowOverlap="1">
                <wp:simplePos x="0" y="0"/>
                <wp:positionH relativeFrom="column">
                  <wp:posOffset>342900</wp:posOffset>
                </wp:positionH>
                <wp:positionV relativeFrom="paragraph">
                  <wp:posOffset>70923</wp:posOffset>
                </wp:positionV>
                <wp:extent cx="50800" cy="431800"/>
                <wp:effectExtent l="0" t="0" r="0" b="0"/>
                <wp:wrapSquare wrapText="bothSides"/>
                <wp:docPr id="53980" name="Group 53980"/>
                <wp:cNvGraphicFramePr/>
                <a:graphic xmlns:a="http://schemas.openxmlformats.org/drawingml/2006/main">
                  <a:graphicData uri="http://schemas.microsoft.com/office/word/2010/wordprocessingGroup">
                    <wpg:wgp>
                      <wpg:cNvGrpSpPr/>
                      <wpg:grpSpPr>
                        <a:xfrm>
                          <a:off x="0" y="0"/>
                          <a:ext cx="50800" cy="431800"/>
                          <a:chOff x="0" y="0"/>
                          <a:chExt cx="50800" cy="431800"/>
                        </a:xfrm>
                      </wpg:grpSpPr>
                      <wps:wsp>
                        <wps:cNvPr id="5536" name="Shape 5536"/>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40" name="Shape 5540"/>
                        <wps:cNvSpPr/>
                        <wps:spPr>
                          <a:xfrm>
                            <a:off x="0" y="381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EA82D04" id="Group 53980" o:spid="_x0000_s1026" style="position:absolute;margin-left:27pt;margin-top:5.6pt;width:4pt;height:34pt;z-index:251709440" coordsize="50800,43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">
                <v:shape id="Shape 5536"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3B3cMA&#10;AADdAAAADwAAAGRycy9kb3ducmV2LnhtbESP0YrCMBRE34X9h3AXfLPpKop0jSKioLAvWj/g0lzb&#10;rs1Ntom1/v1GEHwcZs4Ms1j1phEdtb62rOArSUEQF1bXXCo457vRHIQPyBoby6TgQR5Wy4/BAjNt&#10;73yk7hRKEUvYZ6igCsFlUvqiIoM+sY44ehfbGgxRtqXULd5juWnkOE1n0mDNcaFCR5uKiuvpZhRM&#10;2XWP8pDTTff5z+/ebdPL31ap4We//gYRqA/v8Ive68hNJzN4volP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T3B3c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v:shape id="Shape 5540" o:spid="_x0000_s1028" style="position:absolute;top:381000;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6PT8EA&#10;AADdAAAADwAAAGRycy9kb3ducmV2LnhtbERPzWrCQBC+F3yHZQRvdWOpRVJXKcWCgpcaH2DIjkna&#10;7OyaXWN8e+cgePz4/pfrwbWqpy42ng3Mphko4tLbhisDx+LndQEqJmSLrWcycKMI69XoZYm59Vf+&#10;pf6QKiUhHHM0UKcUcq1jWZPDOPWBWLiT7xwmgV2lbYdXCXetfsuyD+2wYWmoMdB3TeX/4eIMzDn0&#10;t2pX0MUOxf5vGzbZ6bwxZjIevj5BJRrSU/xwb6345u+yX97IE9Cr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Wej0/BAAAA3QAAAA8AAAAAAAAAAAAAAAAAmAIAAGRycy9kb3du&#10;cmV2LnhtbFBLBQYAAAAABAAEAPUAAACGAw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Describe and provide evidence of sufficient institutional and other necessary support for carrying out this project.</w:t>
      </w:r>
    </w:p>
    <w:p w:rsidR="00E12E7C" w:rsidRDefault="00CF29AA">
      <w:pPr>
        <w:ind w:right="114"/>
      </w:pPr>
      <w:r>
        <w:t>Identify key staff who will be devoted to the project. For each person describe their demonstrated knowledge, experience, and ability in planning and conducting research that is described above.</w:t>
      </w:r>
    </w:p>
    <w:p w:rsidR="00E12E7C" w:rsidRDefault="00CF29AA">
      <w:pPr>
        <w:spacing w:after="167"/>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53981" name="Group 53981"/>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5543" name="Shape 5543"/>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BAF05CD" id="Group 53981"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">
                <v:shape id="Shape 5543"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wROMMA&#10;AADdAAAADwAAAGRycy9kb3ducmV2LnhtbESP0YrCMBRE3xf8h3AF39ZUXRepRhFRUPBl7X7Apbm2&#10;1eYmNrHWvzcLwj4OM2eGWaw6U4uWGl9ZVjAaJiCIc6srLhT8ZrvPGQgfkDXWlknBkzyslr2PBaba&#10;PviH2lMoRCxhn6KCMgSXSunzkgz6oXXE0TvbxmCIsimkbvARy00tx0nyLQ1WHBdKdLQpKb+e7kbB&#10;lF37LA4Z3XWXHS97t03Ot61Sg363noMI1IX/8Jve68hNvybw9yY+Abl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UwROM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Provide a detailed timeline for completing the proposed activities within the 24 month project period.</w:t>
      </w:r>
    </w:p>
    <w:p w:rsidR="00E12E7C" w:rsidRDefault="00CF29AA">
      <w:pPr>
        <w:pStyle w:val="Heading1"/>
        <w:spacing w:after="86"/>
        <w:ind w:left="55" w:right="138"/>
      </w:pPr>
      <w:r>
        <w:t>Public Health Impact</w:t>
      </w:r>
    </w:p>
    <w:p w:rsidR="00E12E7C" w:rsidRDefault="00CF29AA">
      <w:pPr>
        <w:spacing w:after="108" w:line="253" w:lineRule="auto"/>
        <w:ind w:left="55" w:right="42"/>
      </w:pPr>
      <w:r>
        <w:rPr>
          <w:i/>
          <w:sz w:val="24"/>
        </w:rPr>
        <w:t xml:space="preserve">The results of this project will describe (i) the prevalence of M. genitalium infection and identify if age-related or racial disparities exist; (ii) risk factors associated with M. genitalium infection; (iii) prevalence of co-infections with other common causes of NGU including </w:t>
      </w:r>
      <w:r>
        <w:t>Chlamydia trachomatis</w:t>
      </w:r>
      <w:r>
        <w:rPr>
          <w:i/>
          <w:sz w:val="24"/>
        </w:rPr>
        <w:t xml:space="preserve">, </w:t>
      </w:r>
      <w:r>
        <w:t>Neisseria gonorrhoeae,</w:t>
      </w:r>
      <w:r>
        <w:rPr>
          <w:i/>
          <w:sz w:val="24"/>
        </w:rPr>
        <w:t xml:space="preserve"> and Trichomonas</w:t>
      </w:r>
      <w:r>
        <w:t xml:space="preserve"> vaginalis</w:t>
      </w:r>
      <w:r>
        <w:rPr>
          <w:i/>
          <w:sz w:val="24"/>
        </w:rPr>
        <w:t>; (iv) the prevalence of macrolide/</w:t>
      </w:r>
      <w:r>
        <w:t xml:space="preserve"> fluoroquinolone </w:t>
      </w:r>
      <w:r>
        <w:rPr>
          <w:i/>
          <w:sz w:val="24"/>
        </w:rPr>
        <w:t>resistance among men and its association with treatment failure. These findings will have important implications for screening and treatment recommendations in the United States.</w:t>
      </w:r>
    </w:p>
    <w:p w:rsidR="00E12E7C" w:rsidRDefault="00CF29AA">
      <w:pPr>
        <w:pStyle w:val="Heading2"/>
        <w:ind w:left="55" w:right="0"/>
      </w:pPr>
      <w:r>
        <w:t>Eligibility Criteria</w:t>
      </w:r>
    </w:p>
    <w:p w:rsidR="00E12E7C" w:rsidRDefault="00CF29AA">
      <w:pPr>
        <w:spacing w:after="164"/>
        <w:ind w:left="55" w:right="114"/>
      </w:pPr>
      <w:r>
        <w:t>The following criteria specific to this SIP will be used to determine the institution’s eligibility</w:t>
      </w:r>
      <w:r>
        <w:rPr>
          <w:b/>
          <w:sz w:val="24"/>
        </w:rPr>
        <w:t>:</w:t>
      </w:r>
    </w:p>
    <w:p w:rsidR="00E12E7C" w:rsidRDefault="00CF29AA">
      <w:pPr>
        <w:ind w:right="114"/>
      </w:pPr>
      <w:r>
        <w:rPr>
          <w:rFonts w:ascii="Calibri" w:eastAsia="Calibri" w:hAnsi="Calibri" w:cs="Calibri"/>
          <w:noProof/>
          <w:sz w:val="22"/>
        </w:rPr>
        <mc:AlternateContent>
          <mc:Choice Requires="wpg">
            <w:drawing>
              <wp:anchor distT="0" distB="0" distL="114300" distR="114300" simplePos="0" relativeHeight="251710464" behindDoc="0" locked="0" layoutInCell="1" allowOverlap="1">
                <wp:simplePos x="0" y="0"/>
                <wp:positionH relativeFrom="column">
                  <wp:posOffset>342900</wp:posOffset>
                </wp:positionH>
                <wp:positionV relativeFrom="paragraph">
                  <wp:posOffset>70923</wp:posOffset>
                </wp:positionV>
                <wp:extent cx="50800" cy="431800"/>
                <wp:effectExtent l="0" t="0" r="0" b="0"/>
                <wp:wrapSquare wrapText="bothSides"/>
                <wp:docPr id="53555" name="Group 53555"/>
                <wp:cNvGraphicFramePr/>
                <a:graphic xmlns:a="http://schemas.openxmlformats.org/drawingml/2006/main">
                  <a:graphicData uri="http://schemas.microsoft.com/office/word/2010/wordprocessingGroup">
                    <wpg:wgp>
                      <wpg:cNvGrpSpPr/>
                      <wpg:grpSpPr>
                        <a:xfrm>
                          <a:off x="0" y="0"/>
                          <a:ext cx="50800" cy="431800"/>
                          <a:chOff x="0" y="0"/>
                          <a:chExt cx="50800" cy="431800"/>
                        </a:xfrm>
                      </wpg:grpSpPr>
                      <wps:wsp>
                        <wps:cNvPr id="5576" name="Shape 5576"/>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81" name="Shape 5581"/>
                        <wps:cNvSpPr/>
                        <wps:spPr>
                          <a:xfrm>
                            <a:off x="0" y="381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8690774" id="Group 53555" o:spid="_x0000_s1026" style="position:absolute;margin-left:27pt;margin-top:5.6pt;width:4pt;height:34pt;z-index:251710464" coordsize="50800,43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">
                <v:shape id="Shape 5576"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d4HcIA&#10;AADdAAAADwAAAGRycy9kb3ducmV2LnhtbESP0YrCMBRE3xf8h3AF39ZUQVeqUUQUFPZF6wdcmmtb&#10;bW5iE2v9e7Mg7OMwc2aYxaoztWip8ZVlBaNhAoI4t7riQsE5233PQPiArLG2TApe5GG17H0tMNX2&#10;yUdqT6EQsYR9igrKEFwqpc9LMuiH1hFH72IbgyHKppC6wWcsN7UcJ8lUGqw4LpToaFNSfjs9jIIJ&#10;u/ZVHDJ66C77ve7dNrnct0oN+t16DiJQF/7DH3qvIzf5mcLfm/gE5PI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V3gdwgAAAN0AAAAPAAAAAAAAAAAAAAAAAJgCAABkcnMvZG93&#10;bnJldi54bWxQSwUGAAAAAAQABAD1AAAAhwMAAAAA&#10;" path="m25400,c39370,,50800,11430,50800,25400v,13970,-11430,25400,-25400,25400c11430,50800,,39370,,25400,,11430,11430,,25400,xe" fillcolor="black" stroked="f" strokeweight="0">
                  <v:stroke miterlimit="83231f" joinstyle="miter" endcap="square"/>
                  <v:path arrowok="t" textboxrect="0,0,50800,50800"/>
                </v:shape>
                <v:shape id="Shape 5581" o:spid="_x0000_s1028" style="position:absolute;top:381000;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uQTsMA&#10;AADdAAAADwAAAGRycy9kb3ducmV2LnhtbESP0YrCMBRE34X9h3AXfNNUQZFqWpbFBYV90foBl+ba&#10;VpubbBNr/XuzIPg4zJwZZpMPphU9db6xrGA2TUAQl1Y3XCk4FT+TFQgfkDW2lknBgzzk2cdog6m2&#10;dz5QfwyViCXsU1RQh+BSKX1Zk0E/tY44emfbGQxRdpXUHd5juWnlPEmW0mDDcaFGR981ldfjzShY&#10;sOsf1b6gmx6K38vObZPz31ap8efwtQYRaAjv8Ive6cgtVjP4fxOfgMy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WuQTs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Provide evidence of access to the study population in the form of Letters of Support from STD clinics that will recruit study participants</w:t>
      </w:r>
    </w:p>
    <w:p w:rsidR="00E12E7C" w:rsidRDefault="00CF29AA">
      <w:pPr>
        <w:spacing w:after="147"/>
        <w:ind w:right="114"/>
      </w:pPr>
      <w:r>
        <w:t xml:space="preserve">Demonstrate that at least one principal investigator (PI) or co-PI of the proposed study team is a clinician at the clinical setting where the research will be conducted or has previously collaborated with proposed project partners within the last five years, as evidenced in the Research &amp; Related Senior/Key Person Section of the SF424(R&amp;R). </w:t>
      </w:r>
    </w:p>
    <w:p w:rsidR="00E12E7C" w:rsidRDefault="00CF29AA">
      <w:pPr>
        <w:pStyle w:val="Heading2"/>
        <w:ind w:left="55" w:right="0"/>
      </w:pPr>
      <w:r>
        <w:t>Additional Review Criteria</w:t>
      </w:r>
    </w:p>
    <w:p w:rsidR="00E12E7C" w:rsidRDefault="00CF29AA">
      <w:pPr>
        <w:spacing w:after="163"/>
        <w:ind w:left="55" w:right="466"/>
      </w:pPr>
      <w:r>
        <w:t>In addition to the standard review criteria used to evaluate the scientific and technical merit of research applications (Significance, Approach, Innovation, Investigators, and Environment) the following additional review criteria specific to this SIP will be considered in the determination of scientific merit and the priority score: Does the applicant:</w:t>
      </w:r>
    </w:p>
    <w:p w:rsidR="00E12E7C" w:rsidRDefault="00CF29AA">
      <w:pPr>
        <w:spacing w:after="167"/>
        <w:ind w:left="680" w:right="114" w:hanging="140"/>
      </w:pPr>
      <w:r>
        <w:rPr>
          <w:rFonts w:ascii="Calibri" w:eastAsia="Calibri" w:hAnsi="Calibri" w:cs="Calibri"/>
          <w:noProof/>
          <w:sz w:val="22"/>
        </w:rPr>
        <w:lastRenderedPageBreak/>
        <mc:AlternateContent>
          <mc:Choice Requires="wpg">
            <w:drawing>
              <wp:inline distT="0" distB="0" distL="0" distR="0">
                <wp:extent cx="50800" cy="50800"/>
                <wp:effectExtent l="0" t="0" r="0" b="0"/>
                <wp:docPr id="53556" name="Group 53556"/>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5590" name="Shape 5590"/>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A333059" id="Group 53556"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BSuXPfuQIAAF0HAAAO&#10;AAAAAAAAAAAAAAAAAC4CAABkcnMvZTJvRG9jLnhtbFBLAQItABQABgAIAAAAIQDLXabC1wAAAAEB&#10;AAAPAAAAAAAAAAAAAAAAABMFAABkcnMvZG93bnJldi54bWxQSwUGAAAAAAQABADzAAAAFwYAAAAA&#10;">
                <v:shape id="Shape 5590"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jCMEA&#10;AADdAAAADwAAAGRycy9kb3ducmV2LnhtbERPzWrCQBC+F3yHZQRvdWPBYlNXKUVBoRdNH2DIjkna&#10;7OyaXWN8e+cgePz4/pfrwbWqpy42ng3Mphko4tLbhisDv8X2dQEqJmSLrWcycKMI69XoZYm59Vc+&#10;UH9MlZIQjjkaqFMKudaxrMlhnPpALNzJdw6TwK7StsOrhLtWv2XZu3bYsDTUGOi7pvL/eHEG5hz6&#10;W7Uv6GKH4udvFzbZ6bwxZjIevj5BJRrSU/xw76z45h+yX97IE9Cr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v+owjBAAAA3QAAAA8AAAAAAAAAAAAAAAAAmAIAAGRycy9kb3du&#10;cmV2LnhtbFBLBQYAAAAABAAEAPUAAACGAw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Demonstrate the ability to enroll a minimum of 400 men with NGU over a 12 month time period?</w:t>
      </w:r>
    </w:p>
    <w:p w:rsidR="00E12E7C" w:rsidRDefault="00CF29AA">
      <w:pPr>
        <w:ind w:right="114"/>
      </w:pPr>
      <w:r>
        <w:rPr>
          <w:rFonts w:ascii="Calibri" w:eastAsia="Calibri" w:hAnsi="Calibri" w:cs="Calibri"/>
          <w:noProof/>
          <w:sz w:val="22"/>
        </w:rPr>
        <mc:AlternateContent>
          <mc:Choice Requires="wpg">
            <w:drawing>
              <wp:anchor distT="0" distB="0" distL="114300" distR="114300" simplePos="0" relativeHeight="251711488" behindDoc="0" locked="0" layoutInCell="1" allowOverlap="1">
                <wp:simplePos x="0" y="0"/>
                <wp:positionH relativeFrom="column">
                  <wp:posOffset>342900</wp:posOffset>
                </wp:positionH>
                <wp:positionV relativeFrom="paragraph">
                  <wp:posOffset>70923</wp:posOffset>
                </wp:positionV>
                <wp:extent cx="50800" cy="241300"/>
                <wp:effectExtent l="0" t="0" r="0" b="0"/>
                <wp:wrapSquare wrapText="bothSides"/>
                <wp:docPr id="53557" name="Group 53557"/>
                <wp:cNvGraphicFramePr/>
                <a:graphic xmlns:a="http://schemas.openxmlformats.org/drawingml/2006/main">
                  <a:graphicData uri="http://schemas.microsoft.com/office/word/2010/wordprocessingGroup">
                    <wpg:wgp>
                      <wpg:cNvGrpSpPr/>
                      <wpg:grpSpPr>
                        <a:xfrm>
                          <a:off x="0" y="0"/>
                          <a:ext cx="50800" cy="241300"/>
                          <a:chOff x="0" y="0"/>
                          <a:chExt cx="50800" cy="241300"/>
                        </a:xfrm>
                      </wpg:grpSpPr>
                      <wps:wsp>
                        <wps:cNvPr id="5592" name="Shape 5592"/>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95" name="Shape 5595"/>
                        <wps:cNvSpPr/>
                        <wps:spPr>
                          <a:xfrm>
                            <a:off x="0" y="190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D92AE7D" id="Group 53557" o:spid="_x0000_s1026" style="position:absolute;margin-left:27pt;margin-top:5.6pt;width:4pt;height:19pt;z-index:251711488" coordsize="50800,24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">
                <v:shape id="Shape 5592"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CY5MMA&#10;AADdAAAADwAAAGRycy9kb3ducmV2LnhtbESP0YrCMBRE34X9h3AX9s2mKyjaNYqIggu+aP2AS3Nt&#10;uzY32SbW+vdGEHwcZs4MM1/2phEdtb62rOA7SUEQF1bXXCo45dvhFIQPyBoby6TgTh6Wi4/BHDNt&#10;b3yg7hhKEUvYZ6igCsFlUvqiIoM+sY44emfbGgxRtqXULd5iuWnkKE0n0mDNcaFCR+uKisvxahSM&#10;2XX38jenq+7z/d/ObdLz/0apr89+9QMiUB/e4Re905Ebz0bwfBOfgF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GCY5M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v:shape id="Shape 5595" o:spid="_x0000_s1028" style="position:absolute;top:190500;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kAkMQA&#10;AADdAAAADwAAAGRycy9kb3ducmV2LnhtbESPzWrDMBCE74G+g9hCb7HcgEPqRgmlJOBCL43zAIu1&#10;/mmtlWopjv32VaCQ4zDzzTDb/WR6MdLgO8sKnpMUBHFldceNgnN5XG5A+ICssbdMCmbysN89LLaY&#10;a3vlLxpPoRGxhH2OCtoQXC6lr1oy6BPriKNX28FgiHJopB7wGstNL1dpupYGO44LLTp6b6n6OV2M&#10;gozdODcfJV30VH5+F+6Q1r8HpZ4ep7dXEIGmcA//04WOXPaSwe1NfAJy9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JAJD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Provide evidence of experience in conducting research in STD clinics?</w:t>
      </w:r>
    </w:p>
    <w:p w:rsidR="00E12E7C" w:rsidRDefault="00CF29AA">
      <w:pPr>
        <w:spacing w:after="147"/>
        <w:ind w:right="114"/>
      </w:pPr>
      <w:r>
        <w:t>Demonstrate willingness and describe an adequate approach for collaboration with CDC to develop and implement a research protocol?</w:t>
      </w:r>
    </w:p>
    <w:p w:rsidR="00E12E7C" w:rsidRDefault="00CF29AA">
      <w:pPr>
        <w:spacing w:after="133" w:line="250" w:lineRule="auto"/>
        <w:ind w:left="55" w:right="0"/>
      </w:pPr>
      <w:r>
        <w:rPr>
          <w:b/>
          <w:sz w:val="24"/>
        </w:rPr>
        <w:t>Funding Preferences</w:t>
      </w:r>
    </w:p>
    <w:p w:rsidR="00E12E7C" w:rsidRDefault="00CF29AA">
      <w:pPr>
        <w:spacing w:after="84"/>
        <w:ind w:left="55" w:right="114"/>
      </w:pPr>
      <w:r>
        <w:t>None</w:t>
      </w:r>
    </w:p>
    <w:p w:rsidR="00E12E7C" w:rsidRDefault="00CF29AA">
      <w:pPr>
        <w:pStyle w:val="Heading2"/>
        <w:ind w:left="55" w:right="0"/>
      </w:pPr>
      <w:r>
        <w:t>Research Plan Length and Supporting Material</w:t>
      </w:r>
    </w:p>
    <w:p w:rsidR="00E12E7C" w:rsidRDefault="00CF29AA">
      <w:pPr>
        <w:spacing w:after="87"/>
        <w:ind w:left="55" w:right="114"/>
      </w:pPr>
      <w:r>
        <w:t>The Research Strategy Section of the Research Plan is limited to a maximum of 12 pages. Supporting material included as appendices may not exceed 10 PDF attachments. The appendices should include materials that show evidence of the applicant’s ability to successfully conduct the proposed project and other evidence deemed necessary to support the contents of the proposal.</w:t>
      </w:r>
    </w:p>
    <w:p w:rsidR="00E12E7C" w:rsidRDefault="00CF29AA">
      <w:pPr>
        <w:pStyle w:val="Heading2"/>
        <w:ind w:left="55" w:right="0"/>
      </w:pPr>
      <w:r>
        <w:t>Availability of Funds</w:t>
      </w:r>
    </w:p>
    <w:p w:rsidR="00E12E7C" w:rsidRDefault="00CF29AA">
      <w:pPr>
        <w:spacing w:after="107"/>
        <w:ind w:left="55" w:right="114"/>
      </w:pPr>
      <w:r>
        <w:t>It is anticipated that approximately $3</w:t>
      </w:r>
      <w:r>
        <w:rPr>
          <w:color w:val="FF0000"/>
          <w:sz w:val="24"/>
        </w:rPr>
        <w:t>75</w:t>
      </w:r>
      <w:r>
        <w:t>,000 is available to fund 1 Prevention Research Center for the 2 year project period. The average award for the recipient is expected to be approximately $2</w:t>
      </w:r>
      <w:r>
        <w:rPr>
          <w:color w:val="FF0000"/>
          <w:sz w:val="24"/>
        </w:rPr>
        <w:t>25</w:t>
      </w:r>
      <w:r>
        <w:t>,000 for the first year and $1</w:t>
      </w:r>
      <w:r>
        <w:rPr>
          <w:color w:val="FF0000"/>
          <w:sz w:val="24"/>
        </w:rPr>
        <w:t>5</w:t>
      </w:r>
      <w:r>
        <w:t>0,000 for the second year. Funding may vary and is subject to change. The year one ceiling is $2</w:t>
      </w:r>
      <w:r>
        <w:rPr>
          <w:color w:val="FF0000"/>
          <w:sz w:val="24"/>
        </w:rPr>
        <w:t>5</w:t>
      </w:r>
      <w:r>
        <w:t>0,000.</w:t>
      </w:r>
    </w:p>
    <w:p w:rsidR="00E12E7C" w:rsidRDefault="00CF29AA">
      <w:pPr>
        <w:pStyle w:val="Heading1"/>
        <w:ind w:left="55" w:right="138"/>
      </w:pPr>
      <w:r>
        <w:t>Research Status</w:t>
      </w:r>
    </w:p>
    <w:p w:rsidR="00E12E7C" w:rsidRDefault="00CF29AA">
      <w:pPr>
        <w:spacing w:after="107"/>
        <w:ind w:left="55" w:right="114"/>
      </w:pPr>
      <w:r>
        <w:t>It is expected that this project will be non-exempt research. It is anticipated that this project will require local IRB approval and review by the CDC IRB in order to receive a determination of non-engagement. Applicants should provide a federal-wide assurance number for each performance site included in the project.</w:t>
      </w:r>
    </w:p>
    <w:p w:rsidR="00E12E7C" w:rsidRDefault="00CF29AA">
      <w:pPr>
        <w:spacing w:after="84"/>
        <w:ind w:left="55" w:right="114"/>
      </w:pPr>
      <w:r>
        <w:t>OMB/PRA is expected to apply.</w:t>
      </w:r>
    </w:p>
    <w:p w:rsidR="00E12E7C" w:rsidRDefault="00CF29AA">
      <w:pPr>
        <w:pStyle w:val="Heading2"/>
        <w:ind w:left="55" w:right="0"/>
      </w:pPr>
      <w:r>
        <w:t>Award Administration</w:t>
      </w:r>
    </w:p>
    <w:p w:rsidR="00E12E7C" w:rsidRDefault="00CF29AA">
      <w:pPr>
        <w:ind w:left="55" w:right="114"/>
      </w:pPr>
      <w:r>
        <w:t>CDC Project Scientist/Scientific collaborator will have substantial programmatic involvement that is above and beyond the normal stewardship role in awards. CDC staff will serve as consultants on this project and will provide technical assistance to the selected sites.</w:t>
      </w:r>
    </w:p>
    <w:p w:rsidR="00E12E7C" w:rsidRDefault="00CF29AA">
      <w:pPr>
        <w:pStyle w:val="Heading1"/>
        <w:ind w:left="55" w:right="138"/>
      </w:pPr>
      <w:r>
        <w:t>References</w:t>
      </w:r>
    </w:p>
    <w:p w:rsidR="00E12E7C" w:rsidRDefault="00CF29AA">
      <w:pPr>
        <w:numPr>
          <w:ilvl w:val="0"/>
          <w:numId w:val="32"/>
        </w:numPr>
        <w:spacing w:after="104"/>
        <w:ind w:right="114" w:hanging="390"/>
      </w:pPr>
      <w:r>
        <w:t>Taylor SN. Mycoplasma genitalium. Current infectious disease reports 2005;7:453-7.</w:t>
      </w:r>
    </w:p>
    <w:p w:rsidR="00E12E7C" w:rsidRDefault="00CF29AA">
      <w:pPr>
        <w:numPr>
          <w:ilvl w:val="0"/>
          <w:numId w:val="32"/>
        </w:numPr>
        <w:spacing w:after="107"/>
        <w:ind w:right="114" w:hanging="390"/>
      </w:pPr>
      <w:r>
        <w:t>Anagrius C, Lore B, Jensen JS. Treatment of Mycoplasma genitalium. Observations from aSwedish STD Clinic. PloS one 2013;8:e61481.</w:t>
      </w:r>
    </w:p>
    <w:p w:rsidR="00E12E7C" w:rsidRDefault="00CF29AA">
      <w:pPr>
        <w:numPr>
          <w:ilvl w:val="0"/>
          <w:numId w:val="32"/>
        </w:numPr>
        <w:spacing w:after="107"/>
        <w:ind w:right="114" w:hanging="390"/>
      </w:pPr>
      <w:r>
        <w:t>Manhart LE, Holmes KK, Hughes JP, Houston LS, Totten PA. Mycoplasma genitalium amongyoung adults in the United States: an emerging sexually transmitted infection. American journal of public health 2007;97:1118-25.</w:t>
      </w:r>
    </w:p>
    <w:p w:rsidR="00E12E7C" w:rsidRDefault="00CF29AA">
      <w:pPr>
        <w:numPr>
          <w:ilvl w:val="0"/>
          <w:numId w:val="32"/>
        </w:numPr>
        <w:spacing w:after="107"/>
        <w:ind w:right="114" w:hanging="390"/>
      </w:pPr>
      <w:r>
        <w:t>Gaydos C, Maldeis NE, Hardick A, Hardick J, Quinn TC. Mycoplasma genitalium as acontributor to the multiple etiologies of cervicitis in women attending sexually transmitted disease clinics. Sexually transmitted diseases 2009;36:598-606.</w:t>
      </w:r>
    </w:p>
    <w:p w:rsidR="00E12E7C" w:rsidRDefault="00CF29AA">
      <w:pPr>
        <w:numPr>
          <w:ilvl w:val="0"/>
          <w:numId w:val="32"/>
        </w:numPr>
        <w:spacing w:after="107"/>
        <w:ind w:right="114" w:hanging="390"/>
      </w:pPr>
      <w:r>
        <w:t>Tosh AK, Van Der Pol B, Fortenberry JD, et al. Mycoplasma genitalium among adolescentwomen and their partners. The Journal of adolescent health : official publication of the Society for Adolescent Medicine 2007;40:412-7.</w:t>
      </w:r>
    </w:p>
    <w:p w:rsidR="00E12E7C" w:rsidRDefault="00CF29AA">
      <w:pPr>
        <w:numPr>
          <w:ilvl w:val="0"/>
          <w:numId w:val="32"/>
        </w:numPr>
        <w:spacing w:after="107"/>
        <w:ind w:right="114" w:hanging="390"/>
      </w:pPr>
      <w:r>
        <w:lastRenderedPageBreak/>
        <w:t>Huppert JS, Mortensen JE, Reed JL, Kahn JA, Rich KD, Hobbs MM. Mycoplasma genitaliumdetected by transcription-mediated amplification is associated with Chlamydia trachomatis in adolescent women. Sexually transmitted diseases 2008;35:250-4.</w:t>
      </w:r>
    </w:p>
    <w:p w:rsidR="00E12E7C" w:rsidRDefault="00CF29AA">
      <w:pPr>
        <w:numPr>
          <w:ilvl w:val="0"/>
          <w:numId w:val="32"/>
        </w:numPr>
        <w:spacing w:after="107"/>
        <w:ind w:right="114" w:hanging="390"/>
      </w:pPr>
      <w:r>
        <w:t>Wroblewski JK, Manhart LE, Dickey KA, Hudspeth MK, Totten PA. Comparison oftranscription-mediated amplification and PCR assay results for various genital specimen types for detection of Mycoplasma genitalium. Journal of clinical microbiology 2006;44:3306-12.</w:t>
      </w:r>
    </w:p>
    <w:p w:rsidR="00E12E7C" w:rsidRDefault="00CF29AA">
      <w:pPr>
        <w:numPr>
          <w:ilvl w:val="0"/>
          <w:numId w:val="32"/>
        </w:numPr>
        <w:spacing w:after="107"/>
        <w:ind w:right="114" w:hanging="390"/>
      </w:pPr>
      <w:r>
        <w:t>Manhart LE, Broad JM, Golden MR. Mycoplasma genitalium: should we treat and how? Clinicalinfectious diseases : an official publication of the Infectious Diseases Society of America 2011;53 Suppl 3:S129-42.</w:t>
      </w:r>
    </w:p>
    <w:p w:rsidR="00E12E7C" w:rsidRDefault="00CF29AA">
      <w:pPr>
        <w:numPr>
          <w:ilvl w:val="0"/>
          <w:numId w:val="32"/>
        </w:numPr>
        <w:spacing w:after="107"/>
        <w:ind w:right="114" w:hanging="390"/>
      </w:pPr>
      <w:r>
        <w:t>Shimada Y, Deguchi T, Nakane K, et al. Emergence of clinical strains of Mycoplasmagenitalium harbouring alterations in ParC associated with fluoroquinolone resistance. International Journal of Antimicrobial Agents 2010;36:255-8.</w:t>
      </w:r>
    </w:p>
    <w:p w:rsidR="00E12E7C" w:rsidRDefault="00CF29AA">
      <w:pPr>
        <w:numPr>
          <w:ilvl w:val="0"/>
          <w:numId w:val="32"/>
        </w:numPr>
        <w:spacing w:after="107"/>
        <w:ind w:right="114" w:hanging="390"/>
      </w:pPr>
      <w:r>
        <w:t>Manhart LE. Has the time come to systematically test for Mycoplasma genitalium? Sexuallytransmitted diseases 2009;36:607-8.</w:t>
      </w:r>
    </w:p>
    <w:p w:rsidR="00E12E7C" w:rsidRDefault="00CF29AA">
      <w:pPr>
        <w:numPr>
          <w:ilvl w:val="0"/>
          <w:numId w:val="32"/>
        </w:numPr>
        <w:spacing w:after="107"/>
        <w:ind w:right="114" w:hanging="390"/>
      </w:pPr>
      <w:r>
        <w:t>Napierala Mavedzenge S, Weiss HA. Association of Mycoplasma genitalium and HIV infection: a systematic review and meta-analysis. Aids 2009;23:611-20.</w:t>
      </w:r>
    </w:p>
    <w:p w:rsidR="00E12E7C" w:rsidRDefault="00CF29AA">
      <w:pPr>
        <w:spacing w:after="95" w:line="259" w:lineRule="auto"/>
        <w:ind w:left="60" w:right="0" w:firstLine="0"/>
      </w:pPr>
      <w:r>
        <w:t xml:space="preserve"> </w:t>
      </w:r>
    </w:p>
    <w:p w:rsidR="00E12E7C" w:rsidRDefault="00CF29AA">
      <w:pPr>
        <w:pStyle w:val="Heading1"/>
        <w:ind w:left="55" w:right="138"/>
      </w:pPr>
      <w:r>
        <w:t>SIP 15-009 Serosorting and Other Seroadaptive Behaviors Among Men Who Have Sex With Men (MSM) in the US-designing a Brief Survey Tool for Use in Clinical Practice Project Description and Objectives</w:t>
      </w:r>
    </w:p>
    <w:p w:rsidR="00E12E7C" w:rsidRDefault="00CF29AA">
      <w:pPr>
        <w:spacing w:after="108"/>
        <w:ind w:left="55" w:right="114"/>
      </w:pPr>
      <w:r>
        <w:t>Seroadaption describes a diverse set of potentially harm-reducing behaviors that use HIV status to inform sexual decision making; examples include serosorting, seropositioning (selectively practicing insertive or receptive anal sex in certain positions based on a partner’s HIV status) and selectively having only oral sex.</w:t>
      </w:r>
      <w:r>
        <w:rPr>
          <w:sz w:val="20"/>
        </w:rPr>
        <w:t>1</w:t>
      </w:r>
      <w:r>
        <w:t xml:space="preserve"> Serosorting is defined by CDC as "a person choosing a sexual partner known to be of the same HIV serostatus often to engage in unprotected anal intercourse, in order to reduce the risk of acquiring: or transmitting HIV". </w:t>
      </w:r>
      <w:r>
        <w:rPr>
          <w:sz w:val="20"/>
        </w:rPr>
        <w:t>2</w:t>
      </w:r>
      <w:r>
        <w:t xml:space="preserve"> CDC does not recommend serosorting as a safer sex practice, however a diverse set of MSM engage in serosorting. The prevalence of seroadaptive behaviors varies among unique MSM populations. One study in San Francisco presented data that among MSM, prevalence of seroadaptive behaviors has increased from 36% in 2004 to 47% in 2011.</w:t>
      </w:r>
      <w:r>
        <w:rPr>
          <w:sz w:val="20"/>
        </w:rPr>
        <w:t>3</w:t>
      </w:r>
      <w:r>
        <w:t xml:space="preserve"> HIV-positive men were more likely to engage in seroadaptive behavior patterns compared to HIV-negative men.</w:t>
      </w:r>
    </w:p>
    <w:p w:rsidR="00E12E7C" w:rsidRDefault="00CF29AA">
      <w:pPr>
        <w:spacing w:after="107"/>
        <w:ind w:left="55" w:right="114"/>
      </w:pPr>
      <w:r>
        <w:t>Some evidence suggests that serosorting may increase HIV acquisition.</w:t>
      </w:r>
      <w:r>
        <w:rPr>
          <w:sz w:val="20"/>
        </w:rPr>
        <w:t>4</w:t>
      </w:r>
      <w:r>
        <w:t xml:space="preserve"> In settings with low HIV testing rates, serosorting can more than double the risk of HIV acquisition.</w:t>
      </w:r>
      <w:r>
        <w:rPr>
          <w:sz w:val="20"/>
        </w:rPr>
        <w:t>5</w:t>
      </w:r>
      <w:r>
        <w:t xml:space="preserve"> Seroadaptive behaviors do not protect against sexually transmitted infections.</w:t>
      </w:r>
    </w:p>
    <w:p w:rsidR="00E12E7C" w:rsidRDefault="00CF29AA">
      <w:pPr>
        <w:spacing w:after="107"/>
        <w:ind w:left="55" w:right="114"/>
      </w:pPr>
      <w:r>
        <w:t xml:space="preserve">Pre-exposure prophylaxis (PrEP) is a HIV prevention strategy in which people without HIV take antiretrovirals (tenofovir/emtricitabine) as a daily pill to prevent HIV acquisition. The U.S. Food and Drug Administration (FDA) approved the use of tenofovir/emtricitabine as PrEP to be taken once daily and used in combination with safer sex practices to reduce the risk of sexually acquired HIV infection in 2012. Although PrEP provides protection against the acquisition of HIV it does not protect against other STIs including syphilis, gonorrhea (GC) or chlamydia (CT). With the upcoming roll-out of PrEP in the MSM community it is important to understand what impact PrEP may have on incident STIs including syphilis , urethral and rectal GC and CT </w:t>
      </w:r>
    </w:p>
    <w:p w:rsidR="00E12E7C" w:rsidRDefault="00CF29AA">
      <w:pPr>
        <w:spacing w:after="107"/>
        <w:ind w:left="55" w:right="114"/>
      </w:pPr>
      <w:r>
        <w:lastRenderedPageBreak/>
        <w:t>Additional research is needed to understand the prevalence, risk and benefits of seroadaptive practices and PrEP awareness/use among MSM.  Among the questions that could be addressed are those relating to age-related and racial/ethnic disparities, intention to serosort by type of partner and HIV infection, and adherence.</w:t>
      </w:r>
    </w:p>
    <w:p w:rsidR="00E12E7C" w:rsidRDefault="00CF29AA">
      <w:pPr>
        <w:spacing w:after="107"/>
        <w:ind w:left="55" w:right="114"/>
      </w:pPr>
      <w:r>
        <w:t>Serosorting behaviors are complex and have historically been measured within the context of research studies, many of which involve several questions for all enumerated sexual partners. The complexity of these quantitative assessments has been challenging to implement within the context of a routine STD clinic behavioral risk assessment or as part of standard HIV and STD partner services interviews. This SIP seeks to develop a brief clinical tool to ascertain seroadaptive behaviors among HIV-infected and HIV-uninfected MSM at risk of STD acquisition.</w:t>
      </w:r>
    </w:p>
    <w:p w:rsidR="00E12E7C" w:rsidRDefault="00CF29AA">
      <w:pPr>
        <w:spacing w:after="104"/>
        <w:ind w:left="55" w:right="114"/>
      </w:pPr>
      <w:r>
        <w:t>Objectives:</w:t>
      </w:r>
    </w:p>
    <w:p w:rsidR="00E12E7C" w:rsidRDefault="00CF29AA">
      <w:pPr>
        <w:numPr>
          <w:ilvl w:val="0"/>
          <w:numId w:val="33"/>
        </w:numPr>
        <w:ind w:right="114"/>
      </w:pPr>
      <w:r>
        <w:t>To conduct formative research among a racially diverse group of MSM to investigateseroadaptive practices and awareness and use of PrEP among HIV-infected and HIV-uninfected</w:t>
      </w:r>
    </w:p>
    <w:p w:rsidR="00E12E7C" w:rsidRDefault="00CF29AA">
      <w:pPr>
        <w:spacing w:after="104"/>
        <w:ind w:left="55" w:right="114"/>
      </w:pPr>
      <w:r>
        <w:t>MSM</w:t>
      </w:r>
    </w:p>
    <w:p w:rsidR="00E12E7C" w:rsidRDefault="00CF29AA">
      <w:pPr>
        <w:numPr>
          <w:ilvl w:val="0"/>
          <w:numId w:val="33"/>
        </w:numPr>
        <w:spacing w:after="107"/>
        <w:ind w:right="114"/>
      </w:pPr>
      <w:r>
        <w:t>To develop, pilot and refine a tool for use in clinical and outreach settings to assess seroadaptivepractices, condom use and HIV testing among MSM</w:t>
      </w:r>
    </w:p>
    <w:p w:rsidR="00E12E7C" w:rsidRDefault="00CF29AA">
      <w:pPr>
        <w:pStyle w:val="Heading1"/>
        <w:ind w:left="55" w:right="138"/>
      </w:pPr>
      <w:r>
        <w:t>Public Health Priorities</w:t>
      </w:r>
    </w:p>
    <w:p w:rsidR="00E12E7C" w:rsidRDefault="00CF29AA">
      <w:pPr>
        <w:spacing w:after="107"/>
        <w:ind w:left="55" w:right="114"/>
      </w:pPr>
      <w:r>
        <w:t>Healthy People 2020 This project relates to Healthy People 2020 objectives in the topics of Sexually Transmitted Disease and HIV Prevention. Specifically, these objectives include the following:</w:t>
      </w:r>
    </w:p>
    <w:p w:rsidR="00E12E7C" w:rsidRDefault="00CF29AA">
      <w:pPr>
        <w:spacing w:after="104"/>
        <w:ind w:left="55" w:right="114"/>
      </w:pPr>
      <w:r>
        <w:t xml:space="preserve">•    HIV-3   Reduce the rate of HIV transmission among adolescents and adults </w:t>
      </w:r>
    </w:p>
    <w:p w:rsidR="00E12E7C" w:rsidRDefault="00CF29AA">
      <w:pPr>
        <w:spacing w:after="110" w:line="249" w:lineRule="auto"/>
        <w:ind w:left="55" w:right="138"/>
      </w:pPr>
      <w:r>
        <w:rPr>
          <w:b/>
        </w:rPr>
        <w:t>National Prevention Strategy</w:t>
      </w:r>
    </w:p>
    <w:p w:rsidR="00E12E7C" w:rsidRDefault="00CF29AA">
      <w:pPr>
        <w:spacing w:after="104"/>
        <w:ind w:left="55" w:right="114"/>
      </w:pPr>
      <w:r>
        <w:t>Key Direction/Priority Reproductive and Sexual Health</w:t>
      </w:r>
    </w:p>
    <w:p w:rsidR="00E12E7C" w:rsidRDefault="00CF29AA">
      <w:pPr>
        <w:spacing w:after="110" w:line="249" w:lineRule="auto"/>
        <w:ind w:left="55" w:right="138"/>
      </w:pPr>
      <w:r>
        <w:rPr>
          <w:b/>
        </w:rPr>
        <w:t>CDC Winnable Battle</w:t>
      </w:r>
    </w:p>
    <w:p w:rsidR="00E12E7C" w:rsidRDefault="00CF29AA">
      <w:pPr>
        <w:spacing w:after="104"/>
        <w:ind w:left="55" w:right="114"/>
      </w:pPr>
      <w:r>
        <w:t>HIV prevention</w:t>
      </w:r>
    </w:p>
    <w:p w:rsidR="00E12E7C" w:rsidRDefault="00CF29AA">
      <w:pPr>
        <w:pStyle w:val="Heading1"/>
        <w:ind w:left="55" w:right="138"/>
      </w:pPr>
      <w:r>
        <w:t>Project Activities and Submission Requirements</w:t>
      </w:r>
    </w:p>
    <w:p w:rsidR="00E12E7C" w:rsidRDefault="00CF29AA">
      <w:pPr>
        <w:ind w:left="55" w:right="114"/>
      </w:pPr>
      <w:r>
        <w:t>Applications submitted in response to this SIP should present information that address the activities listed below:</w:t>
      </w:r>
    </w:p>
    <w:p w:rsidR="00E12E7C" w:rsidRDefault="00CF29AA">
      <w:pPr>
        <w:spacing w:after="110" w:line="249" w:lineRule="auto"/>
        <w:ind w:left="55" w:right="138"/>
      </w:pPr>
      <w:r>
        <w:rPr>
          <w:b/>
        </w:rPr>
        <w:t>Project activities:</w:t>
      </w:r>
    </w:p>
    <w:p w:rsidR="00E12E7C" w:rsidRDefault="00CF29AA">
      <w:pPr>
        <w:numPr>
          <w:ilvl w:val="0"/>
          <w:numId w:val="34"/>
        </w:numPr>
        <w:spacing w:after="107"/>
        <w:ind w:right="114" w:hanging="416"/>
      </w:pPr>
      <w:r>
        <w:t>Conduct formative research to assess seroadaptive and HIV testing practices and related behaviors among a diverse population of MSM.</w:t>
      </w:r>
    </w:p>
    <w:p w:rsidR="00E12E7C" w:rsidRDefault="00CF29AA">
      <w:pPr>
        <w:numPr>
          <w:ilvl w:val="0"/>
          <w:numId w:val="34"/>
        </w:numPr>
        <w:spacing w:after="87"/>
        <w:ind w:right="114" w:hanging="416"/>
      </w:pPr>
      <w:r>
        <w:t>Based on those findings, draft and test a tool for use in clinical and outreach settings to assess seroadaptive practices, condom use, and HIV testing among MSM.</w:t>
      </w:r>
    </w:p>
    <w:p w:rsidR="00E12E7C" w:rsidRDefault="00CF29AA">
      <w:pPr>
        <w:spacing w:after="120" w:line="259" w:lineRule="auto"/>
        <w:ind w:left="60" w:right="0" w:firstLine="0"/>
      </w:pPr>
      <w:r>
        <w:rPr>
          <w:sz w:val="24"/>
        </w:rPr>
        <w:t xml:space="preserve"> </w:t>
      </w:r>
    </w:p>
    <w:p w:rsidR="00E12E7C" w:rsidRDefault="00CF29AA">
      <w:pPr>
        <w:numPr>
          <w:ilvl w:val="0"/>
          <w:numId w:val="34"/>
        </w:numPr>
        <w:spacing w:after="84"/>
        <w:ind w:right="114" w:hanging="416"/>
      </w:pPr>
      <w:r>
        <w:t>Describe experience with qualitative formative research among MSM.</w:t>
      </w:r>
    </w:p>
    <w:p w:rsidR="00E12E7C" w:rsidRDefault="00CF29AA">
      <w:pPr>
        <w:spacing w:after="120" w:line="259" w:lineRule="auto"/>
        <w:ind w:left="60" w:right="0" w:firstLine="0"/>
      </w:pPr>
      <w:r>
        <w:rPr>
          <w:sz w:val="24"/>
        </w:rPr>
        <w:t xml:space="preserve"> </w:t>
      </w:r>
    </w:p>
    <w:p w:rsidR="00E12E7C" w:rsidRDefault="00CF29AA">
      <w:pPr>
        <w:numPr>
          <w:ilvl w:val="0"/>
          <w:numId w:val="34"/>
        </w:numPr>
        <w:spacing w:after="84"/>
        <w:ind w:right="114" w:hanging="416"/>
      </w:pPr>
      <w:r>
        <w:t>Describe and provide evidence of access to the target population (sexually active MSM ≥18 yrs).</w:t>
      </w:r>
    </w:p>
    <w:p w:rsidR="00E12E7C" w:rsidRDefault="00CF29AA">
      <w:pPr>
        <w:spacing w:after="120" w:line="259" w:lineRule="auto"/>
        <w:ind w:left="60" w:right="0" w:firstLine="0"/>
      </w:pPr>
      <w:r>
        <w:rPr>
          <w:sz w:val="24"/>
        </w:rPr>
        <w:t xml:space="preserve"> </w:t>
      </w:r>
    </w:p>
    <w:p w:rsidR="00E12E7C" w:rsidRDefault="00CF29AA">
      <w:pPr>
        <w:numPr>
          <w:ilvl w:val="0"/>
          <w:numId w:val="34"/>
        </w:numPr>
        <w:spacing w:after="84"/>
        <w:ind w:right="114" w:hanging="416"/>
      </w:pPr>
      <w:r>
        <w:lastRenderedPageBreak/>
        <w:t>Population should contain HIV+ and HIV- participants.</w:t>
      </w:r>
    </w:p>
    <w:p w:rsidR="00E12E7C" w:rsidRDefault="00CF29AA">
      <w:pPr>
        <w:spacing w:after="120" w:line="259" w:lineRule="auto"/>
        <w:ind w:left="60" w:right="0" w:firstLine="0"/>
      </w:pPr>
      <w:r>
        <w:rPr>
          <w:sz w:val="24"/>
        </w:rPr>
        <w:t xml:space="preserve"> </w:t>
      </w:r>
    </w:p>
    <w:p w:rsidR="00E12E7C" w:rsidRDefault="00CF29AA">
      <w:pPr>
        <w:numPr>
          <w:ilvl w:val="0"/>
          <w:numId w:val="34"/>
        </w:numPr>
        <w:spacing w:after="87"/>
        <w:ind w:right="114" w:hanging="416"/>
      </w:pPr>
      <w:r>
        <w:t>Population should be racially/ethnically diverse with representation of African-American and/orHispanic MSM.</w:t>
      </w:r>
    </w:p>
    <w:p w:rsidR="00E12E7C" w:rsidRDefault="00CF29AA">
      <w:pPr>
        <w:spacing w:after="120" w:line="259" w:lineRule="auto"/>
        <w:ind w:left="60" w:right="0" w:firstLine="0"/>
      </w:pPr>
      <w:r>
        <w:rPr>
          <w:sz w:val="24"/>
        </w:rPr>
        <w:t xml:space="preserve"> </w:t>
      </w:r>
    </w:p>
    <w:p w:rsidR="00E12E7C" w:rsidRDefault="00CF29AA">
      <w:pPr>
        <w:numPr>
          <w:ilvl w:val="0"/>
          <w:numId w:val="34"/>
        </w:numPr>
        <w:spacing w:after="104"/>
        <w:ind w:right="114" w:hanging="416"/>
      </w:pPr>
      <w:r>
        <w:t>Detail plans for collection of data</w:t>
      </w:r>
    </w:p>
    <w:p w:rsidR="00E12E7C" w:rsidRDefault="00CF29AA">
      <w:pPr>
        <w:numPr>
          <w:ilvl w:val="0"/>
          <w:numId w:val="34"/>
        </w:numPr>
        <w:spacing w:after="104"/>
        <w:ind w:right="114" w:hanging="416"/>
      </w:pPr>
      <w:r>
        <w:t>Describe staffing, proposed locations and draft questions for formative research</w:t>
      </w:r>
    </w:p>
    <w:p w:rsidR="00E12E7C" w:rsidRDefault="00CF29AA">
      <w:pPr>
        <w:spacing w:after="107"/>
        <w:ind w:left="55" w:right="114"/>
      </w:pPr>
      <w:r>
        <w:t>•Describe experience with development of clinical risk assessment development, including translation of qualitative formative research into quantitative measures and brief tool piloting and validation.</w:t>
      </w:r>
    </w:p>
    <w:p w:rsidR="00E12E7C" w:rsidRDefault="00CF29AA">
      <w:pPr>
        <w:numPr>
          <w:ilvl w:val="0"/>
          <w:numId w:val="34"/>
        </w:numPr>
        <w:spacing w:after="107"/>
        <w:ind w:right="114" w:hanging="416"/>
      </w:pPr>
      <w:r>
        <w:t>Describe applicant's relationship(s) with STD clinics and MSM-friendly healthcare providers thatprovide services to the target population where seroadaptive behavior tool will be piloted.</w:t>
      </w:r>
    </w:p>
    <w:p w:rsidR="00E12E7C" w:rsidRDefault="00CF29AA">
      <w:pPr>
        <w:numPr>
          <w:ilvl w:val="0"/>
          <w:numId w:val="34"/>
        </w:numPr>
        <w:spacing w:after="107"/>
        <w:ind w:right="114" w:hanging="416"/>
      </w:pPr>
      <w:r>
        <w:t>Provide a brief description of the demographics for the clinic sites selected (race/ethnicity,gender and age distribution).</w:t>
      </w:r>
    </w:p>
    <w:p w:rsidR="00E12E7C" w:rsidRDefault="00CF29AA">
      <w:pPr>
        <w:numPr>
          <w:ilvl w:val="0"/>
          <w:numId w:val="34"/>
        </w:numPr>
        <w:spacing w:after="167"/>
        <w:ind w:right="114" w:hanging="416"/>
      </w:pPr>
      <w:r>
        <w:t>Describe and provide evidence of sufficient institutional and other necessary support for carryingout this project.</w:t>
      </w:r>
    </w:p>
    <w:p w:rsidR="00E12E7C" w:rsidRDefault="00CF29AA">
      <w:pPr>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53490" name="Group 53490"/>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5806" name="Shape 5806"/>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4115C9D" id="Group 53490"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">
                <v:shape id="Shape 5806"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Hx18IA&#10;AADdAAAADwAAAGRycy9kb3ducmV2LnhtbESP0YrCMBRE3xf8h3CFfVsThRWpRhFRUNiXtX7Apbm2&#10;1eYmNrHWv98sCD4OM2eGWax624iO2lA71jAeKRDEhTM1lxpO+e5rBiJEZIONY9LwpACr5eBjgZlx&#10;D/6l7hhLkUo4ZKihitFnUoaiIoth5Dxx8s6utRiTbEtpWnykctvIiVJTabHmtFChp01FxfV4txq+&#10;2XfP8pDT3fT5z2Xvt+p822r9OezXcxCR+vgOv+i9SdxMTeH/TXoCcvk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IfHXwgAAAN0AAAAPAAAAAAAAAAAAAAAAAJgCAABkcnMvZG93&#10;bnJldi54bWxQSwUGAAAAAAQABAD1AAAAhw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Identify key staff who will be devoted to the project. For each person describe their demonstrated knowledge, experience, and ability in planning and conducting research that is described above.</w:t>
      </w:r>
    </w:p>
    <w:p w:rsidR="00E12E7C" w:rsidRDefault="00CF29AA">
      <w:pPr>
        <w:spacing w:after="167"/>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53491" name="Group 53491"/>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5809" name="Shape 5809"/>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6DB735A" id="Group 53491"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CTno0PuQIAAF0HAAAO&#10;AAAAAAAAAAAAAAAAAC4CAABkcnMvZTJvRG9jLnhtbFBLAQItABQABgAIAAAAIQDLXabC1wAAAAEB&#10;AAAPAAAAAAAAAAAAAAAAABMFAABkcnMvZG93bnJldi54bWxQSwUGAAAAAAQABADzAAAAFwYAAAAA&#10;">
                <v:shape id="Shape 5809"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5lpcQA&#10;AADdAAAADwAAAGRycy9kb3ducmV2LnhtbESPUWvCMBSF3wf+h3AF32YyQXGdaRlDwYEvs/6AS3Nt&#10;q81N1sRa//0yGOzxcM53DmdTjLYTA/WhdazhZa5AEFfOtFxrOJW75zWIEJENdo5Jw4MCFPnkaYOZ&#10;cXf+ouEYa5FKOGSooYnRZ1KGqiGLYe48cfLOrrcYk+xraXq8p3LbyYVSK2mx5bTQoKePhqrr8WY1&#10;LNkPj/qzpJsZy8Nl77fq/L3VejYd399ARBrjf/iP3pvErdUr/L5JT0Dm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ZaX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Provide a detailed timeline for completing the proposed activities within the 12 month project period.</w:t>
      </w:r>
    </w:p>
    <w:p w:rsidR="00E12E7C" w:rsidRDefault="00CF29AA">
      <w:pPr>
        <w:pStyle w:val="Heading1"/>
        <w:ind w:left="55" w:right="138"/>
      </w:pPr>
      <w:r>
        <w:t>Public Health Impact</w:t>
      </w:r>
    </w:p>
    <w:p w:rsidR="00E12E7C" w:rsidRDefault="00CF29AA">
      <w:pPr>
        <w:ind w:left="55" w:right="114"/>
      </w:pPr>
      <w:r>
        <w:t>Seroadaptive behaviors, including serosorting, are not recommended over consistent condom use as a harm reduction strategy.</w:t>
      </w:r>
      <w:r>
        <w:rPr>
          <w:sz w:val="20"/>
        </w:rPr>
        <w:t>7</w:t>
      </w:r>
      <w:r>
        <w:t xml:space="preserve"> The effectiveness of serosorting for HIV prevention depends on the accuracy of individuals' serostatus disclosures and some evidence suggests serosorting may increase</w:t>
      </w:r>
    </w:p>
    <w:p w:rsidR="00E12E7C" w:rsidRDefault="00CF29AA">
      <w:pPr>
        <w:ind w:left="55" w:right="114"/>
      </w:pPr>
      <w:r>
        <w:t xml:space="preserve">HIV transimission. </w:t>
      </w:r>
      <w:r>
        <w:rPr>
          <w:sz w:val="20"/>
        </w:rPr>
        <w:t>4,5</w:t>
      </w:r>
      <w:r>
        <w:t xml:space="preserve"> However, seroadaptive behaviors are prevalent among MSM.</w:t>
      </w:r>
      <w:r>
        <w:rPr>
          <w:sz w:val="20"/>
        </w:rPr>
        <w:t>3,8</w:t>
      </w:r>
      <w:r>
        <w:t xml:space="preserve"> Among</w:t>
      </w:r>
    </w:p>
    <w:p w:rsidR="00E12E7C" w:rsidRDefault="00CF29AA">
      <w:pPr>
        <w:ind w:left="55" w:right="114"/>
      </w:pPr>
      <w:r>
        <w:t>HIV-infected persons, PrEP is a new HIV prevention strategy in which antiretrovirals</w:t>
      </w:r>
    </w:p>
    <w:p w:rsidR="00E12E7C" w:rsidRDefault="00CF29AA">
      <w:pPr>
        <w:spacing w:after="107"/>
        <w:ind w:left="55" w:right="114"/>
      </w:pPr>
      <w:r>
        <w:t>(tenofovir/emtricitabine) are prescribed as a daily pill to prevent HIV acquisition. Though these HIV harm-reduction strategies are in practice, several questions remain regarding knowledge, disparities, prevalence, practices by partnership type and sexual behaviors or intent around PrEP. This project prevalence, practices by partnership type and sexual behaviors or intent around PrEP. This project seeks to conduct important qualitative research among MSM to help answer some of these questions. In addition this project will produce a brief survey tool that can be used in clinical practice, outreach settings and during disease intervention specialist (DIS) interviews of incident HIV or syphilis cases. This survey tool will enable clinical providers and DIS to quickly and accurately determine seroadaptive behaviors and practices among MSM patients and provide targeted and tailored HIV prevention messaging and risk-reduction strategies.</w:t>
      </w:r>
    </w:p>
    <w:p w:rsidR="00E12E7C" w:rsidRDefault="00CF29AA">
      <w:pPr>
        <w:pStyle w:val="Heading1"/>
        <w:ind w:left="55" w:right="138"/>
      </w:pPr>
      <w:r>
        <w:t>Eligibility Criteria</w:t>
      </w:r>
    </w:p>
    <w:p w:rsidR="00E12E7C" w:rsidRDefault="00CF29AA">
      <w:pPr>
        <w:spacing w:after="107"/>
        <w:ind w:left="55" w:right="114"/>
      </w:pPr>
      <w:r>
        <w:t>Provide evidence of access to the study population in the form of Letters of Support from STD clinics and MSM-friendly health care providers that will recruit study participants</w:t>
      </w:r>
    </w:p>
    <w:p w:rsidR="00E12E7C" w:rsidRDefault="00CF29AA">
      <w:pPr>
        <w:pStyle w:val="Heading1"/>
        <w:ind w:left="55" w:right="138"/>
      </w:pPr>
      <w:r>
        <w:lastRenderedPageBreak/>
        <w:t>Additional Review Criteria</w:t>
      </w:r>
    </w:p>
    <w:p w:rsidR="00E12E7C" w:rsidRDefault="00CF29AA">
      <w:pPr>
        <w:spacing w:after="107"/>
        <w:ind w:left="55" w:right="114"/>
      </w:pPr>
      <w:r>
        <w:t>In addition to the standard review criteria used to evaluate the scientific and technical merit of research applications (Significance, Approach, Innovation, Investigators, and Environment) the following additional review criteria specific to this SIP will be considered in the determination of scientific merit and the priority score:</w:t>
      </w:r>
    </w:p>
    <w:p w:rsidR="00E12E7C" w:rsidRDefault="00CF29AA">
      <w:pPr>
        <w:spacing w:after="104"/>
        <w:ind w:left="55" w:right="114"/>
      </w:pPr>
      <w:r>
        <w:t>Does the applicant:</w:t>
      </w:r>
    </w:p>
    <w:p w:rsidR="00E12E7C" w:rsidRDefault="00CF29AA">
      <w:pPr>
        <w:spacing w:line="335" w:lineRule="auto"/>
        <w:ind w:left="55" w:right="756"/>
      </w:pPr>
      <w:r>
        <w:t xml:space="preserve">•    Provide evidence of experience in conducting qualitative research in STD clinics? </w:t>
      </w:r>
      <w:r>
        <w:rPr>
          <w:b/>
        </w:rPr>
        <w:t>Funding Preferences</w:t>
      </w:r>
    </w:p>
    <w:p w:rsidR="00E12E7C" w:rsidRDefault="00CF29AA">
      <w:pPr>
        <w:spacing w:after="104"/>
        <w:ind w:left="55" w:right="114"/>
      </w:pPr>
      <w:r>
        <w:t>The following preference specific to this SIP will be considered in the funding decision:</w:t>
      </w:r>
    </w:p>
    <w:p w:rsidR="00E12E7C" w:rsidRDefault="00CF29AA">
      <w:pPr>
        <w:spacing w:after="104"/>
        <w:ind w:left="55" w:right="114"/>
      </w:pPr>
      <w:r>
        <w:t>Selected site will demonstrate accessibility to MSM of color (African American, Hispanic).</w:t>
      </w:r>
    </w:p>
    <w:p w:rsidR="00E12E7C" w:rsidRDefault="00CF29AA">
      <w:pPr>
        <w:pStyle w:val="Heading1"/>
        <w:ind w:left="55" w:right="138"/>
      </w:pPr>
      <w:r>
        <w:t>Research Plan Length and Supporting Material</w:t>
      </w:r>
    </w:p>
    <w:p w:rsidR="00E12E7C" w:rsidRDefault="00CF29AA">
      <w:pPr>
        <w:spacing w:after="107"/>
        <w:ind w:left="55" w:right="114"/>
      </w:pPr>
      <w:r>
        <w:t>The Research Strategy Section of the Research Plan is limited to a maximum of 12 pages. Supporting material included as appendices may not exceed 10 PDF attachments. The appendices should include materials that show evidence of the applicant's ability to successfully conduct the proposed project and other evidence deemed necessary to support the contents of the proposal.</w:t>
      </w:r>
    </w:p>
    <w:p w:rsidR="00E12E7C" w:rsidRDefault="00CF29AA">
      <w:pPr>
        <w:pStyle w:val="Heading1"/>
        <w:ind w:left="55" w:right="138"/>
      </w:pPr>
      <w:r>
        <w:t>Availability of Funds</w:t>
      </w:r>
    </w:p>
    <w:p w:rsidR="00E12E7C" w:rsidRDefault="00CF29AA">
      <w:pPr>
        <w:spacing w:after="97"/>
        <w:ind w:left="55" w:right="114"/>
      </w:pPr>
      <w:r>
        <w:t>It is anticipated that approximately $2</w:t>
      </w:r>
      <w:r>
        <w:rPr>
          <w:color w:val="FF0000"/>
          <w:sz w:val="24"/>
        </w:rPr>
        <w:t>25</w:t>
      </w:r>
      <w:r>
        <w:t>,000 is available to fund 1 Prevention Research Center(s) for the 1-year project period. The average award for the recipient is expected to be approximately $2</w:t>
      </w:r>
      <w:r>
        <w:rPr>
          <w:color w:val="FF0000"/>
          <w:sz w:val="24"/>
        </w:rPr>
        <w:t>25</w:t>
      </w:r>
      <w:r>
        <w:t>,000. Funding may vary and is subject to change. The year one ceiling is $2</w:t>
      </w:r>
      <w:r>
        <w:rPr>
          <w:color w:val="FF0000"/>
          <w:sz w:val="24"/>
        </w:rPr>
        <w:t>25</w:t>
      </w:r>
      <w:r>
        <w:t>,000.</w:t>
      </w:r>
    </w:p>
    <w:p w:rsidR="00E12E7C" w:rsidRDefault="00CF29AA">
      <w:pPr>
        <w:pStyle w:val="Heading2"/>
        <w:ind w:left="55" w:right="0"/>
      </w:pPr>
      <w:r>
        <w:t>Research Status</w:t>
      </w:r>
      <w:r>
        <w:rPr>
          <w:b w:val="0"/>
          <w:sz w:val="26"/>
        </w:rPr>
        <w:t xml:space="preserve"> </w:t>
      </w:r>
    </w:p>
    <w:p w:rsidR="00E12E7C" w:rsidRDefault="00CF29AA">
      <w:pPr>
        <w:spacing w:after="87"/>
        <w:ind w:left="55" w:right="114"/>
      </w:pPr>
      <w:r>
        <w:t>It is expected that this project will be non-exempt human subjects research. It is anticipated that this project will require local IRB approval. Applicants should provide a federal-wide assurance number for each performance site included in the project.</w:t>
      </w:r>
    </w:p>
    <w:p w:rsidR="00E12E7C" w:rsidRDefault="00CF29AA">
      <w:pPr>
        <w:spacing w:after="120" w:line="259" w:lineRule="auto"/>
        <w:ind w:left="60" w:right="0" w:firstLine="0"/>
      </w:pPr>
      <w:r>
        <w:rPr>
          <w:sz w:val="24"/>
        </w:rPr>
        <w:t xml:space="preserve"> </w:t>
      </w:r>
    </w:p>
    <w:p w:rsidR="00E12E7C" w:rsidRDefault="00CF29AA">
      <w:pPr>
        <w:pStyle w:val="Heading1"/>
        <w:ind w:left="55" w:right="138"/>
      </w:pPr>
      <w:r>
        <w:t>Award Administration</w:t>
      </w:r>
    </w:p>
    <w:p w:rsidR="00E12E7C" w:rsidRDefault="00CF29AA">
      <w:pPr>
        <w:spacing w:after="107"/>
        <w:ind w:left="55" w:right="114"/>
      </w:pPr>
      <w:r>
        <w:t>CDC Project Scientists/Scientific Collaborator will have substantial programmatic involvement that is above and beyond the normal stewardship role in awards. CDC staff will serve as consultants on the project and will provide technical assistance to the selected sites as requested. CDC staff may be co-authors on manuscripts within the CDC Authorship Policy and as requested by the PI.</w:t>
      </w:r>
    </w:p>
    <w:p w:rsidR="00E12E7C" w:rsidRDefault="00CF29AA">
      <w:pPr>
        <w:pStyle w:val="Heading1"/>
        <w:ind w:left="55" w:right="138"/>
      </w:pPr>
      <w:r>
        <w:t>References</w:t>
      </w:r>
    </w:p>
    <w:p w:rsidR="00E12E7C" w:rsidRDefault="00CF29AA">
      <w:pPr>
        <w:numPr>
          <w:ilvl w:val="0"/>
          <w:numId w:val="35"/>
        </w:numPr>
        <w:spacing w:after="107"/>
        <w:ind w:right="114"/>
      </w:pPr>
      <w:r>
        <w:t>Cassels S, Katz DA. Seroadaptation among men who have sex with men: emerging researchthemes. Current HIV/AIDS reports 2013;10:305-13.</w:t>
      </w:r>
    </w:p>
    <w:p w:rsidR="00E12E7C" w:rsidRDefault="00CF29AA">
      <w:pPr>
        <w:numPr>
          <w:ilvl w:val="0"/>
          <w:numId w:val="35"/>
        </w:numPr>
        <w:spacing w:after="107"/>
        <w:ind w:right="114"/>
      </w:pPr>
      <w:r>
        <w:t xml:space="preserve">Centers for Disease Control and Prevention. Consultation on serosorting practices among menwho have sex with men. http://www.cdc.gov/msmhealth/serosorting.htm </w:t>
      </w:r>
    </w:p>
    <w:p w:rsidR="00E12E7C" w:rsidRDefault="00CF29AA">
      <w:pPr>
        <w:numPr>
          <w:ilvl w:val="0"/>
          <w:numId w:val="35"/>
        </w:numPr>
        <w:spacing w:after="107"/>
        <w:ind w:right="114"/>
      </w:pPr>
      <w:r>
        <w:t>Snowden JM, Wei C, McFarla1nd W, Raymond HF. Prevalence, correlates and trends inseroadaptive behaviors among men who have sex with men from serial cross-sectional surveillance in San Francisco, 2004-2011. Sexually transmitted infections 2014;90:498-504.</w:t>
      </w:r>
    </w:p>
    <w:p w:rsidR="00E12E7C" w:rsidRDefault="00CF29AA">
      <w:pPr>
        <w:numPr>
          <w:ilvl w:val="0"/>
          <w:numId w:val="35"/>
        </w:numPr>
        <w:spacing w:after="107"/>
        <w:ind w:right="114"/>
      </w:pPr>
      <w:r>
        <w:t>Butler OM, Smith DM. Serosorting can potentially increase HIV transmissions. AIDS (London,England) 2007;21:1218-20.</w:t>
      </w:r>
    </w:p>
    <w:p w:rsidR="00E12E7C" w:rsidRDefault="00CF29AA">
      <w:pPr>
        <w:numPr>
          <w:ilvl w:val="0"/>
          <w:numId w:val="35"/>
        </w:numPr>
        <w:spacing w:after="107"/>
        <w:ind w:right="114"/>
      </w:pPr>
      <w:r>
        <w:lastRenderedPageBreak/>
        <w:t>Wilson DP, Regan DG, Heymer KJ, Jin F, Prestage GP, Grulich AE. Serosorting may increasethe risk of HIV acquisition among men who have sex with men. Sexually transmitted diseases 2010;37:13-7.</w:t>
      </w:r>
    </w:p>
    <w:p w:rsidR="00E12E7C" w:rsidRDefault="00CF29AA">
      <w:pPr>
        <w:numPr>
          <w:ilvl w:val="0"/>
          <w:numId w:val="35"/>
        </w:numPr>
        <w:spacing w:after="107"/>
        <w:ind w:right="114"/>
      </w:pPr>
      <w:r>
        <w:t>Golden MR, Dombrowski JC, Kerani RP, Stekler JD. Failure of serosorting to protect AfricanAmerican men who have sex with men from HIV infection. Sexually transmitted diseases 2012;39:659-64.</w:t>
      </w:r>
    </w:p>
    <w:p w:rsidR="00E12E7C" w:rsidRDefault="00CF29AA">
      <w:pPr>
        <w:numPr>
          <w:ilvl w:val="0"/>
          <w:numId w:val="35"/>
        </w:numPr>
        <w:spacing w:after="107"/>
        <w:ind w:right="114"/>
      </w:pPr>
      <w:r>
        <w:t>Kennedy CE, Bernard LI, Muessig KE, et al. Serosorting and HIV/STI Infection among HIVNegative MSM and Transgender People: A Systematic Review and Meta-Analysis to Inform WHO Guidelines. Journal of Sexually Transmitted Diseases 2013;2013:8.</w:t>
      </w:r>
    </w:p>
    <w:p w:rsidR="00E12E7C" w:rsidRDefault="00CF29AA">
      <w:pPr>
        <w:numPr>
          <w:ilvl w:val="0"/>
          <w:numId w:val="35"/>
        </w:numPr>
        <w:spacing w:after="107"/>
        <w:ind w:right="114"/>
      </w:pPr>
      <w:r>
        <w:t>Snowden JM, Raymond HF,McFarland W. Prevalence of seroadaptive behaviors of men whohave sex with men, San Francisco, 2004. Sexually transmitted infections 2009;85:469- 76.</w:t>
      </w:r>
    </w:p>
    <w:p w:rsidR="00E12E7C" w:rsidRDefault="00CF29AA">
      <w:pPr>
        <w:spacing w:after="81" w:line="259" w:lineRule="auto"/>
        <w:ind w:left="60" w:right="0" w:firstLine="0"/>
      </w:pPr>
      <w:r>
        <w:rPr>
          <w:b/>
        </w:rPr>
        <w:t xml:space="preserve"> </w:t>
      </w:r>
    </w:p>
    <w:p w:rsidR="00E12E7C" w:rsidRDefault="00CF29AA">
      <w:pPr>
        <w:spacing w:after="133" w:line="250" w:lineRule="auto"/>
        <w:ind w:left="55" w:right="0"/>
      </w:pPr>
      <w:r>
        <w:rPr>
          <w:b/>
          <w:sz w:val="24"/>
        </w:rPr>
        <w:t>SIP 15-010</w:t>
      </w:r>
      <w:r>
        <w:t xml:space="preserve"> </w:t>
      </w:r>
      <w:r>
        <w:rPr>
          <w:b/>
          <w:sz w:val="24"/>
        </w:rPr>
        <w:t xml:space="preserve">Planning, Implementing and Evaluating Physical Activity and Public Health Training Courses </w:t>
      </w:r>
    </w:p>
    <w:p w:rsidR="00E12E7C" w:rsidRDefault="00CF29AA">
      <w:pPr>
        <w:pStyle w:val="Heading1"/>
        <w:ind w:left="55" w:right="138"/>
      </w:pPr>
      <w:r>
        <w:t>Project Description and Objectives</w:t>
      </w:r>
    </w:p>
    <w:p w:rsidR="00E12E7C" w:rsidRDefault="00CF29AA">
      <w:pPr>
        <w:spacing w:after="107"/>
        <w:ind w:left="55" w:right="114"/>
      </w:pPr>
      <w:r>
        <w:t xml:space="preserve">In addressing the burden of disease and disability from physical inactivity, CDC has long recognized the need to educate and train practitioners and researchers to effectively increase the physical activity practice and research capacity, and the number of professionals qualified to implement relevant physical activity community interventions and conduct research in this area. </w:t>
      </w:r>
    </w:p>
    <w:p w:rsidR="00E12E7C" w:rsidRDefault="00CF29AA">
      <w:pPr>
        <w:spacing w:after="128"/>
        <w:ind w:left="55" w:right="114"/>
      </w:pPr>
      <w:r>
        <w:t xml:space="preserve">The infrastructure and workforce related to physical activity and public health is truly multidisciplinary in nature, yet, historically students are trained in either physical activity/exercise science or public health. In the last two decades, Physical Activity and Public Health has emerged as a respected discipline in its own right; in part, through recognition that physical activity researchers and public health researchers, and physical activity practitioners and public health practitioners, needed to come together to gain a common language and world view of physical activity </w:t>
      </w:r>
      <w:r>
        <w:rPr>
          <w:i/>
          <w:sz w:val="24"/>
        </w:rPr>
        <w:t>and</w:t>
      </w:r>
      <w:r>
        <w:t xml:space="preserve"> public health in order to begin to address lack of physical activity as a major public health concern.</w:t>
      </w:r>
      <w:r>
        <w:rPr>
          <w:sz w:val="24"/>
        </w:rPr>
        <w:t>1</w:t>
      </w:r>
    </w:p>
    <w:p w:rsidR="00E12E7C" w:rsidRDefault="00CF29AA">
      <w:pPr>
        <w:spacing w:after="108"/>
        <w:ind w:left="55" w:right="114"/>
      </w:pPr>
      <w:r>
        <w:t xml:space="preserve">To advance what is evolving and maturing into the field of Physical Activity and Public Health, it is important to bring together international and national leaders to work with emerging scholars and practitioners. One way to accomplish this is through an intense education training experience that brings together current and emerging leaders in Physical Activity and Public Health to exchange state-of-the-art knowledge related to research and practice. </w:t>
      </w:r>
      <w:r>
        <w:rPr>
          <w:sz w:val="20"/>
        </w:rPr>
        <w:t xml:space="preserve">1 </w:t>
      </w:r>
      <w:r>
        <w:t>This type of exchange or “think tank” can occur in Physical Activity and Public Health Training courses where faculty and students network and can have in-depth interactions and discussions about how to improve study methods to answer important public health research questions; leverage funding opportunities; raise issues answer important public health research questions; leverage funding opportunities; raise issues related to partnership building and sustainability; learn about community-based physical activity interventions and programs; physical activity community audits of the built environment; or how to evaluate physical activity programs in different community settings.</w:t>
      </w:r>
    </w:p>
    <w:p w:rsidR="00E12E7C" w:rsidRDefault="00CF29AA">
      <w:pPr>
        <w:spacing w:after="107"/>
        <w:ind w:left="55" w:right="114"/>
      </w:pPr>
      <w:r>
        <w:t xml:space="preserve">High caliber training courses for researchers and practitioners that build upon and strengthen the foundation of the Physical Activity and Public Health field will help equip researchers and practitioners to advance this field and CDC’s mission by increasing public awareness and knowledge about the importance of physical activity, and increasing physically active behaviors </w:t>
      </w:r>
      <w:r>
        <w:lastRenderedPageBreak/>
        <w:t>among the general population. Further, a researcher’s course may help build our nation’s capacity to ask and answer the most critical research questions facing a largely inactive society by producing a core group of researchers wanting and able to do applied, community-wide or community-based physical activity research and public health interventions. Similarly, a practitioner’s course could result in a core group of practitioners returning to their states, communities, or community-based settings armed with state-of–the art information and resources to promote and increase physical activity. Finally, bringing researchers and practitioners together in a unique training experience may facilitate an appreciation and understanding of the importance of translating and applying research to practice and provide professional networking opportunities to do so.</w:t>
      </w:r>
    </w:p>
    <w:p w:rsidR="00E12E7C" w:rsidRDefault="00CF29AA">
      <w:pPr>
        <w:spacing w:after="167"/>
        <w:ind w:left="55" w:right="114"/>
      </w:pPr>
      <w:r>
        <w:t>The purpose of this SIP is to plan, implement, and evaluate two physical activity and public health courses; one for post-doctoral researchers, and one for practitioners. The intent is for both courses to be offered in tandem at a single location and conducted in the fall of 2016 and the fall of 2018. The bi-annual courses are to be planned, implemented, and evaluated with assistance from a steering committee of nationally and internationally renowned faculty. The courses should address at least the following objectives:</w:t>
      </w:r>
    </w:p>
    <w:p w:rsidR="00E12E7C" w:rsidRDefault="00CF29AA">
      <w:pPr>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54349" name="Group 54349"/>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6002" name="Shape 6002"/>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6EA9E7E" id="Group 54349"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">
                <v:shape id="Shape 6002"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7T9sMA&#10;AADdAAAADwAAAGRycy9kb3ducmV2LnhtbESP0YrCMBRE3xf8h3CFfVsTBWWpRhFRUPBlrR9waa5t&#10;tbmJTaz17zfCwj4OM3OGWax624iO2lA71jAeKRDEhTM1lxrO+e7rG0SIyAYbx6ThRQFWy8HHAjPj&#10;nvxD3SmWIkE4ZKihitFnUoaiIoth5Dxx8i6utRiTbEtpWnwmuG3kRKmZtFhzWqjQ06ai4nZ6WA1T&#10;9t2rPOT0MH1+vO79Vl3uW60/h/16DiJSH//Df+290TBTagLvN+kJy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7T9s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Equip researchers in exercise science with the ability to ask research questions and seek funding related to conducting applied, community-based research that has the potential to impact racial and ethnically diverse populations at the neighborhood, community, state, or national level.</w:t>
      </w:r>
    </w:p>
    <w:p w:rsidR="00E12E7C" w:rsidRDefault="00CF29AA">
      <w:pPr>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54350" name="Group 54350"/>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6007" name="Shape 6007"/>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22B9C96" id="Group 54350"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">
                <v:shape id="Shape 6007"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lwbsMA&#10;AADdAAAADwAAAGRycy9kb3ducmV2LnhtbESP0WoCMRRE34X+Q7gF3zSpoJatUUpRUOiLrh9w2Vx3&#10;Vzc36Sau69+bguDjMDNnmMWqt43oqA21Yw0fYwWCuHCm5lLDMd+MPkGEiGywcUwa7hRgtXwbLDAz&#10;7sZ76g6xFAnCIUMNVYw+kzIUFVkMY+eJk3dyrcWYZFtK0+ItwW0jJ0rNpMWa00KFnn4qKi6Hq9Uw&#10;Zd/dy11OV9Pnv+etX6vT31rr4Xv//QUiUh9f4Wd7azTMlJrD/5v0BO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Blwbs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Equip researchers in public health to better understand physical activity issues (e.g., physical activity types, measurement, relative vs. absolute intensity of activity, barriers to physical activity, and issues specifically related to physical activity and women, youth, and older adults).</w:t>
      </w:r>
    </w:p>
    <w:p w:rsidR="00E12E7C" w:rsidRDefault="00CF29AA">
      <w:pPr>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54351" name="Group 54351"/>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6013" name="Shape 6013"/>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C1F72DA" id="Group 54351"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BLMH6XuQIAAF0HAAAO&#10;AAAAAAAAAAAAAAAAAC4CAABkcnMvZTJvRG9jLnhtbFBLAQItABQABgAIAAAAIQDLXabC1wAAAAEB&#10;AAAPAAAAAAAAAAAAAAAAABMFAABkcnMvZG93bnJldi54bWxQSwUGAAAAAAQABADzAAAAFwYAAAAA&#10;">
                <v:shape id="Shape 6013"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vgsMQA&#10;AADdAAAADwAAAGRycy9kb3ducmV2LnhtbESP0WoCMRRE3wv+Q7iCbzVRqZTVKCIKFvqi2w+4bK67&#10;q5ubuInr+vdNoeDjMDNnmOW6t43oqA21Yw2TsQJBXDhTc6nhJ9+/f4IIEdlg45g0PCnAejV4W2Jm&#10;3IOP1J1iKRKEQ4Yaqhh9JmUoKrIYxs4TJ+/sWosxybaUpsVHgttGTpWaS4s1p4UKPW0rKq6nu9Xw&#10;wb57ll853U2ff18OfqfOt53Wo2G/WYCI1MdX+L99MBrmajKDvzfpCc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74LD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Provide an intense experience for practitioners in both the physical activity and public health fields to come together to share with each other scientific findings as well as best- and emerging-practice approaches related to physical activity, multi-level interventions and/or programs taking into account an ecological perspective (e.g., personal, interpersonal, organizational, environmental, and legislative/policy levels).</w:t>
      </w:r>
    </w:p>
    <w:p w:rsidR="00E12E7C" w:rsidRDefault="00CF29AA">
      <w:pPr>
        <w:spacing w:after="167"/>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54352" name="Group 54352"/>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6019" name="Shape 6019"/>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F8A4DCA" id="Group 54352"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">
                <v:shape id="Shape 6019"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PXWsQA&#10;AADdAAAADwAAAGRycy9kb3ducmV2LnhtbESPUWvCMBSF3wf7D+EOfJuJgrJ1pkVEwcFetPsBl+ba&#10;djY3sYm1/vtlIOzxcM75DmdVjLYTA/WhdaxhNlUgiCtnWq41fJe71zcQISIb7ByThjsFKPLnpxVm&#10;xt34QMMx1iJBOGSooYnRZ1KGqiGLYeo8cfJOrrcYk+xraXq8Jbjt5FyppbTYclpo0NOmoep8vFoN&#10;C/bDvf4s6WrG8utn77fqdNlqPXkZ1x8gIo3xP/xo742GpZq9w9+b9AR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T11r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Join both researchers and practitioners to interact in a substantive experience to explore what is known and what works in physical activity and public health, given the importance of moving research to practice. This knowledge exchange should focus on policy, systems and environmental interventions consistent with a public health approach for changing population levels of physical activity.</w:t>
      </w:r>
    </w:p>
    <w:p w:rsidR="00E12E7C" w:rsidRDefault="00CF29AA">
      <w:pPr>
        <w:pStyle w:val="Heading1"/>
        <w:spacing w:after="86"/>
        <w:ind w:left="55" w:right="138"/>
      </w:pPr>
      <w:r>
        <w:t xml:space="preserve">Public Health Priorities </w:t>
      </w:r>
    </w:p>
    <w:p w:rsidR="00E12E7C" w:rsidRDefault="00CF29AA">
      <w:pPr>
        <w:spacing w:after="133" w:line="250" w:lineRule="auto"/>
        <w:ind w:left="55" w:right="0"/>
      </w:pPr>
      <w:r>
        <w:rPr>
          <w:b/>
          <w:sz w:val="24"/>
        </w:rPr>
        <w:t>Healthy People 2020 Objective</w:t>
      </w:r>
    </w:p>
    <w:p w:rsidR="00E12E7C" w:rsidRDefault="00CF29AA">
      <w:pPr>
        <w:spacing w:after="84"/>
        <w:ind w:left="55" w:right="114"/>
      </w:pPr>
      <w:r>
        <w:t>Physical Activity</w:t>
      </w:r>
    </w:p>
    <w:p w:rsidR="00E12E7C" w:rsidRDefault="00CF29AA">
      <w:pPr>
        <w:spacing w:after="133" w:line="250" w:lineRule="auto"/>
        <w:ind w:left="55" w:right="0"/>
      </w:pPr>
      <w:r>
        <w:rPr>
          <w:b/>
          <w:sz w:val="24"/>
        </w:rPr>
        <w:t>National Prevention Strategy</w:t>
      </w:r>
    </w:p>
    <w:p w:rsidR="00E12E7C" w:rsidRDefault="00CF29AA">
      <w:pPr>
        <w:pStyle w:val="Heading2"/>
        <w:ind w:left="55" w:right="0"/>
      </w:pPr>
      <w:r>
        <w:t>National Prevention Strategy</w:t>
      </w:r>
    </w:p>
    <w:p w:rsidR="00E12E7C" w:rsidRDefault="00CF29AA">
      <w:pPr>
        <w:spacing w:after="107"/>
        <w:ind w:left="55" w:right="114"/>
      </w:pPr>
      <w:r>
        <w:t>This SIP aligns with Active Living priority promoting the engagement in regular physical activity as one of the most important things that people of all ages can do to improve their health.</w:t>
      </w:r>
    </w:p>
    <w:p w:rsidR="00E12E7C" w:rsidRDefault="00CF29AA">
      <w:pPr>
        <w:pStyle w:val="Heading1"/>
        <w:ind w:left="55" w:right="138"/>
      </w:pPr>
      <w:r>
        <w:lastRenderedPageBreak/>
        <w:t>CDC Winnable Battle</w:t>
      </w:r>
    </w:p>
    <w:p w:rsidR="00E12E7C" w:rsidRDefault="00CF29AA">
      <w:pPr>
        <w:spacing w:after="107"/>
        <w:ind w:left="55" w:right="114"/>
      </w:pPr>
      <w:r>
        <w:t>This SIP aligns with Nutrition, Physical Activity, and Obesity priority to increase the number of people who meet the Physical Activity Guidelines for Americans.</w:t>
      </w:r>
    </w:p>
    <w:p w:rsidR="00E12E7C" w:rsidRDefault="00CF29AA">
      <w:pPr>
        <w:pStyle w:val="Heading1"/>
        <w:ind w:left="55" w:right="138"/>
      </w:pPr>
      <w:r>
        <w:t>NCCDPHP Domain</w:t>
      </w:r>
    </w:p>
    <w:p w:rsidR="00E12E7C" w:rsidRDefault="00CF29AA">
      <w:pPr>
        <w:spacing w:after="84"/>
        <w:ind w:left="55" w:right="114"/>
      </w:pPr>
      <w:r>
        <w:t>Domain 2 – Make healthy behaviors easier and more convenient for more people.</w:t>
      </w:r>
    </w:p>
    <w:p w:rsidR="00E12E7C" w:rsidRDefault="00CF29AA">
      <w:pPr>
        <w:pStyle w:val="Heading2"/>
        <w:ind w:left="55" w:right="0"/>
      </w:pPr>
      <w:r>
        <w:t xml:space="preserve">Project Activities and Submission Requirements </w:t>
      </w:r>
    </w:p>
    <w:p w:rsidR="00E12E7C" w:rsidRDefault="00CF29AA">
      <w:pPr>
        <w:spacing w:after="167"/>
        <w:ind w:left="55" w:right="114"/>
      </w:pPr>
      <w:r>
        <w:t>Applications submitted in response to this SIP should present information that address the activities listed below:</w:t>
      </w:r>
    </w:p>
    <w:p w:rsidR="00E12E7C" w:rsidRDefault="00CF29AA">
      <w:pPr>
        <w:ind w:left="680" w:right="114" w:hanging="140"/>
      </w:pPr>
      <w:r>
        <w:rPr>
          <w:rFonts w:ascii="Calibri" w:eastAsia="Calibri" w:hAnsi="Calibri" w:cs="Calibri"/>
          <w:noProof/>
          <w:sz w:val="22"/>
        </w:rPr>
        <mc:AlternateContent>
          <mc:Choice Requires="wpg">
            <w:drawing>
              <wp:anchor distT="0" distB="0" distL="114300" distR="114300" simplePos="0" relativeHeight="251712512" behindDoc="0" locked="0" layoutInCell="1" allowOverlap="1">
                <wp:simplePos x="0" y="0"/>
                <wp:positionH relativeFrom="column">
                  <wp:posOffset>342900</wp:posOffset>
                </wp:positionH>
                <wp:positionV relativeFrom="paragraph">
                  <wp:posOffset>642423</wp:posOffset>
                </wp:positionV>
                <wp:extent cx="50800" cy="622300"/>
                <wp:effectExtent l="0" t="0" r="0" b="0"/>
                <wp:wrapSquare wrapText="bothSides"/>
                <wp:docPr id="54567" name="Group 54567"/>
                <wp:cNvGraphicFramePr/>
                <a:graphic xmlns:a="http://schemas.openxmlformats.org/drawingml/2006/main">
                  <a:graphicData uri="http://schemas.microsoft.com/office/word/2010/wordprocessingGroup">
                    <wpg:wgp>
                      <wpg:cNvGrpSpPr/>
                      <wpg:grpSpPr>
                        <a:xfrm>
                          <a:off x="0" y="0"/>
                          <a:ext cx="50800" cy="622300"/>
                          <a:chOff x="0" y="0"/>
                          <a:chExt cx="50800" cy="622300"/>
                        </a:xfrm>
                      </wpg:grpSpPr>
                      <wps:wsp>
                        <wps:cNvPr id="6048" name="Shape 6048"/>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051" name="Shape 6051"/>
                        <wps:cNvSpPr/>
                        <wps:spPr>
                          <a:xfrm>
                            <a:off x="0" y="190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058" name="Shape 6058"/>
                        <wps:cNvSpPr/>
                        <wps:spPr>
                          <a:xfrm>
                            <a:off x="0" y="571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E5A69CF" id="Group 54567" o:spid="_x0000_s1026" style="position:absolute;margin-left:27pt;margin-top:50.6pt;width:4pt;height:49pt;z-index:251712512" coordsize="508,6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">
                <v:shape id="Shape 6048" o:spid="_x0000_s1027" style="position:absolute;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d3MIA&#10;AADdAAAADwAAAGRycy9kb3ducmV2LnhtbERP3WrCMBS+F/YO4Qx2p8lkK6MaRcRBB7tZuwc4NMe2&#10;2pxkTazt2y8Xg11+fP/b/WR7MdIQOscanlcKBHHtTMeNhu/qffkGIkRkg71j0jBTgP3uYbHF3Lg7&#10;f9FYxkakEA45amhj9LmUoW7JYlg5T5y4sxssxgSHRpoB7ync9nKtVCYtdpwaWvR0bKm+ljer4ZX9&#10;ODcfFd3MVH1eCn9S55+T1k+P02EDItIU/8V/7sJoyNRLmpvepCcgd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7F3cwgAAAN0AAAAPAAAAAAAAAAAAAAAAAJgCAABkcnMvZG93&#10;bnJldi54bWxQSwUGAAAAAAQABAD1AAAAhwMAAAAA&#10;" path="m25400,c39370,,50800,11430,50800,25400v,13970,-11430,25400,-25400,25400c11430,50800,,39370,,25400,,11430,11430,,25400,xe" fillcolor="black" stroked="f" strokeweight="0">
                  <v:stroke miterlimit="83231f" joinstyle="miter" endcap="square"/>
                  <v:path arrowok="t" textboxrect="0,0,50800,50800"/>
                </v:shape>
                <v:shape id="Shape 6051" o:spid="_x0000_s1028" style="position:absolute;top:1905;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9inMMA&#10;AADdAAAADwAAAGRycy9kb3ducmV2LnhtbESP0YrCMBRE3xf8h3AF39bEBUW6RhFRcMGXtfsBl+ba&#10;Vpub2MRa/94ICz4OM3OGWax624iO2lA71jAZKxDEhTM1lxr+8t3nHESIyAYbx6ThQQFWy8HHAjPj&#10;7vxL3TGWIkE4ZKihitFnUoaiIoth7Dxx8k6utRiTbEtpWrwnuG3kl1IzabHmtFChp01FxeV4sxqm&#10;7LtH+ZPTzfT54bz3W3W6brUeDfv1N4hIfXyH/9t7o2GmphN4vUlPQC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w9inM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v:shape id="Shape 6058" o:spid="_x0000_s1029" style="position:absolute;top:5715;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XLAcEA&#10;AADdAAAADwAAAGRycy9kb3ducmV2LnhtbERP3WrCMBS+H/gO4Qy8m8kGLaMziogDBW/W7gEOzbHt&#10;1pzEJtb27c3FYJcf3/96O9lejDSEzrGG15UCQVw703Gj4bv6fHkHESKywd4xaZgpwHazeFpjYdyd&#10;v2gsYyNSCIcCNbQx+kLKULdkMaycJ07cxQ0WY4JDI82A9xRue/mmVC4tdpwaWvS0b6n+LW9WQ8Z+&#10;nJtTRTczVeefoz+oy/Wg9fJ52n2AiDTFf/Gf+2g05CpLc9Ob9ATk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o1ywHBAAAA3QAAAA8AAAAAAAAAAAAAAAAAmAIAAGRycy9kb3du&#10;cmV2LnhtbFBLBQYAAAAABAAEAPUAAACGAw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rPr>
          <w:rFonts w:ascii="Calibri" w:eastAsia="Calibri" w:hAnsi="Calibri" w:cs="Calibri"/>
          <w:noProof/>
          <w:sz w:val="22"/>
        </w:rPr>
        <mc:AlternateContent>
          <mc:Choice Requires="wpg">
            <w:drawing>
              <wp:inline distT="0" distB="0" distL="0" distR="0">
                <wp:extent cx="50800" cy="50800"/>
                <wp:effectExtent l="0" t="0" r="0" b="0"/>
                <wp:docPr id="54566" name="Group 54566"/>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6046" name="Shape 6046"/>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E467DEC" id="Group 54566"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">
                <v:shape id="Shape 6046"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9sNcQA&#10;AADdAAAADwAAAGRycy9kb3ducmV2LnhtbESPUWvCMBSF34X9h3AHe9NkYxapRhniQMEXrT/g0lzb&#10;bs1NbGKt/94MBj4ezjnf4SxWg21FT11oHGt4nygQxKUzDVcaTsX3eAYiRGSDrWPScKcAq+XLaIG5&#10;cTc+UH+MlUgQDjlqqGP0uZShrMlimDhPnLyz6yzGJLtKmg5vCW5b+aFUJi02nBZq9LSuqfw9Xq2G&#10;Kfv+Xu0Kupqh2P9s/UadLxut316HrzmISEN8hv/bW6MhU58Z/L1JT0A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bDX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Describe the establishment of two steering committees consisting of leaders in the field, one for the researcher’s course and one for the practitioner’s course, and describe how the steering committees will be used to plan, implement and evaluate the courses. Develop objectives and goals for the researchers and practitioners courses.</w:t>
      </w:r>
    </w:p>
    <w:p w:rsidR="00E12E7C" w:rsidRDefault="00CF29AA">
      <w:pPr>
        <w:ind w:right="114"/>
      </w:pPr>
      <w:r>
        <w:t>Determine how many students can be admitted to each course and the review process to determine who is admitted.</w:t>
      </w:r>
    </w:p>
    <w:p w:rsidR="00E12E7C" w:rsidRDefault="00CF29AA">
      <w:pPr>
        <w:ind w:right="114"/>
      </w:pPr>
      <w:r>
        <w:t>Describe the daily course themes, schedules, content areas and presentations that may be addressed during the researcher’s course and practitioner’s course by potential speakers having national and/or international reputations as leaders in the Physical Activity and Public Health field. Presentations should be planned such that there are daily sessions that are relevant to both researchers and practitioners as well as daily sessions offered specifically to researchers and practitioners.</w:t>
      </w:r>
    </w:p>
    <w:p w:rsidR="00E12E7C" w:rsidRDefault="00CF29AA">
      <w:pPr>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54568" name="Group 54568"/>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6063" name="Shape 6063"/>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6B74CE6" id="Group 54568"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">
                <v:shape id="Shape 6063"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2TzcQA&#10;AADdAAAADwAAAGRycy9kb3ducmV2LnhtbESPUWvCMBSF34X9h3AHe9NkGxapRhniQMEXrT/g0lzb&#10;bs1NbGKt/94MBj4ezjnf4SxWg21FT11oHGt4nygQxKUzDVcaTsX3eAYiRGSDrWPScKcAq+XLaIG5&#10;cTc+UH+MlUgQDjlqqGP0uZShrMlimDhPnLyz6yzGJLtKmg5vCW5b+aFUJi02nBZq9LSuqfw9Xq2G&#10;Kfv+Xu0Kupqh2P9s/UadLxut316HrzmISEN8hv/bW6MhU9kn/L1JT0A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9k83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Describe experiential learning experiences that Fellows in the courses should be involved in related to their actual work in research or practice settings. These should include research projects or programmatic activities actually facing the Fellows upon their return home to their worksite.</w:t>
      </w:r>
    </w:p>
    <w:p w:rsidR="00E12E7C" w:rsidRDefault="00CF29AA">
      <w:pPr>
        <w:ind w:right="114"/>
      </w:pPr>
      <w:r>
        <w:rPr>
          <w:rFonts w:ascii="Calibri" w:eastAsia="Calibri" w:hAnsi="Calibri" w:cs="Calibri"/>
          <w:noProof/>
          <w:sz w:val="22"/>
        </w:rPr>
        <mc:AlternateContent>
          <mc:Choice Requires="wpg">
            <w:drawing>
              <wp:anchor distT="0" distB="0" distL="114300" distR="114300" simplePos="0" relativeHeight="251713536" behindDoc="0" locked="0" layoutInCell="1" allowOverlap="1">
                <wp:simplePos x="0" y="0"/>
                <wp:positionH relativeFrom="column">
                  <wp:posOffset>342900</wp:posOffset>
                </wp:positionH>
                <wp:positionV relativeFrom="paragraph">
                  <wp:posOffset>70923</wp:posOffset>
                </wp:positionV>
                <wp:extent cx="50800" cy="812800"/>
                <wp:effectExtent l="0" t="0" r="0" b="0"/>
                <wp:wrapSquare wrapText="bothSides"/>
                <wp:docPr id="54569" name="Group 54569"/>
                <wp:cNvGraphicFramePr/>
                <a:graphic xmlns:a="http://schemas.openxmlformats.org/drawingml/2006/main">
                  <a:graphicData uri="http://schemas.microsoft.com/office/word/2010/wordprocessingGroup">
                    <wpg:wgp>
                      <wpg:cNvGrpSpPr/>
                      <wpg:grpSpPr>
                        <a:xfrm>
                          <a:off x="0" y="0"/>
                          <a:ext cx="50800" cy="812800"/>
                          <a:chOff x="0" y="0"/>
                          <a:chExt cx="50800" cy="812800"/>
                        </a:xfrm>
                      </wpg:grpSpPr>
                      <wps:wsp>
                        <wps:cNvPr id="6066" name="Shape 6066"/>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069" name="Shape 6069"/>
                        <wps:cNvSpPr/>
                        <wps:spPr>
                          <a:xfrm>
                            <a:off x="0" y="381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075" name="Shape 6075"/>
                        <wps:cNvSpPr/>
                        <wps:spPr>
                          <a:xfrm>
                            <a:off x="0" y="762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C5D0338" id="Group 54569" o:spid="_x0000_s1026" style="position:absolute;margin-left:27pt;margin-top:5.6pt;width:4pt;height:64pt;z-index:251713536" coordsize="508,8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">
                <v:shape id="Shape 6066" o:spid="_x0000_s1027" style="position:absolute;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owVcMA&#10;AADdAAAADwAAAGRycy9kb3ducmV2LnhtbESP0YrCMBRE3xf8h3AF39bEBcvSNYqICwq+rN0PuDTX&#10;ttrcxCbW+vdGWNjHYWbOMIvVYFvRUxcaxxpmUwWCuHSm4UrDb/H9/gkiRGSDrWPS8KAAq+XobYG5&#10;cXf+of4YK5EgHHLUUMfocylDWZPFMHWeOHkn11mMSXaVNB3eE9y28kOpTFpsOC3U6GlTU3k53qyG&#10;Ofv+Ue0LupmhOJx3fqtO163Wk/Gw/gIRaYj/4b/2zmjIVJbB6016AnL5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oowVc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v:shape id="Shape 6069" o:spid="_x0000_s1028" style="position:absolute;top:381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WkJ8QA&#10;AADdAAAADwAAAGRycy9kb3ducmV2LnhtbESPUWvCMBSF34X9h3AHe9NkgxWtRhniQMGXWX/Apbm2&#10;3Zqb2MRa/70RBj4ezjnf4SxWg21FT11oHGt4nygQxKUzDVcajsX3eAoiRGSDrWPScKMAq+XLaIG5&#10;cVf+of4QK5EgHHLUUMfocylDWZPFMHGeOHkn11mMSXaVNB1eE9y28kOpTFpsOC3U6GldU/l3uFgN&#10;n+z7W7Ur6GKGYv+79Rt1Om+0fnsdvuYgIg3xGf5vb42GTGUzeLxJT0A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VpCf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v:shape id="Shape 6075" o:spid="_x0000_s1029" style="position:absolute;top:762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E4/8QA&#10;AADdAAAADwAAAGRycy9kb3ducmV2LnhtbESPUWvCMBSF3wX/Q7iDvWmygTo60yLDgYO9aPcDLs21&#10;7WxuYhNr/ffLQPDxcM75DmddjLYTA/WhdazhZa5AEFfOtFxr+Ck/Z28gQkQ22DkmDTcKUOTTyRoz&#10;4668p+EQa5EgHDLU0MToMylD1ZDFMHeeOHlH11uMSfa1ND1eE9x28lWppbTYclpo0NNHQ9XpcLEa&#10;FuyHW/1V0sWM5ffvzm/V8bzV+vlp3LyDiDTGR/je3hkNS7VawP+b9AR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OP/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Describe how time will be built into the training courses to promote learning through faculty mentorship of Fellows, both formally and through informal networking opportunities. Describe plans to bring researchers and practitioners together for a substantive joint or combined learning or practicum experience.</w:t>
      </w:r>
    </w:p>
    <w:p w:rsidR="00E12E7C" w:rsidRDefault="00CF29AA">
      <w:pPr>
        <w:ind w:right="114"/>
      </w:pPr>
      <w:r>
        <w:t>Describe development and implementation of an evaluation plan. The plan should address outcomes such as quality of faculty speaker performance and presentations; Fellow satisfaction with the courses, on a daily basis and post-course, and whether Fellows thought the course objectives and goals were met overall. The evaluation approach should demonstrate how evaluation results will be used to improve the next course offering.</w:t>
      </w:r>
    </w:p>
    <w:p w:rsidR="00E12E7C" w:rsidRDefault="00CF29AA">
      <w:pPr>
        <w:ind w:right="114"/>
      </w:pPr>
      <w:r>
        <w:rPr>
          <w:rFonts w:ascii="Calibri" w:eastAsia="Calibri" w:hAnsi="Calibri" w:cs="Calibri"/>
          <w:noProof/>
          <w:sz w:val="22"/>
        </w:rPr>
        <mc:AlternateContent>
          <mc:Choice Requires="wpg">
            <w:drawing>
              <wp:inline distT="0" distB="0" distL="0" distR="0">
                <wp:extent cx="50800" cy="50800"/>
                <wp:effectExtent l="0" t="0" r="0" b="0"/>
                <wp:docPr id="54570" name="Group 54570"/>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6080" name="Shape 6080"/>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F590FF8" id="Group 54570"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">
                <v:shape id="Shape 6080"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PrQMEA&#10;AADdAAAADwAAAGRycy9kb3ducmV2LnhtbERPS2rDMBDdF3oHMYHuaimBmuBaCaUkkEI3jXuAwRp/&#10;EmukWopj375aFLp8vH+5n+0gJhpD71jDOlMgiGtnem41fFfH5y2IEJENDo5Jw0IB9rvHhxIL4+78&#10;RdM5tiKFcChQQxejL6QMdUcWQ+Y8ceIaN1qMCY6tNCPeU7gd5EapXFrsOTV06Om9o/p6vlkNL+yn&#10;pf2o6Gbm6vNy8gfV/By0flrNb68gIs3xX/znPhkNudqm/elNegJy9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oj60DBAAAA3QAAAA8AAAAAAAAAAAAAAAAAmAIAAGRycy9kb3du&#10;cmV2LnhtbFBLBQYAAAAABAAEAPUAAACGAw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 xml:space="preserve">Identify a setting or venue to conduct the courses. Describe the plans for accommodations and meals for course Faculty and Fellow attendees. The venue should facilitate and support the networking, mentoring and immersion characteristics of the courses, and also be situated in a venue that encourages a variety of safe and easily accessible daily physical activity. </w:t>
      </w:r>
      <w:r>
        <w:rPr>
          <w:rFonts w:ascii="Calibri" w:eastAsia="Calibri" w:hAnsi="Calibri" w:cs="Calibri"/>
          <w:noProof/>
          <w:sz w:val="22"/>
        </w:rPr>
        <mc:AlternateContent>
          <mc:Choice Requires="wpg">
            <w:drawing>
              <wp:inline distT="0" distB="0" distL="0" distR="0">
                <wp:extent cx="50800" cy="50800"/>
                <wp:effectExtent l="0" t="0" r="0" b="0"/>
                <wp:docPr id="54571" name="Group 54571"/>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6084" name="Shape 6084"/>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C998B91" id="Group 54571"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ACz6O9uQIAAF0HAAAO&#10;AAAAAAAAAAAAAAAAAC4CAABkcnMvZTJvRG9jLnhtbFBLAQItABQABgAIAAAAIQDLXabC1wAAAAEB&#10;AAAPAAAAAAAAAAAAAAAAABMFAABkcnMvZG93bnJldi54bWxQSwUGAAAAAAQABADzAAAAFwYAAAAA&#10;">
                <v:shape id="Shape 6084"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jtQ8QA&#10;AADdAAAADwAAAGRycy9kb3ducmV2LnhtbESPUWvCMBSF34X9h3AHvmkycVI6o4yhoLCX2f2AS3Nt&#10;q81N1sRa/70RhD0ezjnf4SzXg21FT11oHGt4myoQxKUzDVcafovtJAMRIrLB1jFpuFGA9epltMTc&#10;uCv/UH+IlUgQDjlqqGP0uZShrMlimDpPnLyj6yzGJLtKmg6vCW5bOVNqIS02nBZq9PRVU3k+XKyG&#10;d/b9rdoXdDFD8X3a+Y06/m20Hr8Onx8gIg3xP/xs74yGhcrm8HiTnoB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Y7UP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Describe plans on how course materials will be selected and prepared for all Faculty and Fellows and how reference books and articles will be available to support the Fellows during development of research and program/practice projects.</w:t>
      </w:r>
    </w:p>
    <w:p w:rsidR="00E12E7C" w:rsidRDefault="00CF29AA">
      <w:pPr>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54572" name="Group 54572"/>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6087" name="Shape 6087"/>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ECE2D91" id="Group 54572"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DHjP3XuQIAAF0HAAAO&#10;AAAAAAAAAAAAAAAAAC4CAABkcnMvZTJvRG9jLnhtbFBLAQItABQABgAIAAAAIQDLXabC1wAAAAEB&#10;AAAPAAAAAAAAAAAAAAAAABMFAABkcnMvZG93bnJldi54bWxQSwUGAAAAAAQABADzAAAAFwYAAAAA&#10;">
                <v:shape id="Shape 6087"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pzNMUA&#10;AADdAAAADwAAAGRycy9kb3ducmV2LnhtbESPzWrDMBCE74G+g9hCbomUQn5wLYdQUkihl8Z9gMXa&#10;2E6slWopjvP2VaGQ4zAz3zD5drSdGKgPrWMNi7kCQVw503Kt4bt8n21AhIhssHNMGu4UYFs8TXLM&#10;jLvxFw3HWIsE4ZChhiZGn0kZqoYshrnzxMk7ud5iTLKvpenxluC2ky9KraTFltNCg57eGqoux6vV&#10;sGQ/3OuPkq5mLD/PB79Xp5+91tPncfcKItIYH+H/9sFoWKnNGv7epCcg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ynM0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Describe plans to arrange for telecommunications, copying, audio/visual, and computer support for the courses.</w:t>
      </w:r>
    </w:p>
    <w:p w:rsidR="00E12E7C" w:rsidRDefault="00CF29AA">
      <w:pPr>
        <w:ind w:left="690" w:right="114"/>
      </w:pPr>
      <w:r>
        <w:t>support for the courses.</w:t>
      </w:r>
    </w:p>
    <w:p w:rsidR="00E12E7C" w:rsidRDefault="00CF29AA">
      <w:pPr>
        <w:spacing w:after="167"/>
        <w:ind w:left="680" w:right="114" w:hanging="140"/>
      </w:pPr>
      <w:r>
        <w:rPr>
          <w:rFonts w:ascii="Calibri" w:eastAsia="Calibri" w:hAnsi="Calibri" w:cs="Calibri"/>
          <w:noProof/>
          <w:sz w:val="22"/>
        </w:rPr>
        <w:lastRenderedPageBreak/>
        <mc:AlternateContent>
          <mc:Choice Requires="wpg">
            <w:drawing>
              <wp:inline distT="0" distB="0" distL="0" distR="0">
                <wp:extent cx="50800" cy="50800"/>
                <wp:effectExtent l="0" t="0" r="0" b="0"/>
                <wp:docPr id="54743" name="Group 54743"/>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6099" name="Shape 6099"/>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237628B" id="Group 54743"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">
                <v:shape id="Shape 6099"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DUAMQA&#10;AADdAAAADwAAAGRycy9kb3ducmV2LnhtbESPUWvCMBSF34X9h3AHvmniQNGuqchw4GAvs/sBl+ba&#10;VpubrIm1/vtlMPDxcM75DiffjrYTA/WhdaxhMVcgiCtnWq41fJfvszWIEJENdo5Jw50CbIunSY6Z&#10;cTf+ouEYa5EgHDLU0MToMylD1ZDFMHeeOHkn11uMSfa1ND3eEtx28kWplbTYclpo0NNbQ9XleLUa&#10;luyHe/1R0tWM5ef54Pfq9LPXevo87l5BRBrjI/zfPhgNK7XZwN+b9ARk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A1AD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Describe a system or personnel that will be put in place to facilitate administration, logistics, and financial management of the courses.</w:t>
      </w:r>
    </w:p>
    <w:p w:rsidR="00E12E7C" w:rsidRDefault="00CF29AA">
      <w:pPr>
        <w:pStyle w:val="Heading1"/>
        <w:ind w:left="55" w:right="138"/>
      </w:pPr>
      <w:r>
        <w:t>Public Health Impact</w:t>
      </w:r>
    </w:p>
    <w:p w:rsidR="00E12E7C" w:rsidRDefault="00CF29AA">
      <w:pPr>
        <w:spacing w:after="87"/>
        <w:ind w:left="55" w:right="114"/>
      </w:pPr>
      <w:r>
        <w:t>The project has potential to have significant public health impact through building a well-trained group of researchers and practitioners that can advance the field of physical activity and CDC’s mission by increasing public awareness and knowledge about the importance of physical activity, and increasing physically active behaviors among the general population through the work they conduct as researchers or practitioners.</w:t>
      </w:r>
    </w:p>
    <w:p w:rsidR="00E12E7C" w:rsidRDefault="00CF29AA">
      <w:pPr>
        <w:pStyle w:val="Heading2"/>
        <w:ind w:left="55" w:right="0"/>
      </w:pPr>
      <w:r>
        <w:t>Additional Review Criteria</w:t>
      </w:r>
    </w:p>
    <w:p w:rsidR="00E12E7C" w:rsidRDefault="00CF29AA">
      <w:pPr>
        <w:spacing w:after="163"/>
        <w:ind w:left="55" w:right="466"/>
      </w:pPr>
      <w:r>
        <w:t>In addition to the standard review criteria used to evaluate the scientific and technical merit of research applications (Significance, Approach, Innovation, Investigators, and Environment) the following additional review criteria specific to this SIP will be considered in the determination of scientific merit and the priority score: Does the applicant:</w:t>
      </w:r>
    </w:p>
    <w:p w:rsidR="00E12E7C" w:rsidRDefault="00CF29AA">
      <w:pPr>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54744" name="Group 54744"/>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6122" name="Shape 6122"/>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3EE2788" id="Group 54744"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B7QLUkuQIAAF0HAAAO&#10;AAAAAAAAAAAAAAAAAC4CAABkcnMvZTJvRG9jLnhtbFBLAQItABQABgAIAAAAIQDLXabC1wAAAAEB&#10;AAAPAAAAAAAAAAAAAAAAABMFAABkcnMvZG93bnJldi54bWxQSwUGAAAAAAQABADzAAAAFwYAAAAA&#10;">
                <v:shape id="Shape 6122"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qAC8MA&#10;AADdAAAADwAAAGRycy9kb3ducmV2LnhtbESP0YrCMBRE34X9h3AXfLOpBUWqUZbFBYV90foBl+ba&#10;VpubbBNr/XuzIPg4zMwZZrUZTCt66nxjWcE0SUEQl1Y3XCk4FT+TBQgfkDW2lknBgzxs1h+jFeba&#10;3vlA/TFUIkLY56igDsHlUvqyJoM+sY44emfbGQxRdpXUHd4j3LQyS9O5NNhwXKjR0XdN5fV4Mwpm&#10;7PpHtS/opofi97Jz2/T8t1Vq/Dl8LUEEGsI7/GrvtIL5NMvg/018AnL9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TqAC8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Document significant knowledge, experience and expertise in the field of Physical Activity and Public Health in general, and about content areas related specifically to select topics in the field? These areas may include, but not are not limited to, physical activity design and research methods, physical activity assessment, physical activity intervention/programs and promotion among population groups (e.g., by sex, age, race or ethnicity), the relationship between physical activity and health outcomes, physical activity policy, systems, and environmental approaches, national and international influences on physical activity (such as national campaigns, guidelines/recommendations across countries), community-wide or community-based interventions, building and sustaining physical activity partnerships, community audits/assessment tools, physical activity evaluation.</w:t>
      </w:r>
    </w:p>
    <w:p w:rsidR="00E12E7C" w:rsidRDefault="00CF29AA">
      <w:pPr>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54745" name="Group 54745"/>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6126" name="Shape 6126"/>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C6C3927" id="Group 54745"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Bxea6CuQIAAF0HAAAO&#10;AAAAAAAAAAAAAAAAAC4CAABkcnMvZTJvRG9jLnhtbFBLAQItABQABgAIAAAAIQDLXabC1wAAAAEB&#10;AAAPAAAAAAAAAAAAAAAAABMFAABkcnMvZG93bnJldi54bWxQSwUGAAAAAAQABADzAAAAFwYAAAAA&#10;">
                <v:shape id="Shape 6126"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GGCMMA&#10;AADdAAAADwAAAGRycy9kb3ducmV2LnhtbESP0YrCMBRE34X9h3AXfLOpgkWqUZbFBYV90foBl+ba&#10;VpubbBNr/XuzIPg4zMwZZrUZTCt66nxjWcE0SUEQl1Y3XCk4FT+TBQgfkDW2lknBgzxs1h+jFeba&#10;3vlA/TFUIkLY56igDsHlUvqyJoM+sY44emfbGQxRdpXUHd4j3LRylqaZNNhwXKjR0XdN5fV4Mwrm&#10;7PpHtS/opofi97Jz2/T8t1Vq/Dl8LUEEGsI7/GrvtIJsOsvg/018AnL9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gGGCM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 xml:space="preserve">Show evidence of having established ties and relationships with highly accomplished and experienced researchers and practitioners in the field as well as new emerging leaders that can be relied upon to help guide the courses and serve as course faculty? </w:t>
      </w:r>
    </w:p>
    <w:p w:rsidR="00E12E7C" w:rsidRDefault="00CF29AA">
      <w:pPr>
        <w:spacing w:after="147"/>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54746" name="Group 54746"/>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6130" name="Shape 6130"/>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4B4BEA7" id="Group 54746"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">
                <v:shape id="Shape 6130"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0tOr8A&#10;AADdAAAADwAAAGRycy9kb3ducmV2LnhtbERPzYrCMBC+L/gOYQRva+qKItUosigoeNH6AEMzttVm&#10;EptY69ubg+Dx4/tfrDpTi5YaX1lWMBomIIhzqysuFJyz7e8MhA/IGmvLpOBFHlbL3s8CU22ffKT2&#10;FAoRQ9inqKAMwaVS+rwkg35oHXHkLrYxGCJsCqkbfMZwU8u/JJlKgxXHhhId/ZeU304Po2DCrn0V&#10;+4weussO153bJJf7RqlBv1vPQQTqwlf8ce+0guloHPfHN/EJyO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fS06vwAAAN0AAAAPAAAAAAAAAAAAAAAAAJgCAABkcnMvZG93bnJl&#10;di54bWxQSwUGAAAAAAQABAD1AAAAhA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 xml:space="preserve">Show evidence of having an established successful track record in conducting continuing education training courses for public health researchers and practitioners of the scope and magnitude described in this SIP? </w:t>
      </w:r>
    </w:p>
    <w:p w:rsidR="00E12E7C" w:rsidRDefault="00CF29AA">
      <w:pPr>
        <w:spacing w:after="133" w:line="250" w:lineRule="auto"/>
        <w:ind w:left="55" w:right="0"/>
      </w:pPr>
      <w:r>
        <w:rPr>
          <w:b/>
          <w:sz w:val="24"/>
        </w:rPr>
        <w:t>Funding Preferences</w:t>
      </w:r>
    </w:p>
    <w:p w:rsidR="00E12E7C" w:rsidRDefault="00CF29AA">
      <w:pPr>
        <w:spacing w:after="84"/>
        <w:ind w:left="55" w:right="114"/>
      </w:pPr>
      <w:r>
        <w:t>None</w:t>
      </w:r>
    </w:p>
    <w:p w:rsidR="00E12E7C" w:rsidRDefault="00CF29AA">
      <w:pPr>
        <w:pStyle w:val="Heading2"/>
        <w:ind w:left="55" w:right="0"/>
      </w:pPr>
      <w:r>
        <w:t>Project Plan Length and Supporting Material</w:t>
      </w:r>
    </w:p>
    <w:p w:rsidR="00E12E7C" w:rsidRDefault="00CF29AA">
      <w:pPr>
        <w:spacing w:after="87"/>
        <w:ind w:left="55" w:right="114"/>
      </w:pPr>
      <w:r>
        <w:t>The Strategy Section of the Project Plan is limited to a maximum of 12 pages. Supporting material included as appendices may not exceed 10 PDF attachments. The appendices should include materials that show evidence of the applicant’s ability to successfully conduct the proposed project and other evidence deemed necessary to support the contents of the proposal.</w:t>
      </w:r>
    </w:p>
    <w:p w:rsidR="00E12E7C" w:rsidRDefault="00CF29AA">
      <w:pPr>
        <w:pStyle w:val="Heading2"/>
        <w:ind w:left="55" w:right="0"/>
      </w:pPr>
      <w:r>
        <w:t>Availability of Funds</w:t>
      </w:r>
    </w:p>
    <w:p w:rsidR="00E12E7C" w:rsidRDefault="00CF29AA">
      <w:pPr>
        <w:spacing w:after="107"/>
        <w:ind w:left="55" w:right="114"/>
      </w:pPr>
      <w:r>
        <w:t xml:space="preserve">It is anticipated that approximately $400,000 is available to fund 1 Prevention Research Center for the 4-year project period. Year 1 and Year 3 funding will be approximately $150,000 to support planning and delivery of the courses, Year 2 and Year 4 funding will be approximately $50,000 to support evaluation and course assessment, and close out of course delivery. Funding may vary and </w:t>
      </w:r>
      <w:r>
        <w:lastRenderedPageBreak/>
        <w:t>is support evaluation and course assessment, and close out of course delivery. Funding may vary and is subject to change. The Year one ceiling is $150,000.</w:t>
      </w:r>
    </w:p>
    <w:p w:rsidR="00E12E7C" w:rsidRDefault="00CF29AA">
      <w:pPr>
        <w:pStyle w:val="Heading1"/>
        <w:ind w:left="55" w:right="138"/>
      </w:pPr>
      <w:r>
        <w:t>Research Status</w:t>
      </w:r>
    </w:p>
    <w:p w:rsidR="00E12E7C" w:rsidRDefault="00CF29AA">
      <w:pPr>
        <w:spacing w:after="107"/>
        <w:ind w:left="55" w:right="114"/>
      </w:pPr>
      <w:r>
        <w:t>The project will not involve human subject research; therefore it is not expected to require IRB approval.</w:t>
      </w:r>
    </w:p>
    <w:p w:rsidR="00E12E7C" w:rsidRDefault="00CF29AA">
      <w:pPr>
        <w:spacing w:after="87"/>
        <w:ind w:left="55" w:right="114"/>
      </w:pPr>
      <w:r>
        <w:t>Applicants are advised that any activities involving standard information collection (i.e, surveys, questionnaires, data requests, etc.) from 10 or more non-federal individuals/entities are subject to Paperwork Reduction Act (PRA) requirements and may require the CDC to coordinate an OMB/PRA approval request.</w:t>
      </w:r>
    </w:p>
    <w:p w:rsidR="00E12E7C" w:rsidRDefault="00CF29AA">
      <w:pPr>
        <w:pStyle w:val="Heading2"/>
        <w:ind w:left="55" w:right="0"/>
      </w:pPr>
      <w:r>
        <w:t xml:space="preserve">Award Administration </w:t>
      </w:r>
    </w:p>
    <w:p w:rsidR="00E12E7C" w:rsidRDefault="00CF29AA">
      <w:pPr>
        <w:spacing w:after="87"/>
        <w:ind w:left="55" w:right="114"/>
      </w:pPr>
      <w:r>
        <w:t>A CDC Project Scientist will have substantial programmatic involvement that is above and beyond the normal stewardship role in awards. The CDC Scientist will serve as consultant and technical advisor on the project methods.</w:t>
      </w:r>
    </w:p>
    <w:p w:rsidR="00E12E7C" w:rsidRDefault="00CF29AA">
      <w:pPr>
        <w:pStyle w:val="Heading2"/>
        <w:spacing w:after="177"/>
        <w:ind w:left="55" w:right="0"/>
      </w:pPr>
      <w:r>
        <w:t>References</w:t>
      </w:r>
    </w:p>
    <w:p w:rsidR="00E12E7C" w:rsidRDefault="00CF29AA">
      <w:pPr>
        <w:spacing w:after="166"/>
        <w:ind w:left="680" w:right="114" w:hanging="240"/>
      </w:pPr>
      <w:r>
        <w:rPr>
          <w:sz w:val="24"/>
        </w:rPr>
        <w:t xml:space="preserve">1. </w:t>
      </w:r>
      <w:r>
        <w:t>Brown, DR, Pate, RR, Pratt, M, Wheller, F, Buchner, D, Ainsworth, B, Macera, C. Physical activity and public health: training Courses for researchers and practitioners. Public Health Reports, 2001;116:197-202</w:t>
      </w:r>
    </w:p>
    <w:p w:rsidR="00E12E7C" w:rsidRDefault="00CF29AA">
      <w:pPr>
        <w:spacing w:after="80" w:line="259" w:lineRule="auto"/>
        <w:ind w:left="60" w:right="0" w:firstLine="0"/>
      </w:pPr>
      <w:r>
        <w:t xml:space="preserve"> </w:t>
      </w:r>
    </w:p>
    <w:p w:rsidR="00E12E7C" w:rsidRDefault="00CF29AA">
      <w:pPr>
        <w:spacing w:after="103" w:line="250" w:lineRule="auto"/>
        <w:ind w:left="55" w:right="0"/>
      </w:pPr>
      <w:r>
        <w:rPr>
          <w:b/>
          <w:sz w:val="24"/>
        </w:rPr>
        <w:t>SIP 15-011</w:t>
      </w:r>
      <w:r>
        <w:t xml:space="preserve"> </w:t>
      </w:r>
      <w:r>
        <w:rPr>
          <w:b/>
          <w:sz w:val="24"/>
        </w:rPr>
        <w:t xml:space="preserve">Implementation and Evaluation of a Mall Walking Program </w:t>
      </w:r>
    </w:p>
    <w:p w:rsidR="00E12E7C" w:rsidRDefault="00CF29AA">
      <w:pPr>
        <w:spacing w:after="120" w:line="259" w:lineRule="auto"/>
        <w:ind w:left="60" w:right="0" w:firstLine="0"/>
      </w:pPr>
      <w:r>
        <w:rPr>
          <w:sz w:val="24"/>
        </w:rPr>
        <w:t xml:space="preserve"> </w:t>
      </w:r>
    </w:p>
    <w:p w:rsidR="00E12E7C" w:rsidRDefault="00CF29AA">
      <w:pPr>
        <w:pStyle w:val="Heading1"/>
        <w:ind w:left="55" w:right="138"/>
      </w:pPr>
      <w:r>
        <w:t>Project Description and Objectives</w:t>
      </w:r>
    </w:p>
    <w:p w:rsidR="00E12E7C" w:rsidRDefault="00CF29AA">
      <w:pPr>
        <w:ind w:left="55" w:right="114"/>
      </w:pPr>
      <w:r>
        <w:t>Low levels of physical activity and poor nutrition are leading contributors to some of the most urgent health challenges facing our country today, including obesity, high blood pressure, heart disease, cancer and diabetes. Yet, fully 81% of U.S. adults do not meet federal guidelines for aerobic physical activity and muscle strengthening.</w:t>
      </w:r>
      <w:r>
        <w:rPr>
          <w:sz w:val="20"/>
        </w:rPr>
        <w:t xml:space="preserve">1 </w:t>
      </w:r>
      <w:r>
        <w:t>Physical activity helps control weight, but it has other benefits.</w:t>
      </w:r>
      <w:r>
        <w:rPr>
          <w:sz w:val="20"/>
        </w:rPr>
        <w:t>2</w:t>
      </w:r>
      <w:r>
        <w:t xml:space="preserve"> People who are physically active live longer and have a lower risk of heart disease, stroke, type 2 diabetes, depression, and some cancers.</w:t>
      </w:r>
      <w:r>
        <w:rPr>
          <w:sz w:val="20"/>
        </w:rPr>
        <w:t xml:space="preserve"> 2</w:t>
      </w:r>
      <w:r>
        <w:t xml:space="preserve"> For older adults, benefits associated with physical activity may also include better cognitive function, functional health and prevention of falls.</w:t>
      </w:r>
    </w:p>
    <w:p w:rsidR="00E12E7C" w:rsidRDefault="00CF29AA">
      <w:pPr>
        <w:ind w:left="55" w:right="114"/>
      </w:pPr>
      <w:r>
        <w:t>Physical activity, in the form of walking, can help improve health even without weight loss.</w:t>
      </w:r>
    </w:p>
    <w:p w:rsidR="00E12E7C" w:rsidRDefault="00CF29AA">
      <w:pPr>
        <w:spacing w:after="114"/>
        <w:ind w:left="55" w:right="114"/>
      </w:pPr>
      <w:r>
        <w:t>Improving spaces and having safe places to walk can help more people become physically active.</w:t>
      </w:r>
      <w:r>
        <w:rPr>
          <w:sz w:val="20"/>
        </w:rPr>
        <w:t xml:space="preserve"> 3 </w:t>
      </w:r>
      <w:r>
        <w:t>Effective walking programs that have the potential to be packaged and disseminated on a large scale among communities throughout the U.S. are lacking. Such programming could go far to achieving the Winnable Battle related to physical activity.</w:t>
      </w:r>
      <w:r>
        <w:rPr>
          <w:sz w:val="20"/>
        </w:rPr>
        <w:t xml:space="preserve"> 4</w:t>
      </w:r>
      <w:r>
        <w:t xml:space="preserve"> Shopping malls currently represent a setting that may fill this void. Walking in shopping malls (mall walking) is the second most frequently used venue for walking</w:t>
      </w:r>
      <w:r>
        <w:rPr>
          <w:sz w:val="20"/>
        </w:rPr>
        <w:t>5</w:t>
      </w:r>
      <w:r>
        <w:t>, and mall walking is a popular physical activity among middle-aged and older adults.</w:t>
      </w:r>
      <w:r>
        <w:rPr>
          <w:sz w:val="24"/>
        </w:rPr>
        <w:t>6</w:t>
      </w:r>
    </w:p>
    <w:p w:rsidR="00E12E7C" w:rsidRDefault="00CF29AA">
      <w:pPr>
        <w:spacing w:after="131" w:line="250" w:lineRule="auto"/>
        <w:ind w:left="55" w:right="99"/>
      </w:pPr>
      <w:r>
        <w:rPr>
          <w:sz w:val="24"/>
        </w:rPr>
        <w:t xml:space="preserve">Malls are usually placed on the outskirts of rural towns and in suburban environments. Over the past 40 years, malls have often served as a retail center in these communities. While new trends in development may change the physical nature of malls, the function of having retail centers will likely remain the same. Some suburban areas have “retrofitted” these areas with town centers converting the traditional “big box” to a </w:t>
      </w:r>
      <w:r>
        <w:rPr>
          <w:sz w:val="24"/>
        </w:rPr>
        <w:lastRenderedPageBreak/>
        <w:t>concentration of outdoor shops. However, the function has largely remained the same, a central retail district where people shop. Therefore, malls in some form or fashion are likely to remain a part of our community fabric for some time to come. Many malls are looking for new ways to attract customers. In addition, in many places, they are one of the few safe, easy, and attractive places to walk. In colder climates, they also provide a refuge from snow and ice. As such, formal mall walking programs could meet the retailers’ needs of increasing foot traffic as well as provide a safe, easy, and attractive venue for people to walk.</w:t>
      </w:r>
    </w:p>
    <w:p w:rsidR="00E12E7C" w:rsidRDefault="00CF29AA">
      <w:pPr>
        <w:spacing w:after="107"/>
        <w:ind w:left="55" w:right="114"/>
      </w:pPr>
      <w:r>
        <w:t>The purpose of this SIP is to increase the availability and accessibility of opportunities for walking using a promising, yet, potentially underutilized venue, shopping malls. This proposal seeks to test the effectiveness of a mall walking program, and determine the costs, barriers, and facilitators to implementation.</w:t>
      </w:r>
    </w:p>
    <w:p w:rsidR="00E12E7C" w:rsidRDefault="00CF29AA">
      <w:pPr>
        <w:spacing w:after="167"/>
        <w:ind w:left="55" w:right="114"/>
      </w:pPr>
      <w:r>
        <w:t xml:space="preserve">The intent is for applicants to plan a well-designed mall walking intervention based on state-of-the-art knowledge about mall walking programs. A resource available is the CDC Mall Walking Program Guide. </w:t>
      </w:r>
      <w:r>
        <w:rPr>
          <w:sz w:val="20"/>
        </w:rPr>
        <w:t>7</w:t>
      </w:r>
      <w:r>
        <w:t xml:space="preserve"> The desired characteristics of the mall walking intervention include:</w:t>
      </w:r>
    </w:p>
    <w:p w:rsidR="00E12E7C" w:rsidRDefault="00CF29AA">
      <w:pPr>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55086" name="Group 55086"/>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6235" name="Shape 6235"/>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CC6D047" id="Group 55086"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">
                <v:shape id="Shape 6235"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v3sMA&#10;AADdAAAADwAAAGRycy9kb3ducmV2LnhtbESP0YrCMBRE3wX/IVxh32yqiyLVKCIuuLAvWj/g0lzb&#10;7jY3sYm1/v1GEHwcZuYMs9r0phEdtb62rGCSpCCIC6trLhWc86/xAoQPyBoby6TgQR426+FghZm2&#10;dz5SdwqliBD2GSqoQnCZlL6oyKBPrCOO3sW2BkOUbSl1i/cIN42cpulcGqw5LlToaFdR8Xe6GQUz&#10;dt2j/M7ppvv85/fg9unlulfqY9RvlyAC9eEdfrUPWsF8+jmD55v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C/v3s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A study sufficient in length to change desired study outcomes [e.g., if study outcomes include physiological measures, such as blood, pressure, BMI, etc. a mall walking study of too short duration may not lead to desired physiological changes]</w:t>
      </w:r>
    </w:p>
    <w:p w:rsidR="00E12E7C" w:rsidRDefault="00CF29AA">
      <w:pPr>
        <w:ind w:right="114"/>
      </w:pPr>
      <w:r>
        <w:rPr>
          <w:rFonts w:ascii="Calibri" w:eastAsia="Calibri" w:hAnsi="Calibri" w:cs="Calibri"/>
          <w:noProof/>
          <w:sz w:val="22"/>
        </w:rPr>
        <mc:AlternateContent>
          <mc:Choice Requires="wpg">
            <w:drawing>
              <wp:anchor distT="0" distB="0" distL="114300" distR="114300" simplePos="0" relativeHeight="251714560" behindDoc="0" locked="0" layoutInCell="1" allowOverlap="1">
                <wp:simplePos x="0" y="0"/>
                <wp:positionH relativeFrom="column">
                  <wp:posOffset>342900</wp:posOffset>
                </wp:positionH>
                <wp:positionV relativeFrom="paragraph">
                  <wp:posOffset>70923</wp:posOffset>
                </wp:positionV>
                <wp:extent cx="50800" cy="1193800"/>
                <wp:effectExtent l="0" t="0" r="0" b="0"/>
                <wp:wrapSquare wrapText="bothSides"/>
                <wp:docPr id="55087" name="Group 55087"/>
                <wp:cNvGraphicFramePr/>
                <a:graphic xmlns:a="http://schemas.openxmlformats.org/drawingml/2006/main">
                  <a:graphicData uri="http://schemas.microsoft.com/office/word/2010/wordprocessingGroup">
                    <wpg:wgp>
                      <wpg:cNvGrpSpPr/>
                      <wpg:grpSpPr>
                        <a:xfrm>
                          <a:off x="0" y="0"/>
                          <a:ext cx="50800" cy="1193800"/>
                          <a:chOff x="0" y="0"/>
                          <a:chExt cx="50800" cy="1193800"/>
                        </a:xfrm>
                      </wpg:grpSpPr>
                      <wps:wsp>
                        <wps:cNvPr id="6237" name="Shape 6237"/>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239" name="Shape 6239"/>
                        <wps:cNvSpPr/>
                        <wps:spPr>
                          <a:xfrm>
                            <a:off x="0" y="190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242" name="Shape 6242"/>
                        <wps:cNvSpPr/>
                        <wps:spPr>
                          <a:xfrm>
                            <a:off x="0" y="381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245" name="Shape 6245"/>
                        <wps:cNvSpPr/>
                        <wps:spPr>
                          <a:xfrm>
                            <a:off x="0" y="762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249" name="Shape 6249"/>
                        <wps:cNvSpPr/>
                        <wps:spPr>
                          <a:xfrm>
                            <a:off x="0" y="1143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2287404" id="Group 55087" o:spid="_x0000_s1026" style="position:absolute;margin-left:27pt;margin-top:5.6pt;width:4pt;height:94pt;z-index:251714560" coordsize="508,119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">
                <v:shape id="Shape 6237" o:spid="_x0000_s1027" style="position:absolute;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HUMsQA&#10;AADdAAAADwAAAGRycy9kb3ducmV2LnhtbESP0YrCMBRE3wX/IVzBN01VVqUaRRYXXPBlrR9waa5t&#10;tbmJTaz17zcLwj4OM3OGWW87U4uWGl9ZVjAZJyCIc6srLhScs6/REoQPyBpry6TgRR62m35vjam2&#10;T/6h9hQKESHsU1RQhuBSKX1ekkE/to44ehfbGAxRNoXUDT4j3NRymiRzabDiuFCio8+S8tvpYRR8&#10;sGtfxXdGD91lx+vB7ZPLfa/UcNDtViACdeE//G4ftIL5dLaAvzfxCc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x1DL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v:shape id="Shape 6239" o:spid="_x0000_s1028" style="position:absolute;top:1905;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Ll28QA&#10;AADdAAAADwAAAGRycy9kb3ducmV2LnhtbESP0YrCMBRE3wX/IVzBN01VVrQaRRYXXPBlrR9waa5t&#10;tbmJTaz17zcLwj4OM3OGWW87U4uWGl9ZVjAZJyCIc6srLhScs6/RAoQPyBpry6TgRR62m35vjam2&#10;T/6h9hQKESHsU1RQhuBSKX1ekkE/to44ehfbGAxRNoXUDT4j3NRymiRzabDiuFCio8+S8tvpYRR8&#10;sGtfxXdGD91lx+vB7ZPLfa/UcNDtViACdeE//G4ftIL5dLaEvzfxCc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i5dv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v:shape id="Shape 6242" o:spid="_x0000_s1029" style="position:absolute;top:381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AE18MA&#10;AADdAAAADwAAAGRycy9kb3ducmV2LnhtbESP0YrCMBRE34X9h3AX9k3TLatINYqIgoIva/2AS3Nt&#10;q81Ntom1/r0RhH0cZuYMM1/2phEdtb62rOB7lIAgLqyuuVRwyrfDKQgfkDU2lknBgzwsFx+DOWba&#10;3vmXumMoRYSwz1BBFYLLpPRFRQb9yDri6J1tazBE2ZZSt3iPcNPINEkm0mDNcaFCR+uKiuvxZhSM&#10;2XWPcp/TTff54bJzm+T8t1Hq67NfzUAE6sN/+N3eaQWT9CeF15v4BOTi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8AE18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v:shape id="Shape 6245" o:spid="_x0000_s1030" style="position:absolute;top:762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mco8MA&#10;AADdAAAADwAAAGRycy9kb3ducmV2LnhtbESP0YrCMBRE3wX/IVxh32yqrCLVKCIuuLAvWj/g0lzb&#10;7jY3sYm1/v1GEHwcZuYMs9r0phEdtb62rGCSpCCIC6trLhWc86/xAoQPyBoby6TgQR426+FghZm2&#10;dz5SdwqliBD2GSqoQnCZlL6oyKBPrCOO3sW2BkOUbSl1i/cIN42cpulcGqw5LlToaFdR8Xe6GQUz&#10;dt2j/M7ppvv85/fg9unlulfqY9RvlyAC9eEdfrUPWsF8+jmD55v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Cmco8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v:shape id="Shape 6249" o:spid="_x0000_s1031" style="position:absolute;top:1143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SWpsQA&#10;AADdAAAADwAAAGRycy9kb3ducmV2LnhtbESP0YrCMBRE3wX/IVzBN00VV7QaRRYXXPBlrR9waa5t&#10;tbmJTaz17zcLwj4OM3OGWW87U4uWGl9ZVjAZJyCIc6srLhScs6/RAoQPyBpry6TgRR62m35vjam2&#10;T/6h9hQKESHsU1RQhuBSKX1ekkE/to44ehfbGAxRNoXUDT4j3NRymiRzabDiuFCio8+S8tvpYRR8&#10;sGtfxXdGD91lx+vB7ZPLfa/UcNDtViACdeE//G4ftIL5dLaEvzfxCc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1klqb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A study powered at a level to detect anticipated changes in outcome measures.</w:t>
      </w:r>
    </w:p>
    <w:p w:rsidR="00E12E7C" w:rsidRDefault="00CF29AA">
      <w:pPr>
        <w:ind w:right="114"/>
      </w:pPr>
      <w:r>
        <w:t xml:space="preserve">A study design that allows for a comparison group </w:t>
      </w:r>
    </w:p>
    <w:p w:rsidR="00E12E7C" w:rsidRDefault="00CF29AA">
      <w:pPr>
        <w:ind w:right="114"/>
      </w:pPr>
      <w:r>
        <w:t>Follow-up assessment of the sustainability of study effects, after the study intervention period ends.</w:t>
      </w:r>
    </w:p>
    <w:p w:rsidR="00E12E7C" w:rsidRDefault="00CF29AA">
      <w:pPr>
        <w:ind w:right="114"/>
      </w:pPr>
      <w:r>
        <w:t>The mall walking program should be placed in a community or neighborhood mall where a walking program does not exist.</w:t>
      </w:r>
    </w:p>
    <w:p w:rsidR="00E12E7C" w:rsidRDefault="00CF29AA">
      <w:pPr>
        <w:ind w:right="114"/>
      </w:pPr>
      <w:r>
        <w:t>Possible outcomes could include number of program participants, program adherence, physical activity behavior assessed by step counts/pedometers, minutes of activity, physiological, psychological, or social constructs/measures.</w:t>
      </w:r>
    </w:p>
    <w:p w:rsidR="00E12E7C" w:rsidRDefault="00CF29AA">
      <w:pPr>
        <w:spacing w:after="167"/>
        <w:ind w:left="680" w:right="114" w:hanging="140"/>
      </w:pPr>
      <w:r>
        <w:rPr>
          <w:rFonts w:ascii="Calibri" w:eastAsia="Calibri" w:hAnsi="Calibri" w:cs="Calibri"/>
          <w:noProof/>
          <w:sz w:val="22"/>
        </w:rPr>
        <mc:AlternateContent>
          <mc:Choice Requires="wpg">
            <w:drawing>
              <wp:inline distT="0" distB="0" distL="0" distR="0">
                <wp:extent cx="50800" cy="50800"/>
                <wp:effectExtent l="0" t="0" r="0" b="0"/>
                <wp:docPr id="55088" name="Group 55088"/>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6253" name="Shape 6253"/>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DCEBB43" id="Group 55088"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">
                <v:shape id="Shape 6253"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U3kcMA&#10;AADdAAAADwAAAGRycy9kb3ducmV2LnhtbESP0YrCMBRE3wX/IVxh32yqiyLVKCIuuLAvWj/g0lzb&#10;7jY3sYm1/v1GEHwcZuYMs9r0phEdtb62rGCSpCCIC6trLhWc86/xAoQPyBoby6TgQR426+FghZm2&#10;dz5SdwqliBD2GSqoQnCZlL6oyKBPrCOO3sW2BkOUbSl1i/cIN42cpulcGqw5LlToaFdR8Xe6GQUz&#10;dt2j/M7ppvv85/fg9unlulfqY9RvlyAC9eEdfrUPWsF8OvuE55v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VU3kc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An analytic plan for the study that incorporates cost analyses capable of determining the costs involved with a mall walking program start-up and program sustainability; economic benefit of mall walkers to mall retailors, and costs required of mall walker participants.</w:t>
      </w:r>
    </w:p>
    <w:p w:rsidR="00E12E7C" w:rsidRDefault="00CF29AA">
      <w:pPr>
        <w:spacing w:after="107"/>
        <w:ind w:left="55" w:right="114"/>
      </w:pPr>
      <w:r>
        <w:t>Objective 1: Plan and implement a mall walking program in a mall without a current mall walking program.</w:t>
      </w:r>
    </w:p>
    <w:p w:rsidR="00E12E7C" w:rsidRDefault="00CF29AA">
      <w:pPr>
        <w:spacing w:after="107"/>
        <w:ind w:left="55" w:right="114"/>
      </w:pPr>
      <w:r>
        <w:t>Objective 2: Evaluate the planning and implementation of the mall walking program as well as outcomes associated with participation in the program.</w:t>
      </w:r>
    </w:p>
    <w:p w:rsidR="00E12E7C" w:rsidRDefault="00CF29AA">
      <w:pPr>
        <w:spacing w:after="104"/>
        <w:ind w:left="55" w:right="114"/>
      </w:pPr>
      <w:r>
        <w:t>Objective 3: Conduct a cost analysis of the program.</w:t>
      </w:r>
    </w:p>
    <w:p w:rsidR="00E12E7C" w:rsidRDefault="00CF29AA">
      <w:pPr>
        <w:spacing w:after="107"/>
        <w:ind w:left="55" w:right="114"/>
      </w:pPr>
      <w:r>
        <w:t>Objective 4: Identify barriers/challenges and facilitators of planning and implementing the mall walking program.</w:t>
      </w:r>
    </w:p>
    <w:p w:rsidR="00E12E7C" w:rsidRDefault="00CF29AA">
      <w:pPr>
        <w:spacing w:after="84"/>
        <w:ind w:left="55" w:right="114"/>
      </w:pPr>
      <w:r>
        <w:t>Objective 5: Disseminate study findings to key stakeholders.</w:t>
      </w:r>
    </w:p>
    <w:p w:rsidR="00E12E7C" w:rsidRDefault="00CF29AA">
      <w:pPr>
        <w:spacing w:after="133" w:line="250" w:lineRule="auto"/>
        <w:ind w:left="55" w:right="0"/>
      </w:pPr>
      <w:r>
        <w:rPr>
          <w:b/>
          <w:sz w:val="24"/>
        </w:rPr>
        <w:t>Public Health Priorities</w:t>
      </w:r>
    </w:p>
    <w:p w:rsidR="00E12E7C" w:rsidRDefault="00CF29AA">
      <w:pPr>
        <w:pStyle w:val="Heading1"/>
        <w:ind w:left="55" w:right="138"/>
      </w:pPr>
      <w:r>
        <w:t xml:space="preserve">Healthy People 2020 </w:t>
      </w:r>
    </w:p>
    <w:p w:rsidR="00E12E7C" w:rsidRDefault="00CF29AA">
      <w:pPr>
        <w:spacing w:after="107"/>
        <w:ind w:left="55" w:right="114"/>
      </w:pPr>
      <w:r>
        <w:t>HP 2020 objectives that will be addressed are Physical Activity (PA) 1, PA 2.1, Older Adults (OA) 5, and OA 6.</w:t>
      </w:r>
    </w:p>
    <w:p w:rsidR="00E12E7C" w:rsidRDefault="00CF29AA">
      <w:pPr>
        <w:pStyle w:val="Heading1"/>
        <w:ind w:left="55" w:right="138"/>
      </w:pPr>
      <w:r>
        <w:lastRenderedPageBreak/>
        <w:t>National Prevention Strategy Key Direction/Priority</w:t>
      </w:r>
    </w:p>
    <w:p w:rsidR="00E12E7C" w:rsidRDefault="00CF29AA">
      <w:pPr>
        <w:ind w:left="55" w:right="114"/>
      </w:pPr>
      <w:r>
        <w:t>The strategic direction being addressed is Healthy and Safe Community Environments: Create, sustain, and recognize communities that promote health and wellness through prevention. The Active Living priority and recommendation to: Facilitate access to safe, accessible, and affordable places for physical activity, is also addressed.</w:t>
      </w:r>
    </w:p>
    <w:p w:rsidR="00E12E7C" w:rsidRDefault="00CF29AA">
      <w:pPr>
        <w:pStyle w:val="Heading1"/>
        <w:ind w:left="55" w:right="138"/>
      </w:pPr>
      <w:r>
        <w:t xml:space="preserve">CDC Winnable Battle </w:t>
      </w:r>
    </w:p>
    <w:p w:rsidR="00E12E7C" w:rsidRDefault="00CF29AA">
      <w:pPr>
        <w:spacing w:after="104"/>
        <w:ind w:left="55" w:right="114"/>
      </w:pPr>
      <w:r>
        <w:t>Nutrition, Physical Activity, and Obesity</w:t>
      </w:r>
    </w:p>
    <w:p w:rsidR="00E12E7C" w:rsidRDefault="00CF29AA">
      <w:pPr>
        <w:spacing w:after="107"/>
        <w:ind w:left="55" w:right="114"/>
      </w:pPr>
      <w:r>
        <w:t>Aligned Goal: Increase the number of people who meet the Physical Activity Guidelines for Americans</w:t>
      </w:r>
    </w:p>
    <w:p w:rsidR="00E12E7C" w:rsidRDefault="00CF29AA">
      <w:pPr>
        <w:pStyle w:val="Heading1"/>
        <w:ind w:left="55" w:right="138"/>
      </w:pPr>
      <w:r>
        <w:t>NCCDPHP Domain</w:t>
      </w:r>
    </w:p>
    <w:p w:rsidR="00E12E7C" w:rsidRDefault="00CF29AA">
      <w:pPr>
        <w:ind w:left="55" w:right="114"/>
      </w:pPr>
      <w:r>
        <w:t>This project will promote more physical activity among mid-life and older adults by addressing the</w:t>
      </w:r>
    </w:p>
    <w:p w:rsidR="00E12E7C" w:rsidRDefault="00CF29AA">
      <w:pPr>
        <w:spacing w:after="107"/>
        <w:ind w:left="55" w:right="114"/>
      </w:pPr>
      <w:r>
        <w:t>NCCDPHP domain related to: POLICY AND ENVIRONMENTAL INTERVENTIONS. Make healthy behaviors easier and more convenient for more people.</w:t>
      </w:r>
    </w:p>
    <w:p w:rsidR="00E12E7C" w:rsidRDefault="00CF29AA">
      <w:pPr>
        <w:pStyle w:val="Heading1"/>
        <w:ind w:left="55" w:right="138"/>
      </w:pPr>
      <w:r>
        <w:t>Project Activities and Submission Requirements</w:t>
      </w:r>
    </w:p>
    <w:p w:rsidR="00E12E7C" w:rsidRDefault="00CF29AA">
      <w:pPr>
        <w:spacing w:after="159"/>
        <w:ind w:left="55" w:right="114"/>
      </w:pPr>
      <w:r>
        <w:t>Applications submitted in response to this SIP should present information that address the activities listed below:</w:t>
      </w:r>
    </w:p>
    <w:p w:rsidR="00E12E7C" w:rsidRDefault="00CF29AA">
      <w:pPr>
        <w:ind w:left="690" w:right="114"/>
      </w:pPr>
      <w:r>
        <w:rPr>
          <w:rFonts w:ascii="Calibri" w:eastAsia="Calibri" w:hAnsi="Calibri" w:cs="Calibri"/>
          <w:noProof/>
          <w:sz w:val="22"/>
        </w:rPr>
        <mc:AlternateContent>
          <mc:Choice Requires="wpg">
            <w:drawing>
              <wp:anchor distT="0" distB="0" distL="114300" distR="114300" simplePos="0" relativeHeight="251715584" behindDoc="0" locked="0" layoutInCell="1" allowOverlap="1">
                <wp:simplePos x="0" y="0"/>
                <wp:positionH relativeFrom="column">
                  <wp:posOffset>342900</wp:posOffset>
                </wp:positionH>
                <wp:positionV relativeFrom="paragraph">
                  <wp:posOffset>70937</wp:posOffset>
                </wp:positionV>
                <wp:extent cx="444500" cy="1003300"/>
                <wp:effectExtent l="0" t="0" r="0" b="0"/>
                <wp:wrapSquare wrapText="bothSides"/>
                <wp:docPr id="55275" name="Group 55275"/>
                <wp:cNvGraphicFramePr/>
                <a:graphic xmlns:a="http://schemas.openxmlformats.org/drawingml/2006/main">
                  <a:graphicData uri="http://schemas.microsoft.com/office/word/2010/wordprocessingGroup">
                    <wpg:wgp>
                      <wpg:cNvGrpSpPr/>
                      <wpg:grpSpPr>
                        <a:xfrm>
                          <a:off x="0" y="0"/>
                          <a:ext cx="444500" cy="1003300"/>
                          <a:chOff x="0" y="0"/>
                          <a:chExt cx="444500" cy="1003300"/>
                        </a:xfrm>
                      </wpg:grpSpPr>
                      <wps:wsp>
                        <wps:cNvPr id="6296" name="Shape 6296"/>
                        <wps:cNvSpPr/>
                        <wps:spPr>
                          <a:xfrm>
                            <a:off x="393700" y="190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298" name="Shape 6298"/>
                        <wps:cNvSpPr/>
                        <wps:spPr>
                          <a:xfrm>
                            <a:off x="393700" y="381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300" name="Shape 6300"/>
                        <wps:cNvSpPr/>
                        <wps:spPr>
                          <a:xfrm>
                            <a:off x="393700" y="571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302" name="Shape 6302"/>
                        <wps:cNvSpPr/>
                        <wps:spPr>
                          <a:xfrm>
                            <a:off x="393700" y="762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307" name="Shape 6307"/>
                        <wps:cNvSpPr/>
                        <wps:spPr>
                          <a:xfrm>
                            <a:off x="393700" y="952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319" name="Shape 6319"/>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2C17CFA" id="Group 55275" o:spid="_x0000_s1026" style="position:absolute;margin-left:27pt;margin-top:5.6pt;width:35pt;height:79pt;z-index:251715584" coordsize="4445,10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">
                <v:shape id="Shape 6296" o:spid="_x0000_s1027" style="position:absolute;left:3937;top:1905;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suk8MA&#10;AADdAAAADwAAAGRycy9kb3ducmV2LnhtbESP0YrCMBRE34X9h3AX9k3TFbZoNYqIggu+aP2AS3Nt&#10;q81Ntom1/v1GEHwcZuYMM1/2phEdtb62rOB7lIAgLqyuuVRwyrfDCQgfkDU2lknBgzwsFx+DOWba&#10;3vlA3TGUIkLYZ6igCsFlUvqiIoN+ZB1x9M62NRiibEupW7xHuGnkOElSabDmuFCho3VFxfV4Mwp+&#10;2HWP8jenm+7z/WXnNsn5b6PU12e/moEI1Id3+NXeaQXpeJrC8018An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psuk8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v:shape id="Shape 6298" o:spid="_x0000_s1028" style="position:absolute;left:3937;top:381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gfesIA&#10;AADdAAAADwAAAGRycy9kb3ducmV2LnhtbERP3WrCMBS+H/gO4Qi7m+mEieuayhgdONiN1gc4NMe0&#10;2pxkTVrr2y8Xg11+fP/Fbra9mGgInWMFz6sMBHHjdMdGwan+fNqCCBFZY++YFNwpwK5cPBSYa3fj&#10;A03HaEQK4ZCjgjZGn0sZmpYshpXzxIk7u8FiTHAwUg94S+G2l+ss20iLHaeGFj19tNRcj6NV8MJ+&#10;upuvmkY919+Xva+y80+l1ONyfn8DEWmO/+I/914r2Kxf09z0Jj0BWf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SB96wgAAAN0AAAAPAAAAAAAAAAAAAAAAAJgCAABkcnMvZG93&#10;bnJldi54bWxQSwUGAAAAAAQABAD1AAAAhwMAAAAA&#10;" path="m25400,c39370,,50800,11430,50800,25400v,13970,-11430,25400,-25400,25400c11430,50800,,39370,,25400,,11430,11430,,25400,xe" fillcolor="black" stroked="f" strokeweight="0">
                  <v:stroke miterlimit="83231f" joinstyle="miter" endcap="square"/>
                  <v:path arrowok="t" textboxrect="0,0,50800,50800"/>
                </v:shape>
                <v:shape id="Shape 6300" o:spid="_x0000_s1029" style="position:absolute;left:3937;top:5715;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WJZsIA&#10;AADdAAAADwAAAGRycy9kb3ducmV2LnhtbERP3WrCMBS+F/YO4Qx2p8kcK6MaRcRBB7tZuwc4NMe2&#10;2pxkTazt2y8Xg11+fP/b/WR7MdIQOscanlcKBHHtTMeNhu/qffkGIkRkg71j0jBTgP3uYbHF3Lg7&#10;f9FYxkakEA45amhj9LmUoW7JYlg5T5y4sxssxgSHRpoB7ync9nKtVCYtdpwaWvR0bKm+ljer4ZX9&#10;ODcfFd3MVH1eCn9S55+T1k+P02EDItIU/8V/7sJoyF5U2p/epCcgd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1YlmwgAAAN0AAAAPAAAAAAAAAAAAAAAAAJgCAABkcnMvZG93&#10;bnJldi54bWxQSwUGAAAAAAQABAD1AAAAhwMAAAAA&#10;" path="m25400,c39370,,50800,11430,50800,25400v,13970,-11430,25400,-25400,25400c11430,50800,,39370,,25400,,11430,11430,,25400,xe" fillcolor="black" stroked="f" strokeweight="0">
                  <v:stroke miterlimit="83231f" joinstyle="miter" endcap="square"/>
                  <v:path arrowok="t" textboxrect="0,0,50800,50800"/>
                </v:shape>
                <v:shape id="Shape 6302" o:spid="_x0000_s1030" style="position:absolute;left:3937;top:762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uyisQA&#10;AADdAAAADwAAAGRycy9kb3ducmV2LnhtbESP0WoCMRRE3wv+Q7iCbzVRqZTVKFIsKPRFtx9w2Vx3&#10;Vzc3cRPX9e9NoeDjMDNnmOW6t43oqA21Yw2TsQJBXDhTc6nhN/9+/wQRIrLBxjFpeFCA9WrwtsTM&#10;uDsfqDvGUiQIhww1VDH6TMpQVGQxjJ0nTt7JtRZjkm0pTYv3BLeNnCo1lxZrTgsVevqqqLgcb1bD&#10;B/vuUe5zupk+/znv/FadrlutR8N+swARqY+v8H97ZzTMZ2oKf2/SE5C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Lsor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v:shape id="Shape 6307" o:spid="_x0000_s1031" style="position:absolute;left:3937;top:9525;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wREsQA&#10;AADdAAAADwAAAGRycy9kb3ducmV2LnhtbESP0WoCMRRE3wv+Q7gF32pSRVu2RpGioNAX3X7AZXPd&#10;Xd3cpJu4rn9vhIKPw8ycYebL3jaiozbUjjW8jxQI4sKZmksNv/nm7RNEiMgGG8ek4UYBlovByxwz&#10;4668p+4QS5EgHDLUUMXoMylDUZHFMHKeOHlH11qMSbalNC1eE9w2cqzUTFqsOS1U6Om7ouJ8uFgN&#10;U/bdrdzldDF9/nPa+rU6/q21Hr72qy8Qkfr4DP+3t0bDbKI+4PEmPQG5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8ERL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v:shape id="Shape 6319" o:spid="_x0000_s1032" style="position:absolute;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a2JsQA&#10;AADdAAAADwAAAGRycy9kb3ducmV2LnhtbESP0YrCMBRE3wX/IVzBN01VVrQaRRYFF3xZ6wdcmmtb&#10;bW6yTaz17zcLwj4OM3OGWW87U4uWGl9ZVjAZJyCIc6srLhRcssNoAcIHZI21ZVLwIg/bTb+3xlTb&#10;J39Tew6FiBD2KSooQ3CplD4vyaAfW0ccvattDIYom0LqBp8Rbmo5TZK5NFhxXCjR0WdJ+f38MAo+&#10;2LWv4iujh+6y0+3o9sn1Z6/UcNDtViACdeE//G4ftYL5bLKEvzfxCc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g2tib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A description of the intervention design that includes:</w:t>
      </w:r>
      <w:r>
        <w:rPr>
          <w:sz w:val="24"/>
        </w:rPr>
        <w:t xml:space="preserve"> </w:t>
      </w:r>
    </w:p>
    <w:p w:rsidR="00E12E7C" w:rsidRDefault="00CF29AA">
      <w:pPr>
        <w:ind w:right="114"/>
      </w:pPr>
      <w:r>
        <w:t>Where the intervention will occur and why</w:t>
      </w:r>
    </w:p>
    <w:p w:rsidR="00E12E7C" w:rsidRDefault="00CF29AA">
      <w:pPr>
        <w:ind w:right="114"/>
      </w:pPr>
      <w:r>
        <w:t>The components of the intervention</w:t>
      </w:r>
    </w:p>
    <w:p w:rsidR="00E12E7C" w:rsidRDefault="00CF29AA">
      <w:pPr>
        <w:ind w:right="114"/>
      </w:pPr>
      <w:r>
        <w:t>The study population including how participants will be recruited</w:t>
      </w:r>
    </w:p>
    <w:p w:rsidR="00E12E7C" w:rsidRDefault="00CF29AA">
      <w:pPr>
        <w:ind w:right="114"/>
      </w:pPr>
      <w:r>
        <w:t>What the comparison group will be and the rationale for this comparison group Proposed outcome measures, how they will be measured, the rationale for choosing them and their validity/reliability, if known. The outcome should minimally include a measure of walking or physical activity. Examples of other possible outcomes include those related to physical, emotional, or social constructs</w:t>
      </w:r>
    </w:p>
    <w:p w:rsidR="00E12E7C" w:rsidRDefault="00CF29AA">
      <w:pPr>
        <w:ind w:left="1300" w:right="114" w:hanging="140"/>
      </w:pPr>
      <w:r>
        <w:rPr>
          <w:rFonts w:ascii="Calibri" w:eastAsia="Calibri" w:hAnsi="Calibri" w:cs="Calibri"/>
          <w:noProof/>
          <w:sz w:val="22"/>
        </w:rPr>
        <mc:AlternateContent>
          <mc:Choice Requires="wpg">
            <w:drawing>
              <wp:inline distT="0" distB="0" distL="0" distR="0">
                <wp:extent cx="50800" cy="50800"/>
                <wp:effectExtent l="0" t="0" r="0" b="0"/>
                <wp:docPr id="55276" name="Group 55276"/>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6311" name="Shape 6311"/>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D2E598F" id="Group 55276"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BUUjLXuQIAAF0HAAAO&#10;AAAAAAAAAAAAAAAAAC4CAABkcnMvZTJvRG9jLnhtbFBLAQItABQABgAIAAAAIQDLXabC1wAAAAEB&#10;AAAPAAAAAAAAAAAAAAAAABMFAABkcnMvZG93bnJldi54bWxQSwUGAAAAAAQABADzAAAAFwYAAAAA&#10;">
                <v:shape id="Shape 6311"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C6IMMA&#10;AADdAAAADwAAAGRycy9kb3ducmV2LnhtbESP0YrCMBRE34X9h3AXfNO0iiJdoyyLgoIvWj/g0lzb&#10;7jY32SbW+vdGEHwcZuYMs1z3phEdtb62rCAdJyCIC6trLhWc8+1oAcIHZI2NZVJwJw/r1cdgiZm2&#10;Nz5SdwqliBD2GSqoQnCZlL6oyKAfW0ccvYttDYYo21LqFm8Rbho5SZK5NFhzXKjQ0U9Fxd/pahTM&#10;2HX3cp/TVff54XfnNsnlf6PU8LP//gIRqA/v8Ku90wrm0zSF55v4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kC6IM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 xml:space="preserve">Proposed process measures, how they will be measured and the rationale for choosing them. Examples of possible measures include participation rates and barriers to participation </w:t>
      </w:r>
    </w:p>
    <w:p w:rsidR="00E12E7C" w:rsidRDefault="00CF29AA">
      <w:pPr>
        <w:ind w:right="114"/>
      </w:pPr>
      <w:r>
        <w:t>Anticipated effect size for primary outcome and evidence that sample size is sufficient to detect this sample size he length of the intervention</w:t>
      </w:r>
    </w:p>
    <w:p w:rsidR="00E12E7C" w:rsidRDefault="00CF29AA">
      <w:pPr>
        <w:ind w:right="114"/>
      </w:pPr>
      <w:r>
        <w:t>How the sustainability of intervention effects will be evaluated.</w:t>
      </w:r>
    </w:p>
    <w:p w:rsidR="00E12E7C" w:rsidRDefault="00CF29AA">
      <w:pPr>
        <w:ind w:left="690" w:right="114"/>
      </w:pPr>
      <w:r>
        <w:rPr>
          <w:rFonts w:ascii="Calibri" w:eastAsia="Calibri" w:hAnsi="Calibri" w:cs="Calibri"/>
          <w:noProof/>
          <w:sz w:val="22"/>
        </w:rPr>
        <mc:AlternateContent>
          <mc:Choice Requires="wpg">
            <w:drawing>
              <wp:anchor distT="0" distB="0" distL="114300" distR="114300" simplePos="0" relativeHeight="251716608" behindDoc="0" locked="0" layoutInCell="1" allowOverlap="1">
                <wp:simplePos x="0" y="0"/>
                <wp:positionH relativeFrom="column">
                  <wp:posOffset>342900</wp:posOffset>
                </wp:positionH>
                <wp:positionV relativeFrom="paragraph">
                  <wp:posOffset>-691060</wp:posOffset>
                </wp:positionV>
                <wp:extent cx="444500" cy="1384300"/>
                <wp:effectExtent l="0" t="0" r="0" b="0"/>
                <wp:wrapSquare wrapText="bothSides"/>
                <wp:docPr id="55277" name="Group 55277"/>
                <wp:cNvGraphicFramePr/>
                <a:graphic xmlns:a="http://schemas.openxmlformats.org/drawingml/2006/main">
                  <a:graphicData uri="http://schemas.microsoft.com/office/word/2010/wordprocessingGroup">
                    <wpg:wgp>
                      <wpg:cNvGrpSpPr/>
                      <wpg:grpSpPr>
                        <a:xfrm>
                          <a:off x="0" y="0"/>
                          <a:ext cx="444500" cy="1384300"/>
                          <a:chOff x="0" y="0"/>
                          <a:chExt cx="444500" cy="1384300"/>
                        </a:xfrm>
                      </wpg:grpSpPr>
                      <wps:wsp>
                        <wps:cNvPr id="6314" name="Shape 6314"/>
                        <wps:cNvSpPr/>
                        <wps:spPr>
                          <a:xfrm>
                            <a:off x="39370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316" name="Shape 6316"/>
                        <wps:cNvSpPr/>
                        <wps:spPr>
                          <a:xfrm>
                            <a:off x="393700" y="381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318" name="Shape 6318"/>
                        <wps:cNvSpPr/>
                        <wps:spPr>
                          <a:xfrm>
                            <a:off x="393700" y="571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324" name="Shape 6324"/>
                        <wps:cNvSpPr/>
                        <wps:spPr>
                          <a:xfrm>
                            <a:off x="393700" y="952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326" name="Shape 6326"/>
                        <wps:cNvSpPr/>
                        <wps:spPr>
                          <a:xfrm>
                            <a:off x="393700" y="1143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331" name="Shape 6331"/>
                        <wps:cNvSpPr/>
                        <wps:spPr>
                          <a:xfrm>
                            <a:off x="393700" y="1333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332" name="Shape 6332"/>
                        <wps:cNvSpPr/>
                        <wps:spPr>
                          <a:xfrm>
                            <a:off x="0" y="762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7BA847B" id="Group 55277" o:spid="_x0000_s1026" style="position:absolute;margin-left:27pt;margin-top:-54.4pt;width:35pt;height:109pt;z-index:251716608" coordsize="4445,138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">
                <v:shape id="Shape 6314" o:spid="_x0000_s1027" style="position:absolute;left:3937;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cZuMUA&#10;AADdAAAADwAAAGRycy9kb3ducmV2LnhtbESPzWrDMBCE74W+g9hCbo2cpg3BiRJCccCFXhrnARZr&#10;Y7u1Vool/+Tto0Khx2FmvmG2+8m0YqDON5YVLOYJCOLS6oYrBefi+LwG4QOyxtYyKbiRh/3u8WGL&#10;qbYjf9FwCpWIEPYpKqhDcKmUvqzJoJ9bRxy9i+0Mhii7SuoOxwg3rXxJkpU02HBcqNHRe03lz6k3&#10;Ct7YDbfqo6BeT8Xnd+6y5HLNlJo9TYcNiEBT+A//tXOtYLVcvMLvm/gE5O4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Nxm4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6316" o:spid="_x0000_s1028" style="position:absolute;left:3937;top:381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kiVMUA&#10;AADdAAAADwAAAGRycy9kb3ducmV2LnhtbESPzWrDMBCE74G+g9hCb4mclpjgRgmlpOBALrXzAIu1&#10;sd1aK9VS/PP2UaHQ4zAz3zC7w2Q6MVDvW8sK1qsEBHFldcu1gkv5sdyC8AFZY2eZFMzk4bB/WOww&#10;03bkTxqKUIsIYZ+hgiYEl0npq4YM+pV1xNG72t5giLKvpe5xjHDTyeckSaXBluNCg47eG6q+i5tR&#10;sGE3zPWppJueyvNX7o7J9eeo1NPj9PYKItAU/sN/7VwrSF/WKfy+iU9A7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qSJU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6318" o:spid="_x0000_s1029" style="position:absolute;left:3937;top:5715;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oTvb8A&#10;AADdAAAADwAAAGRycy9kb3ducmV2LnhtbERPzYrCMBC+L/gOYQRva+qKItUosigoeNH6AEMzttVm&#10;EptY69ubg+Dx4/tfrDpTi5YaX1lWMBomIIhzqysuFJyz7e8MhA/IGmvLpOBFHlbL3s8CU22ffKT2&#10;FAoRQ9inqKAMwaVS+rwkg35oHXHkLrYxGCJsCqkbfMZwU8u/JJlKgxXHhhId/ZeU304Po2DCrn0V&#10;+4weussO153bJJf7RqlBv1vPQQTqwlf8ce+0gul4FOfGN/EJyO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HehO9vwAAAN0AAAAPAAAAAAAAAAAAAAAAAJgCAABkcnMvZG93bnJl&#10;di54bWxQSwUGAAAAAAQABAD1AAAAhAMAAAAA&#10;" path="m25400,c39370,,50800,11430,50800,25400v,13970,-11430,25400,-25400,25400c11430,50800,,39370,,25400,,11430,11430,,25400,xe" fillcolor="black" stroked="f" strokeweight="0">
                  <v:stroke miterlimit="83231f" joinstyle="miter" endcap="square"/>
                  <v:path arrowok="t" textboxrect="0,0,50800,50800"/>
                </v:shape>
                <v:shape id="Shape 6324" o:spid="_x0000_s1030" style="position:absolute;left:3937;top:9525;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vTBcUA&#10;AADdAAAADwAAAGRycy9kb3ducmV2LnhtbESPwWrDMBBE74H+g9hAb4kctwnFjWJKScGFXhLnAxZr&#10;YzuxVqql2M7fV4VCj8PMvGG2+WQ6MVDvW8sKVssEBHFldcu1glP5sXgB4QOyxs4yKbiTh3z3MNti&#10;pu3IBxqOoRYRwj5DBU0ILpPSVw0Z9EvriKN3tr3BEGVfS93jGOGmk2mSbKTBluNCg47eG6qux5tR&#10;sGY33OvPkm56Kr8uhdsn5++9Uo/z6e0VRKAp/If/2oVWsHlKn+H3TXwCcvc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W9MF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6326" o:spid="_x0000_s1031" style="position:absolute;left:3937;top:1143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Xo6cUA&#10;AADdAAAADwAAAGRycy9kb3ducmV2LnhtbESPzWrDMBCE74W8g9hAb42clJriRAmhpOBCL7X7AIu1&#10;sZ1YK8VS/PP2VaHQ4zAz3zC7w2Q6MVDvW8sK1qsEBHFldcu1gu/y/ekVhA/IGjvLpGAmD4f94mGH&#10;mbYjf9FQhFpECPsMFTQhuExKXzVk0K+sI47e2fYGQ5R9LXWPY4SbTm6SJJUGW44LDTp6a6i6Fnej&#10;4IXdMNcfJd31VH5ecndKzreTUo/L6bgFEWgK/+G/dq4VpM+bFH7fxCcg9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xejp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6331" o:spid="_x0000_s1032" style="position:absolute;left:3937;top:13335;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XmQMMA&#10;AADdAAAADwAAAGRycy9kb3ducmV2LnhtbESP0YrCMBRE3wX/IVzBN01dUaQaRRYFBV/W+gGX5tpW&#10;m5vYxFr/3iws7OMwM2eY1aYztWip8ZVlBZNxAoI4t7riQsEl248WIHxA1lhbJgVv8rBZ93srTLV9&#10;8Q+151CICGGfooIyBJdK6fOSDPqxdcTRu9rGYIiyKaRu8BXhppZfSTKXBiuOCyU6+i4pv5+fRsGM&#10;Xfsujhk9dZedbge3S66PnVLDQbddggjUhf/wX/ugFcyn0wn8volPQK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fXmQMMAAADdAAAADwAAAAAAAAAAAAAAAACYAgAAZHJzL2Rv&#10;d25yZXYueG1sUEsFBgAAAAAEAAQA9QAAAIgDAAAAAA==&#10;" path="m25400,c39370,,50800,11430,50800,25400v,13970,-11430,25400,-25400,25400c11430,50800,,39370,,25400,,11430,11430,,25400,xe" fillcolor="black" stroked="f" strokeweight="0">
                  <v:stroke miterlimit="83231f" joinstyle="miter" endcap="square"/>
                  <v:path arrowok="t" textboxrect="0,0,50800,50800"/>
                </v:shape>
                <v:shape id="Shape 6332" o:spid="_x0000_s1033" style="position:absolute;top:762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d4N8UA&#10;AADdAAAADwAAAGRycy9kb3ducmV2LnhtbESP3WrCQBSE7wt9h+UUvKubKhWJrlKKQoTemPgAh+wx&#10;SZs9u82u+Xl7t1DwcpiZb5jtfjSt6KnzjWUFb/MEBHFpdcOVgktxfF2D8AFZY2uZFEzkYb97ftpi&#10;qu3AZ+rzUIkIYZ+igjoEl0rpy5oM+rl1xNG72s5giLKrpO5wiHDTykWSrKTBhuNCjY4+ayp/8ptR&#10;8M6un6pTQTc9Fl/fmTsk19+DUrOX8WMDItAYHuH/dqYVrJbLBfy9iU9A7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J3g3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·A description of the data analysis that includes:</w:t>
      </w:r>
      <w:r>
        <w:rPr>
          <w:sz w:val="24"/>
        </w:rPr>
        <w:t xml:space="preserve"> </w:t>
      </w:r>
    </w:p>
    <w:p w:rsidR="00E12E7C" w:rsidRDefault="00CF29AA">
      <w:pPr>
        <w:ind w:right="114"/>
      </w:pPr>
      <w:r>
        <w:t>What statistical approach will be used</w:t>
      </w:r>
    </w:p>
    <w:p w:rsidR="00E12E7C" w:rsidRDefault="00CF29AA">
      <w:pPr>
        <w:ind w:right="114"/>
      </w:pPr>
      <w:r>
        <w:t>How data will be cleaned and stored</w:t>
      </w:r>
    </w:p>
    <w:p w:rsidR="00E12E7C" w:rsidRDefault="00CF29AA">
      <w:pPr>
        <w:ind w:right="114"/>
      </w:pPr>
      <w:r>
        <w:t>A description of how study effectiveness will be evaluated to include process measures</w:t>
      </w:r>
    </w:p>
    <w:p w:rsidR="00E12E7C" w:rsidRDefault="00CF29AA">
      <w:pPr>
        <w:ind w:left="1310" w:right="114"/>
      </w:pPr>
      <w:r>
        <w:t>(steps taken to implement the mall walking program-lessons learned) and the identification of outcome measures and how pre-test post-test and follow-up data will be analyzed.</w:t>
      </w:r>
    </w:p>
    <w:p w:rsidR="00E12E7C" w:rsidRDefault="00CF29AA">
      <w:pPr>
        <w:ind w:left="690" w:right="114"/>
      </w:pPr>
      <w:r>
        <w:t>A description of the cost analysis that includes:</w:t>
      </w:r>
      <w:r>
        <w:rPr>
          <w:sz w:val="24"/>
        </w:rPr>
        <w:t xml:space="preserve"> </w:t>
      </w:r>
    </w:p>
    <w:p w:rsidR="00E12E7C" w:rsidRDefault="00CF29AA">
      <w:pPr>
        <w:ind w:left="1310" w:right="114"/>
      </w:pPr>
      <w:r>
        <w:t>What type of cost analysis will be done</w:t>
      </w:r>
    </w:p>
    <w:p w:rsidR="00E12E7C" w:rsidRDefault="00CF29AA">
      <w:pPr>
        <w:ind w:left="1310" w:right="114"/>
      </w:pPr>
      <w:r>
        <w:t>What costs will be collected and how</w:t>
      </w:r>
    </w:p>
    <w:p w:rsidR="00E12E7C" w:rsidRDefault="00CF29AA">
      <w:pPr>
        <w:ind w:left="1300" w:right="3522" w:hanging="620"/>
      </w:pPr>
      <w:r>
        <w:rPr>
          <w:rFonts w:ascii="Calibri" w:eastAsia="Calibri" w:hAnsi="Calibri" w:cs="Calibri"/>
          <w:noProof/>
          <w:sz w:val="22"/>
        </w:rPr>
        <w:lastRenderedPageBreak/>
        <mc:AlternateContent>
          <mc:Choice Requires="wpg">
            <w:drawing>
              <wp:anchor distT="0" distB="0" distL="114300" distR="114300" simplePos="0" relativeHeight="251717632" behindDoc="1" locked="0" layoutInCell="1" allowOverlap="1">
                <wp:simplePos x="0" y="0"/>
                <wp:positionH relativeFrom="column">
                  <wp:posOffset>342900</wp:posOffset>
                </wp:positionH>
                <wp:positionV relativeFrom="paragraph">
                  <wp:posOffset>-500576</wp:posOffset>
                </wp:positionV>
                <wp:extent cx="444500" cy="1003300"/>
                <wp:effectExtent l="0" t="0" r="0" b="0"/>
                <wp:wrapNone/>
                <wp:docPr id="55278" name="Group 55278"/>
                <wp:cNvGraphicFramePr/>
                <a:graphic xmlns:a="http://schemas.openxmlformats.org/drawingml/2006/main">
                  <a:graphicData uri="http://schemas.microsoft.com/office/word/2010/wordprocessingGroup">
                    <wpg:wgp>
                      <wpg:cNvGrpSpPr/>
                      <wpg:grpSpPr>
                        <a:xfrm>
                          <a:off x="0" y="0"/>
                          <a:ext cx="444500" cy="1003300"/>
                          <a:chOff x="0" y="0"/>
                          <a:chExt cx="444500" cy="1003300"/>
                        </a:xfrm>
                      </wpg:grpSpPr>
                      <wps:wsp>
                        <wps:cNvPr id="6336" name="Shape 6336"/>
                        <wps:cNvSpPr/>
                        <wps:spPr>
                          <a:xfrm>
                            <a:off x="393700" y="190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338" name="Shape 6338"/>
                        <wps:cNvSpPr/>
                        <wps:spPr>
                          <a:xfrm>
                            <a:off x="393700" y="381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339" name="Shape 6339"/>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341" name="Shape 6341"/>
                        <wps:cNvSpPr/>
                        <wps:spPr>
                          <a:xfrm>
                            <a:off x="0" y="571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343" name="Shape 6343"/>
                        <wps:cNvSpPr/>
                        <wps:spPr>
                          <a:xfrm>
                            <a:off x="393700" y="762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346" name="Shape 6346"/>
                        <wps:cNvSpPr/>
                        <wps:spPr>
                          <a:xfrm>
                            <a:off x="393700" y="9525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B278D01" id="Group 55278" o:spid="_x0000_s1026" style="position:absolute;margin-left:27pt;margin-top:-39.4pt;width:35pt;height:79pt;z-index:-251598848" coordsize="4445,10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">
                <v:shape id="Shape 6336" o:spid="_x0000_s1027" style="position:absolute;left:3937;top:1905;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x+NMUA&#10;AADdAAAADwAAAGRycy9kb3ducmV2LnhtbESPzWrDMBCE74W8g9hAbo2chpriRgmlJOBAL7X7AIu1&#10;sd1aK8VS/PP2UaHQ4zAz3zC7w2Q6MVDvW8sKNusEBHFldcu1gq/y9PgCwgdkjZ1lUjCTh8N+8bDD&#10;TNuRP2koQi0ihH2GCpoQXCalrxoy6NfWEUfvYnuDIcq+lrrHMcJNJ5+SJJUGW44LDTp6b6j6KW5G&#10;wTO7Ya7PJd30VH585+6YXK5HpVbL6e0VRKAp/If/2rlWkG63Kfy+iU9A7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HH40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6338" o:spid="_x0000_s1028" style="position:absolute;left:3937;top:381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9P3cEA&#10;AADdAAAADwAAAGRycy9kb3ducmV2LnhtbERPzYrCMBC+C75DGGFvmu6KIrWpLIsLLnjR+gBDM7bV&#10;ZpJtYq1vbw6Cx4/vP9sMphU9db6xrOBzloAgLq1uuFJwKn6nKxA+IGtsLZOCB3nY5ONRhqm2dz5Q&#10;fwyViCHsU1RQh+BSKX1Zk0E/s444cmfbGQwRdpXUHd5juGnlV5IspcGGY0ONjn5qKq/Hm1GwYNc/&#10;qr+Cbnoo9ped2ybn/61SH5Phew0i0BDe4pd7pxUs5/M4N76JT0Dm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zPT93BAAAA3QAAAA8AAAAAAAAAAAAAAAAAmAIAAGRycy9kb3du&#10;cmV2LnhtbFBLBQYAAAAABAAEAPUAAACGAwAAAAA=&#10;" path="m25400,c39370,,50800,11430,50800,25400v,13970,-11430,25400,-25400,25400c11430,50800,,39370,,25400,,11430,11430,,25400,xe" fillcolor="black" stroked="f" strokeweight="0">
                  <v:stroke miterlimit="83231f" joinstyle="miter" endcap="square"/>
                  <v:path arrowok="t" textboxrect="0,0,50800,50800"/>
                </v:shape>
                <v:shape id="Shape 6339" o:spid="_x0000_s1029" style="position:absolute;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PqRsQA&#10;AADdAAAADwAAAGRycy9kb3ducmV2LnhtbESP0YrCMBRE3wX/IVzBN01dWdFqFFkUXPBlrR9waa5t&#10;tbmJTaz17zcLwj4OM3OGWW06U4uWGl9ZVjAZJyCIc6srLhScs/1oDsIHZI21ZVLwIg+bdb+3wlTb&#10;J/9QewqFiBD2KSooQ3CplD4vyaAfW0ccvYttDIYom0LqBp8Rbmr5kSQzabDiuFCio6+S8tvpYRR8&#10;smtfxXdGD91lx+vB7ZLLfafUcNBtlyACdeE//G4ftILZdLqAvzfxCc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OD6kb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v:shape id="Shape 6341" o:spid="_x0000_s1030" style="position:absolute;top:5715;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OVPcUA&#10;AADdAAAADwAAAGRycy9kb3ducmV2LnhtbESPzWrDMBCE74W+g9hCbo2cpg3BiRJCccCFXhrnARZr&#10;Y7u1Vool/+Tto0Khx2FmvmG2+8m0YqDON5YVLOYJCOLS6oYrBefi+LwG4QOyxtYyKbiRh/3u8WGL&#10;qbYjf9FwCpWIEPYpKqhDcKmUvqzJoJ9bRxy9i+0Mhii7SuoOxwg3rXxJkpU02HBcqNHRe03lz6k3&#10;Ct7YDbfqo6BeT8Xnd+6y5HLNlJo9TYcNiEBT+A//tXOtYLV8XcDvm/gE5O4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85U9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shape id="Shape 6343" o:spid="_x0000_s1031" style="position:absolute;left:3937;top:762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2u0cQA&#10;AADdAAAADwAAAGRycy9kb3ducmV2LnhtbESP3YrCMBSE74V9h3AW9k7T9Y+la5RFFBS80foAh+bY&#10;VpuT2MRa334jCF4OM/MNM1t0phYtNb6yrOB7kIAgzq2uuFBwzNb9HxA+IGusLZOCB3lYzD96M0y1&#10;vfOe2kMoRISwT1FBGYJLpfR5SQb9wDri6J1sYzBE2RRSN3iPcFPLYZJMpcGK40KJjpYl5ZfDzSiY&#10;sGsfxTajm+6y3XnjVsnpulLq67P7+wURqAvv8Ku90Qqmo/EInm/iE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trtH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v:shape id="Shape 6346" o:spid="_x0000_s1032" style="position:absolute;left:3937;top:9525;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oNScUA&#10;AADdAAAADwAAAGRycy9kb3ducmV2LnhtbESP0WrCQBRE3wv+w3IF3+rG2oYSsxEpChb6UtMPuGSv&#10;STR7d82uMf69Wyj0cZiZM0y+Hk0nBup9a1nBYp6AIK6sbrlW8FPunt9B+ICssbNMCu7kYV1MnnLM&#10;tL3xNw2HUIsIYZ+hgiYEl0npq4YM+rl1xNE72t5giLKvpe7xFuGmky9JkkqDLceFBh19NFSdD1ej&#10;4I3dcK8/S7rqsfw67d02OV62Ss2m42YFItAY/sN/7b1WkC5fU/h9E5+ALB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Gg1J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v:group>
            </w:pict>
          </mc:Fallback>
        </mc:AlternateContent>
      </w:r>
      <w:r>
        <w:t>A plan for dissemination of study results that includes: How results will be disseminated to scientific audiences</w:t>
      </w:r>
    </w:p>
    <w:p w:rsidR="00E12E7C" w:rsidRDefault="00CF29AA">
      <w:pPr>
        <w:spacing w:after="167"/>
        <w:ind w:left="1310" w:right="114"/>
      </w:pPr>
      <w:r>
        <w:t xml:space="preserve">How results will be disseminated to non-scientific audiences such as mall managers or public health practitioners </w:t>
      </w:r>
    </w:p>
    <w:p w:rsidR="00E12E7C" w:rsidRDefault="00CF29AA">
      <w:pPr>
        <w:pStyle w:val="Heading1"/>
        <w:ind w:left="55" w:right="138"/>
      </w:pPr>
      <w:r>
        <w:t>Public Health Impact</w:t>
      </w:r>
    </w:p>
    <w:p w:rsidR="00E12E7C" w:rsidRDefault="00CF29AA">
      <w:pPr>
        <w:spacing w:after="87"/>
        <w:ind w:left="55" w:right="114"/>
      </w:pPr>
      <w:r>
        <w:t>If this intervention is successful and disseminated broadly, implementation of mall walking programs could increase the number of Americans who are physically active and who meet recommended levels of physical activity. Increasing physical activity levels is associated with improved health status.</w:t>
      </w:r>
    </w:p>
    <w:p w:rsidR="00E12E7C" w:rsidRDefault="00CF29AA">
      <w:pPr>
        <w:pStyle w:val="Heading2"/>
        <w:ind w:left="55" w:right="0"/>
      </w:pPr>
      <w:r>
        <w:t>Eligibility Criteria</w:t>
      </w:r>
    </w:p>
    <w:p w:rsidR="00E12E7C" w:rsidRDefault="00CF29AA">
      <w:pPr>
        <w:spacing w:after="107"/>
        <w:ind w:left="55" w:right="114"/>
      </w:pPr>
      <w:r>
        <w:t>The mall management should indicate their agreement to be a mall study site in the form of a Letter of Support assuring access to the mall by researchers conducting the study and study participants/walkers.</w:t>
      </w:r>
    </w:p>
    <w:p w:rsidR="00E12E7C" w:rsidRDefault="00CF29AA">
      <w:pPr>
        <w:pStyle w:val="Heading1"/>
        <w:ind w:left="55" w:right="138"/>
      </w:pPr>
      <w:r>
        <w:t xml:space="preserve">Additional Review Criteria </w:t>
      </w:r>
    </w:p>
    <w:p w:rsidR="00E12E7C" w:rsidRDefault="00CF29AA">
      <w:pPr>
        <w:spacing w:after="163"/>
        <w:ind w:left="55" w:right="466"/>
      </w:pPr>
      <w:r>
        <w:t>In addition to the standard review criteria used to evaluate the scientific and technical merit of research applications (Significance, Approach, Innovation, Investigators, and Environment) the following additional review criteria specific to this SIP will be considered in the determination of scientific merit and the priority score: Does the applicant:</w:t>
      </w:r>
    </w:p>
    <w:p w:rsidR="00E12E7C" w:rsidRDefault="00CF29AA">
      <w:pPr>
        <w:spacing w:after="167"/>
        <w:ind w:right="114"/>
      </w:pPr>
      <w:r>
        <w:rPr>
          <w:rFonts w:ascii="Calibri" w:eastAsia="Calibri" w:hAnsi="Calibri" w:cs="Calibri"/>
          <w:noProof/>
          <w:sz w:val="22"/>
        </w:rPr>
        <mc:AlternateContent>
          <mc:Choice Requires="wpg">
            <w:drawing>
              <wp:inline distT="0" distB="0" distL="0" distR="0">
                <wp:extent cx="50800" cy="50800"/>
                <wp:effectExtent l="0" t="0" r="0" b="0"/>
                <wp:docPr id="55366" name="Group 55366"/>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6375" name="Shape 6375"/>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FD13FED" id="Group 55366"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">
                <v:shape id="Shape 6375"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RZg8UA&#10;AADdAAAADwAAAGRycy9kb3ducmV2LnhtbESPwWrDMBBE74X+g9hCbo3clCTFjRJKcMGBXBr3AxZr&#10;Y7u1VqolO/bfR4FAj8PMvGE2u9G0YqDON5YVvMwTEMSl1Q1XCr6Lz+c3ED4ga2wtk4KJPOy2jw8b&#10;TLW98BcNp1CJCGGfooI6BJdK6cuaDPq5dcTRO9vOYIiyq6Tu8BLhppWLJFlJgw3HhRod7Wsqf0+9&#10;UbBkN0zVoaBej8XxJ3dZcv7LlJo9jR/vIAKN4T98b+dawep1vYTbm/gE5PY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pFmDxQAAAN0AAAAPAAAAAAAAAAAAAAAAAJgCAABkcnMv&#10;ZG93bnJldi54bWxQSwUGAAAAAAQABAD1AAAAig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 xml:space="preserve">Document their knowledge about conducting applied community-based research related to walking behaviors, and walking interventions and/or programs, and describe the experience and expertise of staff who will be conducting the evaluation of the mall walking programs? </w:t>
      </w:r>
      <w:r>
        <w:rPr>
          <w:rFonts w:ascii="Calibri" w:eastAsia="Calibri" w:hAnsi="Calibri" w:cs="Calibri"/>
          <w:noProof/>
          <w:sz w:val="22"/>
        </w:rPr>
        <mc:AlternateContent>
          <mc:Choice Requires="wpg">
            <w:drawing>
              <wp:inline distT="0" distB="0" distL="0" distR="0">
                <wp:extent cx="50800" cy="50800"/>
                <wp:effectExtent l="0" t="0" r="0" b="0"/>
                <wp:docPr id="55367" name="Group 55367"/>
                <wp:cNvGraphicFramePr/>
                <a:graphic xmlns:a="http://schemas.openxmlformats.org/drawingml/2006/main">
                  <a:graphicData uri="http://schemas.microsoft.com/office/word/2010/wordprocessingGroup">
                    <wpg:wgp>
                      <wpg:cNvGrpSpPr/>
                      <wpg:grpSpPr>
                        <a:xfrm>
                          <a:off x="0" y="0"/>
                          <a:ext cx="50800" cy="50800"/>
                          <a:chOff x="0" y="0"/>
                          <a:chExt cx="50800" cy="50800"/>
                        </a:xfrm>
                      </wpg:grpSpPr>
                      <wps:wsp>
                        <wps:cNvPr id="6378" name="Shape 6378"/>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C257F4C" id="Group 55367" o:spid="_x0000_s1026" style="width:4pt;height:4pt;mso-position-horizontal-relative:char;mso-position-vertical-relative:line"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">
                <v:shape id="Shape 6378"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X2HcIA&#10;AADdAAAADwAAAGRycy9kb3ducmV2LnhtbERP3WrCMBS+H/gO4Qi7W1M3plKNIsNBB7uZ9QEOzemP&#10;NiexibV9++VisMuP73+7H00nBup9a1nBIklBEJdWt1wrOBefL2sQPiBr7CyTgok87Hezpy1m2j74&#10;h4ZTqEUMYZ+hgiYEl0npy4YM+sQ64shVtjcYIuxrqXt8xHDTydc0XUqDLceGBh19NFReT3ej4J3d&#10;MNVfBd31WHxfcndMq9tRqef5eNiACDSGf/GfO9cKlm+rODe+iU9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pfYdwgAAAN0AAAAPAAAAAAAAAAAAAAAAAJgCAABkcnMvZG93&#10;bnJldi54bWxQSwUGAAAAAAQABAD1AAAAhwMAAAAA&#10;" path="m25400,c39370,,50800,11430,50800,25400v,13970,-11430,25400,-25400,25400c11430,50800,,39370,,25400,,11430,11430,,25400,xe" fillcolor="black" stroked="f" strokeweight="0">
                  <v:stroke miterlimit="83231f" joinstyle="miter" endcap="square"/>
                  <v:path arrowok="t" textboxrect="0,0,50800,50800"/>
                </v:shape>
                <w10:anchorlock/>
              </v:group>
            </w:pict>
          </mc:Fallback>
        </mc:AlternateContent>
      </w:r>
      <w:r>
        <w:t xml:space="preserve">Show evidence of access to a mall/mall manager and the potential to recruit a sufficient number of walkers to adequately power the study? </w:t>
      </w:r>
    </w:p>
    <w:p w:rsidR="00E12E7C" w:rsidRDefault="00CF29AA">
      <w:pPr>
        <w:pStyle w:val="Heading1"/>
        <w:ind w:left="55" w:right="138"/>
      </w:pPr>
      <w:r>
        <w:t xml:space="preserve">Funding Preferences </w:t>
      </w:r>
    </w:p>
    <w:p w:rsidR="00E12E7C" w:rsidRDefault="00CF29AA">
      <w:pPr>
        <w:spacing w:after="84"/>
        <w:ind w:left="55" w:right="114"/>
      </w:pPr>
      <w:r>
        <w:t>None</w:t>
      </w:r>
    </w:p>
    <w:p w:rsidR="00E12E7C" w:rsidRDefault="00CF29AA">
      <w:pPr>
        <w:pStyle w:val="Heading2"/>
        <w:ind w:left="55" w:right="0"/>
      </w:pPr>
      <w:r>
        <w:t>Research Plan Length and Supporting Material –</w:t>
      </w:r>
    </w:p>
    <w:p w:rsidR="00E12E7C" w:rsidRDefault="00CF29AA">
      <w:pPr>
        <w:spacing w:after="167"/>
        <w:ind w:left="55" w:right="114"/>
      </w:pPr>
      <w:r>
        <w:t>The Research Strategy Section of the Research Plan is limited to a maximum of 12 pages. Supporting material included as appendices may not exceed 10 PDF attachments. The appendices should include materials that show evidence of the applicant’s ability to successfully conduct the proposed project and other evidence deemed necessary to support the contents of the proposal. Included in the research plan should be:</w:t>
      </w:r>
    </w:p>
    <w:p w:rsidR="00E12E7C" w:rsidRDefault="00CF29AA">
      <w:pPr>
        <w:ind w:right="114"/>
      </w:pPr>
      <w:r>
        <w:rPr>
          <w:rFonts w:ascii="Calibri" w:eastAsia="Calibri" w:hAnsi="Calibri" w:cs="Calibri"/>
          <w:noProof/>
          <w:sz w:val="22"/>
        </w:rPr>
        <mc:AlternateContent>
          <mc:Choice Requires="wpg">
            <w:drawing>
              <wp:anchor distT="0" distB="0" distL="114300" distR="114300" simplePos="0" relativeHeight="251718656" behindDoc="0" locked="0" layoutInCell="1" allowOverlap="1">
                <wp:simplePos x="0" y="0"/>
                <wp:positionH relativeFrom="column">
                  <wp:posOffset>342900</wp:posOffset>
                </wp:positionH>
                <wp:positionV relativeFrom="paragraph">
                  <wp:posOffset>70923</wp:posOffset>
                </wp:positionV>
                <wp:extent cx="50800" cy="431800"/>
                <wp:effectExtent l="0" t="0" r="0" b="0"/>
                <wp:wrapSquare wrapText="bothSides"/>
                <wp:docPr id="55368" name="Group 55368"/>
                <wp:cNvGraphicFramePr/>
                <a:graphic xmlns:a="http://schemas.openxmlformats.org/drawingml/2006/main">
                  <a:graphicData uri="http://schemas.microsoft.com/office/word/2010/wordprocessingGroup">
                    <wpg:wgp>
                      <wpg:cNvGrpSpPr/>
                      <wpg:grpSpPr>
                        <a:xfrm>
                          <a:off x="0" y="0"/>
                          <a:ext cx="50800" cy="431800"/>
                          <a:chOff x="0" y="0"/>
                          <a:chExt cx="50800" cy="431800"/>
                        </a:xfrm>
                      </wpg:grpSpPr>
                      <wps:wsp>
                        <wps:cNvPr id="6389" name="Shape 6389"/>
                        <wps:cNvSpPr/>
                        <wps:spPr>
                          <a:xfrm>
                            <a:off x="0" y="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392" name="Shape 6392"/>
                        <wps:cNvSpPr/>
                        <wps:spPr>
                          <a:xfrm>
                            <a:off x="0" y="381000"/>
                            <a:ext cx="50800" cy="50800"/>
                          </a:xfrm>
                          <a:custGeom>
                            <a:avLst/>
                            <a:gdLst/>
                            <a:ahLst/>
                            <a:cxnLst/>
                            <a:rect l="0" t="0" r="0" b="0"/>
                            <a:pathLst>
                              <a:path w="50800" h="50800">
                                <a:moveTo>
                                  <a:pt x="25400" y="0"/>
                                </a:moveTo>
                                <a:cubicBezTo>
                                  <a:pt x="39370" y="0"/>
                                  <a:pt x="50800" y="11430"/>
                                  <a:pt x="50800" y="25400"/>
                                </a:cubicBezTo>
                                <a:cubicBezTo>
                                  <a:pt x="50800" y="39370"/>
                                  <a:pt x="39370" y="50800"/>
                                  <a:pt x="25400" y="50800"/>
                                </a:cubicBezTo>
                                <a:cubicBezTo>
                                  <a:pt x="11430" y="50800"/>
                                  <a:pt x="0" y="39370"/>
                                  <a:pt x="0" y="25400"/>
                                </a:cubicBezTo>
                                <a:cubicBezTo>
                                  <a:pt x="0" y="11430"/>
                                  <a:pt x="11430" y="0"/>
                                  <a:pt x="2540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13AD4D0" id="Group 55368" o:spid="_x0000_s1026" style="position:absolute;margin-left:27pt;margin-top:5.6pt;width:4pt;height:34pt;z-index:251718656" coordsize="50800,43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">
                <v:shape id="Shape 6389" o:spid="_x0000_s1027" style="position:absolute;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wjocQA&#10;AADdAAAADwAAAGRycy9kb3ducmV2LnhtbESP0YrCMBRE34X9h3CFfdPUXRS3a5RFXFDwResHXJpr&#10;W21uYhNr/XsjCD4OM3OGmS06U4uWGl9ZVjAaJiCIc6srLhQcsv/BFIQPyBpry6TgTh4W84/eDFNt&#10;b7yjdh8KESHsU1RQhuBSKX1ekkE/tI44ekfbGAxRNoXUDd4i3NTyK0km0mDFcaFER8uS8vP+ahSM&#10;2bX3YpPRVXfZ9rR2q+R4WSn12e/+fkEE6sI7/GqvtYLJ9/QHnm/iE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8I6H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v:shape id="Shape 6392" o:spid="_x0000_s1028" style="position:absolute;top:381000;width:50800;height:50800;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EnDcQA&#10;AADdAAAADwAAAGRycy9kb3ducmV2LnhtbESP0YrCMBRE3wX/IVzBN01VVrQaRRYXXPBlrR9waa5t&#10;tbmJTaz17zcLwj4OM3OGWW87U4uWGl9ZVjAZJyCIc6srLhScs6/RAoQPyBpry6TgRR62m35vjam2&#10;T/6h9hQKESHsU1RQhuBSKX1ekkE/to44ehfbGAxRNoXUDT4j3NRymiRzabDiuFCio8+S8tvpYRR8&#10;sGtfxXdGD91lx+vB7ZPLfa/UcNDtViACdeE//G4ftIL5bDmFvzfxCc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BJw3EAAAA3QAAAA8AAAAAAAAAAAAAAAAAmAIAAGRycy9k&#10;b3ducmV2LnhtbFBLBQYAAAAABAAEAPUAAACJAwAAAAA=&#10;" path="m25400,c39370,,50800,11430,50800,25400v,13970,-11430,25400,-25400,25400c11430,50800,,39370,,25400,,11430,11430,,25400,xe" fillcolor="black" stroked="f" strokeweight="0">
                  <v:stroke miterlimit="83231f" joinstyle="miter" endcap="square"/>
                  <v:path arrowok="t" textboxrect="0,0,50800,50800"/>
                </v:shape>
                <w10:wrap type="square"/>
              </v:group>
            </w:pict>
          </mc:Fallback>
        </mc:AlternateContent>
      </w:r>
      <w:r>
        <w:t>The applicant should document any related published work he/she has done that would suggest the potential to successfully conduct this study.</w:t>
      </w:r>
    </w:p>
    <w:p w:rsidR="00E12E7C" w:rsidRDefault="00CF29AA">
      <w:pPr>
        <w:spacing w:after="147"/>
        <w:ind w:right="114"/>
      </w:pPr>
      <w:r>
        <w:t xml:space="preserve">The applicant should include copies of any data collection forms that might be used as part of this study (e.g., exercise logs; program attendance). </w:t>
      </w:r>
    </w:p>
    <w:p w:rsidR="00E12E7C" w:rsidRDefault="00CF29AA">
      <w:pPr>
        <w:pStyle w:val="Heading2"/>
        <w:ind w:left="55" w:right="0"/>
      </w:pPr>
      <w:r>
        <w:t>Availability of Funds</w:t>
      </w:r>
    </w:p>
    <w:p w:rsidR="00E12E7C" w:rsidRDefault="00CF29AA">
      <w:pPr>
        <w:spacing w:after="87"/>
        <w:ind w:left="55" w:right="114"/>
      </w:pPr>
      <w:r>
        <w:t>It is anticipated that approximately $200,000 is available to fund 1 Prevention Research Center for the 2-year project period. The average award for the recipient is expected to be approximately $100,000 - $150,000. Funding may vary and is subject to change.The year one ceiling is $150,000. Note: Any purchase of equipment will need to be returned to CDC at the conclusion of the study.</w:t>
      </w:r>
    </w:p>
    <w:p w:rsidR="00E12E7C" w:rsidRDefault="00CF29AA">
      <w:pPr>
        <w:pStyle w:val="Heading2"/>
        <w:ind w:left="55" w:right="0"/>
      </w:pPr>
      <w:r>
        <w:lastRenderedPageBreak/>
        <w:t>Research Status</w:t>
      </w:r>
    </w:p>
    <w:p w:rsidR="00E12E7C" w:rsidRDefault="00CF29AA">
      <w:pPr>
        <w:spacing w:after="107"/>
        <w:ind w:left="55" w:right="114"/>
      </w:pPr>
      <w:r>
        <w:t>It is expected that this project will be non-exempt research. It is anticipated that this project will require local IRB approval. Applicants should provide a federal-wide assurance number for each performance site included in the project</w:t>
      </w:r>
    </w:p>
    <w:p w:rsidR="00E12E7C" w:rsidRDefault="00CF29AA">
      <w:pPr>
        <w:ind w:left="55" w:right="114"/>
      </w:pPr>
      <w:r>
        <w:t>Applicants are advised that any activities involving standard information collection (i.e, surveys, questionnaires, data requests, etc.) from 10 or more non-federal individuals/entities are subject to</w:t>
      </w:r>
    </w:p>
    <w:p w:rsidR="00E12E7C" w:rsidRDefault="00CF29AA">
      <w:pPr>
        <w:spacing w:after="84"/>
        <w:ind w:left="55" w:right="114"/>
      </w:pPr>
      <w:r>
        <w:t>Paperwork Reduction Act (PRA) requirements and may require the CDC to coordinate an OMB/PRA approval request.</w:t>
      </w:r>
    </w:p>
    <w:p w:rsidR="00E12E7C" w:rsidRDefault="00CF29AA">
      <w:pPr>
        <w:pStyle w:val="Heading2"/>
        <w:ind w:left="55" w:right="0"/>
      </w:pPr>
      <w:r>
        <w:t>Award Administration</w:t>
      </w:r>
    </w:p>
    <w:p w:rsidR="00E12E7C" w:rsidRDefault="00CF29AA">
      <w:pPr>
        <w:spacing w:after="107"/>
        <w:ind w:left="55" w:right="114"/>
      </w:pPr>
      <w:r>
        <w:t>CDC Project Scientist/Scientific Collaborator will have substantial programmatic involvement that is above and beyond the normal stewardship role in awards.</w:t>
      </w:r>
    </w:p>
    <w:p w:rsidR="00E12E7C" w:rsidRDefault="00CF29AA">
      <w:pPr>
        <w:spacing w:after="107"/>
        <w:ind w:left="55" w:right="114"/>
      </w:pPr>
      <w:r>
        <w:t>The CDC Scientific Collaborator will monitor progress of the project, participate in project meetings when appropriate and answer questions related to the project, as requested. If appropriate, the CDC Scientific Collaborator may be co-author on a paper published as a result of this study. The CDC Scientific Collaborator will not have contact with human subjects or have access to any identifying information of individual subjects.</w:t>
      </w:r>
    </w:p>
    <w:p w:rsidR="00E12E7C" w:rsidRDefault="00CF29AA">
      <w:pPr>
        <w:pStyle w:val="Heading1"/>
        <w:spacing w:after="154"/>
        <w:ind w:left="55" w:right="138"/>
      </w:pPr>
      <w:r>
        <w:t>References</w:t>
      </w:r>
    </w:p>
    <w:p w:rsidR="00E12E7C" w:rsidRDefault="00CF29AA">
      <w:pPr>
        <w:numPr>
          <w:ilvl w:val="0"/>
          <w:numId w:val="36"/>
        </w:numPr>
        <w:ind w:right="114" w:hanging="240"/>
      </w:pPr>
      <w:r>
        <w:t xml:space="preserve">Healthy People 2020. Washington, DC: U.S. Department of Health and Human Services. Available at www.www.healthypeople.gov/2020/default.aspx.  </w:t>
      </w:r>
    </w:p>
    <w:p w:rsidR="00E12E7C" w:rsidRDefault="00CF29AA">
      <w:pPr>
        <w:numPr>
          <w:ilvl w:val="0"/>
          <w:numId w:val="36"/>
        </w:numPr>
        <w:ind w:right="114" w:hanging="240"/>
      </w:pPr>
      <w:r>
        <w:t>Physical Activity Guidelines Advisory Committee. Physical Activity Guidelines Advisory Committee Report, 2008. Washington, DC: U.S. Department of Health and Human Services, 2008. Available at www.health.gov/paguidelines.</w:t>
      </w:r>
    </w:p>
    <w:p w:rsidR="00E12E7C" w:rsidRDefault="00CF29AA">
      <w:pPr>
        <w:numPr>
          <w:ilvl w:val="0"/>
          <w:numId w:val="36"/>
        </w:numPr>
        <w:ind w:right="114" w:hanging="240"/>
      </w:pPr>
      <w:r>
        <w:t>Centers for Disease Control and Prevention. Vital Signs: Walking Among Adults – United States, 2005 and 2010. MMWR2012;61(31):595-601.</w:t>
      </w:r>
    </w:p>
    <w:p w:rsidR="00E12E7C" w:rsidRDefault="00CF29AA">
      <w:pPr>
        <w:numPr>
          <w:ilvl w:val="0"/>
          <w:numId w:val="36"/>
        </w:numPr>
        <w:ind w:right="114" w:hanging="240"/>
      </w:pPr>
      <w:r>
        <w:t>Winnable Battles. www.cdc.gov/winnablebattles/Goals.html Go to Winnable Battle Goals then. Nutrition, Physical Activity, and Obesity Goals.</w:t>
      </w:r>
    </w:p>
    <w:p w:rsidR="00E12E7C" w:rsidRDefault="00CF29AA">
      <w:pPr>
        <w:numPr>
          <w:ilvl w:val="0"/>
          <w:numId w:val="36"/>
        </w:numPr>
        <w:ind w:right="114" w:hanging="240"/>
      </w:pPr>
      <w:r>
        <w:t>Eyler, A.A., Brownson, R.C., Bacak, S.J., Housemann, R.A. 2003. The epidemiology of walking for physical activity in the United States. Med Sci Sports Exerc, 35, 1529-1536.</w:t>
      </w:r>
    </w:p>
    <w:p w:rsidR="00E12E7C" w:rsidRDefault="00CF29AA">
      <w:pPr>
        <w:numPr>
          <w:ilvl w:val="0"/>
          <w:numId w:val="36"/>
        </w:numPr>
        <w:spacing w:after="166"/>
        <w:ind w:right="114" w:hanging="240"/>
      </w:pPr>
      <w:r>
        <w:t>Zenk, S. N., Wilbur, J., Wang, E., McDevitt, J., Oh, A., Block, R., Savar, N. (2009). Neighborhood environment and adherence to a walking intervention in African American women. Health Education &amp; Behavior, 36(1), 167-181. doi: 10.1177/1090198108321249</w:t>
      </w:r>
    </w:p>
    <w:p w:rsidR="00E12E7C" w:rsidRDefault="00CF29AA">
      <w:pPr>
        <w:spacing w:after="84"/>
        <w:ind w:left="55" w:right="114"/>
      </w:pPr>
      <w:r>
        <w:t>Mall Walking Program Guide.  In CDC clearance.</w:t>
      </w:r>
    </w:p>
    <w:p w:rsidR="00E12E7C" w:rsidRDefault="00CF29AA">
      <w:pPr>
        <w:spacing w:after="100" w:line="259" w:lineRule="auto"/>
        <w:ind w:left="60" w:right="0" w:firstLine="0"/>
      </w:pPr>
      <w:r>
        <w:rPr>
          <w:sz w:val="24"/>
        </w:rPr>
        <w:t xml:space="preserve"> </w:t>
      </w:r>
    </w:p>
    <w:p w:rsidR="00E12E7C" w:rsidRDefault="00CF29AA">
      <w:pPr>
        <w:spacing w:after="100" w:line="259" w:lineRule="auto"/>
        <w:ind w:left="60" w:right="0" w:firstLine="0"/>
      </w:pPr>
      <w:r>
        <w:rPr>
          <w:sz w:val="24"/>
        </w:rPr>
        <w:t xml:space="preserve"> </w:t>
      </w:r>
    </w:p>
    <w:p w:rsidR="00E12E7C" w:rsidRDefault="00CF29AA">
      <w:pPr>
        <w:spacing w:after="100" w:line="259" w:lineRule="auto"/>
        <w:ind w:left="40" w:right="0"/>
        <w:jc w:val="center"/>
      </w:pPr>
      <w:r>
        <w:rPr>
          <w:b/>
          <w:sz w:val="24"/>
        </w:rPr>
        <w:t>Q&amp;As RFA-DP-15-008</w:t>
      </w:r>
    </w:p>
    <w:p w:rsidR="00E12E7C" w:rsidRDefault="00CF29AA">
      <w:pPr>
        <w:spacing w:after="100" w:line="259" w:lineRule="auto"/>
        <w:ind w:left="40" w:right="13"/>
        <w:jc w:val="center"/>
      </w:pPr>
      <w:r>
        <w:rPr>
          <w:b/>
          <w:sz w:val="24"/>
        </w:rPr>
        <w:t>SIPs</w:t>
      </w:r>
    </w:p>
    <w:p w:rsidR="00E12E7C" w:rsidRDefault="00CF29AA">
      <w:pPr>
        <w:pStyle w:val="Heading2"/>
        <w:spacing w:after="108"/>
        <w:ind w:left="55" w:right="0"/>
      </w:pPr>
      <w:r>
        <w:rPr>
          <w:b w:val="0"/>
        </w:rPr>
        <w:t xml:space="preserve"> </w:t>
      </w:r>
      <w:r>
        <w:t>SIP-003</w:t>
      </w:r>
    </w:p>
    <w:p w:rsidR="00E12E7C" w:rsidRDefault="00CF29AA">
      <w:pPr>
        <w:spacing w:after="111" w:line="250" w:lineRule="auto"/>
        <w:ind w:left="55" w:right="99"/>
      </w:pPr>
      <w:r>
        <w:rPr>
          <w:b/>
          <w:sz w:val="24"/>
        </w:rPr>
        <w:t>Question 1:</w:t>
      </w:r>
      <w:r>
        <w:rPr>
          <w:sz w:val="24"/>
        </w:rPr>
        <w:t xml:space="preserve"> X is not part of CER data collection program so we were planning to use data on patient smoking status from our EMR system. Is this acceptable for this project?</w:t>
      </w:r>
    </w:p>
    <w:p w:rsidR="00E12E7C" w:rsidRDefault="00CF29AA">
      <w:pPr>
        <w:spacing w:line="250" w:lineRule="auto"/>
        <w:ind w:left="55" w:right="99"/>
      </w:pPr>
      <w:r>
        <w:rPr>
          <w:b/>
          <w:sz w:val="24"/>
        </w:rPr>
        <w:t>Answer:</w:t>
      </w:r>
      <w:r>
        <w:rPr>
          <w:sz w:val="24"/>
        </w:rPr>
        <w:t xml:space="preserve"> Yes, smoking status from the EMR system is acceptable. See paragraph 4, sentence 2:</w:t>
      </w:r>
    </w:p>
    <w:p w:rsidR="00E12E7C" w:rsidRDefault="00CF29AA">
      <w:pPr>
        <w:spacing w:after="111" w:line="250" w:lineRule="auto"/>
        <w:ind w:left="55" w:right="99"/>
      </w:pPr>
      <w:r>
        <w:rPr>
          <w:sz w:val="24"/>
        </w:rPr>
        <w:lastRenderedPageBreak/>
        <w:t>“Additionally, some state cancer registries may collect information about tobacco use as meaningful use in electronic health records.” Also see Eligibility Criteria 2: “The institution must show evidence that the tobacco use data collected by the cancer registry have been evaluated and validated in the form of a table showing a frequency of tobacco use (never/current/former/unknown status by type of tobacco) in the cancer registry compared with the state.”</w:t>
      </w:r>
    </w:p>
    <w:p w:rsidR="00E12E7C" w:rsidRDefault="00CF29AA">
      <w:pPr>
        <w:pStyle w:val="Heading2"/>
        <w:spacing w:after="108"/>
        <w:ind w:left="55" w:right="0"/>
      </w:pPr>
      <w:r>
        <w:rPr>
          <w:b w:val="0"/>
        </w:rPr>
        <w:t xml:space="preserve"> </w:t>
      </w:r>
      <w:r>
        <w:t>SIP-011</w:t>
      </w:r>
    </w:p>
    <w:p w:rsidR="00E12E7C" w:rsidRDefault="00CF29AA">
      <w:pPr>
        <w:spacing w:after="111" w:line="250" w:lineRule="auto"/>
        <w:ind w:left="55" w:right="99"/>
      </w:pPr>
      <w:r>
        <w:rPr>
          <w:b/>
          <w:sz w:val="24"/>
        </w:rPr>
        <w:t>Question2:</w:t>
      </w:r>
      <w:r>
        <w:rPr>
          <w:sz w:val="24"/>
        </w:rPr>
        <w:t xml:space="preserve"> What is meant by where a mall walking program (MWP) does not exist? I understand that we would not want to plan to put a MWP where a program is already up and running. But many malls have mall walking (e.g. open their doors early, people walk before the stores open etc.) but not structured programs (e.g. name tags, leader, place to hang your coat, incentives, events, maps with routes etc.). Is it ok to work (e.g. name tags, leader, place to hang your coat, incentives, events, maps with routes etc.). Is it ok to work with a mall with walking, but not with a structured program?</w:t>
      </w:r>
    </w:p>
    <w:p w:rsidR="00E12E7C" w:rsidRDefault="00CF29AA">
      <w:pPr>
        <w:spacing w:after="108" w:line="250" w:lineRule="auto"/>
        <w:ind w:left="55" w:right="99"/>
      </w:pPr>
      <w:r>
        <w:rPr>
          <w:b/>
          <w:sz w:val="24"/>
        </w:rPr>
        <w:t>Answer</w:t>
      </w:r>
      <w:r>
        <w:rPr>
          <w:sz w:val="24"/>
        </w:rPr>
        <w:t>: Yes, it is OK to start a formal mall walking program in a mall where informal walking is occurring.</w:t>
      </w:r>
    </w:p>
    <w:p w:rsidR="00E12E7C" w:rsidRDefault="00CF29AA">
      <w:pPr>
        <w:pStyle w:val="Heading2"/>
        <w:spacing w:after="108"/>
        <w:ind w:left="55" w:right="0"/>
      </w:pPr>
      <w:r>
        <w:t xml:space="preserve"> SIP 001</w:t>
      </w:r>
    </w:p>
    <w:p w:rsidR="00E12E7C" w:rsidRDefault="00CF29AA">
      <w:pPr>
        <w:spacing w:after="111" w:line="250" w:lineRule="auto"/>
        <w:ind w:left="55" w:right="99"/>
      </w:pPr>
      <w:r>
        <w:rPr>
          <w:b/>
          <w:sz w:val="24"/>
        </w:rPr>
        <w:t>Question 3:</w:t>
      </w:r>
      <w:r>
        <w:rPr>
          <w:sz w:val="24"/>
        </w:rPr>
        <w:t xml:space="preserve"> In May 2014, we submitted an application to SIP 14-00X. There are obvious similarities (and noted differences) between project descriptions, objectives, activities, and submission requirements for SIP 14-00X and SIP 15-001. Would addressing the previous reviewers’ comments to our first proposal (SIP 14-00X) be recommended for our planned proposal to SIP 15-001?</w:t>
      </w:r>
    </w:p>
    <w:p w:rsidR="00E12E7C" w:rsidRDefault="00CF29AA">
      <w:pPr>
        <w:spacing w:after="111" w:line="250" w:lineRule="auto"/>
        <w:ind w:left="55" w:right="99"/>
      </w:pPr>
      <w:r>
        <w:rPr>
          <w:b/>
          <w:sz w:val="24"/>
        </w:rPr>
        <w:t>Answer:</w:t>
      </w:r>
      <w:r>
        <w:rPr>
          <w:sz w:val="24"/>
        </w:rPr>
        <w:t xml:space="preserve"> While there may be similarities between SIP 15-001 and previous SIP topics, an application should address the objectives, activities, and intent of this SIP. We cannot comment on specific approaches to use in developing your application, but we can provide the intent of the SIP: The purpose of this project is to use an existing, multifaceted self-management educational program and to refer patients to that program at the completion of cancer treatment, during or around the time that cancer survivorship care plans are developed. The educational program should reflect the definition and aims of self-management education and address a variety of issues—including medical, emotional, and role management of survivorship. Research goals should focus on assessing: (1) the feasibility of referring cancer survivors to SM program(s) within the context of cancer survivorship care planning, (2) the barriers and facilitators to uptake of SM programs among a diverse population of cancer survivors, (3) benefits to the cancer survivor and his/her family associated with completing SM training (as compared to not completing training), and (4) the costs and cost-savings associated with completing SM education at the completion of cancer treatment.</w:t>
      </w:r>
    </w:p>
    <w:p w:rsidR="00E12E7C" w:rsidRDefault="00CF29AA">
      <w:pPr>
        <w:pStyle w:val="Heading2"/>
        <w:spacing w:after="108"/>
        <w:ind w:left="55" w:right="0"/>
      </w:pPr>
      <w:r>
        <w:t xml:space="preserve"> SIP General</w:t>
      </w:r>
    </w:p>
    <w:p w:rsidR="00E12E7C" w:rsidRDefault="00CF29AA">
      <w:pPr>
        <w:spacing w:after="111" w:line="250" w:lineRule="auto"/>
        <w:ind w:left="55" w:right="99"/>
      </w:pPr>
      <w:r>
        <w:rPr>
          <w:b/>
          <w:sz w:val="24"/>
        </w:rPr>
        <w:t>Question 4:</w:t>
      </w:r>
      <w:r>
        <w:rPr>
          <w:sz w:val="24"/>
        </w:rPr>
        <w:t xml:space="preserve"> Are collaborative SIP applications between an existing PRC and a former PRC viewed favorably?</w:t>
      </w:r>
    </w:p>
    <w:p w:rsidR="00E12E7C" w:rsidRDefault="00CF29AA">
      <w:pPr>
        <w:spacing w:after="111" w:line="250" w:lineRule="auto"/>
        <w:ind w:left="55" w:right="99"/>
      </w:pPr>
      <w:r>
        <w:rPr>
          <w:b/>
          <w:sz w:val="24"/>
        </w:rPr>
        <w:t>Answer:</w:t>
      </w:r>
      <w:r>
        <w:rPr>
          <w:sz w:val="24"/>
        </w:rPr>
        <w:t xml:space="preserve"> Decisions on the approach for a SIP topic, including the makeup of the research team and potential collaborators, are up to the applicant.  Applications will be reviewed based on their scientific and technical merit, using the review criteria in the announcement.</w:t>
      </w:r>
    </w:p>
    <w:p w:rsidR="00E12E7C" w:rsidRDefault="00CF29AA">
      <w:pPr>
        <w:pStyle w:val="Heading2"/>
        <w:spacing w:after="108"/>
        <w:ind w:left="55" w:right="0"/>
      </w:pPr>
      <w:r>
        <w:rPr>
          <w:b w:val="0"/>
        </w:rPr>
        <w:t xml:space="preserve"> </w:t>
      </w:r>
      <w:r>
        <w:t>SIP General</w:t>
      </w:r>
    </w:p>
    <w:p w:rsidR="00E12E7C" w:rsidRDefault="00CF29AA">
      <w:pPr>
        <w:spacing w:after="111" w:line="250" w:lineRule="auto"/>
        <w:ind w:left="55" w:right="99"/>
      </w:pPr>
      <w:r>
        <w:rPr>
          <w:b/>
          <w:sz w:val="24"/>
        </w:rPr>
        <w:t>Question 5:</w:t>
      </w:r>
      <w:r>
        <w:rPr>
          <w:sz w:val="24"/>
        </w:rPr>
        <w:t xml:space="preserve"> Which cost principles are the 2015 SIPs under: (1) Old OMB Circular A-21 (since supplement to existing 2014 award) or (2) New Uniform Guidance (since money for new SIPs awarded in 2015)?</w:t>
      </w:r>
    </w:p>
    <w:p w:rsidR="00E12E7C" w:rsidRDefault="00CF29AA">
      <w:pPr>
        <w:spacing w:after="111" w:line="250" w:lineRule="auto"/>
        <w:ind w:left="55" w:right="99"/>
      </w:pPr>
      <w:r>
        <w:rPr>
          <w:b/>
          <w:sz w:val="24"/>
        </w:rPr>
        <w:t>Answer:</w:t>
      </w:r>
      <w:r>
        <w:rPr>
          <w:sz w:val="24"/>
        </w:rPr>
        <w:t xml:space="preserve"> In the FOA Section VI. Award Administration Information; 2. CDC Administrative Requirements see new AR-21 (2 CFR part 220); “Cost Principles for Educational Institutions” The applicant can obtain guidance for completing a detailed justified budget on the CDC website, at the following Internet address: </w:t>
      </w:r>
      <w:hyperlink r:id="rId216">
        <w:r>
          <w:rPr>
            <w:color w:val="0000EE"/>
            <w:sz w:val="24"/>
            <w:u w:val="single" w:color="0000EE"/>
          </w:rPr>
          <w:t>http​://www​.cdc​.gov​/od​/pgo​/fundi​ng​/budge​tguid​e​.htm</w:t>
        </w:r>
      </w:hyperlink>
      <w:r>
        <w:rPr>
          <w:color w:val="0000EE"/>
          <w:sz w:val="24"/>
          <w:u w:val="single" w:color="0000EE"/>
        </w:rPr>
        <w:t>​</w:t>
      </w:r>
      <w:r>
        <w:rPr>
          <w:sz w:val="24"/>
        </w:rPr>
        <w:t>.</w:t>
      </w:r>
    </w:p>
    <w:p w:rsidR="00E12E7C" w:rsidRDefault="00CF29AA">
      <w:pPr>
        <w:pStyle w:val="Heading2"/>
        <w:spacing w:after="108"/>
        <w:ind w:left="55" w:right="0"/>
      </w:pPr>
      <w:r>
        <w:rPr>
          <w:b w:val="0"/>
        </w:rPr>
        <w:lastRenderedPageBreak/>
        <w:t xml:space="preserve"> </w:t>
      </w:r>
      <w:r>
        <w:t>SIP-010</w:t>
      </w:r>
    </w:p>
    <w:p w:rsidR="00E12E7C" w:rsidRDefault="00CF29AA">
      <w:pPr>
        <w:spacing w:line="250" w:lineRule="auto"/>
        <w:ind w:left="55" w:right="99"/>
      </w:pPr>
      <w:r>
        <w:rPr>
          <w:b/>
          <w:sz w:val="24"/>
        </w:rPr>
        <w:t>Question 6</w:t>
      </w:r>
      <w:r>
        <w:rPr>
          <w:sz w:val="24"/>
        </w:rPr>
        <w:t>: As a part of the Project Activities and Submission Requirements, it outlines that applicants must</w:t>
      </w:r>
    </w:p>
    <w:p w:rsidR="00E12E7C" w:rsidRDefault="00CF29AA">
      <w:pPr>
        <w:spacing w:after="111" w:line="250" w:lineRule="auto"/>
        <w:ind w:left="55" w:right="2352"/>
      </w:pPr>
      <w:r>
        <w:rPr>
          <w:sz w:val="24"/>
        </w:rPr>
        <w:t>“Determine how many students can be admitted to each course and the review process to determine who is admitted.”</w:t>
      </w:r>
    </w:p>
    <w:p w:rsidR="00E12E7C" w:rsidRDefault="00CF29AA">
      <w:pPr>
        <w:spacing w:after="115" w:line="242" w:lineRule="auto"/>
        <w:ind w:left="55" w:right="333"/>
        <w:jc w:val="both"/>
      </w:pPr>
      <w:r>
        <w:rPr>
          <w:b/>
          <w:sz w:val="24"/>
        </w:rPr>
        <w:t>Answer</w:t>
      </w:r>
      <w:r>
        <w:rPr>
          <w:sz w:val="24"/>
        </w:rPr>
        <w:t xml:space="preserve">: As a part of the Project Activities and Submission Requirements, it outlines that applicants must “Determine how many students can be admitted to each course and the review process to determine who is admitted.”  </w:t>
      </w:r>
      <w:r>
        <w:rPr>
          <w:b/>
          <w:sz w:val="24"/>
        </w:rPr>
        <w:t>SIP General</w:t>
      </w:r>
    </w:p>
    <w:p w:rsidR="00E12E7C" w:rsidRDefault="00CF29AA">
      <w:pPr>
        <w:spacing w:after="111" w:line="250" w:lineRule="auto"/>
        <w:ind w:left="55" w:right="99"/>
      </w:pPr>
      <w:r>
        <w:rPr>
          <w:b/>
          <w:sz w:val="24"/>
        </w:rPr>
        <w:t>Question 7:</w:t>
      </w:r>
      <w:r>
        <w:rPr>
          <w:sz w:val="24"/>
        </w:rPr>
        <w:t xml:space="preserve"> Are there budgetary restrictions regarding meeting materials. For example can funds include refreshments for participants, will fees for meeting rooms and AV equipment be permitted?</w:t>
      </w:r>
    </w:p>
    <w:p w:rsidR="00E12E7C" w:rsidRDefault="00CF29AA">
      <w:pPr>
        <w:spacing w:after="111" w:line="250" w:lineRule="auto"/>
        <w:ind w:left="55" w:right="99"/>
      </w:pPr>
      <w:r>
        <w:rPr>
          <w:b/>
          <w:sz w:val="24"/>
        </w:rPr>
        <w:t>Answer:</w:t>
      </w:r>
      <w:r>
        <w:rPr>
          <w:sz w:val="24"/>
        </w:rPr>
        <w:t xml:space="preserve"> Costs associated with food or meals are allowable when consistent with OMB Circulars and guidance. In addition, costs must be proposed in accordance with grantee approved policies and a determination of reasonableness has been performed by the grantees. Grantee approved policies must meet the requirements of 2 CFR Parts 200, 225 and 230, as applicable and 45 CFR Parts 74 and 92, as applicable.</w:t>
      </w:r>
    </w:p>
    <w:p w:rsidR="00E12E7C" w:rsidRDefault="00CF29AA">
      <w:pPr>
        <w:pStyle w:val="Heading2"/>
        <w:spacing w:after="108"/>
        <w:ind w:left="55" w:right="0"/>
      </w:pPr>
      <w:r>
        <w:rPr>
          <w:b w:val="0"/>
        </w:rPr>
        <w:t xml:space="preserve"> </w:t>
      </w:r>
      <w:r>
        <w:t>SIP-007</w:t>
      </w:r>
    </w:p>
    <w:p w:rsidR="00E12E7C" w:rsidRDefault="00CF29AA">
      <w:pPr>
        <w:spacing w:after="111" w:line="250" w:lineRule="auto"/>
        <w:ind w:left="55" w:right="99"/>
      </w:pPr>
      <w:r>
        <w:rPr>
          <w:b/>
          <w:sz w:val="24"/>
        </w:rPr>
        <w:t>Question 8:</w:t>
      </w:r>
      <w:r>
        <w:rPr>
          <w:sz w:val="24"/>
        </w:rPr>
        <w:t xml:space="preserve"> We do have a question about the referenced CDC support; specifically, will the CDC lab cover the cost of processing specimens or will this have to be covered by the announced funding?</w:t>
      </w:r>
    </w:p>
    <w:p w:rsidR="00E12E7C" w:rsidRDefault="00CF29AA">
      <w:pPr>
        <w:spacing w:after="111" w:line="250" w:lineRule="auto"/>
        <w:ind w:left="55" w:right="99"/>
      </w:pPr>
      <w:r>
        <w:rPr>
          <w:b/>
          <w:sz w:val="24"/>
        </w:rPr>
        <w:t>Answer:</w:t>
      </w:r>
      <w:r>
        <w:rPr>
          <w:sz w:val="24"/>
        </w:rPr>
        <w:t xml:space="preserve"> The CDC laboratory will cover the cost of processing the specimens, but applicants should budget for specimen collection, packaging and shipping.</w:t>
      </w:r>
    </w:p>
    <w:p w:rsidR="00E12E7C" w:rsidRDefault="00CF29AA">
      <w:pPr>
        <w:pStyle w:val="Heading2"/>
        <w:spacing w:after="108"/>
        <w:ind w:left="55" w:right="0"/>
      </w:pPr>
      <w:r>
        <w:t>SIP general</w:t>
      </w:r>
    </w:p>
    <w:p w:rsidR="00E12E7C" w:rsidRDefault="00CF29AA">
      <w:pPr>
        <w:spacing w:after="111" w:line="250" w:lineRule="auto"/>
        <w:ind w:left="55" w:right="99"/>
      </w:pPr>
      <w:r>
        <w:rPr>
          <w:b/>
          <w:sz w:val="24"/>
        </w:rPr>
        <w:t>Question 9:</w:t>
      </w:r>
      <w:r>
        <w:rPr>
          <w:sz w:val="24"/>
        </w:rPr>
        <w:t xml:space="preserve"> Last year’s FOA stated that the PRC PI/PRC Director who submitted the application would be responsible for all activities conducted under the FOA and should therefore by listed as the “contact PI.” I do not see that same language about the PRC PI/PRC Director needing to be the contact PI in this year’s RFA. Page 2 states that “Applications may include more than one PI; however, the first PI listed on the application will be the “contact PI” for all correspondence. Any additional PIs are permitted, but would be referred to as Co-PIs.” Can you please confirm that the PRC PI/PRC Director does not need to be listed as the PI on the application?</w:t>
      </w:r>
    </w:p>
    <w:p w:rsidR="00E12E7C" w:rsidRDefault="00CF29AA">
      <w:pPr>
        <w:spacing w:after="111" w:line="250" w:lineRule="auto"/>
        <w:ind w:left="55" w:right="99"/>
      </w:pPr>
      <w:r>
        <w:rPr>
          <w:b/>
          <w:sz w:val="24"/>
        </w:rPr>
        <w:t xml:space="preserve">Answer: </w:t>
      </w:r>
      <w:r>
        <w:rPr>
          <w:sz w:val="24"/>
        </w:rPr>
        <w:t xml:space="preserve">The PRC PI/PRC Director is not required to be listed as the PI on the SIP application. The PI for a SIP is determined by the applicant. The PRC PI/PRC Director can serve in any capacity as determined by the applicant, including PI, or Co-PI. However, the PRC PI and a university business official are the overall authorizing officials for the entire PRC and SIP award portfolio. (Please see Executive Summary, </w:t>
      </w:r>
      <w:r>
        <w:rPr>
          <w:b/>
          <w:sz w:val="24"/>
        </w:rPr>
        <w:t xml:space="preserve">Eligible Individuals (Project Director/Principal Investigator) </w:t>
      </w:r>
      <w:r>
        <w:rPr>
          <w:sz w:val="24"/>
        </w:rPr>
        <w:t>for a description of eligible individuals).</w:t>
      </w:r>
    </w:p>
    <w:p w:rsidR="00E12E7C" w:rsidRDefault="00CF29AA">
      <w:pPr>
        <w:pStyle w:val="Heading2"/>
        <w:spacing w:after="108"/>
        <w:ind w:left="55" w:right="0"/>
      </w:pPr>
      <w:r>
        <w:rPr>
          <w:b w:val="0"/>
        </w:rPr>
        <w:t xml:space="preserve"> </w:t>
      </w:r>
      <w:r>
        <w:t>SIP-011</w:t>
      </w:r>
    </w:p>
    <w:p w:rsidR="00E12E7C" w:rsidRDefault="00CF29AA">
      <w:pPr>
        <w:spacing w:after="108" w:line="250" w:lineRule="auto"/>
        <w:ind w:left="55" w:right="99"/>
      </w:pPr>
      <w:r>
        <w:rPr>
          <w:b/>
          <w:sz w:val="24"/>
        </w:rPr>
        <w:t>Question10:</w:t>
      </w:r>
      <w:r>
        <w:rPr>
          <w:sz w:val="24"/>
        </w:rPr>
        <w:t xml:space="preserve"> Is there a firm definition of what may be considered a "mall"? </w:t>
      </w:r>
    </w:p>
    <w:p w:rsidR="00E12E7C" w:rsidRDefault="00CF29AA">
      <w:pPr>
        <w:spacing w:after="111" w:line="250" w:lineRule="auto"/>
        <w:ind w:left="55" w:right="99"/>
      </w:pPr>
      <w:r>
        <w:rPr>
          <w:b/>
          <w:sz w:val="24"/>
        </w:rPr>
        <w:t>Answer:</w:t>
      </w:r>
      <w:r>
        <w:rPr>
          <w:sz w:val="24"/>
        </w:rPr>
        <w:t xml:space="preserve"> A mall is defined as the traditional indoor shopping mall. Some outlet malls may qualify as indoor malls, and meet this definition. The study can also involve two malls, if budget and resources allow, but one of these must be a traditional indoor shopping mall.</w:t>
      </w:r>
    </w:p>
    <w:p w:rsidR="00E12E7C" w:rsidRDefault="00CF29AA">
      <w:pPr>
        <w:pStyle w:val="Heading2"/>
        <w:spacing w:after="108"/>
        <w:ind w:left="55" w:right="0"/>
      </w:pPr>
      <w:r>
        <w:rPr>
          <w:b w:val="0"/>
        </w:rPr>
        <w:t xml:space="preserve"> </w:t>
      </w:r>
      <w:r>
        <w:t>SIP general</w:t>
      </w:r>
    </w:p>
    <w:p w:rsidR="00E12E7C" w:rsidRDefault="00CF29AA">
      <w:pPr>
        <w:spacing w:after="111" w:line="250" w:lineRule="auto"/>
        <w:ind w:left="55" w:right="99"/>
      </w:pPr>
      <w:r>
        <w:rPr>
          <w:b/>
          <w:sz w:val="24"/>
        </w:rPr>
        <w:t>Question 11:</w:t>
      </w:r>
      <w:r>
        <w:rPr>
          <w:sz w:val="24"/>
        </w:rPr>
        <w:t xml:space="preserve"> question about cross-PRC collaboration on SIPS. Is it possible for investigators from different PRCs to collaborate on a SIP? For example, would it be possible for one of our investigators to serve as a co-investigator on a SIP application submitted by another PRC (using a subcontract or other similar mechanism)? If so, what is a suggested means by which I could notify other PRCs of interest from investigators from our institution regarding possible collaboration?</w:t>
      </w:r>
    </w:p>
    <w:p w:rsidR="00E12E7C" w:rsidRDefault="00CF29AA">
      <w:pPr>
        <w:spacing w:after="111" w:line="250" w:lineRule="auto"/>
        <w:ind w:left="55" w:right="99"/>
      </w:pPr>
      <w:r>
        <w:rPr>
          <w:b/>
          <w:sz w:val="24"/>
        </w:rPr>
        <w:t>Answer:</w:t>
      </w:r>
      <w:r>
        <w:rPr>
          <w:sz w:val="24"/>
        </w:rPr>
        <w:t xml:space="preserve"> PRCs may partner with a variety of organizations, institutions, and businesses to accomplish the goals and objectives of the SIP topic. Decisions on the approach for a SIP topic, including the makeup of the </w:t>
      </w:r>
      <w:r>
        <w:rPr>
          <w:sz w:val="24"/>
        </w:rPr>
        <w:lastRenderedPageBreak/>
        <w:t>research team and potential collaborators, are up to the applicant. Applications will be reviewed based on their scientific and technical merit, using the review criteria in the announcement.</w:t>
      </w:r>
    </w:p>
    <w:p w:rsidR="00E12E7C" w:rsidRDefault="00CF29AA">
      <w:pPr>
        <w:pStyle w:val="Heading2"/>
        <w:spacing w:after="108"/>
        <w:ind w:left="55" w:right="0"/>
      </w:pPr>
      <w:r>
        <w:rPr>
          <w:b w:val="0"/>
        </w:rPr>
        <w:t xml:space="preserve"> </w:t>
      </w:r>
      <w:r>
        <w:t>SIP General</w:t>
      </w:r>
    </w:p>
    <w:p w:rsidR="00E12E7C" w:rsidRDefault="00CF29AA">
      <w:pPr>
        <w:spacing w:after="111" w:line="250" w:lineRule="auto"/>
        <w:ind w:left="55" w:right="99"/>
      </w:pPr>
      <w:r>
        <w:rPr>
          <w:b/>
          <w:sz w:val="24"/>
        </w:rPr>
        <w:t>Question 12:</w:t>
      </w:r>
      <w:r>
        <w:rPr>
          <w:sz w:val="24"/>
        </w:rPr>
        <w:t xml:space="preserve"> Our company X has an FDA approved biometric physiological monitoring sensor technology that might qualify and could be an asset to this particular study. I’d like to get some more information on how we can collaborate on this research and be considered.</w:t>
      </w:r>
    </w:p>
    <w:p w:rsidR="00E12E7C" w:rsidRDefault="00CF29AA">
      <w:pPr>
        <w:spacing w:after="111" w:line="250" w:lineRule="auto"/>
        <w:ind w:left="55" w:right="99"/>
      </w:pPr>
      <w:r>
        <w:rPr>
          <w:b/>
          <w:sz w:val="24"/>
        </w:rPr>
        <w:t>Answer:</w:t>
      </w:r>
      <w:r>
        <w:rPr>
          <w:sz w:val="24"/>
        </w:rPr>
        <w:t xml:space="preserve"> In Section III. Eligibility Information; 1. Eligible Applicants; Eligible Organizations, the FOA states:” Only organizations meeting the following characteristics are eligible to apply for Special Interest Projects (SIPs) supplemental funding:</w:t>
      </w:r>
    </w:p>
    <w:p w:rsidR="00E12E7C" w:rsidRDefault="00CF29AA">
      <w:pPr>
        <w:spacing w:after="111" w:line="250" w:lineRule="auto"/>
        <w:ind w:left="55" w:right="99"/>
      </w:pPr>
      <w:r>
        <w:rPr>
          <w:sz w:val="24"/>
        </w:rPr>
        <w:t>Only applicants funded as PRCs under CDC Program Announcement DP14-001 are eligible to compete for Special Interest Projects (SIPs) supplemental funding. Competition is limited to Prevention Research Centers funded under CDC Program Announcement DP14-001 because they are uniquely positioned to perform, oversee, and coordinate applied public health research that promotes the field of health promotion and chronic disease prevention research due to their established relationships with community partners.” PRCs may partner with a variety of organizations, institutions, and businesses to accomplish their mission.</w:t>
      </w:r>
    </w:p>
    <w:p w:rsidR="00E12E7C" w:rsidRDefault="00CF29AA">
      <w:pPr>
        <w:pStyle w:val="Heading2"/>
        <w:spacing w:after="108"/>
        <w:ind w:left="55" w:right="0"/>
      </w:pPr>
      <w:r>
        <w:rPr>
          <w:b w:val="0"/>
        </w:rPr>
        <w:t xml:space="preserve"> </w:t>
      </w:r>
      <w:r>
        <w:t>SIP-011</w:t>
      </w:r>
    </w:p>
    <w:p w:rsidR="00E12E7C" w:rsidRDefault="00CF29AA">
      <w:pPr>
        <w:spacing w:after="111" w:line="250" w:lineRule="auto"/>
        <w:ind w:left="55" w:right="99"/>
      </w:pPr>
      <w:r>
        <w:rPr>
          <w:b/>
          <w:sz w:val="24"/>
        </w:rPr>
        <w:t>Question 13:</w:t>
      </w:r>
      <w:r>
        <w:rPr>
          <w:sz w:val="24"/>
        </w:rPr>
        <w:t xml:space="preserve"> I was wondering if there is an operational definition of a "mall" for the purpose of the grant, or if this can be interpreted more broadly.</w:t>
      </w:r>
    </w:p>
    <w:p w:rsidR="00E12E7C" w:rsidRDefault="00CF29AA">
      <w:pPr>
        <w:spacing w:after="111" w:line="250" w:lineRule="auto"/>
        <w:ind w:left="55" w:right="99"/>
      </w:pPr>
      <w:r>
        <w:rPr>
          <w:b/>
          <w:sz w:val="24"/>
        </w:rPr>
        <w:t xml:space="preserve">Answer: </w:t>
      </w:r>
      <w:r>
        <w:rPr>
          <w:sz w:val="24"/>
        </w:rPr>
        <w:t>A mall is defined as the traditional indoor shopping mall. Some outlet malls may qualify as indoor malls, and meet this definition. The study can also involve two malls, if budget and resources allow, but one of these must be a traditional indoor shopping mall.</w:t>
      </w:r>
    </w:p>
    <w:p w:rsidR="00E12E7C" w:rsidRDefault="00CF29AA">
      <w:pPr>
        <w:pStyle w:val="Heading2"/>
        <w:spacing w:after="108"/>
        <w:ind w:left="55" w:right="0"/>
      </w:pPr>
      <w:r>
        <w:rPr>
          <w:b w:val="0"/>
        </w:rPr>
        <w:t xml:space="preserve"> </w:t>
      </w:r>
      <w:r>
        <w:t>SIP general</w:t>
      </w:r>
    </w:p>
    <w:p w:rsidR="00E12E7C" w:rsidRDefault="00CF29AA">
      <w:pPr>
        <w:spacing w:after="111" w:line="250" w:lineRule="auto"/>
        <w:ind w:left="55" w:right="99"/>
      </w:pPr>
      <w:r>
        <w:rPr>
          <w:b/>
          <w:sz w:val="24"/>
        </w:rPr>
        <w:t>Question 14:</w:t>
      </w:r>
      <w:r>
        <w:rPr>
          <w:sz w:val="24"/>
        </w:rPr>
        <w:t xml:space="preserve"> We have a new investigator starting at the University of X in August. Can he apply as PI of a SIP since he will be at the University of X when the SIP begins?</w:t>
      </w:r>
    </w:p>
    <w:p w:rsidR="00E12E7C" w:rsidRDefault="00CF29AA">
      <w:pPr>
        <w:spacing w:after="111" w:line="250" w:lineRule="auto"/>
        <w:ind w:left="55" w:right="99"/>
      </w:pPr>
      <w:r>
        <w:rPr>
          <w:b/>
          <w:sz w:val="24"/>
        </w:rPr>
        <w:t xml:space="preserve">Answer: </w:t>
      </w:r>
      <w:r>
        <w:rPr>
          <w:sz w:val="24"/>
        </w:rPr>
        <w:t>The FOA outlines that “Only applicants funded as PRCs under CDC Program Announcement DP14-001 are eligible to compete for Special Interest Projects (SIPs) supplemental funding”, thus the application must be submitted by the PRC institution. In the Executive Summary, it identifies Eligible Project Directors/Principal Investigators (PDs/PIs) as</w:t>
      </w:r>
      <w:r>
        <w:rPr>
          <w:b/>
          <w:sz w:val="24"/>
        </w:rPr>
        <w:t xml:space="preserve"> “</w:t>
      </w:r>
      <w:r>
        <w:rPr>
          <w:sz w:val="24"/>
        </w:rPr>
        <w:t>Individuals with the skills, knowledge, and resources necessary to carry out the proposed research are invited to work with their institution/organization to develop an application for support.” It also provides the reminder that “CDC does not make awards to individuals directly, but to institutions/organizations.” It is the institution that is being funded, thus the PRC institution determines the PI of a SIP that they plan to submit.</w:t>
      </w:r>
    </w:p>
    <w:p w:rsidR="00E12E7C" w:rsidRDefault="00CF29AA">
      <w:pPr>
        <w:pStyle w:val="Heading2"/>
        <w:spacing w:after="108"/>
        <w:ind w:left="55" w:right="0"/>
      </w:pPr>
      <w:r>
        <w:rPr>
          <w:b w:val="0"/>
        </w:rPr>
        <w:t xml:space="preserve"> </w:t>
      </w:r>
      <w:r>
        <w:t>SIP-007</w:t>
      </w:r>
    </w:p>
    <w:p w:rsidR="00E12E7C" w:rsidRDefault="00CF29AA">
      <w:pPr>
        <w:spacing w:after="111" w:line="250" w:lineRule="auto"/>
        <w:ind w:left="55" w:right="99"/>
      </w:pPr>
      <w:r>
        <w:rPr>
          <w:b/>
          <w:sz w:val="24"/>
        </w:rPr>
        <w:t>Question 15</w:t>
      </w:r>
      <w:r>
        <w:rPr>
          <w:sz w:val="24"/>
        </w:rPr>
        <w:t>: It was not clear to us if the budget specified for this SIP, ($250,000 per year for 2 years with a total of $500,000) included indirect costs. We will be partnering with another institute and would like to know how this affects the indirects (in terms of allowed indirect cost) for us at X and the partnering institute. We may have missed in the RFA, but this was not quite clear to us and it would be great if you could provide some information/details on total cost, direct cost and indirect costs so that we can plan our budgets and research questions accordingly.</w:t>
      </w:r>
    </w:p>
    <w:p w:rsidR="00E12E7C" w:rsidRDefault="00CF29AA">
      <w:pPr>
        <w:spacing w:after="108" w:line="250" w:lineRule="auto"/>
        <w:ind w:left="55" w:right="99"/>
      </w:pPr>
      <w:r>
        <w:rPr>
          <w:b/>
          <w:sz w:val="24"/>
        </w:rPr>
        <w:t>Answer:</w:t>
      </w:r>
      <w:r>
        <w:rPr>
          <w:sz w:val="24"/>
        </w:rPr>
        <w:t xml:space="preserve"> The budget outlined in the SIP includes both direct and indirect costs.</w:t>
      </w:r>
    </w:p>
    <w:p w:rsidR="00E12E7C" w:rsidRDefault="00CF29AA">
      <w:pPr>
        <w:pStyle w:val="Heading2"/>
        <w:spacing w:after="108"/>
        <w:ind w:left="55" w:right="0"/>
      </w:pPr>
      <w:r>
        <w:rPr>
          <w:b w:val="0"/>
        </w:rPr>
        <w:t xml:space="preserve"> </w:t>
      </w:r>
      <w:r>
        <w:t>SIP-008</w:t>
      </w:r>
    </w:p>
    <w:p w:rsidR="00E12E7C" w:rsidRDefault="00CF29AA">
      <w:pPr>
        <w:spacing w:after="108" w:line="250" w:lineRule="auto"/>
        <w:ind w:left="55" w:right="99"/>
      </w:pPr>
      <w:r>
        <w:rPr>
          <w:b/>
          <w:sz w:val="24"/>
        </w:rPr>
        <w:t>Question 16:</w:t>
      </w:r>
      <w:r>
        <w:rPr>
          <w:sz w:val="24"/>
        </w:rPr>
        <w:t xml:space="preserve"> Is it acceptable to have more than one STD clinic site?</w:t>
      </w:r>
    </w:p>
    <w:p w:rsidR="00E12E7C" w:rsidRDefault="00CF29AA">
      <w:pPr>
        <w:spacing w:line="250" w:lineRule="auto"/>
        <w:ind w:left="55" w:right="99"/>
      </w:pPr>
      <w:r>
        <w:rPr>
          <w:b/>
          <w:sz w:val="24"/>
        </w:rPr>
        <w:lastRenderedPageBreak/>
        <w:t>Answer:</w:t>
      </w:r>
      <w:r>
        <w:rPr>
          <w:sz w:val="24"/>
        </w:rPr>
        <w:t xml:space="preserve"> SIP-008 “Mycoplasma Genitalium Among Men With Non-gonococcal Urethritis (NGU) Attending STD Clinics in the US” has been withdrawn from the funding opportunity announcement, DP-15-008. CDC</w:t>
      </w:r>
    </w:p>
    <w:p w:rsidR="00E12E7C" w:rsidRDefault="00CF29AA">
      <w:pPr>
        <w:spacing w:after="111" w:line="250" w:lineRule="auto"/>
        <w:ind w:left="55" w:right="99"/>
      </w:pPr>
      <w:r>
        <w:rPr>
          <w:sz w:val="24"/>
        </w:rPr>
        <w:t>will not be able to receive any applications to this specific SIP topic, due to its withdrawal from the announcement. All other SIP topics remain active in the announcement and applications are welcome.</w:t>
      </w:r>
    </w:p>
    <w:p w:rsidR="00E12E7C" w:rsidRDefault="00CF29AA">
      <w:pPr>
        <w:pStyle w:val="Heading2"/>
        <w:spacing w:after="108"/>
        <w:ind w:left="55" w:right="0"/>
      </w:pPr>
      <w:r>
        <w:rPr>
          <w:b w:val="0"/>
        </w:rPr>
        <w:t xml:space="preserve"> </w:t>
      </w:r>
      <w:r>
        <w:t>SIP-008</w:t>
      </w:r>
    </w:p>
    <w:p w:rsidR="00E12E7C" w:rsidRDefault="00CF29AA">
      <w:pPr>
        <w:spacing w:after="108" w:line="250" w:lineRule="auto"/>
        <w:ind w:left="55" w:right="99"/>
      </w:pPr>
      <w:r>
        <w:rPr>
          <w:b/>
          <w:sz w:val="24"/>
        </w:rPr>
        <w:t>Question 17:</w:t>
      </w:r>
      <w:r>
        <w:rPr>
          <w:sz w:val="24"/>
        </w:rPr>
        <w:t xml:space="preserve"> Is it acceptable to enroll men who have sex with men (MSM) as well as heterosexual men?</w:t>
      </w:r>
    </w:p>
    <w:p w:rsidR="00E12E7C" w:rsidRDefault="00CF29AA">
      <w:pPr>
        <w:spacing w:line="250" w:lineRule="auto"/>
        <w:ind w:left="55" w:right="99"/>
      </w:pPr>
      <w:r>
        <w:rPr>
          <w:b/>
          <w:sz w:val="24"/>
        </w:rPr>
        <w:t>Answer:</w:t>
      </w:r>
      <w:r>
        <w:rPr>
          <w:sz w:val="24"/>
        </w:rPr>
        <w:t xml:space="preserve"> SIP-008 “Mycoplasma Genitalium Among Men With Non-gonococcal Urethritis (NGU) Attending STD Clinics in the US” has been withdrawn from the funding opportunity announcement, DP-15-008. CDC</w:t>
      </w:r>
    </w:p>
    <w:p w:rsidR="00E12E7C" w:rsidRDefault="00CF29AA">
      <w:pPr>
        <w:spacing w:after="111" w:line="250" w:lineRule="auto"/>
        <w:ind w:left="55" w:right="99"/>
      </w:pPr>
      <w:r>
        <w:rPr>
          <w:sz w:val="24"/>
        </w:rPr>
        <w:t>will not be able to receive any applications to this specific SIP topic, due to its withdrawal from the announcement. All other SIP topics remain active in the announcement and applications are welcome.</w:t>
      </w:r>
    </w:p>
    <w:p w:rsidR="00E12E7C" w:rsidRDefault="00CF29AA">
      <w:pPr>
        <w:pStyle w:val="Heading2"/>
        <w:spacing w:after="108"/>
        <w:ind w:left="55" w:right="0"/>
      </w:pPr>
      <w:r>
        <w:t>SIP-008</w:t>
      </w:r>
    </w:p>
    <w:p w:rsidR="00E12E7C" w:rsidRDefault="00CF29AA">
      <w:pPr>
        <w:spacing w:after="111" w:line="250" w:lineRule="auto"/>
        <w:ind w:left="55" w:right="99"/>
      </w:pPr>
      <w:r>
        <w:rPr>
          <w:b/>
          <w:sz w:val="24"/>
        </w:rPr>
        <w:t>Question 18:</w:t>
      </w:r>
      <w:r>
        <w:rPr>
          <w:sz w:val="24"/>
        </w:rPr>
        <w:t xml:space="preserve"> How quickly does the CDC laboratory anticipate being able to turn around results of the MG testing? Will this testing be done in real-time or will it be batch-processed and results available only at select times throughout the study. </w:t>
      </w:r>
    </w:p>
    <w:p w:rsidR="00E12E7C" w:rsidRDefault="00CF29AA">
      <w:pPr>
        <w:spacing w:line="250" w:lineRule="auto"/>
        <w:ind w:left="55" w:right="99"/>
      </w:pPr>
      <w:r>
        <w:rPr>
          <w:b/>
          <w:sz w:val="24"/>
        </w:rPr>
        <w:t>Answer:</w:t>
      </w:r>
      <w:r>
        <w:rPr>
          <w:sz w:val="24"/>
        </w:rPr>
        <w:t xml:space="preserve"> SIP-008 “Mycoplasma Genitalium Among Men With Non-gonococcal Urethritis (NGU) Attending STD Clinics in the US” has been withdrawn from the funding opportunity announcement, DP-15-008. CDC</w:t>
      </w:r>
    </w:p>
    <w:p w:rsidR="00E12E7C" w:rsidRDefault="00CF29AA">
      <w:pPr>
        <w:spacing w:after="111" w:line="250" w:lineRule="auto"/>
        <w:ind w:left="55" w:right="99"/>
      </w:pPr>
      <w:r>
        <w:rPr>
          <w:sz w:val="24"/>
        </w:rPr>
        <w:t>will not be able to receive any applications to this specific SIP topic, due to its withdrawal from the announcement. All other SIP topics remain active in the announcement and applications are welcome.</w:t>
      </w:r>
    </w:p>
    <w:p w:rsidR="00E12E7C" w:rsidRDefault="00CF29AA">
      <w:pPr>
        <w:pStyle w:val="Heading2"/>
        <w:spacing w:after="108"/>
        <w:ind w:left="55" w:right="0"/>
      </w:pPr>
      <w:r>
        <w:rPr>
          <w:b w:val="0"/>
        </w:rPr>
        <w:t xml:space="preserve"> </w:t>
      </w:r>
      <w:r>
        <w:t>SIP-008</w:t>
      </w:r>
      <w:r>
        <w:rPr>
          <w:b w:val="0"/>
        </w:rPr>
        <w:t xml:space="preserve"> </w:t>
      </w:r>
    </w:p>
    <w:p w:rsidR="00E12E7C" w:rsidRDefault="00CF29AA">
      <w:pPr>
        <w:spacing w:after="111" w:line="250" w:lineRule="auto"/>
        <w:ind w:left="55" w:right="99"/>
      </w:pPr>
      <w:r>
        <w:rPr>
          <w:b/>
          <w:sz w:val="24"/>
        </w:rPr>
        <w:t>Question 19:</w:t>
      </w:r>
      <w:r>
        <w:rPr>
          <w:sz w:val="24"/>
        </w:rPr>
        <w:t xml:space="preserve"> What type of transport medium should be used to store the specimen in prior to shipment, and under what conditions should specimens be stored (e.g., frozen, and at what temp)? Will the APTIMA MG RUO assay be used for MG testing, or will PCR be used? And is urine an appropriate specimen for this assay?</w:t>
      </w:r>
    </w:p>
    <w:p w:rsidR="00E12E7C" w:rsidRDefault="00CF29AA">
      <w:pPr>
        <w:spacing w:after="111" w:line="250" w:lineRule="auto"/>
        <w:ind w:left="55" w:right="99"/>
      </w:pPr>
      <w:r>
        <w:rPr>
          <w:b/>
          <w:sz w:val="24"/>
        </w:rPr>
        <w:t>Answer:</w:t>
      </w:r>
      <w:r>
        <w:rPr>
          <w:sz w:val="24"/>
        </w:rPr>
        <w:t xml:space="preserve"> SIP-008 “Mycoplasma Genitalium Among Men With Non-gonococcal Urethritis (NGU) Attending STD Clinics in the US” has been withdrawn from the funding opportunity announcement, DP-15-008. The announcement is being amended to reflect this change. CDC will not be able to receive any applications to this specific SIP topic, due to its withdrawal from the announcement. All other SIP topics remain active in the announcement and applications are welcome.</w:t>
      </w:r>
    </w:p>
    <w:p w:rsidR="00E12E7C" w:rsidRDefault="00CF29AA">
      <w:pPr>
        <w:pStyle w:val="Heading2"/>
        <w:spacing w:after="108"/>
        <w:ind w:left="55" w:right="0"/>
      </w:pPr>
      <w:r>
        <w:rPr>
          <w:b w:val="0"/>
        </w:rPr>
        <w:t xml:space="preserve"> </w:t>
      </w:r>
      <w:r>
        <w:t>SIP-007</w:t>
      </w:r>
    </w:p>
    <w:p w:rsidR="00E12E7C" w:rsidRDefault="00CF29AA">
      <w:pPr>
        <w:spacing w:after="111" w:line="250" w:lineRule="auto"/>
        <w:ind w:left="55" w:right="99"/>
      </w:pPr>
      <w:r>
        <w:rPr>
          <w:b/>
          <w:sz w:val="24"/>
        </w:rPr>
        <w:t>Question 20:</w:t>
      </w:r>
      <w:r>
        <w:rPr>
          <w:sz w:val="24"/>
        </w:rPr>
        <w:t xml:space="preserve"> Some sections of the RFA request HPV DNA testing at oral, penile, and anal sites, whereas other sections only request HPV DNA testing at oral and anal sites. Can you please clarify whether or not penile HPV DNA testing is a priority?</w:t>
      </w:r>
    </w:p>
    <w:p w:rsidR="00E12E7C" w:rsidRDefault="00CF29AA">
      <w:pPr>
        <w:spacing w:after="111" w:line="250" w:lineRule="auto"/>
        <w:ind w:left="55" w:right="99"/>
      </w:pPr>
      <w:r>
        <w:rPr>
          <w:b/>
          <w:sz w:val="24"/>
        </w:rPr>
        <w:t>Answer:</w:t>
      </w:r>
      <w:r>
        <w:rPr>
          <w:sz w:val="24"/>
        </w:rPr>
        <w:t xml:space="preserve"> The announcement described that a completed baseline study included oral and anal testing. For the current study, The announcement states under Project Activities and Submission Requirements, “Design and implement a study to assess what percent of young MSM currently have evidence of current HPV infection (at anal, penile, and/or oropharyngeal sites) and/or prior HPV exposure (i.e., serum antibody), and determine correlates such as demographics, vaccine uptake and number of doses, HIV status, and other risk factors. Study should be sufficiently powered to detect impact of HPV vaccine on HPV prevalence (a ≥25% decrease) among MSM.</w:t>
      </w:r>
    </w:p>
    <w:p w:rsidR="00E12E7C" w:rsidRDefault="00CF29AA">
      <w:pPr>
        <w:pStyle w:val="Heading2"/>
        <w:spacing w:after="108"/>
        <w:ind w:left="55" w:right="0"/>
      </w:pPr>
      <w:r>
        <w:rPr>
          <w:b w:val="0"/>
        </w:rPr>
        <w:t xml:space="preserve"> </w:t>
      </w:r>
      <w:r>
        <w:t>SIP-007</w:t>
      </w:r>
    </w:p>
    <w:p w:rsidR="00E12E7C" w:rsidRDefault="00CF29AA">
      <w:pPr>
        <w:spacing w:after="111" w:line="250" w:lineRule="auto"/>
        <w:ind w:left="55" w:right="99"/>
      </w:pPr>
      <w:r>
        <w:rPr>
          <w:b/>
          <w:sz w:val="24"/>
        </w:rPr>
        <w:t>Question 21:</w:t>
      </w:r>
      <w:r>
        <w:rPr>
          <w:sz w:val="24"/>
        </w:rPr>
        <w:t xml:space="preserve"> The RFA indicates that collaboration with the CDC HPV research laboratory is available for conducting laboratory testing. Whom do I contact for further information and pricing information on HPV DNA and serology testing?</w:t>
      </w:r>
    </w:p>
    <w:p w:rsidR="00E12E7C" w:rsidRDefault="00CF29AA">
      <w:pPr>
        <w:spacing w:after="111" w:line="250" w:lineRule="auto"/>
        <w:ind w:left="55" w:right="399"/>
      </w:pPr>
      <w:r>
        <w:rPr>
          <w:b/>
          <w:sz w:val="24"/>
        </w:rPr>
        <w:lastRenderedPageBreak/>
        <w:t>Answer:</w:t>
      </w:r>
      <w:r>
        <w:rPr>
          <w:sz w:val="24"/>
        </w:rPr>
        <w:t xml:space="preserve"> CDC will cover laboratory costs for processing specimens, but applicants should budget for specimen collection, packaging and shipping. The planned specimen collection should be supported in the application using, for example, target sample size and power calculations.</w:t>
      </w:r>
    </w:p>
    <w:p w:rsidR="00E12E7C" w:rsidRDefault="00CF29AA">
      <w:pPr>
        <w:pStyle w:val="Heading2"/>
        <w:spacing w:after="108"/>
        <w:ind w:left="55" w:right="0"/>
      </w:pPr>
      <w:r>
        <w:rPr>
          <w:b w:val="0"/>
        </w:rPr>
        <w:t xml:space="preserve"> </w:t>
      </w:r>
      <w:r>
        <w:t>SIP-007</w:t>
      </w:r>
    </w:p>
    <w:p w:rsidR="00E12E7C" w:rsidRDefault="00CF29AA">
      <w:pPr>
        <w:spacing w:after="111" w:line="250" w:lineRule="auto"/>
        <w:ind w:left="55" w:right="99"/>
      </w:pPr>
      <w:r>
        <w:rPr>
          <w:b/>
          <w:sz w:val="24"/>
        </w:rPr>
        <w:t>Question 22:</w:t>
      </w:r>
      <w:r>
        <w:rPr>
          <w:sz w:val="24"/>
        </w:rPr>
        <w:t xml:space="preserve"> The RFA indicates that the "study should be sufficiently powered to detect impact of HPV vaccine on HPV prevalence (a ≥25% decrease) among MSM." Can you please clarify whether the goal is a minimum detectable effect size of 25%?</w:t>
      </w:r>
    </w:p>
    <w:p w:rsidR="00E12E7C" w:rsidRDefault="00CF29AA">
      <w:pPr>
        <w:spacing w:after="111" w:line="250" w:lineRule="auto"/>
        <w:ind w:left="55" w:right="99"/>
      </w:pPr>
      <w:r>
        <w:rPr>
          <w:b/>
          <w:sz w:val="24"/>
        </w:rPr>
        <w:t>Answer:</w:t>
      </w:r>
      <w:r>
        <w:rPr>
          <w:sz w:val="24"/>
        </w:rPr>
        <w:t xml:space="preserve"> Yes; a one-tailed test is reasonable since HPV vaccine would be expected to reduce the prevalence of HPV vaccine types.</w:t>
      </w:r>
    </w:p>
    <w:p w:rsidR="00E12E7C" w:rsidRDefault="00CF29AA">
      <w:pPr>
        <w:pStyle w:val="Heading2"/>
        <w:spacing w:after="108"/>
        <w:ind w:left="55" w:right="0"/>
      </w:pPr>
      <w:r>
        <w:rPr>
          <w:b w:val="0"/>
        </w:rPr>
        <w:t xml:space="preserve"> </w:t>
      </w:r>
      <w:r>
        <w:t>SIP-007</w:t>
      </w:r>
    </w:p>
    <w:p w:rsidR="00E12E7C" w:rsidRDefault="00CF29AA">
      <w:pPr>
        <w:spacing w:line="250" w:lineRule="auto"/>
        <w:ind w:left="55" w:right="99"/>
      </w:pPr>
      <w:r>
        <w:rPr>
          <w:b/>
          <w:sz w:val="24"/>
        </w:rPr>
        <w:t>Question 23:</w:t>
      </w:r>
      <w:r>
        <w:rPr>
          <w:sz w:val="24"/>
        </w:rPr>
        <w:t xml:space="preserve"> I heard that the CDC will cover testing fees if the testing is done at CDC, and that the project needs to budget for specimen collection, packaging, and shipping. Can you confirm whether this is accurate?</w:t>
      </w:r>
    </w:p>
    <w:p w:rsidR="00E12E7C" w:rsidRDefault="00CF29AA">
      <w:pPr>
        <w:spacing w:line="250" w:lineRule="auto"/>
        <w:ind w:left="55" w:right="99"/>
      </w:pPr>
      <w:r>
        <w:rPr>
          <w:sz w:val="24"/>
        </w:rPr>
        <w:t>And is there a limit on the number of samples that CDC will test at no cost?</w:t>
      </w:r>
    </w:p>
    <w:p w:rsidR="00E12E7C" w:rsidRDefault="00CF29AA">
      <w:pPr>
        <w:spacing w:after="111" w:line="250" w:lineRule="auto"/>
        <w:ind w:left="55" w:right="99"/>
      </w:pPr>
      <w:r>
        <w:rPr>
          <w:b/>
          <w:sz w:val="24"/>
        </w:rPr>
        <w:t>Answer:</w:t>
      </w:r>
      <w:r>
        <w:rPr>
          <w:sz w:val="24"/>
        </w:rPr>
        <w:t xml:space="preserve"> CDC will cover laboratory costs for processing specimens, but applicants should budget for specimen collection, packaging and shipping. Target sample size and power calculations should be offered in the proposal. The planned specimen collection should be supported in the application using, for example, target sample size and power calculations.</w:t>
      </w:r>
    </w:p>
    <w:p w:rsidR="00E12E7C" w:rsidRDefault="00CF29AA">
      <w:pPr>
        <w:pStyle w:val="Heading2"/>
        <w:spacing w:after="108"/>
        <w:ind w:left="55" w:right="0"/>
      </w:pPr>
      <w:r>
        <w:rPr>
          <w:b w:val="0"/>
        </w:rPr>
        <w:t xml:space="preserve"> </w:t>
      </w:r>
      <w:r>
        <w:t>SIP-007</w:t>
      </w:r>
    </w:p>
    <w:p w:rsidR="00E12E7C" w:rsidRDefault="00CF29AA">
      <w:pPr>
        <w:spacing w:after="111" w:line="250" w:lineRule="auto"/>
        <w:ind w:left="55" w:right="99"/>
      </w:pPr>
      <w:r>
        <w:rPr>
          <w:b/>
          <w:sz w:val="24"/>
        </w:rPr>
        <w:t>Question 24:</w:t>
      </w:r>
      <w:r>
        <w:rPr>
          <w:sz w:val="24"/>
        </w:rPr>
        <w:t xml:space="preserve"> Our understanding is that there are no approved tests for HPV for men. When drafting the SIP RFA, was there a specific test in mind. We know that HPV can be detected using a wetted dacron swab and that is our plan, but I wanted to check to see if there was something else in mind</w:t>
      </w:r>
    </w:p>
    <w:p w:rsidR="00E12E7C" w:rsidRDefault="00CF29AA">
      <w:pPr>
        <w:spacing w:after="111" w:line="250" w:lineRule="auto"/>
        <w:ind w:left="55" w:right="99"/>
      </w:pPr>
      <w:r>
        <w:rPr>
          <w:b/>
          <w:sz w:val="24"/>
        </w:rPr>
        <w:t>Answer:</w:t>
      </w:r>
      <w:r>
        <w:rPr>
          <w:sz w:val="24"/>
        </w:rPr>
        <w:t xml:space="preserve"> The announcement does not specify the test to be used. Research-use only HPV tests can be performed at the CDC lab on swab specimens, but other approaches can be used. The planned specimen collection should be supported in the application using, for example, target sample size and power.</w:t>
      </w:r>
    </w:p>
    <w:p w:rsidR="00E12E7C" w:rsidRDefault="00CF29AA">
      <w:pPr>
        <w:pStyle w:val="Heading2"/>
        <w:spacing w:after="108"/>
        <w:ind w:left="55" w:right="0"/>
      </w:pPr>
      <w:r>
        <w:rPr>
          <w:b w:val="0"/>
        </w:rPr>
        <w:t xml:space="preserve"> </w:t>
      </w:r>
      <w:r>
        <w:t>SIP-007</w:t>
      </w:r>
    </w:p>
    <w:p w:rsidR="00E12E7C" w:rsidRDefault="00CF29AA">
      <w:pPr>
        <w:spacing w:after="111" w:line="250" w:lineRule="auto"/>
        <w:ind w:left="55" w:right="99"/>
      </w:pPr>
      <w:r>
        <w:rPr>
          <w:b/>
          <w:sz w:val="24"/>
        </w:rPr>
        <w:t>Question 25:</w:t>
      </w:r>
      <w:r>
        <w:rPr>
          <w:sz w:val="24"/>
        </w:rPr>
        <w:t xml:space="preserve"> (Relative to response to question 8) Does that mean that the CDC Lab WILL DO THE WORK – so no additional contractor need be sought – or that the CDC Lab will merely COVER THE COSTS, but a lab to process will still need to be secured?</w:t>
      </w:r>
      <w:r>
        <w:rPr>
          <w:b/>
          <w:sz w:val="24"/>
        </w:rPr>
        <w:t xml:space="preserve"> Question 8:</w:t>
      </w:r>
      <w:r>
        <w:rPr>
          <w:sz w:val="24"/>
        </w:rPr>
        <w:t xml:space="preserve"> We do have a question about the referenced CDC support; specifically, will the CDC lab cover the cost of processing specimens or will this have to be covered by the announced funding?</w:t>
      </w:r>
    </w:p>
    <w:p w:rsidR="00E12E7C" w:rsidRDefault="00CF29AA">
      <w:pPr>
        <w:spacing w:after="111" w:line="250" w:lineRule="auto"/>
        <w:ind w:left="55" w:right="99"/>
      </w:pPr>
      <w:r>
        <w:rPr>
          <w:b/>
          <w:sz w:val="24"/>
        </w:rPr>
        <w:t xml:space="preserve">Answer: </w:t>
      </w:r>
      <w:r>
        <w:rPr>
          <w:sz w:val="24"/>
        </w:rPr>
        <w:t>The CDC laboratory can perform the HPV testing and cover the costs of testing at CDC. Non-CDC laboratory involvement, if any is proposed, would need to be covered by the announced funding.</w:t>
      </w:r>
    </w:p>
    <w:p w:rsidR="00E12E7C" w:rsidRDefault="00CF29AA">
      <w:pPr>
        <w:pStyle w:val="Heading2"/>
        <w:spacing w:after="108"/>
        <w:ind w:left="55" w:right="0"/>
      </w:pPr>
      <w:r>
        <w:rPr>
          <w:b w:val="0"/>
        </w:rPr>
        <w:t xml:space="preserve"> </w:t>
      </w:r>
      <w:r>
        <w:t>SIP-007</w:t>
      </w:r>
    </w:p>
    <w:p w:rsidR="00E12E7C" w:rsidRDefault="00CF29AA">
      <w:pPr>
        <w:spacing w:after="111" w:line="250" w:lineRule="auto"/>
        <w:ind w:left="55" w:right="99"/>
      </w:pPr>
      <w:r>
        <w:rPr>
          <w:b/>
          <w:sz w:val="24"/>
        </w:rPr>
        <w:t>Question 26:</w:t>
      </w:r>
      <w:r>
        <w:rPr>
          <w:sz w:val="24"/>
        </w:rPr>
        <w:t xml:space="preserve"> I was under the impression that we had to provide the methodology for the HPV testing in anal, penile, oropharyngeal and serum specimen and pay from our budget. But based on your information, if CDC HPV laboratory will be conducting these, do we have to specify the testing methodologies and which lab to use (assuming with cost in our budget) or should we just state that “it will be shipped and testing will be conducted at CDC laboratory”</w:t>
      </w:r>
    </w:p>
    <w:p w:rsidR="00E12E7C" w:rsidRDefault="00CF29AA">
      <w:pPr>
        <w:spacing w:after="111" w:line="250" w:lineRule="auto"/>
        <w:ind w:left="55" w:right="99"/>
      </w:pPr>
      <w:r>
        <w:rPr>
          <w:b/>
          <w:sz w:val="24"/>
        </w:rPr>
        <w:t>Answer</w:t>
      </w:r>
      <w:r>
        <w:rPr>
          <w:sz w:val="24"/>
        </w:rPr>
        <w:t xml:space="preserve"> It is acceptable to state that specimens will be shipped to CDC laboratory for testing at CDC. Non-CDC laboratory involvement, if any is proposed, should be covered by the announced funding and proposed testing methodologies should be described.</w:t>
      </w:r>
    </w:p>
    <w:p w:rsidR="00E12E7C" w:rsidRDefault="00CF29AA">
      <w:pPr>
        <w:pStyle w:val="Heading2"/>
        <w:spacing w:after="108"/>
        <w:ind w:left="55" w:right="0"/>
      </w:pPr>
      <w:r>
        <w:rPr>
          <w:b w:val="0"/>
        </w:rPr>
        <w:lastRenderedPageBreak/>
        <w:t xml:space="preserve"> </w:t>
      </w:r>
      <w:r>
        <w:t xml:space="preserve">SIP-011 </w:t>
      </w:r>
    </w:p>
    <w:p w:rsidR="00E12E7C" w:rsidRDefault="00CF29AA">
      <w:pPr>
        <w:spacing w:after="111" w:line="250" w:lineRule="auto"/>
        <w:ind w:left="55" w:right="99"/>
      </w:pPr>
      <w:r>
        <w:rPr>
          <w:b/>
          <w:sz w:val="24"/>
        </w:rPr>
        <w:t>Question 27:</w:t>
      </w:r>
      <w:r>
        <w:rPr>
          <w:sz w:val="24"/>
        </w:rPr>
        <w:t xml:space="preserve"> We are working on a cost analysis plan for SIP 15-011 and were wondering if the CDC Mall Walking Program Guide available in draft form, or is it still under clearance. Other mall walking studies do not appear to have a cost analysis available and I was wondering if you have any further guidance on the type of cost analysis desired.</w:t>
      </w:r>
    </w:p>
    <w:p w:rsidR="00E12E7C" w:rsidRDefault="00CF29AA">
      <w:pPr>
        <w:spacing w:after="111" w:line="250" w:lineRule="auto"/>
        <w:ind w:left="55" w:right="99"/>
      </w:pPr>
      <w:r>
        <w:rPr>
          <w:b/>
          <w:sz w:val="24"/>
        </w:rPr>
        <w:t xml:space="preserve">Answer: </w:t>
      </w:r>
      <w:r>
        <w:rPr>
          <w:sz w:val="24"/>
        </w:rPr>
        <w:t>The CDC Mall Walking Guide is not yet available for release. The planned cost analysis approach is up to the applicant. As noted in the question, there is a lack of cost data available on mall walking programs.  As such, a number of different approaches would advance the literature.</w:t>
      </w:r>
    </w:p>
    <w:p w:rsidR="00E12E7C" w:rsidRDefault="00CF29AA">
      <w:pPr>
        <w:pStyle w:val="Heading2"/>
        <w:spacing w:after="108"/>
        <w:ind w:left="55" w:right="0"/>
      </w:pPr>
      <w:r>
        <w:rPr>
          <w:b w:val="0"/>
        </w:rPr>
        <w:t xml:space="preserve"> </w:t>
      </w:r>
      <w:r>
        <w:t>SIP-007</w:t>
      </w:r>
    </w:p>
    <w:p w:rsidR="00E12E7C" w:rsidRDefault="00CF29AA">
      <w:pPr>
        <w:spacing w:after="111" w:line="250" w:lineRule="auto"/>
        <w:ind w:left="55" w:right="99"/>
      </w:pPr>
      <w:r>
        <w:rPr>
          <w:b/>
          <w:sz w:val="24"/>
        </w:rPr>
        <w:t>Question 28:</w:t>
      </w:r>
      <w:r>
        <w:rPr>
          <w:sz w:val="24"/>
        </w:rPr>
        <w:t xml:space="preserve"> Can self-collected specimens (dry anal swabs &amp; oral mouthwash specimens) be shipped directly from participants to the CDC in grantee pre-paid envelopes (with participant ID labels on specimens) to be processed for HPV typing?</w:t>
      </w:r>
    </w:p>
    <w:p w:rsidR="00E12E7C" w:rsidRDefault="00CF29AA">
      <w:pPr>
        <w:spacing w:after="111" w:line="250" w:lineRule="auto"/>
        <w:ind w:left="55" w:right="99"/>
      </w:pPr>
      <w:r>
        <w:rPr>
          <w:b/>
          <w:sz w:val="24"/>
        </w:rPr>
        <w:t>Answer:</w:t>
      </w:r>
      <w:r>
        <w:rPr>
          <w:sz w:val="24"/>
        </w:rPr>
        <w:t xml:space="preserve"> Individual shipments from study participants could be sent to CDC however this would not be the laboratory’s preference.  All specimens come to a central area so the testing laboratory would have to pick up one specimen at a time, resulting in a large burden on laboratory staff and increased potential for specimen loss.  While dry swabs and alcohol mouthwashes should be stable at room temperature, shipping would require the addition of cool packs to avoid temperature extremes.  In addition to being appropriately collected and labeled, specimens should be shipped according to applicable current regulatory requirements (IATA 1,5 and 49 CFR 172.700) and in accordance with any additional safety and notification requirements by the sending and receiving parties or individual carriers. Proper packaging and shipping of biological material must be in compliance with Transportation Regulation 42 CFR 72: Interstate Shipment of Etiologic Agents. All packaging must comply with the Department of Transportation (DOT), the Federal Aviation Authority (FAA) and the International Air Transport Association (IATA) dangerous goods regulations.  Finally, in order to assure comparability between sites and studies, we generally recommend a standardized method of sample collection that differs from the dry swab and mouthwash method.</w:t>
      </w:r>
    </w:p>
    <w:p w:rsidR="00E12E7C" w:rsidRDefault="00CF29AA">
      <w:pPr>
        <w:pStyle w:val="Heading2"/>
        <w:spacing w:after="108"/>
        <w:ind w:left="55" w:right="0"/>
      </w:pPr>
      <w:r>
        <w:rPr>
          <w:b w:val="0"/>
        </w:rPr>
        <w:t xml:space="preserve"> </w:t>
      </w:r>
      <w:r>
        <w:t>SIP-003</w:t>
      </w:r>
    </w:p>
    <w:p w:rsidR="00E12E7C" w:rsidRDefault="00CF29AA">
      <w:pPr>
        <w:spacing w:after="111" w:line="250" w:lineRule="auto"/>
        <w:ind w:left="55" w:right="99"/>
      </w:pPr>
      <w:r>
        <w:rPr>
          <w:b/>
          <w:sz w:val="24"/>
        </w:rPr>
        <w:t>Question 29:</w:t>
      </w:r>
      <w:r>
        <w:rPr>
          <w:sz w:val="24"/>
        </w:rPr>
        <w:t xml:space="preserve"> Regarding eligibility criterion 2:  The institution must show evidence that the tobacco use data collected by the cancer registry have been evaluated and validated in the form of a table showing a frequency of tobacco use (never/current/former/unknown status by type of tobacco) in the cancer registry compared with the state.</w:t>
      </w:r>
    </w:p>
    <w:p w:rsidR="00E12E7C" w:rsidRDefault="00CF29AA">
      <w:pPr>
        <w:spacing w:after="111" w:line="250" w:lineRule="auto"/>
        <w:ind w:left="55" w:right="99"/>
      </w:pPr>
      <w:r>
        <w:rPr>
          <w:sz w:val="24"/>
        </w:rPr>
        <w:t>Currently, the American College of Surgeons (ACoS) facilities collect the data and submit the data to the central cancer registry, but these data are in text and not in analytical format.  So it would not be possible to put the data in a table format for the SIP application.  However, the BRFSS asked the cancer survivor module in 2012, so we can look at the cancer survivors and analyze the data by smoking status and then produce a table comparing cancer survivors by current, former and unknown status compared to the general public. Our plan is to analyze smoking status from the cancer registry during the project period, focusing on the ACoS facilities that we will be working with.</w:t>
      </w:r>
    </w:p>
    <w:p w:rsidR="00E12E7C" w:rsidRDefault="00CF29AA">
      <w:pPr>
        <w:spacing w:line="250" w:lineRule="auto"/>
        <w:ind w:left="55" w:right="99"/>
      </w:pPr>
      <w:r>
        <w:rPr>
          <w:b/>
          <w:sz w:val="24"/>
        </w:rPr>
        <w:t>Answer</w:t>
      </w:r>
      <w:r>
        <w:rPr>
          <w:sz w:val="24"/>
        </w:rPr>
        <w:t>: The SIP contains three additional eligibility requirements. The eligibility requirement in question “The institution must show evidence that the tobacco use data collected by the cancer registry have been evaluated and validated in the form of a table showing a frequency of tobacco use</w:t>
      </w:r>
    </w:p>
    <w:p w:rsidR="00E12E7C" w:rsidRDefault="00CF29AA">
      <w:pPr>
        <w:spacing w:after="111" w:line="250" w:lineRule="auto"/>
        <w:ind w:left="55" w:right="99"/>
      </w:pPr>
      <w:r>
        <w:rPr>
          <w:sz w:val="24"/>
        </w:rPr>
        <w:t>(never/current/former/unknown status by type of tobacco) in the cancer registry compared with the state.” requires that the data collected by the cancer registry must have already been evaluated and validated, with the evidence included in the application. This includes smoking status as gathered from the cancer registry. The focus of the SIP is on developing and testing the tobacco cessation intervention and evaluating the usefulness of using cancer registries to facilitate the intervention.</w:t>
      </w:r>
    </w:p>
    <w:p w:rsidR="00E12E7C" w:rsidRDefault="00CF29AA">
      <w:pPr>
        <w:spacing w:after="110" w:line="250" w:lineRule="auto"/>
        <w:ind w:left="55" w:right="0"/>
      </w:pPr>
      <w:r>
        <w:rPr>
          <w:b/>
          <w:color w:val="FF0000"/>
          <w:sz w:val="24"/>
        </w:rPr>
        <w:t>NOTE: SIP-008 has been withdrawn and CDC cannot receive applications for it.</w:t>
      </w:r>
    </w:p>
    <w:p w:rsidR="00E12E7C" w:rsidRDefault="00CF29AA">
      <w:pPr>
        <w:spacing w:after="100" w:line="259" w:lineRule="auto"/>
        <w:ind w:left="60" w:right="0" w:firstLine="0"/>
      </w:pPr>
      <w:r>
        <w:rPr>
          <w:sz w:val="24"/>
        </w:rPr>
        <w:lastRenderedPageBreak/>
        <w:t xml:space="preserve"> </w:t>
      </w:r>
    </w:p>
    <w:p w:rsidR="00E12E7C" w:rsidRDefault="00CF29AA">
      <w:pPr>
        <w:spacing w:after="100" w:line="259" w:lineRule="auto"/>
        <w:ind w:left="60" w:right="0" w:firstLine="0"/>
      </w:pPr>
      <w:r>
        <w:rPr>
          <w:sz w:val="24"/>
        </w:rPr>
        <w:t xml:space="preserve"> </w:t>
      </w:r>
    </w:p>
    <w:p w:rsidR="00E12E7C" w:rsidRDefault="00CF29AA">
      <w:pPr>
        <w:spacing w:after="0" w:line="259" w:lineRule="auto"/>
        <w:ind w:left="60" w:right="0" w:firstLine="0"/>
      </w:pPr>
      <w:r>
        <w:rPr>
          <w:sz w:val="24"/>
        </w:rPr>
        <w:t xml:space="preserve"> </w:t>
      </w:r>
    </w:p>
    <w:sectPr w:rsidR="00E12E7C">
      <w:footerReference w:type="even" r:id="rId217"/>
      <w:footerReference w:type="default" r:id="rId218"/>
      <w:footerReference w:type="first" r:id="rId219"/>
      <w:pgSz w:w="12240" w:h="15840"/>
      <w:pgMar w:top="706" w:right="871" w:bottom="664" w:left="720" w:header="720" w:footer="494"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29AA" w:rsidRDefault="00CF29AA">
      <w:pPr>
        <w:spacing w:after="0" w:line="240" w:lineRule="auto"/>
      </w:pPr>
      <w:r>
        <w:separator/>
      </w:r>
    </w:p>
  </w:endnote>
  <w:endnote w:type="continuationSeparator" w:id="0">
    <w:p w:rsidR="00CF29AA" w:rsidRDefault="00CF29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2E7C" w:rsidRDefault="00E12E7C">
    <w:pPr>
      <w:spacing w:after="160" w:line="259" w:lineRule="auto"/>
      <w:ind w:left="0" w:right="0"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2E7C" w:rsidRDefault="00E12E7C">
    <w:pPr>
      <w:spacing w:after="160" w:line="259" w:lineRule="auto"/>
      <w:ind w:left="0" w:right="0" w:firstLine="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2E7C" w:rsidRDefault="00E12E7C">
    <w:pPr>
      <w:spacing w:after="160" w:line="259" w:lineRule="auto"/>
      <w:ind w:left="0" w:right="0" w:firstLine="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2E7C" w:rsidRDefault="00CF29AA">
    <w:pPr>
      <w:spacing w:after="0" w:line="259" w:lineRule="auto"/>
      <w:ind w:left="0" w:right="569" w:firstLine="0"/>
      <w:jc w:val="right"/>
    </w:pPr>
    <w:r>
      <w:fldChar w:fldCharType="begin"/>
    </w:r>
    <w:r>
      <w:instrText xml:space="preserve"> PAGE   \* MERGEFORMAT </w:instrText>
    </w:r>
    <w:r>
      <w:fldChar w:fldCharType="separate"/>
    </w:r>
    <w:r>
      <w:rPr>
        <w:sz w:val="20"/>
      </w:rPr>
      <w:t>1</w:t>
    </w:r>
    <w:r>
      <w:rPr>
        <w:sz w:val="20"/>
      </w:rPr>
      <w:fldChar w:fldCharType="end"/>
    </w:r>
    <w:r>
      <w:rPr>
        <w:sz w:val="20"/>
      </w:rPr>
      <w:t xml:space="preserve"> of 82</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2E7C" w:rsidRDefault="00CF29AA">
    <w:pPr>
      <w:spacing w:after="0" w:line="259" w:lineRule="auto"/>
      <w:ind w:left="0" w:right="569" w:firstLine="0"/>
      <w:jc w:val="right"/>
    </w:pPr>
    <w:r>
      <w:fldChar w:fldCharType="begin"/>
    </w:r>
    <w:r>
      <w:instrText xml:space="preserve"> PAGE   \* MERGEFORMAT </w:instrText>
    </w:r>
    <w:r>
      <w:fldChar w:fldCharType="separate"/>
    </w:r>
    <w:r w:rsidR="00E7314F" w:rsidRPr="00E7314F">
      <w:rPr>
        <w:noProof/>
        <w:sz w:val="20"/>
      </w:rPr>
      <w:t>47</w:t>
    </w:r>
    <w:r>
      <w:rPr>
        <w:sz w:val="20"/>
      </w:rPr>
      <w:fldChar w:fldCharType="end"/>
    </w:r>
    <w:r>
      <w:rPr>
        <w:sz w:val="20"/>
      </w:rPr>
      <w:t xml:space="preserve"> of 82</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2E7C" w:rsidRDefault="00CF29AA">
    <w:pPr>
      <w:spacing w:after="0" w:line="259" w:lineRule="auto"/>
      <w:ind w:left="0" w:right="569" w:firstLine="0"/>
      <w:jc w:val="right"/>
    </w:pPr>
    <w:r>
      <w:fldChar w:fldCharType="begin"/>
    </w:r>
    <w:r>
      <w:instrText xml:space="preserve"> PAGE   \* MERGEFORMAT </w:instrText>
    </w:r>
    <w:r>
      <w:fldChar w:fldCharType="separate"/>
    </w:r>
    <w:r>
      <w:rPr>
        <w:sz w:val="20"/>
      </w:rPr>
      <w:t>1</w:t>
    </w:r>
    <w:r>
      <w:rPr>
        <w:sz w:val="20"/>
      </w:rPr>
      <w:fldChar w:fldCharType="end"/>
    </w:r>
    <w:r>
      <w:rPr>
        <w:sz w:val="20"/>
      </w:rPr>
      <w:t xml:space="preserve"> of 82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29AA" w:rsidRDefault="00CF29AA">
      <w:pPr>
        <w:spacing w:after="0" w:line="240" w:lineRule="auto"/>
      </w:pPr>
      <w:r>
        <w:separator/>
      </w:r>
    </w:p>
  </w:footnote>
  <w:footnote w:type="continuationSeparator" w:id="0">
    <w:p w:rsidR="00CF29AA" w:rsidRDefault="00CF29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01771"/>
    <w:multiLevelType w:val="hybridMultilevel"/>
    <w:tmpl w:val="F5429F36"/>
    <w:lvl w:ilvl="0" w:tplc="5B88C206">
      <w:start w:val="1"/>
      <w:numFmt w:val="decimal"/>
      <w:lvlText w:val="(%1)"/>
      <w:lvlJc w:val="left"/>
      <w:pPr>
        <w:ind w:left="385"/>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1" w:tplc="FED0156E">
      <w:start w:val="1"/>
      <w:numFmt w:val="lowerLetter"/>
      <w:lvlText w:val="%2"/>
      <w:lvlJc w:val="left"/>
      <w:pPr>
        <w:ind w:left="10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2" w:tplc="7F44EA66">
      <w:start w:val="1"/>
      <w:numFmt w:val="lowerRoman"/>
      <w:lvlText w:val="%3"/>
      <w:lvlJc w:val="left"/>
      <w:pPr>
        <w:ind w:left="18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3" w:tplc="080C36F8">
      <w:start w:val="1"/>
      <w:numFmt w:val="decimal"/>
      <w:lvlText w:val="%4"/>
      <w:lvlJc w:val="left"/>
      <w:pPr>
        <w:ind w:left="25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4" w:tplc="2CC04F90">
      <w:start w:val="1"/>
      <w:numFmt w:val="lowerLetter"/>
      <w:lvlText w:val="%5"/>
      <w:lvlJc w:val="left"/>
      <w:pPr>
        <w:ind w:left="32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5" w:tplc="E1CC005C">
      <w:start w:val="1"/>
      <w:numFmt w:val="lowerRoman"/>
      <w:lvlText w:val="%6"/>
      <w:lvlJc w:val="left"/>
      <w:pPr>
        <w:ind w:left="396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6" w:tplc="0B5290CE">
      <w:start w:val="1"/>
      <w:numFmt w:val="decimal"/>
      <w:lvlText w:val="%7"/>
      <w:lvlJc w:val="left"/>
      <w:pPr>
        <w:ind w:left="46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7" w:tplc="C184A19E">
      <w:start w:val="1"/>
      <w:numFmt w:val="lowerLetter"/>
      <w:lvlText w:val="%8"/>
      <w:lvlJc w:val="left"/>
      <w:pPr>
        <w:ind w:left="54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8" w:tplc="AD645F08">
      <w:start w:val="1"/>
      <w:numFmt w:val="lowerRoman"/>
      <w:lvlText w:val="%9"/>
      <w:lvlJc w:val="left"/>
      <w:pPr>
        <w:ind w:left="61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abstractNum>
  <w:abstractNum w:abstractNumId="1" w15:restartNumberingAfterBreak="0">
    <w:nsid w:val="02121C41"/>
    <w:multiLevelType w:val="hybridMultilevel"/>
    <w:tmpl w:val="25766670"/>
    <w:lvl w:ilvl="0" w:tplc="780A94DA">
      <w:start w:val="1"/>
      <w:numFmt w:val="decimal"/>
      <w:lvlText w:val="%1."/>
      <w:lvlJc w:val="left"/>
      <w:pPr>
        <w:ind w:left="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29C1A1E">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7780C28">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F721BD2">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FCE3B94">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85C8E80">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1BEED3C">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610F5BE">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B00D77C">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0A86744A"/>
    <w:multiLevelType w:val="hybridMultilevel"/>
    <w:tmpl w:val="10CE0D26"/>
    <w:lvl w:ilvl="0" w:tplc="B6E03F4A">
      <w:start w:val="1"/>
      <w:numFmt w:val="decimal"/>
      <w:lvlText w:val="%1."/>
      <w:lvlJc w:val="left"/>
      <w:pPr>
        <w:ind w:left="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EE6860">
      <w:start w:val="1"/>
      <w:numFmt w:val="lowerLetter"/>
      <w:lvlText w:val="%2"/>
      <w:lvlJc w:val="left"/>
      <w:pPr>
        <w:ind w:left="1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14AC324">
      <w:start w:val="1"/>
      <w:numFmt w:val="lowerRoman"/>
      <w:lvlText w:val="%3"/>
      <w:lvlJc w:val="left"/>
      <w:pPr>
        <w:ind w:left="1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7E13A0">
      <w:start w:val="1"/>
      <w:numFmt w:val="decimal"/>
      <w:lvlText w:val="%4"/>
      <w:lvlJc w:val="left"/>
      <w:pPr>
        <w:ind w:left="25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A68B32">
      <w:start w:val="1"/>
      <w:numFmt w:val="lowerLetter"/>
      <w:lvlText w:val="%5"/>
      <w:lvlJc w:val="left"/>
      <w:pPr>
        <w:ind w:left="3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2CCF78">
      <w:start w:val="1"/>
      <w:numFmt w:val="lowerRoman"/>
      <w:lvlText w:val="%6"/>
      <w:lvlJc w:val="left"/>
      <w:pPr>
        <w:ind w:left="39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184628C">
      <w:start w:val="1"/>
      <w:numFmt w:val="decimal"/>
      <w:lvlText w:val="%7"/>
      <w:lvlJc w:val="left"/>
      <w:pPr>
        <w:ind w:left="47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758AA1C">
      <w:start w:val="1"/>
      <w:numFmt w:val="lowerLetter"/>
      <w:lvlText w:val="%8"/>
      <w:lvlJc w:val="left"/>
      <w:pPr>
        <w:ind w:left="54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3A9E04">
      <w:start w:val="1"/>
      <w:numFmt w:val="lowerRoman"/>
      <w:lvlText w:val="%9"/>
      <w:lvlJc w:val="left"/>
      <w:pPr>
        <w:ind w:left="6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01F1D41"/>
    <w:multiLevelType w:val="hybridMultilevel"/>
    <w:tmpl w:val="F8660620"/>
    <w:lvl w:ilvl="0" w:tplc="4726035C">
      <w:start w:val="1"/>
      <w:numFmt w:val="lowerLetter"/>
      <w:lvlText w:val="(%1)"/>
      <w:lvlJc w:val="left"/>
      <w:pPr>
        <w:ind w:left="55"/>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1" w:tplc="5184C72C">
      <w:start w:val="1"/>
      <w:numFmt w:val="lowerLetter"/>
      <w:lvlText w:val="%2"/>
      <w:lvlJc w:val="left"/>
      <w:pPr>
        <w:ind w:left="10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2" w:tplc="86667C64">
      <w:start w:val="1"/>
      <w:numFmt w:val="lowerRoman"/>
      <w:lvlText w:val="%3"/>
      <w:lvlJc w:val="left"/>
      <w:pPr>
        <w:ind w:left="18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3" w:tplc="879CDEEA">
      <w:start w:val="1"/>
      <w:numFmt w:val="decimal"/>
      <w:lvlText w:val="%4"/>
      <w:lvlJc w:val="left"/>
      <w:pPr>
        <w:ind w:left="25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4" w:tplc="7A34C044">
      <w:start w:val="1"/>
      <w:numFmt w:val="lowerLetter"/>
      <w:lvlText w:val="%5"/>
      <w:lvlJc w:val="left"/>
      <w:pPr>
        <w:ind w:left="32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5" w:tplc="94783AB0">
      <w:start w:val="1"/>
      <w:numFmt w:val="lowerRoman"/>
      <w:lvlText w:val="%6"/>
      <w:lvlJc w:val="left"/>
      <w:pPr>
        <w:ind w:left="396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6" w:tplc="FF74A53E">
      <w:start w:val="1"/>
      <w:numFmt w:val="decimal"/>
      <w:lvlText w:val="%7"/>
      <w:lvlJc w:val="left"/>
      <w:pPr>
        <w:ind w:left="46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7" w:tplc="A6B02666">
      <w:start w:val="1"/>
      <w:numFmt w:val="lowerLetter"/>
      <w:lvlText w:val="%8"/>
      <w:lvlJc w:val="left"/>
      <w:pPr>
        <w:ind w:left="54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8" w:tplc="6C989390">
      <w:start w:val="1"/>
      <w:numFmt w:val="lowerRoman"/>
      <w:lvlText w:val="%9"/>
      <w:lvlJc w:val="left"/>
      <w:pPr>
        <w:ind w:left="61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abstractNum>
  <w:abstractNum w:abstractNumId="4" w15:restartNumberingAfterBreak="0">
    <w:nsid w:val="170A127A"/>
    <w:multiLevelType w:val="hybridMultilevel"/>
    <w:tmpl w:val="107235DA"/>
    <w:lvl w:ilvl="0" w:tplc="4142E40A">
      <w:start w:val="1"/>
      <w:numFmt w:val="lowerLetter"/>
      <w:lvlText w:val="(%1)"/>
      <w:lvlJc w:val="left"/>
      <w:pPr>
        <w:ind w:left="55"/>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1" w:tplc="DEA623F0">
      <w:start w:val="1"/>
      <w:numFmt w:val="lowerLetter"/>
      <w:lvlText w:val="%2"/>
      <w:lvlJc w:val="left"/>
      <w:pPr>
        <w:ind w:left="10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2" w:tplc="22DE134E">
      <w:start w:val="1"/>
      <w:numFmt w:val="lowerRoman"/>
      <w:lvlText w:val="%3"/>
      <w:lvlJc w:val="left"/>
      <w:pPr>
        <w:ind w:left="18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3" w:tplc="18DC0C20">
      <w:start w:val="1"/>
      <w:numFmt w:val="decimal"/>
      <w:lvlText w:val="%4"/>
      <w:lvlJc w:val="left"/>
      <w:pPr>
        <w:ind w:left="25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4" w:tplc="97064582">
      <w:start w:val="1"/>
      <w:numFmt w:val="lowerLetter"/>
      <w:lvlText w:val="%5"/>
      <w:lvlJc w:val="left"/>
      <w:pPr>
        <w:ind w:left="32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5" w:tplc="07A24460">
      <w:start w:val="1"/>
      <w:numFmt w:val="lowerRoman"/>
      <w:lvlText w:val="%6"/>
      <w:lvlJc w:val="left"/>
      <w:pPr>
        <w:ind w:left="396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6" w:tplc="A8F693F8">
      <w:start w:val="1"/>
      <w:numFmt w:val="decimal"/>
      <w:lvlText w:val="%7"/>
      <w:lvlJc w:val="left"/>
      <w:pPr>
        <w:ind w:left="46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7" w:tplc="167618E6">
      <w:start w:val="1"/>
      <w:numFmt w:val="lowerLetter"/>
      <w:lvlText w:val="%8"/>
      <w:lvlJc w:val="left"/>
      <w:pPr>
        <w:ind w:left="54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8" w:tplc="7516571A">
      <w:start w:val="1"/>
      <w:numFmt w:val="lowerRoman"/>
      <w:lvlText w:val="%9"/>
      <w:lvlJc w:val="left"/>
      <w:pPr>
        <w:ind w:left="61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abstractNum>
  <w:abstractNum w:abstractNumId="5" w15:restartNumberingAfterBreak="0">
    <w:nsid w:val="1D236E3C"/>
    <w:multiLevelType w:val="hybridMultilevel"/>
    <w:tmpl w:val="869C8042"/>
    <w:lvl w:ilvl="0" w:tplc="D9124164">
      <w:start w:val="1"/>
      <w:numFmt w:val="decimal"/>
      <w:lvlText w:val="%1."/>
      <w:lvlJc w:val="left"/>
      <w:pPr>
        <w:ind w:left="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A09370">
      <w:start w:val="1"/>
      <w:numFmt w:val="lowerLetter"/>
      <w:lvlText w:val="%2"/>
      <w:lvlJc w:val="left"/>
      <w:pPr>
        <w:ind w:left="1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243970">
      <w:start w:val="1"/>
      <w:numFmt w:val="lowerRoman"/>
      <w:lvlText w:val="%3"/>
      <w:lvlJc w:val="left"/>
      <w:pPr>
        <w:ind w:left="2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B403F8">
      <w:start w:val="1"/>
      <w:numFmt w:val="decimal"/>
      <w:lvlText w:val="%4"/>
      <w:lvlJc w:val="left"/>
      <w:pPr>
        <w:ind w:left="2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62B0DE">
      <w:start w:val="1"/>
      <w:numFmt w:val="lowerLetter"/>
      <w:lvlText w:val="%5"/>
      <w:lvlJc w:val="left"/>
      <w:pPr>
        <w:ind w:left="3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EA01E2">
      <w:start w:val="1"/>
      <w:numFmt w:val="lowerRoman"/>
      <w:lvlText w:val="%6"/>
      <w:lvlJc w:val="left"/>
      <w:pPr>
        <w:ind w:left="4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DEC3AA">
      <w:start w:val="1"/>
      <w:numFmt w:val="decimal"/>
      <w:lvlText w:val="%7"/>
      <w:lvlJc w:val="left"/>
      <w:pPr>
        <w:ind w:left="5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56C45C">
      <w:start w:val="1"/>
      <w:numFmt w:val="lowerLetter"/>
      <w:lvlText w:val="%8"/>
      <w:lvlJc w:val="left"/>
      <w:pPr>
        <w:ind w:left="5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4AD0D2">
      <w:start w:val="1"/>
      <w:numFmt w:val="lowerRoman"/>
      <w:lvlText w:val="%9"/>
      <w:lvlJc w:val="left"/>
      <w:pPr>
        <w:ind w:left="6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5A90523"/>
    <w:multiLevelType w:val="hybridMultilevel"/>
    <w:tmpl w:val="679AEAF0"/>
    <w:lvl w:ilvl="0" w:tplc="76200472">
      <w:start w:val="1"/>
      <w:numFmt w:val="lowerLetter"/>
      <w:lvlText w:val="(%1)"/>
      <w:lvlJc w:val="left"/>
      <w:pPr>
        <w:ind w:left="55"/>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1" w:tplc="F4421DD8">
      <w:start w:val="1"/>
      <w:numFmt w:val="lowerLetter"/>
      <w:lvlText w:val="%2"/>
      <w:lvlJc w:val="left"/>
      <w:pPr>
        <w:ind w:left="10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2" w:tplc="61C89EFA">
      <w:start w:val="1"/>
      <w:numFmt w:val="lowerRoman"/>
      <w:lvlText w:val="%3"/>
      <w:lvlJc w:val="left"/>
      <w:pPr>
        <w:ind w:left="18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3" w:tplc="4FF28C1E">
      <w:start w:val="1"/>
      <w:numFmt w:val="decimal"/>
      <w:lvlText w:val="%4"/>
      <w:lvlJc w:val="left"/>
      <w:pPr>
        <w:ind w:left="25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4" w:tplc="021434A6">
      <w:start w:val="1"/>
      <w:numFmt w:val="lowerLetter"/>
      <w:lvlText w:val="%5"/>
      <w:lvlJc w:val="left"/>
      <w:pPr>
        <w:ind w:left="32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5" w:tplc="209EBD2C">
      <w:start w:val="1"/>
      <w:numFmt w:val="lowerRoman"/>
      <w:lvlText w:val="%6"/>
      <w:lvlJc w:val="left"/>
      <w:pPr>
        <w:ind w:left="396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6" w:tplc="B1F22172">
      <w:start w:val="1"/>
      <w:numFmt w:val="decimal"/>
      <w:lvlText w:val="%7"/>
      <w:lvlJc w:val="left"/>
      <w:pPr>
        <w:ind w:left="46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7" w:tplc="94A6443A">
      <w:start w:val="1"/>
      <w:numFmt w:val="lowerLetter"/>
      <w:lvlText w:val="%8"/>
      <w:lvlJc w:val="left"/>
      <w:pPr>
        <w:ind w:left="54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8" w:tplc="BA780AD4">
      <w:start w:val="1"/>
      <w:numFmt w:val="lowerRoman"/>
      <w:lvlText w:val="%9"/>
      <w:lvlJc w:val="left"/>
      <w:pPr>
        <w:ind w:left="61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abstractNum>
  <w:abstractNum w:abstractNumId="7" w15:restartNumberingAfterBreak="0">
    <w:nsid w:val="2A996595"/>
    <w:multiLevelType w:val="hybridMultilevel"/>
    <w:tmpl w:val="8506AAC4"/>
    <w:lvl w:ilvl="0" w:tplc="A0B4C2D4">
      <w:start w:val="1"/>
      <w:numFmt w:val="decimal"/>
      <w:lvlText w:val="%1."/>
      <w:lvlJc w:val="left"/>
      <w:pPr>
        <w:ind w:left="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6E5A84">
      <w:start w:val="1"/>
      <w:numFmt w:val="lowerLetter"/>
      <w:lvlText w:val="%2"/>
      <w:lvlJc w:val="left"/>
      <w:pPr>
        <w:ind w:left="1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70D9B8">
      <w:start w:val="1"/>
      <w:numFmt w:val="lowerRoman"/>
      <w:lvlText w:val="%3"/>
      <w:lvlJc w:val="left"/>
      <w:pPr>
        <w:ind w:left="2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AA4EA4">
      <w:start w:val="1"/>
      <w:numFmt w:val="decimal"/>
      <w:lvlText w:val="%4"/>
      <w:lvlJc w:val="left"/>
      <w:pPr>
        <w:ind w:left="2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2AC6914">
      <w:start w:val="1"/>
      <w:numFmt w:val="lowerLetter"/>
      <w:lvlText w:val="%5"/>
      <w:lvlJc w:val="left"/>
      <w:pPr>
        <w:ind w:left="3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148ADE">
      <w:start w:val="1"/>
      <w:numFmt w:val="lowerRoman"/>
      <w:lvlText w:val="%6"/>
      <w:lvlJc w:val="left"/>
      <w:pPr>
        <w:ind w:left="4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9ADDE8">
      <w:start w:val="1"/>
      <w:numFmt w:val="decimal"/>
      <w:lvlText w:val="%7"/>
      <w:lvlJc w:val="left"/>
      <w:pPr>
        <w:ind w:left="5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906A66">
      <w:start w:val="1"/>
      <w:numFmt w:val="lowerLetter"/>
      <w:lvlText w:val="%8"/>
      <w:lvlJc w:val="left"/>
      <w:pPr>
        <w:ind w:left="5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E6A1E2">
      <w:start w:val="1"/>
      <w:numFmt w:val="lowerRoman"/>
      <w:lvlText w:val="%9"/>
      <w:lvlJc w:val="left"/>
      <w:pPr>
        <w:ind w:left="6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BAC3139"/>
    <w:multiLevelType w:val="hybridMultilevel"/>
    <w:tmpl w:val="0A12AFD6"/>
    <w:lvl w:ilvl="0" w:tplc="252EC392">
      <w:start w:val="1"/>
      <w:numFmt w:val="decimal"/>
      <w:lvlText w:val="%1."/>
      <w:lvlJc w:val="left"/>
      <w:pPr>
        <w:ind w:left="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8A064BE">
      <w:start w:val="1"/>
      <w:numFmt w:val="lowerLetter"/>
      <w:lvlText w:val="%2"/>
      <w:lvlJc w:val="left"/>
      <w:pPr>
        <w:ind w:left="1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1C5E6A">
      <w:start w:val="1"/>
      <w:numFmt w:val="lowerRoman"/>
      <w:lvlText w:val="%3"/>
      <w:lvlJc w:val="left"/>
      <w:pPr>
        <w:ind w:left="2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6EB06A">
      <w:start w:val="1"/>
      <w:numFmt w:val="decimal"/>
      <w:lvlText w:val="%4"/>
      <w:lvlJc w:val="left"/>
      <w:pPr>
        <w:ind w:left="2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72A8B6">
      <w:start w:val="1"/>
      <w:numFmt w:val="lowerLetter"/>
      <w:lvlText w:val="%5"/>
      <w:lvlJc w:val="left"/>
      <w:pPr>
        <w:ind w:left="3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B5228FE">
      <w:start w:val="1"/>
      <w:numFmt w:val="lowerRoman"/>
      <w:lvlText w:val="%6"/>
      <w:lvlJc w:val="left"/>
      <w:pPr>
        <w:ind w:left="4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80A8A6">
      <w:start w:val="1"/>
      <w:numFmt w:val="decimal"/>
      <w:lvlText w:val="%7"/>
      <w:lvlJc w:val="left"/>
      <w:pPr>
        <w:ind w:left="5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5C3564">
      <w:start w:val="1"/>
      <w:numFmt w:val="lowerLetter"/>
      <w:lvlText w:val="%8"/>
      <w:lvlJc w:val="left"/>
      <w:pPr>
        <w:ind w:left="5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CE8AC0">
      <w:start w:val="1"/>
      <w:numFmt w:val="lowerRoman"/>
      <w:lvlText w:val="%9"/>
      <w:lvlJc w:val="left"/>
      <w:pPr>
        <w:ind w:left="6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BF17F1F"/>
    <w:multiLevelType w:val="hybridMultilevel"/>
    <w:tmpl w:val="216A3648"/>
    <w:lvl w:ilvl="0" w:tplc="C1A44314">
      <w:start w:val="1"/>
      <w:numFmt w:val="decimal"/>
      <w:lvlText w:val="%1."/>
      <w:lvlJc w:val="left"/>
      <w:pPr>
        <w:ind w:left="32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C6C1F70">
      <w:start w:val="1"/>
      <w:numFmt w:val="lowerLetter"/>
      <w:lvlText w:val="%2"/>
      <w:lvlJc w:val="left"/>
      <w:pPr>
        <w:ind w:left="1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18A437E">
      <w:start w:val="1"/>
      <w:numFmt w:val="lowerRoman"/>
      <w:lvlText w:val="%3"/>
      <w:lvlJc w:val="left"/>
      <w:pPr>
        <w:ind w:left="1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BD4A4B16">
      <w:start w:val="1"/>
      <w:numFmt w:val="decimal"/>
      <w:lvlText w:val="%4"/>
      <w:lvlJc w:val="left"/>
      <w:pPr>
        <w:ind w:left="25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1A2ADAA">
      <w:start w:val="1"/>
      <w:numFmt w:val="lowerLetter"/>
      <w:lvlText w:val="%5"/>
      <w:lvlJc w:val="left"/>
      <w:pPr>
        <w:ind w:left="32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8206632">
      <w:start w:val="1"/>
      <w:numFmt w:val="lowerRoman"/>
      <w:lvlText w:val="%6"/>
      <w:lvlJc w:val="left"/>
      <w:pPr>
        <w:ind w:left="40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9E6F0A6">
      <w:start w:val="1"/>
      <w:numFmt w:val="decimal"/>
      <w:lvlText w:val="%7"/>
      <w:lvlJc w:val="left"/>
      <w:pPr>
        <w:ind w:left="4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04811B6">
      <w:start w:val="1"/>
      <w:numFmt w:val="lowerLetter"/>
      <w:lvlText w:val="%8"/>
      <w:lvlJc w:val="left"/>
      <w:pPr>
        <w:ind w:left="5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FDE0EE4">
      <w:start w:val="1"/>
      <w:numFmt w:val="lowerRoman"/>
      <w:lvlText w:val="%9"/>
      <w:lvlJc w:val="left"/>
      <w:pPr>
        <w:ind w:left="6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0BE3812"/>
    <w:multiLevelType w:val="hybridMultilevel"/>
    <w:tmpl w:val="7EB8ED48"/>
    <w:lvl w:ilvl="0" w:tplc="7732574E">
      <w:start w:val="1"/>
      <w:numFmt w:val="bullet"/>
      <w:lvlText w:val="•"/>
      <w:lvlJc w:val="left"/>
      <w:pPr>
        <w:ind w:left="55"/>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1" w:tplc="BD40D176">
      <w:start w:val="1"/>
      <w:numFmt w:val="bullet"/>
      <w:lvlText w:val="o"/>
      <w:lvlJc w:val="left"/>
      <w:pPr>
        <w:ind w:left="10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2" w:tplc="1C3EB6F4">
      <w:start w:val="1"/>
      <w:numFmt w:val="bullet"/>
      <w:lvlText w:val="▪"/>
      <w:lvlJc w:val="left"/>
      <w:pPr>
        <w:ind w:left="18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3" w:tplc="1BD2D262">
      <w:start w:val="1"/>
      <w:numFmt w:val="bullet"/>
      <w:lvlText w:val="•"/>
      <w:lvlJc w:val="left"/>
      <w:pPr>
        <w:ind w:left="25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4" w:tplc="A74A4A0A">
      <w:start w:val="1"/>
      <w:numFmt w:val="bullet"/>
      <w:lvlText w:val="o"/>
      <w:lvlJc w:val="left"/>
      <w:pPr>
        <w:ind w:left="32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5" w:tplc="D78802F8">
      <w:start w:val="1"/>
      <w:numFmt w:val="bullet"/>
      <w:lvlText w:val="▪"/>
      <w:lvlJc w:val="left"/>
      <w:pPr>
        <w:ind w:left="396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6" w:tplc="631461E6">
      <w:start w:val="1"/>
      <w:numFmt w:val="bullet"/>
      <w:lvlText w:val="•"/>
      <w:lvlJc w:val="left"/>
      <w:pPr>
        <w:ind w:left="46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7" w:tplc="2BBC2B82">
      <w:start w:val="1"/>
      <w:numFmt w:val="bullet"/>
      <w:lvlText w:val="o"/>
      <w:lvlJc w:val="left"/>
      <w:pPr>
        <w:ind w:left="54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8" w:tplc="71DA5C1C">
      <w:start w:val="1"/>
      <w:numFmt w:val="bullet"/>
      <w:lvlText w:val="▪"/>
      <w:lvlJc w:val="left"/>
      <w:pPr>
        <w:ind w:left="61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abstractNum>
  <w:abstractNum w:abstractNumId="11" w15:restartNumberingAfterBreak="0">
    <w:nsid w:val="34857E0E"/>
    <w:multiLevelType w:val="hybridMultilevel"/>
    <w:tmpl w:val="85462CBA"/>
    <w:lvl w:ilvl="0" w:tplc="5D4CA8F4">
      <w:start w:val="1"/>
      <w:numFmt w:val="decimal"/>
      <w:lvlText w:val="%1)"/>
      <w:lvlJc w:val="left"/>
      <w:pPr>
        <w:ind w:left="4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0663B44">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2A0208E">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5BA58EC">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92C083C">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D8EB7B0">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EF67092">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74CC382">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B94569A">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2" w15:restartNumberingAfterBreak="0">
    <w:nsid w:val="38640A6D"/>
    <w:multiLevelType w:val="hybridMultilevel"/>
    <w:tmpl w:val="51D82D3C"/>
    <w:lvl w:ilvl="0" w:tplc="AA12ED48">
      <w:start w:val="1"/>
      <w:numFmt w:val="decimal"/>
      <w:lvlText w:val="%1."/>
      <w:lvlJc w:val="left"/>
      <w:pPr>
        <w:ind w:left="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86BEAE">
      <w:start w:val="1"/>
      <w:numFmt w:val="lowerLetter"/>
      <w:lvlText w:val="%2"/>
      <w:lvlJc w:val="left"/>
      <w:pPr>
        <w:ind w:left="1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926D7C">
      <w:start w:val="1"/>
      <w:numFmt w:val="lowerRoman"/>
      <w:lvlText w:val="%3"/>
      <w:lvlJc w:val="left"/>
      <w:pPr>
        <w:ind w:left="2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8ECFD6">
      <w:start w:val="1"/>
      <w:numFmt w:val="decimal"/>
      <w:lvlText w:val="%4"/>
      <w:lvlJc w:val="left"/>
      <w:pPr>
        <w:ind w:left="2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62A184">
      <w:start w:val="1"/>
      <w:numFmt w:val="lowerLetter"/>
      <w:lvlText w:val="%5"/>
      <w:lvlJc w:val="left"/>
      <w:pPr>
        <w:ind w:left="3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A6ECFA">
      <w:start w:val="1"/>
      <w:numFmt w:val="lowerRoman"/>
      <w:lvlText w:val="%6"/>
      <w:lvlJc w:val="left"/>
      <w:pPr>
        <w:ind w:left="4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E09F8C">
      <w:start w:val="1"/>
      <w:numFmt w:val="decimal"/>
      <w:lvlText w:val="%7"/>
      <w:lvlJc w:val="left"/>
      <w:pPr>
        <w:ind w:left="5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52394A">
      <w:start w:val="1"/>
      <w:numFmt w:val="lowerLetter"/>
      <w:lvlText w:val="%8"/>
      <w:lvlJc w:val="left"/>
      <w:pPr>
        <w:ind w:left="5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38FCD8">
      <w:start w:val="1"/>
      <w:numFmt w:val="lowerRoman"/>
      <w:lvlText w:val="%9"/>
      <w:lvlJc w:val="left"/>
      <w:pPr>
        <w:ind w:left="6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90D58A6"/>
    <w:multiLevelType w:val="hybridMultilevel"/>
    <w:tmpl w:val="483486A6"/>
    <w:lvl w:ilvl="0" w:tplc="28F0C80A">
      <w:start w:val="1"/>
      <w:numFmt w:val="decimal"/>
      <w:lvlText w:val="%1."/>
      <w:lvlJc w:val="left"/>
      <w:pPr>
        <w:ind w:left="4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40440CA">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2321C30">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ACAA7EC">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78C47F4">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1E83DCA">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6863952">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63A5316">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99886CA">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4" w15:restartNumberingAfterBreak="0">
    <w:nsid w:val="3CAB2AE8"/>
    <w:multiLevelType w:val="hybridMultilevel"/>
    <w:tmpl w:val="89E800FA"/>
    <w:lvl w:ilvl="0" w:tplc="DFA08122">
      <w:start w:val="1"/>
      <w:numFmt w:val="decimal"/>
      <w:lvlText w:val="%1."/>
      <w:lvlJc w:val="left"/>
      <w:pPr>
        <w:ind w:left="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F6438C">
      <w:start w:val="1"/>
      <w:numFmt w:val="lowerLetter"/>
      <w:lvlText w:val="%2"/>
      <w:lvlJc w:val="left"/>
      <w:pPr>
        <w:ind w:left="1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106B26">
      <w:start w:val="1"/>
      <w:numFmt w:val="lowerRoman"/>
      <w:lvlText w:val="%3"/>
      <w:lvlJc w:val="left"/>
      <w:pPr>
        <w:ind w:left="21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EDE3592">
      <w:start w:val="1"/>
      <w:numFmt w:val="decimal"/>
      <w:lvlText w:val="%4"/>
      <w:lvlJc w:val="left"/>
      <w:pPr>
        <w:ind w:left="28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B2D14C">
      <w:start w:val="1"/>
      <w:numFmt w:val="lowerLetter"/>
      <w:lvlText w:val="%5"/>
      <w:lvlJc w:val="left"/>
      <w:pPr>
        <w:ind w:left="35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FC5FB8">
      <w:start w:val="1"/>
      <w:numFmt w:val="lowerRoman"/>
      <w:lvlText w:val="%6"/>
      <w:lvlJc w:val="left"/>
      <w:pPr>
        <w:ind w:left="42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C41322">
      <w:start w:val="1"/>
      <w:numFmt w:val="decimal"/>
      <w:lvlText w:val="%7"/>
      <w:lvlJc w:val="left"/>
      <w:pPr>
        <w:ind w:left="50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F4FC82">
      <w:start w:val="1"/>
      <w:numFmt w:val="lowerLetter"/>
      <w:lvlText w:val="%8"/>
      <w:lvlJc w:val="left"/>
      <w:pPr>
        <w:ind w:left="57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1AC99A">
      <w:start w:val="1"/>
      <w:numFmt w:val="lowerRoman"/>
      <w:lvlText w:val="%9"/>
      <w:lvlJc w:val="left"/>
      <w:pPr>
        <w:ind w:left="64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CE3052C"/>
    <w:multiLevelType w:val="hybridMultilevel"/>
    <w:tmpl w:val="37704370"/>
    <w:lvl w:ilvl="0" w:tplc="85768904">
      <w:start w:val="1"/>
      <w:numFmt w:val="decimal"/>
      <w:lvlText w:val="%1."/>
      <w:lvlJc w:val="left"/>
      <w:pPr>
        <w:ind w:left="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578E4F4">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1B83C52">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9DEFAE0">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D00B1D6">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B924974">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71E51D2">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CE03A84">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5EAD4C0">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6" w15:restartNumberingAfterBreak="0">
    <w:nsid w:val="41B921B9"/>
    <w:multiLevelType w:val="hybridMultilevel"/>
    <w:tmpl w:val="CA3049C4"/>
    <w:lvl w:ilvl="0" w:tplc="4A2E41D6">
      <w:start w:val="1"/>
      <w:numFmt w:val="bullet"/>
      <w:lvlText w:val="•"/>
      <w:lvlJc w:val="left"/>
      <w:pPr>
        <w:ind w:left="4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45CA256">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7FAD092">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73695BA">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DC65830">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B6C58DE">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EDC44D2">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C3A2456">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7FAA2E0">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7" w15:restartNumberingAfterBreak="0">
    <w:nsid w:val="453960B0"/>
    <w:multiLevelType w:val="hybridMultilevel"/>
    <w:tmpl w:val="F9C0F770"/>
    <w:lvl w:ilvl="0" w:tplc="3C448F5E">
      <w:start w:val="1"/>
      <w:numFmt w:val="lowerLetter"/>
      <w:lvlText w:val="%1)"/>
      <w:lvlJc w:val="left"/>
      <w:pPr>
        <w:ind w:left="1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307DB2">
      <w:start w:val="1"/>
      <w:numFmt w:val="lowerLetter"/>
      <w:lvlText w:val="%2"/>
      <w:lvlJc w:val="left"/>
      <w:pPr>
        <w:ind w:left="2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1445D4C">
      <w:start w:val="1"/>
      <w:numFmt w:val="lowerRoman"/>
      <w:lvlText w:val="%3"/>
      <w:lvlJc w:val="left"/>
      <w:pPr>
        <w:ind w:left="2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6A985C">
      <w:start w:val="1"/>
      <w:numFmt w:val="decimal"/>
      <w:lvlText w:val="%4"/>
      <w:lvlJc w:val="left"/>
      <w:pPr>
        <w:ind w:left="3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5E4608">
      <w:start w:val="1"/>
      <w:numFmt w:val="lowerLetter"/>
      <w:lvlText w:val="%5"/>
      <w:lvlJc w:val="left"/>
      <w:pPr>
        <w:ind w:left="4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45A2EE2">
      <w:start w:val="1"/>
      <w:numFmt w:val="lowerRoman"/>
      <w:lvlText w:val="%6"/>
      <w:lvlJc w:val="left"/>
      <w:pPr>
        <w:ind w:left="4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BED2D6">
      <w:start w:val="1"/>
      <w:numFmt w:val="decimal"/>
      <w:lvlText w:val="%7"/>
      <w:lvlJc w:val="left"/>
      <w:pPr>
        <w:ind w:left="5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2961A18">
      <w:start w:val="1"/>
      <w:numFmt w:val="lowerLetter"/>
      <w:lvlText w:val="%8"/>
      <w:lvlJc w:val="left"/>
      <w:pPr>
        <w:ind w:left="6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50B496">
      <w:start w:val="1"/>
      <w:numFmt w:val="lowerRoman"/>
      <w:lvlText w:val="%9"/>
      <w:lvlJc w:val="left"/>
      <w:pPr>
        <w:ind w:left="7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56B4B7D"/>
    <w:multiLevelType w:val="hybridMultilevel"/>
    <w:tmpl w:val="7EC826BC"/>
    <w:lvl w:ilvl="0" w:tplc="45DEC084">
      <w:start w:val="1"/>
      <w:numFmt w:val="decimal"/>
      <w:lvlText w:val="%1."/>
      <w:lvlJc w:val="left"/>
      <w:pPr>
        <w:ind w:left="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CA005C">
      <w:start w:val="1"/>
      <w:numFmt w:val="lowerLetter"/>
      <w:lvlText w:val="%2"/>
      <w:lvlJc w:val="left"/>
      <w:pPr>
        <w:ind w:left="1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2617DA">
      <w:start w:val="1"/>
      <w:numFmt w:val="lowerRoman"/>
      <w:lvlText w:val="%3"/>
      <w:lvlJc w:val="left"/>
      <w:pPr>
        <w:ind w:left="2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AC516C">
      <w:start w:val="1"/>
      <w:numFmt w:val="decimal"/>
      <w:lvlText w:val="%4"/>
      <w:lvlJc w:val="left"/>
      <w:pPr>
        <w:ind w:left="2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ECF350">
      <w:start w:val="1"/>
      <w:numFmt w:val="lowerLetter"/>
      <w:lvlText w:val="%5"/>
      <w:lvlJc w:val="left"/>
      <w:pPr>
        <w:ind w:left="3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A68EE2">
      <w:start w:val="1"/>
      <w:numFmt w:val="lowerRoman"/>
      <w:lvlText w:val="%6"/>
      <w:lvlJc w:val="left"/>
      <w:pPr>
        <w:ind w:left="4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20C40C">
      <w:start w:val="1"/>
      <w:numFmt w:val="decimal"/>
      <w:lvlText w:val="%7"/>
      <w:lvlJc w:val="left"/>
      <w:pPr>
        <w:ind w:left="5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04EE56">
      <w:start w:val="1"/>
      <w:numFmt w:val="lowerLetter"/>
      <w:lvlText w:val="%8"/>
      <w:lvlJc w:val="left"/>
      <w:pPr>
        <w:ind w:left="5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15458DA">
      <w:start w:val="1"/>
      <w:numFmt w:val="lowerRoman"/>
      <w:lvlText w:val="%9"/>
      <w:lvlJc w:val="left"/>
      <w:pPr>
        <w:ind w:left="6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5E06CBF"/>
    <w:multiLevelType w:val="hybridMultilevel"/>
    <w:tmpl w:val="63C8543A"/>
    <w:lvl w:ilvl="0" w:tplc="8B523240">
      <w:start w:val="1"/>
      <w:numFmt w:val="decimal"/>
      <w:lvlText w:val="(%1)"/>
      <w:lvlJc w:val="left"/>
      <w:pPr>
        <w:ind w:left="55"/>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1" w:tplc="2648FD58">
      <w:start w:val="1"/>
      <w:numFmt w:val="lowerLetter"/>
      <w:lvlText w:val="%2"/>
      <w:lvlJc w:val="left"/>
      <w:pPr>
        <w:ind w:left="10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2" w:tplc="DEE21E3C">
      <w:start w:val="1"/>
      <w:numFmt w:val="lowerRoman"/>
      <w:lvlText w:val="%3"/>
      <w:lvlJc w:val="left"/>
      <w:pPr>
        <w:ind w:left="18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3" w:tplc="36023AAA">
      <w:start w:val="1"/>
      <w:numFmt w:val="decimal"/>
      <w:lvlText w:val="%4"/>
      <w:lvlJc w:val="left"/>
      <w:pPr>
        <w:ind w:left="25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4" w:tplc="E0941E6A">
      <w:start w:val="1"/>
      <w:numFmt w:val="lowerLetter"/>
      <w:lvlText w:val="%5"/>
      <w:lvlJc w:val="left"/>
      <w:pPr>
        <w:ind w:left="32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5" w:tplc="0EE603C4">
      <w:start w:val="1"/>
      <w:numFmt w:val="lowerRoman"/>
      <w:lvlText w:val="%6"/>
      <w:lvlJc w:val="left"/>
      <w:pPr>
        <w:ind w:left="396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6" w:tplc="D0640820">
      <w:start w:val="1"/>
      <w:numFmt w:val="decimal"/>
      <w:lvlText w:val="%7"/>
      <w:lvlJc w:val="left"/>
      <w:pPr>
        <w:ind w:left="46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7" w:tplc="0A26C2FC">
      <w:start w:val="1"/>
      <w:numFmt w:val="lowerLetter"/>
      <w:lvlText w:val="%8"/>
      <w:lvlJc w:val="left"/>
      <w:pPr>
        <w:ind w:left="54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8" w:tplc="EC562410">
      <w:start w:val="1"/>
      <w:numFmt w:val="lowerRoman"/>
      <w:lvlText w:val="%9"/>
      <w:lvlJc w:val="left"/>
      <w:pPr>
        <w:ind w:left="61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abstractNum>
  <w:abstractNum w:abstractNumId="20" w15:restartNumberingAfterBreak="0">
    <w:nsid w:val="471E7A89"/>
    <w:multiLevelType w:val="hybridMultilevel"/>
    <w:tmpl w:val="3FC27E14"/>
    <w:lvl w:ilvl="0" w:tplc="46FA39B8">
      <w:start w:val="3"/>
      <w:numFmt w:val="decimal"/>
      <w:lvlText w:val="%1."/>
      <w:lvlJc w:val="left"/>
      <w:pPr>
        <w:ind w:left="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9BE8666">
      <w:start w:val="1"/>
      <w:numFmt w:val="lowerLetter"/>
      <w:lvlText w:val="%2"/>
      <w:lvlJc w:val="left"/>
      <w:pPr>
        <w:ind w:left="15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8FC83A6">
      <w:start w:val="1"/>
      <w:numFmt w:val="lowerRoman"/>
      <w:lvlText w:val="%3"/>
      <w:lvlJc w:val="left"/>
      <w:pPr>
        <w:ind w:left="22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38C228E">
      <w:start w:val="1"/>
      <w:numFmt w:val="decimal"/>
      <w:lvlText w:val="%4"/>
      <w:lvlJc w:val="left"/>
      <w:pPr>
        <w:ind w:left="29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0460232C">
      <w:start w:val="1"/>
      <w:numFmt w:val="lowerLetter"/>
      <w:lvlText w:val="%5"/>
      <w:lvlJc w:val="left"/>
      <w:pPr>
        <w:ind w:left="37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BAE82D4">
      <w:start w:val="1"/>
      <w:numFmt w:val="lowerRoman"/>
      <w:lvlText w:val="%6"/>
      <w:lvlJc w:val="left"/>
      <w:pPr>
        <w:ind w:left="44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9BA32F8">
      <w:start w:val="1"/>
      <w:numFmt w:val="decimal"/>
      <w:lvlText w:val="%7"/>
      <w:lvlJc w:val="left"/>
      <w:pPr>
        <w:ind w:left="51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B3E31D6">
      <w:start w:val="1"/>
      <w:numFmt w:val="lowerLetter"/>
      <w:lvlText w:val="%8"/>
      <w:lvlJc w:val="left"/>
      <w:pPr>
        <w:ind w:left="58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D945386">
      <w:start w:val="1"/>
      <w:numFmt w:val="lowerRoman"/>
      <w:lvlText w:val="%9"/>
      <w:lvlJc w:val="left"/>
      <w:pPr>
        <w:ind w:left="65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49865645"/>
    <w:multiLevelType w:val="hybridMultilevel"/>
    <w:tmpl w:val="BB94D260"/>
    <w:lvl w:ilvl="0" w:tplc="588455E2">
      <w:start w:val="6"/>
      <w:numFmt w:val="decimal"/>
      <w:lvlText w:val="%1."/>
      <w:lvlJc w:val="left"/>
      <w:pPr>
        <w:ind w:left="32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D683B20">
      <w:start w:val="1"/>
      <w:numFmt w:val="lowerLetter"/>
      <w:lvlText w:val="%2"/>
      <w:lvlJc w:val="left"/>
      <w:pPr>
        <w:ind w:left="1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7DA9DD2">
      <w:start w:val="1"/>
      <w:numFmt w:val="lowerRoman"/>
      <w:lvlText w:val="%3"/>
      <w:lvlJc w:val="left"/>
      <w:pPr>
        <w:ind w:left="1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8225320">
      <w:start w:val="1"/>
      <w:numFmt w:val="decimal"/>
      <w:lvlText w:val="%4"/>
      <w:lvlJc w:val="left"/>
      <w:pPr>
        <w:ind w:left="25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02A72CC">
      <w:start w:val="1"/>
      <w:numFmt w:val="lowerLetter"/>
      <w:lvlText w:val="%5"/>
      <w:lvlJc w:val="left"/>
      <w:pPr>
        <w:ind w:left="32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9B0277E">
      <w:start w:val="1"/>
      <w:numFmt w:val="lowerRoman"/>
      <w:lvlText w:val="%6"/>
      <w:lvlJc w:val="left"/>
      <w:pPr>
        <w:ind w:left="40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35E86C4">
      <w:start w:val="1"/>
      <w:numFmt w:val="decimal"/>
      <w:lvlText w:val="%7"/>
      <w:lvlJc w:val="left"/>
      <w:pPr>
        <w:ind w:left="4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432D782">
      <w:start w:val="1"/>
      <w:numFmt w:val="lowerLetter"/>
      <w:lvlText w:val="%8"/>
      <w:lvlJc w:val="left"/>
      <w:pPr>
        <w:ind w:left="5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A200442">
      <w:start w:val="1"/>
      <w:numFmt w:val="lowerRoman"/>
      <w:lvlText w:val="%9"/>
      <w:lvlJc w:val="left"/>
      <w:pPr>
        <w:ind w:left="6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4AB36FCB"/>
    <w:multiLevelType w:val="hybridMultilevel"/>
    <w:tmpl w:val="3258D588"/>
    <w:lvl w:ilvl="0" w:tplc="7562B1D4">
      <w:start w:val="1"/>
      <w:numFmt w:val="decimal"/>
      <w:lvlText w:val="%1."/>
      <w:lvlJc w:val="left"/>
      <w:pPr>
        <w:ind w:left="4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7305028">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B76CA00">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702B074">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98658FE">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D3E881C">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DA003DC">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D1A0E2A">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03076A8">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3" w15:restartNumberingAfterBreak="0">
    <w:nsid w:val="57094F4A"/>
    <w:multiLevelType w:val="hybridMultilevel"/>
    <w:tmpl w:val="2796FDBC"/>
    <w:lvl w:ilvl="0" w:tplc="D5DC03E6">
      <w:start w:val="7"/>
      <w:numFmt w:val="decimal"/>
      <w:lvlText w:val="%1."/>
      <w:lvlJc w:val="left"/>
      <w:pPr>
        <w:ind w:left="32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B285156">
      <w:start w:val="1"/>
      <w:numFmt w:val="lowerLetter"/>
      <w:lvlText w:val="%2"/>
      <w:lvlJc w:val="left"/>
      <w:pPr>
        <w:ind w:left="1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B0E273C">
      <w:start w:val="1"/>
      <w:numFmt w:val="lowerRoman"/>
      <w:lvlText w:val="%3"/>
      <w:lvlJc w:val="left"/>
      <w:pPr>
        <w:ind w:left="1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A0182950">
      <w:start w:val="1"/>
      <w:numFmt w:val="decimal"/>
      <w:lvlText w:val="%4"/>
      <w:lvlJc w:val="left"/>
      <w:pPr>
        <w:ind w:left="25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440DDC6">
      <w:start w:val="1"/>
      <w:numFmt w:val="lowerLetter"/>
      <w:lvlText w:val="%5"/>
      <w:lvlJc w:val="left"/>
      <w:pPr>
        <w:ind w:left="32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0DE705C">
      <w:start w:val="1"/>
      <w:numFmt w:val="lowerRoman"/>
      <w:lvlText w:val="%6"/>
      <w:lvlJc w:val="left"/>
      <w:pPr>
        <w:ind w:left="40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904EDDE">
      <w:start w:val="1"/>
      <w:numFmt w:val="decimal"/>
      <w:lvlText w:val="%7"/>
      <w:lvlJc w:val="left"/>
      <w:pPr>
        <w:ind w:left="4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032B718">
      <w:start w:val="1"/>
      <w:numFmt w:val="lowerLetter"/>
      <w:lvlText w:val="%8"/>
      <w:lvlJc w:val="left"/>
      <w:pPr>
        <w:ind w:left="5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D92B236">
      <w:start w:val="1"/>
      <w:numFmt w:val="lowerRoman"/>
      <w:lvlText w:val="%9"/>
      <w:lvlJc w:val="left"/>
      <w:pPr>
        <w:ind w:left="6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58102708"/>
    <w:multiLevelType w:val="hybridMultilevel"/>
    <w:tmpl w:val="103A0536"/>
    <w:lvl w:ilvl="0" w:tplc="57E8CDB2">
      <w:start w:val="1"/>
      <w:numFmt w:val="decimal"/>
      <w:lvlText w:val="%1."/>
      <w:lvlJc w:val="left"/>
      <w:pPr>
        <w:ind w:left="32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376E504">
      <w:start w:val="1"/>
      <w:numFmt w:val="lowerLetter"/>
      <w:lvlText w:val="%2"/>
      <w:lvlJc w:val="left"/>
      <w:pPr>
        <w:ind w:left="1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46CDE9E">
      <w:start w:val="1"/>
      <w:numFmt w:val="lowerRoman"/>
      <w:lvlText w:val="%3"/>
      <w:lvlJc w:val="left"/>
      <w:pPr>
        <w:ind w:left="1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C9CE4D6">
      <w:start w:val="1"/>
      <w:numFmt w:val="decimal"/>
      <w:lvlText w:val="%4"/>
      <w:lvlJc w:val="left"/>
      <w:pPr>
        <w:ind w:left="25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6CCEA58">
      <w:start w:val="1"/>
      <w:numFmt w:val="lowerLetter"/>
      <w:lvlText w:val="%5"/>
      <w:lvlJc w:val="left"/>
      <w:pPr>
        <w:ind w:left="32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E4B49462">
      <w:start w:val="1"/>
      <w:numFmt w:val="lowerRoman"/>
      <w:lvlText w:val="%6"/>
      <w:lvlJc w:val="left"/>
      <w:pPr>
        <w:ind w:left="40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3E6001C">
      <w:start w:val="1"/>
      <w:numFmt w:val="decimal"/>
      <w:lvlText w:val="%7"/>
      <w:lvlJc w:val="left"/>
      <w:pPr>
        <w:ind w:left="4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ADC81DE">
      <w:start w:val="1"/>
      <w:numFmt w:val="lowerLetter"/>
      <w:lvlText w:val="%8"/>
      <w:lvlJc w:val="left"/>
      <w:pPr>
        <w:ind w:left="5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5980608">
      <w:start w:val="1"/>
      <w:numFmt w:val="lowerRoman"/>
      <w:lvlText w:val="%9"/>
      <w:lvlJc w:val="left"/>
      <w:pPr>
        <w:ind w:left="6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59567562"/>
    <w:multiLevelType w:val="hybridMultilevel"/>
    <w:tmpl w:val="F6E2CBB0"/>
    <w:lvl w:ilvl="0" w:tplc="99FAB5E8">
      <w:start w:val="10"/>
      <w:numFmt w:val="decimal"/>
      <w:lvlText w:val="%1."/>
      <w:lvlJc w:val="left"/>
      <w:pPr>
        <w:ind w:left="44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0BACF1A">
      <w:start w:val="1"/>
      <w:numFmt w:val="lowerLetter"/>
      <w:lvlText w:val="%2"/>
      <w:lvlJc w:val="left"/>
      <w:pPr>
        <w:ind w:left="1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F6289D8">
      <w:start w:val="1"/>
      <w:numFmt w:val="lowerRoman"/>
      <w:lvlText w:val="%3"/>
      <w:lvlJc w:val="left"/>
      <w:pPr>
        <w:ind w:left="1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8DA6ABA0">
      <w:start w:val="1"/>
      <w:numFmt w:val="decimal"/>
      <w:lvlText w:val="%4"/>
      <w:lvlJc w:val="left"/>
      <w:pPr>
        <w:ind w:left="25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CDE9FD0">
      <w:start w:val="1"/>
      <w:numFmt w:val="lowerLetter"/>
      <w:lvlText w:val="%5"/>
      <w:lvlJc w:val="left"/>
      <w:pPr>
        <w:ind w:left="32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D78AD96">
      <w:start w:val="1"/>
      <w:numFmt w:val="lowerRoman"/>
      <w:lvlText w:val="%6"/>
      <w:lvlJc w:val="left"/>
      <w:pPr>
        <w:ind w:left="40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0583E16">
      <w:start w:val="1"/>
      <w:numFmt w:val="decimal"/>
      <w:lvlText w:val="%7"/>
      <w:lvlJc w:val="left"/>
      <w:pPr>
        <w:ind w:left="4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B76B9E0">
      <w:start w:val="1"/>
      <w:numFmt w:val="lowerLetter"/>
      <w:lvlText w:val="%8"/>
      <w:lvlJc w:val="left"/>
      <w:pPr>
        <w:ind w:left="5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1B026EA">
      <w:start w:val="1"/>
      <w:numFmt w:val="lowerRoman"/>
      <w:lvlText w:val="%9"/>
      <w:lvlJc w:val="left"/>
      <w:pPr>
        <w:ind w:left="6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5CFD2179"/>
    <w:multiLevelType w:val="hybridMultilevel"/>
    <w:tmpl w:val="B5C84F76"/>
    <w:lvl w:ilvl="0" w:tplc="DD7EDC16">
      <w:start w:val="1"/>
      <w:numFmt w:val="decimal"/>
      <w:lvlText w:val="(%1)"/>
      <w:lvlJc w:val="left"/>
      <w:pPr>
        <w:ind w:left="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AC4DC68">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150CB0A">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A7012C0">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1989DA2">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6EC71BC">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346F0B0">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4FC5848">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4DA3D88">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7" w15:restartNumberingAfterBreak="0">
    <w:nsid w:val="5D75278B"/>
    <w:multiLevelType w:val="hybridMultilevel"/>
    <w:tmpl w:val="821035E4"/>
    <w:lvl w:ilvl="0" w:tplc="D778941C">
      <w:start w:val="1"/>
      <w:numFmt w:val="decimal"/>
      <w:lvlText w:val="%1."/>
      <w:lvlJc w:val="left"/>
      <w:pPr>
        <w:ind w:left="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F64E9C">
      <w:start w:val="1"/>
      <w:numFmt w:val="lowerLetter"/>
      <w:lvlText w:val="%2"/>
      <w:lvlJc w:val="left"/>
      <w:pPr>
        <w:ind w:left="1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752E34E">
      <w:start w:val="1"/>
      <w:numFmt w:val="lowerRoman"/>
      <w:lvlText w:val="%3"/>
      <w:lvlJc w:val="left"/>
      <w:pPr>
        <w:ind w:left="2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102102">
      <w:start w:val="1"/>
      <w:numFmt w:val="decimal"/>
      <w:lvlText w:val="%4"/>
      <w:lvlJc w:val="left"/>
      <w:pPr>
        <w:ind w:left="2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683514">
      <w:start w:val="1"/>
      <w:numFmt w:val="lowerLetter"/>
      <w:lvlText w:val="%5"/>
      <w:lvlJc w:val="left"/>
      <w:pPr>
        <w:ind w:left="3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A4C1DC">
      <w:start w:val="1"/>
      <w:numFmt w:val="lowerRoman"/>
      <w:lvlText w:val="%6"/>
      <w:lvlJc w:val="left"/>
      <w:pPr>
        <w:ind w:left="4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DE0AF0">
      <w:start w:val="1"/>
      <w:numFmt w:val="decimal"/>
      <w:lvlText w:val="%7"/>
      <w:lvlJc w:val="left"/>
      <w:pPr>
        <w:ind w:left="5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02F034">
      <w:start w:val="1"/>
      <w:numFmt w:val="lowerLetter"/>
      <w:lvlText w:val="%8"/>
      <w:lvlJc w:val="left"/>
      <w:pPr>
        <w:ind w:left="5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394A88C">
      <w:start w:val="1"/>
      <w:numFmt w:val="lowerRoman"/>
      <w:lvlText w:val="%9"/>
      <w:lvlJc w:val="left"/>
      <w:pPr>
        <w:ind w:left="6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5EE07B53"/>
    <w:multiLevelType w:val="hybridMultilevel"/>
    <w:tmpl w:val="FDBE0978"/>
    <w:lvl w:ilvl="0" w:tplc="79E6CCEC">
      <w:start w:val="1"/>
      <w:numFmt w:val="decimal"/>
      <w:lvlText w:val="(%1)"/>
      <w:lvlJc w:val="left"/>
      <w:pPr>
        <w:ind w:left="55"/>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1" w:tplc="10086DE0">
      <w:start w:val="1"/>
      <w:numFmt w:val="lowerLetter"/>
      <w:lvlText w:val="%2"/>
      <w:lvlJc w:val="left"/>
      <w:pPr>
        <w:ind w:left="10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2" w:tplc="BFD859EE">
      <w:start w:val="1"/>
      <w:numFmt w:val="lowerRoman"/>
      <w:lvlText w:val="%3"/>
      <w:lvlJc w:val="left"/>
      <w:pPr>
        <w:ind w:left="18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3" w:tplc="7C8C921C">
      <w:start w:val="1"/>
      <w:numFmt w:val="decimal"/>
      <w:lvlText w:val="%4"/>
      <w:lvlJc w:val="left"/>
      <w:pPr>
        <w:ind w:left="25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4" w:tplc="AFF244D4">
      <w:start w:val="1"/>
      <w:numFmt w:val="lowerLetter"/>
      <w:lvlText w:val="%5"/>
      <w:lvlJc w:val="left"/>
      <w:pPr>
        <w:ind w:left="32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5" w:tplc="DD2A1294">
      <w:start w:val="1"/>
      <w:numFmt w:val="lowerRoman"/>
      <w:lvlText w:val="%6"/>
      <w:lvlJc w:val="left"/>
      <w:pPr>
        <w:ind w:left="396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6" w:tplc="386CE0AA">
      <w:start w:val="1"/>
      <w:numFmt w:val="decimal"/>
      <w:lvlText w:val="%7"/>
      <w:lvlJc w:val="left"/>
      <w:pPr>
        <w:ind w:left="46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7" w:tplc="67AEF28E">
      <w:start w:val="1"/>
      <w:numFmt w:val="lowerLetter"/>
      <w:lvlText w:val="%8"/>
      <w:lvlJc w:val="left"/>
      <w:pPr>
        <w:ind w:left="54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8" w:tplc="DE8EA4E2">
      <w:start w:val="1"/>
      <w:numFmt w:val="lowerRoman"/>
      <w:lvlText w:val="%9"/>
      <w:lvlJc w:val="left"/>
      <w:pPr>
        <w:ind w:left="61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abstractNum>
  <w:abstractNum w:abstractNumId="29" w15:restartNumberingAfterBreak="0">
    <w:nsid w:val="628B2B82"/>
    <w:multiLevelType w:val="hybridMultilevel"/>
    <w:tmpl w:val="9A808EAC"/>
    <w:lvl w:ilvl="0" w:tplc="08FAA6A8">
      <w:start w:val="1"/>
      <w:numFmt w:val="decimal"/>
      <w:lvlText w:val="%1."/>
      <w:lvlJc w:val="left"/>
      <w:pPr>
        <w:ind w:left="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2C8958A">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0085B40">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3FE7AAA">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BAEEC86">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82EEC4E">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53A82D0">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66CA4E2">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442536A">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0" w15:restartNumberingAfterBreak="0">
    <w:nsid w:val="64EF6ECC"/>
    <w:multiLevelType w:val="hybridMultilevel"/>
    <w:tmpl w:val="998626C4"/>
    <w:lvl w:ilvl="0" w:tplc="700C2060">
      <w:start w:val="1"/>
      <w:numFmt w:val="decimal"/>
      <w:lvlText w:val="%1."/>
      <w:lvlJc w:val="left"/>
      <w:pPr>
        <w:ind w:left="2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C869B2">
      <w:start w:val="1"/>
      <w:numFmt w:val="lowerLetter"/>
      <w:lvlText w:val="%2."/>
      <w:lvlJc w:val="left"/>
      <w:pPr>
        <w:ind w:left="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B83D3C">
      <w:start w:val="1"/>
      <w:numFmt w:val="lowerRoman"/>
      <w:lvlText w:val="%3"/>
      <w:lvlJc w:val="left"/>
      <w:pPr>
        <w:ind w:left="1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46457F0">
      <w:start w:val="1"/>
      <w:numFmt w:val="decimal"/>
      <w:lvlText w:val="%4"/>
      <w:lvlJc w:val="left"/>
      <w:pPr>
        <w:ind w:left="2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885FAC">
      <w:start w:val="1"/>
      <w:numFmt w:val="lowerLetter"/>
      <w:lvlText w:val="%5"/>
      <w:lvlJc w:val="left"/>
      <w:pPr>
        <w:ind w:left="2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C180A62">
      <w:start w:val="1"/>
      <w:numFmt w:val="lowerRoman"/>
      <w:lvlText w:val="%6"/>
      <w:lvlJc w:val="left"/>
      <w:pPr>
        <w:ind w:left="3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61639E2">
      <w:start w:val="1"/>
      <w:numFmt w:val="decimal"/>
      <w:lvlText w:val="%7"/>
      <w:lvlJc w:val="left"/>
      <w:pPr>
        <w:ind w:left="4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CC0958">
      <w:start w:val="1"/>
      <w:numFmt w:val="lowerLetter"/>
      <w:lvlText w:val="%8"/>
      <w:lvlJc w:val="left"/>
      <w:pPr>
        <w:ind w:left="5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B00504">
      <w:start w:val="1"/>
      <w:numFmt w:val="lowerRoman"/>
      <w:lvlText w:val="%9"/>
      <w:lvlJc w:val="left"/>
      <w:pPr>
        <w:ind w:left="5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69EF4884"/>
    <w:multiLevelType w:val="hybridMultilevel"/>
    <w:tmpl w:val="4BA21856"/>
    <w:lvl w:ilvl="0" w:tplc="E8909E18">
      <w:start w:val="1"/>
      <w:numFmt w:val="bullet"/>
      <w:lvlText w:val="-"/>
      <w:lvlJc w:val="left"/>
      <w:pPr>
        <w:ind w:left="1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B06FB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8015E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20CCD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A2F72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8A0C9A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484BB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3AABC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A0DC7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6CB8255B"/>
    <w:multiLevelType w:val="hybridMultilevel"/>
    <w:tmpl w:val="997A7782"/>
    <w:lvl w:ilvl="0" w:tplc="21063252">
      <w:start w:val="1"/>
      <w:numFmt w:val="lowerLetter"/>
      <w:lvlText w:val="(%1)"/>
      <w:lvlJc w:val="left"/>
      <w:pPr>
        <w:ind w:left="55"/>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1" w:tplc="F39E9EAA">
      <w:start w:val="1"/>
      <w:numFmt w:val="lowerLetter"/>
      <w:lvlText w:val="%2"/>
      <w:lvlJc w:val="left"/>
      <w:pPr>
        <w:ind w:left="10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2" w:tplc="7832821C">
      <w:start w:val="1"/>
      <w:numFmt w:val="lowerRoman"/>
      <w:lvlText w:val="%3"/>
      <w:lvlJc w:val="left"/>
      <w:pPr>
        <w:ind w:left="18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3" w:tplc="05E45378">
      <w:start w:val="1"/>
      <w:numFmt w:val="decimal"/>
      <w:lvlText w:val="%4"/>
      <w:lvlJc w:val="left"/>
      <w:pPr>
        <w:ind w:left="25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4" w:tplc="7A9C1134">
      <w:start w:val="1"/>
      <w:numFmt w:val="lowerLetter"/>
      <w:lvlText w:val="%5"/>
      <w:lvlJc w:val="left"/>
      <w:pPr>
        <w:ind w:left="32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5" w:tplc="6756D4AA">
      <w:start w:val="1"/>
      <w:numFmt w:val="lowerRoman"/>
      <w:lvlText w:val="%6"/>
      <w:lvlJc w:val="left"/>
      <w:pPr>
        <w:ind w:left="396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6" w:tplc="1D5E1134">
      <w:start w:val="1"/>
      <w:numFmt w:val="decimal"/>
      <w:lvlText w:val="%7"/>
      <w:lvlJc w:val="left"/>
      <w:pPr>
        <w:ind w:left="46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7" w:tplc="6D142704">
      <w:start w:val="1"/>
      <w:numFmt w:val="lowerLetter"/>
      <w:lvlText w:val="%8"/>
      <w:lvlJc w:val="left"/>
      <w:pPr>
        <w:ind w:left="54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8" w:tplc="4D843A64">
      <w:start w:val="1"/>
      <w:numFmt w:val="lowerRoman"/>
      <w:lvlText w:val="%9"/>
      <w:lvlJc w:val="left"/>
      <w:pPr>
        <w:ind w:left="61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abstractNum>
  <w:abstractNum w:abstractNumId="33" w15:restartNumberingAfterBreak="0">
    <w:nsid w:val="7B10708B"/>
    <w:multiLevelType w:val="hybridMultilevel"/>
    <w:tmpl w:val="BF187AF2"/>
    <w:lvl w:ilvl="0" w:tplc="19901CF4">
      <w:start w:val="1"/>
      <w:numFmt w:val="decimal"/>
      <w:lvlText w:val="%1."/>
      <w:lvlJc w:val="left"/>
      <w:pPr>
        <w:ind w:left="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5CADE32">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60802DA">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7B86C3E">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58EEC38">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EF62890">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8024B14">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738B65A">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94000F0">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4" w15:restartNumberingAfterBreak="0">
    <w:nsid w:val="7BBF163B"/>
    <w:multiLevelType w:val="hybridMultilevel"/>
    <w:tmpl w:val="EF345E6E"/>
    <w:lvl w:ilvl="0" w:tplc="1076CE7C">
      <w:start w:val="1"/>
      <w:numFmt w:val="decimal"/>
      <w:lvlText w:val="%1."/>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408562">
      <w:start w:val="1"/>
      <w:numFmt w:val="lowerLetter"/>
      <w:lvlText w:val="%2"/>
      <w:lvlJc w:val="left"/>
      <w:pPr>
        <w:ind w:left="1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58FCEA">
      <w:start w:val="1"/>
      <w:numFmt w:val="lowerRoman"/>
      <w:lvlText w:val="%3"/>
      <w:lvlJc w:val="left"/>
      <w:pPr>
        <w:ind w:left="2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4A470C">
      <w:start w:val="1"/>
      <w:numFmt w:val="decimal"/>
      <w:lvlText w:val="%4"/>
      <w:lvlJc w:val="left"/>
      <w:pPr>
        <w:ind w:left="2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710EAE4">
      <w:start w:val="1"/>
      <w:numFmt w:val="lowerLetter"/>
      <w:lvlText w:val="%5"/>
      <w:lvlJc w:val="left"/>
      <w:pPr>
        <w:ind w:left="3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5073B2">
      <w:start w:val="1"/>
      <w:numFmt w:val="lowerRoman"/>
      <w:lvlText w:val="%6"/>
      <w:lvlJc w:val="left"/>
      <w:pPr>
        <w:ind w:left="4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B0DDFE">
      <w:start w:val="1"/>
      <w:numFmt w:val="decimal"/>
      <w:lvlText w:val="%7"/>
      <w:lvlJc w:val="left"/>
      <w:pPr>
        <w:ind w:left="5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62DCCE">
      <w:start w:val="1"/>
      <w:numFmt w:val="lowerLetter"/>
      <w:lvlText w:val="%8"/>
      <w:lvlJc w:val="left"/>
      <w:pPr>
        <w:ind w:left="5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86FE82">
      <w:start w:val="1"/>
      <w:numFmt w:val="lowerRoman"/>
      <w:lvlText w:val="%9"/>
      <w:lvlJc w:val="left"/>
      <w:pPr>
        <w:ind w:left="6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7CDD7EAA"/>
    <w:multiLevelType w:val="hybridMultilevel"/>
    <w:tmpl w:val="173CA89C"/>
    <w:lvl w:ilvl="0" w:tplc="FC9C82C4">
      <w:start w:val="3"/>
      <w:numFmt w:val="lowerLetter"/>
      <w:lvlText w:val="(%1)"/>
      <w:lvlJc w:val="left"/>
      <w:pPr>
        <w:ind w:left="385"/>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1" w:tplc="276CE2E8">
      <w:start w:val="1"/>
      <w:numFmt w:val="lowerLetter"/>
      <w:lvlText w:val="%2"/>
      <w:lvlJc w:val="left"/>
      <w:pPr>
        <w:ind w:left="10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2" w:tplc="87C62E0E">
      <w:start w:val="1"/>
      <w:numFmt w:val="lowerRoman"/>
      <w:lvlText w:val="%3"/>
      <w:lvlJc w:val="left"/>
      <w:pPr>
        <w:ind w:left="18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3" w:tplc="1480C054">
      <w:start w:val="1"/>
      <w:numFmt w:val="decimal"/>
      <w:lvlText w:val="%4"/>
      <w:lvlJc w:val="left"/>
      <w:pPr>
        <w:ind w:left="25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4" w:tplc="ECC045F6">
      <w:start w:val="1"/>
      <w:numFmt w:val="lowerLetter"/>
      <w:lvlText w:val="%5"/>
      <w:lvlJc w:val="left"/>
      <w:pPr>
        <w:ind w:left="32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5" w:tplc="6AF00948">
      <w:start w:val="1"/>
      <w:numFmt w:val="lowerRoman"/>
      <w:lvlText w:val="%6"/>
      <w:lvlJc w:val="left"/>
      <w:pPr>
        <w:ind w:left="396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6" w:tplc="741A87F6">
      <w:start w:val="1"/>
      <w:numFmt w:val="decimal"/>
      <w:lvlText w:val="%7"/>
      <w:lvlJc w:val="left"/>
      <w:pPr>
        <w:ind w:left="46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7" w:tplc="77E89360">
      <w:start w:val="1"/>
      <w:numFmt w:val="lowerLetter"/>
      <w:lvlText w:val="%8"/>
      <w:lvlJc w:val="left"/>
      <w:pPr>
        <w:ind w:left="54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8" w:tplc="64044CCE">
      <w:start w:val="1"/>
      <w:numFmt w:val="lowerRoman"/>
      <w:lvlText w:val="%9"/>
      <w:lvlJc w:val="left"/>
      <w:pPr>
        <w:ind w:left="61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abstractNum>
  <w:num w:numId="1">
    <w:abstractNumId w:val="18"/>
  </w:num>
  <w:num w:numId="2">
    <w:abstractNumId w:val="2"/>
  </w:num>
  <w:num w:numId="3">
    <w:abstractNumId w:val="24"/>
  </w:num>
  <w:num w:numId="4">
    <w:abstractNumId w:val="23"/>
  </w:num>
  <w:num w:numId="5">
    <w:abstractNumId w:val="9"/>
  </w:num>
  <w:num w:numId="6">
    <w:abstractNumId w:val="20"/>
  </w:num>
  <w:num w:numId="7">
    <w:abstractNumId w:val="21"/>
  </w:num>
  <w:num w:numId="8">
    <w:abstractNumId w:val="30"/>
  </w:num>
  <w:num w:numId="9">
    <w:abstractNumId w:val="25"/>
  </w:num>
  <w:num w:numId="10">
    <w:abstractNumId w:val="6"/>
  </w:num>
  <w:num w:numId="11">
    <w:abstractNumId w:val="28"/>
  </w:num>
  <w:num w:numId="12">
    <w:abstractNumId w:val="35"/>
  </w:num>
  <w:num w:numId="13">
    <w:abstractNumId w:val="0"/>
  </w:num>
  <w:num w:numId="14">
    <w:abstractNumId w:val="4"/>
  </w:num>
  <w:num w:numId="15">
    <w:abstractNumId w:val="31"/>
  </w:num>
  <w:num w:numId="16">
    <w:abstractNumId w:val="3"/>
  </w:num>
  <w:num w:numId="17">
    <w:abstractNumId w:val="19"/>
  </w:num>
  <w:num w:numId="18">
    <w:abstractNumId w:val="32"/>
  </w:num>
  <w:num w:numId="19">
    <w:abstractNumId w:val="10"/>
  </w:num>
  <w:num w:numId="20">
    <w:abstractNumId w:val="34"/>
  </w:num>
  <w:num w:numId="21">
    <w:abstractNumId w:val="17"/>
  </w:num>
  <w:num w:numId="22">
    <w:abstractNumId w:val="7"/>
  </w:num>
  <w:num w:numId="23">
    <w:abstractNumId w:val="29"/>
  </w:num>
  <w:num w:numId="24">
    <w:abstractNumId w:val="13"/>
  </w:num>
  <w:num w:numId="25">
    <w:abstractNumId w:val="11"/>
  </w:num>
  <w:num w:numId="26">
    <w:abstractNumId w:val="27"/>
  </w:num>
  <w:num w:numId="27">
    <w:abstractNumId w:val="14"/>
  </w:num>
  <w:num w:numId="28">
    <w:abstractNumId w:val="26"/>
  </w:num>
  <w:num w:numId="29">
    <w:abstractNumId w:val="1"/>
  </w:num>
  <w:num w:numId="30">
    <w:abstractNumId w:val="8"/>
  </w:num>
  <w:num w:numId="31">
    <w:abstractNumId w:val="12"/>
  </w:num>
  <w:num w:numId="32">
    <w:abstractNumId w:val="22"/>
  </w:num>
  <w:num w:numId="33">
    <w:abstractNumId w:val="15"/>
  </w:num>
  <w:num w:numId="34">
    <w:abstractNumId w:val="16"/>
  </w:num>
  <w:num w:numId="35">
    <w:abstractNumId w:val="33"/>
  </w:num>
  <w:num w:numId="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E7C"/>
    <w:rsid w:val="001A7878"/>
    <w:rsid w:val="007D4F0D"/>
    <w:rsid w:val="00805AB0"/>
    <w:rsid w:val="008B2998"/>
    <w:rsid w:val="00A95536"/>
    <w:rsid w:val="00CF29AA"/>
    <w:rsid w:val="00E12E7C"/>
    <w:rsid w:val="00E731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47FF17-66F2-41D7-9E03-A1F397477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 w:line="251" w:lineRule="auto"/>
      <w:ind w:left="550" w:right="151" w:hanging="10"/>
    </w:pPr>
    <w:rPr>
      <w:rFonts w:ascii="Times New Roman" w:eastAsia="Times New Roman" w:hAnsi="Times New Roman" w:cs="Times New Roman"/>
      <w:color w:val="000000"/>
      <w:sz w:val="26"/>
    </w:rPr>
  </w:style>
  <w:style w:type="paragraph" w:styleId="Heading1">
    <w:name w:val="heading 1"/>
    <w:next w:val="Normal"/>
    <w:link w:val="Heading1Char"/>
    <w:uiPriority w:val="9"/>
    <w:unhideWhenUsed/>
    <w:qFormat/>
    <w:pPr>
      <w:keepNext/>
      <w:keepLines/>
      <w:spacing w:after="110" w:line="249" w:lineRule="auto"/>
      <w:ind w:left="70" w:hanging="10"/>
      <w:outlineLvl w:val="0"/>
    </w:pPr>
    <w:rPr>
      <w:rFonts w:ascii="Times New Roman" w:eastAsia="Times New Roman" w:hAnsi="Times New Roman" w:cs="Times New Roman"/>
      <w:b/>
      <w:color w:val="000000"/>
      <w:sz w:val="26"/>
    </w:rPr>
  </w:style>
  <w:style w:type="paragraph" w:styleId="Heading2">
    <w:name w:val="heading 2"/>
    <w:next w:val="Normal"/>
    <w:link w:val="Heading2Char"/>
    <w:uiPriority w:val="9"/>
    <w:unhideWhenUsed/>
    <w:qFormat/>
    <w:pPr>
      <w:keepNext/>
      <w:keepLines/>
      <w:spacing w:after="133" w:line="250" w:lineRule="auto"/>
      <w:ind w:left="70" w:right="116" w:hanging="10"/>
      <w:outlineLvl w:val="1"/>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6"/>
    </w:rPr>
  </w:style>
  <w:style w:type="character" w:customStyle="1" w:styleId="Heading2Char">
    <w:name w:val="Heading 2 Char"/>
    <w:link w:val="Heading2"/>
    <w:rPr>
      <w:rFonts w:ascii="Times New Roman" w:eastAsia="Times New Roman" w:hAnsi="Times New Roman" w:cs="Times New Roman"/>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10486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www.healthypeople.gov/2020/topicsobjectives2020/objectiveslist.aspx?topicId=5" TargetMode="External"/><Relationship Id="rId21" Type="http://schemas.openxmlformats.org/officeDocument/2006/relationships/hyperlink" Target="https://www.sam.gov/index.html" TargetMode="External"/><Relationship Id="rId42" Type="http://schemas.openxmlformats.org/officeDocument/2006/relationships/hyperlink" Target="http://grants.nih.gov/grants/ElectronicReceipt/avoiding_errors.htm" TargetMode="External"/><Relationship Id="rId63" Type="http://schemas.openxmlformats.org/officeDocument/2006/relationships/hyperlink" Target="http://www.hhs.gov/sites/default/files/grants/grants/policies-regulations/hhsgps107.pdf" TargetMode="External"/><Relationship Id="rId84" Type="http://schemas.openxmlformats.org/officeDocument/2006/relationships/hyperlink" Target="http://www.cdc.gov/od/pgo/funding/grants/additional_req.shtm" TargetMode="External"/><Relationship Id="rId138" Type="http://schemas.openxmlformats.org/officeDocument/2006/relationships/hyperlink" Target="http://www.uspreventiveservicestaskforce.org/3rduspstf/cervcan/cervcanrr.htm" TargetMode="External"/><Relationship Id="rId159" Type="http://schemas.openxmlformats.org/officeDocument/2006/relationships/hyperlink" Target="http://www.ncbi.nlm.nih.gov/pubmed/21288094" TargetMode="External"/><Relationship Id="rId170" Type="http://schemas.openxmlformats.org/officeDocument/2006/relationships/hyperlink" Target="http://www.ncbi.nlm.nih.gov/pubmed?term=Division%20of%20STD%20Prevention%2C%20National%20Center%20for%20HIV%2FAIDS%2C%20Viral%20Hepatitis%2C%20STD%20and%20TB%20Prevention%2C%20CDC%5BCorporate%20Author%5D" TargetMode="External"/><Relationship Id="rId191" Type="http://schemas.openxmlformats.org/officeDocument/2006/relationships/hyperlink" Target="http://www.ncbi.nlm.nih.gov/pubmed/21148498" TargetMode="External"/><Relationship Id="rId205" Type="http://schemas.openxmlformats.org/officeDocument/2006/relationships/hyperlink" Target="http://www.ncbi.nlm.nih.gov/pubmed?term=%22Goldstone%20SE%22%5BAuthor%5D" TargetMode="External"/><Relationship Id="rId107" Type="http://schemas.openxmlformats.org/officeDocument/2006/relationships/hyperlink" Target="http://www.facs.org/news/2011/coc-standards0811.html" TargetMode="External"/><Relationship Id="rId11" Type="http://schemas.openxmlformats.org/officeDocument/2006/relationships/hyperlink" Target="http://www.grants.gov" TargetMode="External"/><Relationship Id="rId32" Type="http://schemas.openxmlformats.org/officeDocument/2006/relationships/hyperlink" Target="http://grants.nih.gov/grants/guide/url_redirect.htm?id=11128" TargetMode="External"/><Relationship Id="rId53" Type="http://schemas.openxmlformats.org/officeDocument/2006/relationships/hyperlink" Target="http://www.cdc.gov/maso/Policy/policy496.pdf" TargetMode="External"/><Relationship Id="rId74" Type="http://schemas.openxmlformats.org/officeDocument/2006/relationships/hyperlink" Target="http://www.cdc.gov/od/pgo/funding/grants/additional_req.shtm" TargetMode="External"/><Relationship Id="rId128" Type="http://schemas.openxmlformats.org/officeDocument/2006/relationships/hyperlink" Target="http://www.ahrq.gov/professionals/clinicians-providers/guidelines-recommendations/tobacco/index.html" TargetMode="External"/><Relationship Id="rId149" Type="http://schemas.openxmlformats.org/officeDocument/2006/relationships/hyperlink" Target="http://www.cdc.gov/NCCDPHP/dch/health-equity-guide/index.htm" TargetMode="External"/><Relationship Id="rId5" Type="http://schemas.openxmlformats.org/officeDocument/2006/relationships/footnotes" Target="footnotes.xml"/><Relationship Id="rId90" Type="http://schemas.openxmlformats.org/officeDocument/2006/relationships/hyperlink" Target="http://www.hhs.gov/grants/contracts/contract-policies-regulations/efficient-spending/index.html" TargetMode="External"/><Relationship Id="rId95" Type="http://schemas.openxmlformats.org/officeDocument/2006/relationships/hyperlink" Target="http://www.cdc.gov/nccdphp/dnpao/hwi/toolkits/tobacco/index.htm" TargetMode="External"/><Relationship Id="rId160" Type="http://schemas.openxmlformats.org/officeDocument/2006/relationships/hyperlink" Target="http://www.ncbi.nlm.nih.gov/pubmed/21288094" TargetMode="External"/><Relationship Id="rId165" Type="http://schemas.openxmlformats.org/officeDocument/2006/relationships/hyperlink" Target="http://www.ncbi.nlm.nih.gov/pubmed?term=Curtis%20CR%5BAuthor%5D&amp;cauthor=true&amp;cauthor_uid=25167164" TargetMode="External"/><Relationship Id="rId181" Type="http://schemas.openxmlformats.org/officeDocument/2006/relationships/hyperlink" Target="http://www.ncbi.nlm.nih.gov/pubmed?term=Garland%20SM%5BAuthor%5D&amp;cauthor=true&amp;cauthor_uid=22445259" TargetMode="External"/><Relationship Id="rId186" Type="http://schemas.openxmlformats.org/officeDocument/2006/relationships/hyperlink" Target="http://www.ncbi.nlm.nih.gov/pubmed?term=Tabrizi%20SN%5BAuthor%5D&amp;cauthor=true&amp;cauthor_uid=22445259" TargetMode="External"/><Relationship Id="rId216" Type="http://schemas.openxmlformats.org/officeDocument/2006/relationships/hyperlink" Target="http://www.cdc.gov/od/pgo/funding/budgetguide.htm" TargetMode="External"/><Relationship Id="rId211" Type="http://schemas.openxmlformats.org/officeDocument/2006/relationships/hyperlink" Target="file://cdc/project/CCHP_NCCD_OD/ERPOS/1%20NEW%20K%20Drive/Scientific%20Review/FOA/FY2015/DP15-008%20SIPS/SIP%20FOA%20Final/2015%20SIP%20FOA%2015-008%20mab5%20for%20Grants%20Solutions%20-%20Division%20Cleared%2012.5.14.docx" TargetMode="External"/><Relationship Id="rId22" Type="http://schemas.openxmlformats.org/officeDocument/2006/relationships/hyperlink" Target="http://www.hhs.gov/asfr/ogapa/aboutog/hhsgps107.pdf" TargetMode="External"/><Relationship Id="rId27" Type="http://schemas.openxmlformats.org/officeDocument/2006/relationships/hyperlink" Target="http://grants.nih.gov/grants/forms.htm" TargetMode="External"/><Relationship Id="rId43" Type="http://schemas.openxmlformats.org/officeDocument/2006/relationships/hyperlink" Target="http://grants.nih.gov/grants/ElectronicReceipt/avoiding_errors.htm" TargetMode="External"/><Relationship Id="rId48" Type="http://schemas.openxmlformats.org/officeDocument/2006/relationships/hyperlink" Target="http://www.cdc.gov/grants/additionalrequirements/index.html" TargetMode="External"/><Relationship Id="rId64" Type="http://schemas.openxmlformats.org/officeDocument/2006/relationships/hyperlink" Target="http://www.cdc.gov/od/pgo/funding/grants/additional_req.shtm" TargetMode="External"/><Relationship Id="rId69" Type="http://schemas.openxmlformats.org/officeDocument/2006/relationships/hyperlink" Target="http://www.cdc.gov/od/pgo/funding/grants/additional_req.shtm" TargetMode="External"/><Relationship Id="rId113" Type="http://schemas.openxmlformats.org/officeDocument/2006/relationships/hyperlink" Target="file://cdc/project/CCHP_NCCD_OD/ERPOS/1%20NEW%20K%20Drive/Scientific%20Review/FOA/FY2015/DP15-008%20SIPS/SIP%20FOA%20Final/2015%20SIP%20FOA%2015-008%20mab5%20for%20Grants%20Solutions%20-%20Division%20Cleared%2012.5.14.docx" TargetMode="External"/><Relationship Id="rId118" Type="http://schemas.openxmlformats.org/officeDocument/2006/relationships/hyperlink" Target="http://www.healthypeople.gov/2020/topicsobjectives2020/objectiveslist.aspx?topicId=5" TargetMode="External"/><Relationship Id="rId134" Type="http://schemas.openxmlformats.org/officeDocument/2006/relationships/hyperlink" Target="http://apps.nccd.cdc.gov/uscs/" TargetMode="External"/><Relationship Id="rId139" Type="http://schemas.openxmlformats.org/officeDocument/2006/relationships/hyperlink" Target="http://www.uspreventiveservicestaskforce.org/3rduspstf/cervcan/cervcanrr.htm" TargetMode="External"/><Relationship Id="rId80" Type="http://schemas.openxmlformats.org/officeDocument/2006/relationships/hyperlink" Target="http://www.cdc.gov/od/pgo/funding/grants/additional_req.shtm" TargetMode="External"/><Relationship Id="rId85" Type="http://schemas.openxmlformats.org/officeDocument/2006/relationships/hyperlink" Target="http://www.cdc.gov/od/pgo/funding/grants/additional_req.shtm" TargetMode="External"/><Relationship Id="rId150" Type="http://schemas.openxmlformats.org/officeDocument/2006/relationships/hyperlink" Target="http://www.wkkf.org/resource-directory/resource/2006/08/evaluating-outcomes-and-impacts-a-scan-of-55-leadership-development-programs" TargetMode="External"/><Relationship Id="rId155" Type="http://schemas.openxmlformats.org/officeDocument/2006/relationships/hyperlink" Target="https://www.healthypeople.gov/2020/topics-objectives/topic/social-determinants-health" TargetMode="External"/><Relationship Id="rId171" Type="http://schemas.openxmlformats.org/officeDocument/2006/relationships/hyperlink" Target="http://www.ncbi.nlm.nih.gov/pubmed?term=Division%20of%20STD%20Prevention%2C%20National%20Center%20for%20HIV%2FAIDS%2C%20Viral%20Hepatitis%2C%20STD%20and%20TB%20Prevention%2C%20CDC%5BCorporate%20Author%5D" TargetMode="External"/><Relationship Id="rId176" Type="http://schemas.openxmlformats.org/officeDocument/2006/relationships/hyperlink" Target="http://www.ncbi.nlm.nih.gov/pubmed?term=Machalek%20DA%5BAuthor%5D&amp;cauthor=true&amp;cauthor_uid=22445259" TargetMode="External"/><Relationship Id="rId192" Type="http://schemas.openxmlformats.org/officeDocument/2006/relationships/hyperlink" Target="http://www.ncbi.nlm.nih.gov/pubmed/21148498" TargetMode="External"/><Relationship Id="rId197" Type="http://schemas.openxmlformats.org/officeDocument/2006/relationships/hyperlink" Target="http://www.ncbi.nlm.nih.gov/pubmed?term=%22Tong%20ZY%22%5BAuthor%5D" TargetMode="External"/><Relationship Id="rId206" Type="http://schemas.openxmlformats.org/officeDocument/2006/relationships/hyperlink" Target="http://www.ncbi.nlm.nih.gov/pubmed?term=thomas%20decision%20quadrivalent" TargetMode="External"/><Relationship Id="rId201" Type="http://schemas.openxmlformats.org/officeDocument/2006/relationships/hyperlink" Target="http://www.ncbi.nlm.nih.gov/pubmed?term=%22Chaturvedi%20AK%22%5BAuthor%5D" TargetMode="External"/><Relationship Id="rId12" Type="http://schemas.openxmlformats.org/officeDocument/2006/relationships/hyperlink" Target="http://grants.nih.gov/grants/funding/424/SF424_RR_Guide_General_VerC.pdf" TargetMode="External"/><Relationship Id="rId17" Type="http://schemas.openxmlformats.org/officeDocument/2006/relationships/hyperlink" Target="http://www.Grants.gov" TargetMode="External"/><Relationship Id="rId33" Type="http://schemas.openxmlformats.org/officeDocument/2006/relationships/hyperlink" Target="http://www.grants.gov/" TargetMode="External"/><Relationship Id="rId38" Type="http://schemas.openxmlformats.org/officeDocument/2006/relationships/hyperlink" Target="http://grants.nih.gov/grants/ElectronicReceipt/avoiding_errors.htm" TargetMode="External"/><Relationship Id="rId59" Type="http://schemas.openxmlformats.org/officeDocument/2006/relationships/hyperlink" Target="http://www.cdc.gov/grants/interestedinapplying/applicationresources.html" TargetMode="External"/><Relationship Id="rId103" Type="http://schemas.openxmlformats.org/officeDocument/2006/relationships/hyperlink" Target="http://grants1.nih.gov/grants/funding/2590/2590.htm" TargetMode="External"/><Relationship Id="rId108" Type="http://schemas.openxmlformats.org/officeDocument/2006/relationships/hyperlink" Target="http://www.facs.org/news/2011/coc-standards0811.html" TargetMode="External"/><Relationship Id="rId124" Type="http://schemas.openxmlformats.org/officeDocument/2006/relationships/hyperlink" Target="http://www.ctri.wisc.edu/HC.Providers/reform/aca/tobusenational2013.pdf" TargetMode="External"/><Relationship Id="rId129" Type="http://schemas.openxmlformats.org/officeDocument/2006/relationships/hyperlink" Target="http://dx.doi.org/10.1001/jamainternmed.2014.177" TargetMode="External"/><Relationship Id="rId54" Type="http://schemas.openxmlformats.org/officeDocument/2006/relationships/hyperlink" Target="http://www.cdc.gov/maso/Policy/policy496.pdf" TargetMode="External"/><Relationship Id="rId70" Type="http://schemas.openxmlformats.org/officeDocument/2006/relationships/hyperlink" Target="http://www.cdc.gov/od/pgo/funding/grants/additional_req.shtm" TargetMode="External"/><Relationship Id="rId75" Type="http://schemas.openxmlformats.org/officeDocument/2006/relationships/hyperlink" Target="http://www.cdc.gov/od/pgo/funding/grants/additional_req.shtm" TargetMode="External"/><Relationship Id="rId91" Type="http://schemas.openxmlformats.org/officeDocument/2006/relationships/hyperlink" Target="http://www.usaspending.gov" TargetMode="External"/><Relationship Id="rId96" Type="http://schemas.openxmlformats.org/officeDocument/2006/relationships/hyperlink" Target="http://www.cdc.gov/obesity/strategies/food-serv-guide.html" TargetMode="External"/><Relationship Id="rId140" Type="http://schemas.openxmlformats.org/officeDocument/2006/relationships/hyperlink" Target="http://www.cdc.gov/nchs/data/hpdata2010/hp2010_final_review_focus_area_03.pdf" TargetMode="External"/><Relationship Id="rId145" Type="http://schemas.openxmlformats.org/officeDocument/2006/relationships/hyperlink" Target="http://www.healthypeople.gov/2020/about/DisparitiesAbout.aspx" TargetMode="External"/><Relationship Id="rId161" Type="http://schemas.openxmlformats.org/officeDocument/2006/relationships/hyperlink" Target="http://www.ncbi.nlm.nih.gov/pubmed?term=Markowitz%20LE%5BAuthor%5D&amp;cauthor=true&amp;cauthor_uid=25167164" TargetMode="External"/><Relationship Id="rId166" Type="http://schemas.openxmlformats.org/officeDocument/2006/relationships/hyperlink" Target="http://www.ncbi.nlm.nih.gov/pubmed?term=Gee%20J%5BAuthor%5D&amp;cauthor=true&amp;cauthor_uid=25167164" TargetMode="External"/><Relationship Id="rId182" Type="http://schemas.openxmlformats.org/officeDocument/2006/relationships/hyperlink" Target="http://www.ncbi.nlm.nih.gov/pubmed?term=Hillman%20RJ%5BAuthor%5D&amp;cauthor=true&amp;cauthor_uid=22445259" TargetMode="External"/><Relationship Id="rId187" Type="http://schemas.openxmlformats.org/officeDocument/2006/relationships/hyperlink" Target="http://www.ncbi.nlm.nih.gov/pubmed?term=Templeton%20DJ%5BAuthor%5D&amp;cauthor=true&amp;cauthor_uid=22445259" TargetMode="External"/><Relationship Id="rId217"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hyperlink" Target="file://cdc/project/CCHP_NCCD_OD/ERPOS/1%20NEW%20K%20Drive/Scientific%20Review/FOA/FY2015/DP15-008%20SIPS/SIP%20FOA%20Final/2015%20SIP%20FOA%2015-008%20mab5%20for%20Grants%20Solutions%20-%20Division%20Cleared%2012.5.14.docx" TargetMode="External"/><Relationship Id="rId23" Type="http://schemas.openxmlformats.org/officeDocument/2006/relationships/hyperlink" Target="http://www.hhs.gov/asfr/ogapa/aboutog/hhsgps107.pdf" TargetMode="External"/><Relationship Id="rId28" Type="http://schemas.openxmlformats.org/officeDocument/2006/relationships/hyperlink" Target="http://grants.nih.gov/grants/funding/424/SF424_RR_Guide_General_VerC.pdf" TargetMode="External"/><Relationship Id="rId49" Type="http://schemas.openxmlformats.org/officeDocument/2006/relationships/hyperlink" Target="http://www.cdc.gov/maso/Policy/Policy_women.pdf" TargetMode="External"/><Relationship Id="rId114" Type="http://schemas.openxmlformats.org/officeDocument/2006/relationships/hyperlink" Target="file://cdc/project/CCHP_NCCD_OD/ERPOS/1%20NEW%20K%20Drive/Scientific%20Review/FOA/FY2015/DP15-008%20SIPS/SIP%20FOA%20Final/2015%20SIP%20FOA%2015-008%20mab5%20for%20Grants%20Solutions%20-%20Division%20Cleared%2012.5.14.docx" TargetMode="External"/><Relationship Id="rId119" Type="http://schemas.openxmlformats.org/officeDocument/2006/relationships/hyperlink" Target="file://cdc/project/CCHP_NCCD_OD/ERPOS/1%20NEW%20K%20Drive/Scientific%20Review/FOA/FY2015/DP15-008%20SIPS/SIP%20FOA%20Final/2015%20SIP%20FOA%2015-008%20mab5%20for%20Grants%20Solutions%20-%20Division%20Cleared%2012.5.14.docx" TargetMode="External"/><Relationship Id="rId44" Type="http://schemas.openxmlformats.org/officeDocument/2006/relationships/hyperlink" Target="http://grants.nih.gov/grants/ElectronicReceipt/submit_app.htm" TargetMode="External"/><Relationship Id="rId60" Type="http://schemas.openxmlformats.org/officeDocument/2006/relationships/hyperlink" Target="http://www.cdc.gov/grants/interestedinapplying/applicationresources.html" TargetMode="External"/><Relationship Id="rId65" Type="http://schemas.openxmlformats.org/officeDocument/2006/relationships/hyperlink" Target="http://www.cdc.gov/od/pgo/funding/grants/additional_req.shtm" TargetMode="External"/><Relationship Id="rId81" Type="http://schemas.openxmlformats.org/officeDocument/2006/relationships/hyperlink" Target="http://www.cdc.gov/od/pgo/funding/grants/additional_req.shtm" TargetMode="External"/><Relationship Id="rId86" Type="http://schemas.openxmlformats.org/officeDocument/2006/relationships/hyperlink" Target="http://www.cdc.gov/od/pgo/funding/grants/additional_req.shtm" TargetMode="External"/><Relationship Id="rId130" Type="http://schemas.openxmlformats.org/officeDocument/2006/relationships/hyperlink" Target="http://dx.doi.org/10.1001/jamainternmed.2014.177" TargetMode="External"/><Relationship Id="rId135" Type="http://schemas.openxmlformats.org/officeDocument/2006/relationships/hyperlink" Target="http://apps.nccd.cdc.gov/uscs/" TargetMode="External"/><Relationship Id="rId151" Type="http://schemas.openxmlformats.org/officeDocument/2006/relationships/hyperlink" Target="http://www.wkkf.org/resource-directory/resource/2006/08/evaluating-outcomes-and-impacts-a-scan-of-55-leadership-development-programs" TargetMode="External"/><Relationship Id="rId156" Type="http://schemas.openxmlformats.org/officeDocument/2006/relationships/hyperlink" Target="http://www.surgeongeneral.gov/initiatives/prevention/strategy/report.pdf" TargetMode="External"/><Relationship Id="rId177" Type="http://schemas.openxmlformats.org/officeDocument/2006/relationships/hyperlink" Target="http://www.ncbi.nlm.nih.gov/pubmed?term=Poynten%20M%5BAuthor%5D&amp;cauthor=true&amp;cauthor_uid=22445259" TargetMode="External"/><Relationship Id="rId198" Type="http://schemas.openxmlformats.org/officeDocument/2006/relationships/hyperlink" Target="http://www.ncbi.nlm.nih.gov/pubmed?term=%22Xiao%20W%22%5BAuthor%5D" TargetMode="External"/><Relationship Id="rId172" Type="http://schemas.openxmlformats.org/officeDocument/2006/relationships/hyperlink" Target="http://www.ncbi.nlm.nih.gov/pubmed?term=Division%20of%20STD%20Prevention%2C%20National%20Center%20for%20HIV%2FAIDS%2C%20Viral%20Hepatitis%2C%20STD%20and%20TB%20Prevention%2C%20CDC%5BCorporate%20Author%5D" TargetMode="External"/><Relationship Id="rId193" Type="http://schemas.openxmlformats.org/officeDocument/2006/relationships/hyperlink" Target="http://www.ncbi.nlm.nih.gov/pubmed/21148498" TargetMode="External"/><Relationship Id="rId202" Type="http://schemas.openxmlformats.org/officeDocument/2006/relationships/hyperlink" Target="http://www.ncbi.nlm.nih.gov/pubmed?term=%22Chaturvedi%20AK%22%5BAuthor%5D" TargetMode="External"/><Relationship Id="rId207" Type="http://schemas.openxmlformats.org/officeDocument/2006/relationships/hyperlink" Target="file://cdc/project/CCHP_NCCD_OD/ERPOS/1%20NEW%20K%20Drive/Scientific%20Review/FOA/FY2015/DP15-008%20SIPS/SIP%20FOA%20Final/2015%20SIP%20FOA%2015-008%20mab5%20for%20Grants%20Solutions%20-%20Division%20Cleared%2012.5.14.docx" TargetMode="External"/><Relationship Id="rId13" Type="http://schemas.openxmlformats.org/officeDocument/2006/relationships/hyperlink" Target="http://www.hhs.gov/sites/default/files/grants/grants/policies-regulations/hhsgps107.pdf" TargetMode="External"/><Relationship Id="rId18" Type="http://schemas.openxmlformats.org/officeDocument/2006/relationships/hyperlink" Target="https://public.era.nih.gov/commons/public/login.do?TYPE=33554433&amp;REALMOID=06-1edb031f-46c7-44b3-b803-60b537de74d2&amp;GUID=&amp;SMAUTHREASON=0&amp;METHOD=GET&amp;SMAGENTNAME=-SM-938PYmoLVb4VrDeXo04LZUDVDvc%2b3899ByInEAjuSUvWNIGfB2zRpWiCivYGCogG&amp;TARGET=-SM-http%3a%2f%2fpublic%2eera%2enih%2egov%2fcommons" TargetMode="External"/><Relationship Id="rId39" Type="http://schemas.openxmlformats.org/officeDocument/2006/relationships/hyperlink" Target="http://grants.nih.gov/grants/ElectronicReceipt/submit_app.htm" TargetMode="External"/><Relationship Id="rId109" Type="http://schemas.openxmlformats.org/officeDocument/2006/relationships/hyperlink" Target="file://cdc/project/CCHP_NCCD_OD/ERPOS/1%20NEW%20K%20Drive/Scientific%20Review/FOA/FY2015/DP15-008%20SIPS/SIP%20FOA%20Final/2015%20SIP%20FOA%2015-008%20mab5%20for%20Grants%20Solutions%20-%20Division%20Cleared%2012.5.14.docx" TargetMode="External"/><Relationship Id="rId34" Type="http://schemas.openxmlformats.org/officeDocument/2006/relationships/hyperlink" Target="http://grants.nih.gov/grants/guide/url_redirect.htm?id=11123" TargetMode="External"/><Relationship Id="rId50" Type="http://schemas.openxmlformats.org/officeDocument/2006/relationships/hyperlink" Target="http://www.cdc.gov/maso/Policy/Policy_women.pdf" TargetMode="External"/><Relationship Id="rId55" Type="http://schemas.openxmlformats.org/officeDocument/2006/relationships/hyperlink" Target="http://grants.nih.gov/grants/guide/url_redirect.htm?id=11150" TargetMode="External"/><Relationship Id="rId76" Type="http://schemas.openxmlformats.org/officeDocument/2006/relationships/hyperlink" Target="http://www.cdc.gov/od/pgo/funding/grants/additional_req.shtm" TargetMode="External"/><Relationship Id="rId97" Type="http://schemas.openxmlformats.org/officeDocument/2006/relationships/hyperlink" Target="http://www.phe.gov/s3/dualuse" TargetMode="External"/><Relationship Id="rId104" Type="http://schemas.openxmlformats.org/officeDocument/2006/relationships/hyperlink" Target="http://grants.nih.gov/grants/guide/url_redirect.htm?id=11162" TargetMode="External"/><Relationship Id="rId120" Type="http://schemas.openxmlformats.org/officeDocument/2006/relationships/hyperlink" Target="file://cdc/project/CCHP_NCCD_OD/ERPOS/1%20NEW%20K%20Drive/Scientific%20Review/FOA/FY2015/DP15-008%20SIPS/SIP%20FOA%20Final/2015%20SIP%20FOA%2015-008%20mab5%20for%20Grants%20Solutions%20-%20Division%20Cleared%2012.5.14.docx" TargetMode="External"/><Relationship Id="rId125" Type="http://schemas.openxmlformats.org/officeDocument/2006/relationships/hyperlink" Target="http://www.ctri.wisc.edu/HC.Providers/reform/aca/tobusenational2013.pdf" TargetMode="External"/><Relationship Id="rId141" Type="http://schemas.openxmlformats.org/officeDocument/2006/relationships/hyperlink" Target="http://frwebgate.access.gpo.gov/cgi-bin/getdoc.cgi?dbname=111_cong_bills&amp;docid=f:h3590enr.txt.pdf" TargetMode="External"/><Relationship Id="rId146" Type="http://schemas.openxmlformats.org/officeDocument/2006/relationships/hyperlink" Target="http://www.acr.org/Quality-Safety/Lung-Cancer-Screening-Center" TargetMode="External"/><Relationship Id="rId167" Type="http://schemas.openxmlformats.org/officeDocument/2006/relationships/hyperlink" Target="http://www.ncbi.nlm.nih.gov/pubmed?term=Bocchini%20JA%5BAuthor%5D&amp;cauthor=true&amp;cauthor_uid=25167164" TargetMode="External"/><Relationship Id="rId188" Type="http://schemas.openxmlformats.org/officeDocument/2006/relationships/hyperlink" Target="http://www.ncbi.nlm.nih.gov/pubmed?term=Grulich%20AE%5BAuthor%5D&amp;cauthor=true&amp;cauthor_uid=22445259" TargetMode="External"/><Relationship Id="rId7" Type="http://schemas.openxmlformats.org/officeDocument/2006/relationships/image" Target="media/image1.jpg"/><Relationship Id="rId71" Type="http://schemas.openxmlformats.org/officeDocument/2006/relationships/hyperlink" Target="http://www.cdc.gov/od/pgo/funding/grants/additional_req.shtm" TargetMode="External"/><Relationship Id="rId92" Type="http://schemas.openxmlformats.org/officeDocument/2006/relationships/hyperlink" Target="https://www.fsrs.gov/" TargetMode="External"/><Relationship Id="rId162" Type="http://schemas.openxmlformats.org/officeDocument/2006/relationships/hyperlink" Target="http://www.ncbi.nlm.nih.gov/pubmed?term=Dunne%20EF%5BAuthor%5D&amp;cauthor=true&amp;cauthor_uid=25167164" TargetMode="External"/><Relationship Id="rId183" Type="http://schemas.openxmlformats.org/officeDocument/2006/relationships/hyperlink" Target="http://www.ncbi.nlm.nih.gov/pubmed?term=Petoumenos%20K%5BAuthor%5D&amp;cauthor=true&amp;cauthor_uid=22445259" TargetMode="External"/><Relationship Id="rId213" Type="http://schemas.openxmlformats.org/officeDocument/2006/relationships/hyperlink" Target="file://cdc/project/CCHP_NCCD_OD/ERPOS/1%20NEW%20K%20Drive/Scientific%20Review/FOA/FY2015/DP15-008%20SIPS/SIP%20FOA%20Final/2015%20SIP%20FOA%2015-008%20mab5%20for%20Grants%20Solutions%20-%20Division%20Cleared%2012.5.14.docx" TargetMode="External"/><Relationship Id="rId218" Type="http://schemas.openxmlformats.org/officeDocument/2006/relationships/footer" Target="footer5.xml"/><Relationship Id="rId2" Type="http://schemas.openxmlformats.org/officeDocument/2006/relationships/styles" Target="styles.xml"/><Relationship Id="rId29" Type="http://schemas.openxmlformats.org/officeDocument/2006/relationships/hyperlink" Target="http://grants.nih.gov/grants/funding/424/SF424_RR_Guide_General_VerC.pdf" TargetMode="External"/><Relationship Id="rId24" Type="http://schemas.openxmlformats.org/officeDocument/2006/relationships/hyperlink" Target="http://www.hhs.gov/sites/default/files/grants/grants/policies-regulations/hhsgps107.pdf" TargetMode="External"/><Relationship Id="rId40" Type="http://schemas.openxmlformats.org/officeDocument/2006/relationships/hyperlink" Target="http://grants.nih.gov/grants/ElectronicReceipt/submit_app.htm" TargetMode="External"/><Relationship Id="rId45" Type="http://schemas.openxmlformats.org/officeDocument/2006/relationships/hyperlink" Target="http://grants.nih.gov/grants/ElectronicReceipt/submit_app.htm" TargetMode="External"/><Relationship Id="rId66" Type="http://schemas.openxmlformats.org/officeDocument/2006/relationships/hyperlink" Target="http://www.cdc.gov/od/pgo/funding/grants/additional_req.shtm" TargetMode="External"/><Relationship Id="rId87" Type="http://schemas.openxmlformats.org/officeDocument/2006/relationships/hyperlink" Target="http://www.cdc.gov/od/pgo/funding/grants/additional_req.shtm" TargetMode="External"/><Relationship Id="rId110" Type="http://schemas.openxmlformats.org/officeDocument/2006/relationships/hyperlink" Target="file://cdc/project/CCHP_NCCD_OD/ERPOS/1%20NEW%20K%20Drive/Scientific%20Review/FOA/FY2015/DP15-008%20SIPS/SIP%20FOA%20Final/2015%20SIP%20FOA%2015-008%20mab5%20for%20Grants%20Solutions%20-%20Division%20Cleared%2012.5.14.docx" TargetMode="External"/><Relationship Id="rId115" Type="http://schemas.openxmlformats.org/officeDocument/2006/relationships/hyperlink" Target="http://www.healthypeople.gov/2020/topicsobjectives2020/objectiveslist.aspx?topicId=5" TargetMode="External"/><Relationship Id="rId131" Type="http://schemas.openxmlformats.org/officeDocument/2006/relationships/hyperlink" Target="http://progressreport.cancer.gov/" TargetMode="External"/><Relationship Id="rId136" Type="http://schemas.openxmlformats.org/officeDocument/2006/relationships/hyperlink" Target="http://www.uspreventiveservicestaskforce.org/uspstf09/breastcancer/brcanrs.htm" TargetMode="External"/><Relationship Id="rId157" Type="http://schemas.openxmlformats.org/officeDocument/2006/relationships/hyperlink" Target="http://www.surgeongeneral.gov/initiatives/prevention/strategy/report.pdf" TargetMode="External"/><Relationship Id="rId178" Type="http://schemas.openxmlformats.org/officeDocument/2006/relationships/hyperlink" Target="http://www.ncbi.nlm.nih.gov/pubmed?term=Jin%20F%5BAuthor%5D&amp;cauthor=true&amp;cauthor_uid=22445259" TargetMode="External"/><Relationship Id="rId61" Type="http://schemas.openxmlformats.org/officeDocument/2006/relationships/hyperlink" Target="http://www.cdc.gov/grants/interestedinapplying/applicationresources.html" TargetMode="External"/><Relationship Id="rId82" Type="http://schemas.openxmlformats.org/officeDocument/2006/relationships/hyperlink" Target="http://www.cdc.gov/od/pgo/funding/grants/additional_req.shtm" TargetMode="External"/><Relationship Id="rId152" Type="http://schemas.openxmlformats.org/officeDocument/2006/relationships/hyperlink" Target="http://www.wkkf.org/resource-directory/resource/2006/08/evaluating-outcomes-and-impacts-a-scan-of-55-leadership-development-programs" TargetMode="External"/><Relationship Id="rId173" Type="http://schemas.openxmlformats.org/officeDocument/2006/relationships/hyperlink" Target="http://www.ncbi.nlm.nih.gov/pubmed/25167164" TargetMode="External"/><Relationship Id="rId194" Type="http://schemas.openxmlformats.org/officeDocument/2006/relationships/hyperlink" Target="http://www.ncbi.nlm.nih.gov/pubmed?term=%22Gillison%20ML%22%5BAuthor%5D" TargetMode="External"/><Relationship Id="rId199" Type="http://schemas.openxmlformats.org/officeDocument/2006/relationships/hyperlink" Target="http://www.ncbi.nlm.nih.gov/pubmed?term=%22Kahle%20L%22%5BAuthor%5D" TargetMode="External"/><Relationship Id="rId203" Type="http://schemas.openxmlformats.org/officeDocument/2006/relationships/hyperlink" Target="http://www.ncbi.nlm.nih.gov/pubmed?term=2012%20oral%20hpv%20jama" TargetMode="External"/><Relationship Id="rId208" Type="http://schemas.openxmlformats.org/officeDocument/2006/relationships/hyperlink" Target="file://cdc/project/CCHP_NCCD_OD/ERPOS/1%20NEW%20K%20Drive/Scientific%20Review/FOA/FY2015/DP15-008%20SIPS/SIP%20FOA%20Final/2015%20SIP%20FOA%2015-008%20mab5%20for%20Grants%20Solutions%20-%20Division%20Cleared%2012.5.14.docx" TargetMode="External"/><Relationship Id="rId19" Type="http://schemas.openxmlformats.org/officeDocument/2006/relationships/hyperlink" Target="http://www.Grants.gov" TargetMode="External"/><Relationship Id="rId14" Type="http://schemas.openxmlformats.org/officeDocument/2006/relationships/hyperlink" Target="https://eportal.nspa.nato.int/AC135Public/Docs/US%20Instructions%20for%20NSPA%20NCAGE.pdf" TargetMode="External"/><Relationship Id="rId30" Type="http://schemas.openxmlformats.org/officeDocument/2006/relationships/hyperlink" Target="http://grants.nih.gov/grants/funding/424/SF424_RR_Guide_General_VerC.pdf" TargetMode="External"/><Relationship Id="rId35" Type="http://schemas.openxmlformats.org/officeDocument/2006/relationships/hyperlink" Target="http://www.whitehouse.gov/omb/grants_spoc" TargetMode="External"/><Relationship Id="rId56" Type="http://schemas.openxmlformats.org/officeDocument/2006/relationships/hyperlink" Target="http://www.phe.gov/s3/dualuse" TargetMode="External"/><Relationship Id="rId77" Type="http://schemas.openxmlformats.org/officeDocument/2006/relationships/hyperlink" Target="http://www.cdc.gov/od/pgo/funding/grants/additional_req.shtm" TargetMode="External"/><Relationship Id="rId100" Type="http://schemas.openxmlformats.org/officeDocument/2006/relationships/hyperlink" Target="http://www.hhs.gov/sites/default/files/grants/grants/policies-regulations/hhsgps107.pdf" TargetMode="External"/><Relationship Id="rId105" Type="http://schemas.openxmlformats.org/officeDocument/2006/relationships/hyperlink" Target="http://grants.nih.gov/support/" TargetMode="External"/><Relationship Id="rId126" Type="http://schemas.openxmlformats.org/officeDocument/2006/relationships/hyperlink" Target="http://www.cdc.gov/cancer/survivorship/pdf/plan.pdf" TargetMode="External"/><Relationship Id="rId147" Type="http://schemas.openxmlformats.org/officeDocument/2006/relationships/hyperlink" Target="http://www.acr.org/Quality-Safety/Lung-Cancer-Screening-Center" TargetMode="External"/><Relationship Id="rId168" Type="http://schemas.openxmlformats.org/officeDocument/2006/relationships/hyperlink" Target="http://www.ncbi.nlm.nih.gov/pubmed?term=Unger%20ER%5BAuthor%5D&amp;cauthor=true&amp;cauthor_uid=25167164" TargetMode="External"/><Relationship Id="rId8" Type="http://schemas.openxmlformats.org/officeDocument/2006/relationships/footer" Target="footer1.xml"/><Relationship Id="rId51" Type="http://schemas.openxmlformats.org/officeDocument/2006/relationships/hyperlink" Target="http://www.gpo.gov/fdsys/pkg/FR-1995-09-15/pdf/95-22950.pdf" TargetMode="External"/><Relationship Id="rId72" Type="http://schemas.openxmlformats.org/officeDocument/2006/relationships/hyperlink" Target="http://www.cdc.gov/od/pgo/funding/grants/additional_req.shtm" TargetMode="External"/><Relationship Id="rId93" Type="http://schemas.openxmlformats.org/officeDocument/2006/relationships/hyperlink" Target="http://www.plainlanguage.gov/plLaw/index.cfm" TargetMode="External"/><Relationship Id="rId98" Type="http://schemas.openxmlformats.org/officeDocument/2006/relationships/hyperlink" Target="http://grants.nih.gov/grants/guide/url_redirect.htm?id=11160" TargetMode="External"/><Relationship Id="rId121" Type="http://schemas.openxmlformats.org/officeDocument/2006/relationships/hyperlink" Target="file://cdc/project/CCHP_NCCD_OD/ERPOS/1%20NEW%20K%20Drive/Scientific%20Review/FOA/FY2015/DP15-008%20SIPS/SIP%20FOA%20Final/2015%20SIP%20FOA%2015-008%20mab5%20for%20Grants%20Solutions%20-%20Division%20Cleared%2012.5.14.docx" TargetMode="External"/><Relationship Id="rId142" Type="http://schemas.openxmlformats.org/officeDocument/2006/relationships/hyperlink" Target="http://frwebgate.access.gpo.gov/cgi-bin/getdoc.cgi?dbname=111_cong_bills&amp;docid=f:h3590enr.txt.pdf" TargetMode="External"/><Relationship Id="rId163" Type="http://schemas.openxmlformats.org/officeDocument/2006/relationships/hyperlink" Target="http://www.ncbi.nlm.nih.gov/pubmed?term=Saraiya%20M%5BAuthor%5D&amp;cauthor=true&amp;cauthor_uid=25167164" TargetMode="External"/><Relationship Id="rId184" Type="http://schemas.openxmlformats.org/officeDocument/2006/relationships/hyperlink" Target="http://www.ncbi.nlm.nih.gov/pubmed?term=Petoumenos%20K%5BAuthor%5D&amp;cauthor=true&amp;cauthor_uid=22445259" TargetMode="External"/><Relationship Id="rId189" Type="http://schemas.openxmlformats.org/officeDocument/2006/relationships/hyperlink" Target="http://www.ncbi.nlm.nih.gov/pubmed/22445259" TargetMode="External"/><Relationship Id="rId219" Type="http://schemas.openxmlformats.org/officeDocument/2006/relationships/footer" Target="footer6.xml"/><Relationship Id="rId3" Type="http://schemas.openxmlformats.org/officeDocument/2006/relationships/settings" Target="settings.xml"/><Relationship Id="rId214" Type="http://schemas.openxmlformats.org/officeDocument/2006/relationships/hyperlink" Target="http://www.cdc.gov/drugresistance/threat-report-2013/index.html" TargetMode="External"/><Relationship Id="rId25" Type="http://schemas.openxmlformats.org/officeDocument/2006/relationships/hyperlink" Target="http://www.Grants.gov" TargetMode="External"/><Relationship Id="rId46" Type="http://schemas.openxmlformats.org/officeDocument/2006/relationships/hyperlink" Target="http://www.cdc.gov/about/organization/mission.htm" TargetMode="External"/><Relationship Id="rId67" Type="http://schemas.openxmlformats.org/officeDocument/2006/relationships/hyperlink" Target="http://www.cdc.gov/od/pgo/funding/grants/additional_req.shtm" TargetMode="External"/><Relationship Id="rId116" Type="http://schemas.openxmlformats.org/officeDocument/2006/relationships/hyperlink" Target="http://www.healthypeople.gov/2020/topicsobjectives2020/objectiveslist.aspx?topicId=5" TargetMode="External"/><Relationship Id="rId137" Type="http://schemas.openxmlformats.org/officeDocument/2006/relationships/hyperlink" Target="http://www.uspreventiveservicestaskforce.org/uspstf09/breastcancer/brcanrs.htm" TargetMode="External"/><Relationship Id="rId158" Type="http://schemas.openxmlformats.org/officeDocument/2006/relationships/hyperlink" Target="http://www.ncbi.nlm.nih.gov/pubmed/21288094" TargetMode="External"/><Relationship Id="rId20" Type="http://schemas.openxmlformats.org/officeDocument/2006/relationships/hyperlink" Target="http://fedgov.dnb.com/webform" TargetMode="External"/><Relationship Id="rId41" Type="http://schemas.openxmlformats.org/officeDocument/2006/relationships/hyperlink" Target="http://grants.nih.gov/grants/guide/url_redirect.htm?id=11144" TargetMode="External"/><Relationship Id="rId62" Type="http://schemas.openxmlformats.org/officeDocument/2006/relationships/hyperlink" Target="http://www.cdc.gov/grants/interestedinapplying/applicationresources.html" TargetMode="External"/><Relationship Id="rId83" Type="http://schemas.openxmlformats.org/officeDocument/2006/relationships/hyperlink" Target="http://www.cdc.gov/od/pgo/funding/grants/additional_req.shtm" TargetMode="External"/><Relationship Id="rId88" Type="http://schemas.openxmlformats.org/officeDocument/2006/relationships/hyperlink" Target="http://www.cdc.gov/od/pgo/funding/grants/Anti-Lobbying_Restrictions_for_CDC_Grantees_July_2012.pdf" TargetMode="External"/><Relationship Id="rId111" Type="http://schemas.openxmlformats.org/officeDocument/2006/relationships/hyperlink" Target="file://cdc/project/CCHP_NCCD_OD/ERPOS/1%20NEW%20K%20Drive/Scientific%20Review/FOA/FY2015/DP15-008%20SIPS/SIP%20FOA%20Final/2015%20SIP%20FOA%2015-008%20mab5%20for%20Grants%20Solutions%20-%20Division%20Cleared%2012.5.14.docx" TargetMode="External"/><Relationship Id="rId132" Type="http://schemas.openxmlformats.org/officeDocument/2006/relationships/hyperlink" Target="http://apps.nccd.cdc.gov/uscs/" TargetMode="External"/><Relationship Id="rId153" Type="http://schemas.openxmlformats.org/officeDocument/2006/relationships/hyperlink" Target="http://www.wkkf.org/resource-directory/resource/2006/08/evaluating-outcomes-and-impacts-a-scan-of-55-leadership-development-programs" TargetMode="External"/><Relationship Id="rId174" Type="http://schemas.openxmlformats.org/officeDocument/2006/relationships/hyperlink" Target="http://www.cdc.gov/mmwr/preview/mmwrhtml/rr6305a1.htm" TargetMode="External"/><Relationship Id="rId179" Type="http://schemas.openxmlformats.org/officeDocument/2006/relationships/hyperlink" Target="http://www.ncbi.nlm.nih.gov/pubmed?term=Fairley%20CK%5BAuthor%5D&amp;cauthor=true&amp;cauthor_uid=22445259" TargetMode="External"/><Relationship Id="rId195" Type="http://schemas.openxmlformats.org/officeDocument/2006/relationships/hyperlink" Target="http://www.ncbi.nlm.nih.gov/pubmed?term=%22Broutian%20T%22%5BAuthor%5D" TargetMode="External"/><Relationship Id="rId209" Type="http://schemas.openxmlformats.org/officeDocument/2006/relationships/hyperlink" Target="file://cdc/project/CCHP_NCCD_OD/ERPOS/1%20NEW%20K%20Drive/Scientific%20Review/FOA/FY2015/DP15-008%20SIPS/SIP%20FOA%20Final/2015%20SIP%20FOA%2015-008%20mab5%20for%20Grants%20Solutions%20-%20Division%20Cleared%2012.5.14.docx" TargetMode="External"/><Relationship Id="rId190" Type="http://schemas.openxmlformats.org/officeDocument/2006/relationships/hyperlink" Target="http://www.ncbi.nlm.nih.gov/pubmed/22445259" TargetMode="External"/><Relationship Id="rId204" Type="http://schemas.openxmlformats.org/officeDocument/2006/relationships/hyperlink" Target="http://www.ncbi.nlm.nih.gov/pubmed?term=%22Thomas%20EA%22%5BAuthor%5D" TargetMode="External"/><Relationship Id="rId220" Type="http://schemas.openxmlformats.org/officeDocument/2006/relationships/fontTable" Target="fontTable.xml"/><Relationship Id="rId15" Type="http://schemas.openxmlformats.org/officeDocument/2006/relationships/hyperlink" Target="https://eportal.nspa.nato.int/AC135Public/Docs/US%20Instructions%20for%20NSPA%20NCAGE.pdf" TargetMode="External"/><Relationship Id="rId36" Type="http://schemas.openxmlformats.org/officeDocument/2006/relationships/hyperlink" Target="http://grants.nih.gov/grants/guide/url_redirect.htm?id=11144" TargetMode="External"/><Relationship Id="rId57" Type="http://schemas.openxmlformats.org/officeDocument/2006/relationships/hyperlink" Target="http://www.phe.gov/s3/dualuse/Pages/companion-guide.aspx" TargetMode="External"/><Relationship Id="rId106" Type="http://schemas.openxmlformats.org/officeDocument/2006/relationships/hyperlink" Target="http://www.grants.gov/" TargetMode="External"/><Relationship Id="rId127" Type="http://schemas.openxmlformats.org/officeDocument/2006/relationships/hyperlink" Target="http://www.ahrq.gov/professionals/clinicians-providers/guidelines-recommendations/tobacco/index.html" TargetMode="External"/><Relationship Id="rId10" Type="http://schemas.openxmlformats.org/officeDocument/2006/relationships/footer" Target="footer3.xml"/><Relationship Id="rId31" Type="http://schemas.openxmlformats.org/officeDocument/2006/relationships/hyperlink" Target="http://grants.nih.gov/grants/funding/424/SF424_RR_Guide_General_VerC.pdf" TargetMode="External"/><Relationship Id="rId52" Type="http://schemas.openxmlformats.org/officeDocument/2006/relationships/hyperlink" Target="http://www.gpo.gov/fdsys/pkg/FR-1995-09-15/pdf/95-22950.pdf" TargetMode="External"/><Relationship Id="rId73" Type="http://schemas.openxmlformats.org/officeDocument/2006/relationships/hyperlink" Target="http://www.cdc.gov/od/pgo/funding/grants/additional_req.shtm" TargetMode="External"/><Relationship Id="rId78" Type="http://schemas.openxmlformats.org/officeDocument/2006/relationships/hyperlink" Target="http://www.cdc.gov/od/pgo/funding/grants/additional_req.shtm" TargetMode="External"/><Relationship Id="rId94" Type="http://schemas.openxmlformats.org/officeDocument/2006/relationships/hyperlink" Target="http://www.gsa.gov/graphics/pbs/Guidelines_for_Federal_Concessions_and_Vending_Operations.pdf" TargetMode="External"/><Relationship Id="rId99" Type="http://schemas.openxmlformats.org/officeDocument/2006/relationships/hyperlink" Target="http://grants.nih.gov/grants/guide/url_redirect.htm?id=11170" TargetMode="External"/><Relationship Id="rId101" Type="http://schemas.openxmlformats.org/officeDocument/2006/relationships/hyperlink" Target="http://www.grants.gov" TargetMode="External"/><Relationship Id="rId122" Type="http://schemas.openxmlformats.org/officeDocument/2006/relationships/hyperlink" Target="http://www.cdc.gov/cancer/npcr/cer_data_collection.htm" TargetMode="External"/><Relationship Id="rId143" Type="http://schemas.openxmlformats.org/officeDocument/2006/relationships/hyperlink" Target="http://www.america.gov/publications/books/being-muslim-in-america.html" TargetMode="External"/><Relationship Id="rId148" Type="http://schemas.openxmlformats.org/officeDocument/2006/relationships/hyperlink" Target="http://www.cdc.gov/NCCDPHP/dch/health-equity-guide/index.htm" TargetMode="External"/><Relationship Id="rId164" Type="http://schemas.openxmlformats.org/officeDocument/2006/relationships/hyperlink" Target="http://www.ncbi.nlm.nih.gov/pubmed?term=Chesson%20HW%5BAuthor%5D&amp;cauthor=true&amp;cauthor_uid=25167164" TargetMode="External"/><Relationship Id="rId169" Type="http://schemas.openxmlformats.org/officeDocument/2006/relationships/hyperlink" Target="http://www.ncbi.nlm.nih.gov/pubmed?term=Unger%20ER%5BAuthor%5D&amp;cauthor=true&amp;cauthor_uid=25167164" TargetMode="External"/><Relationship Id="rId185" Type="http://schemas.openxmlformats.org/officeDocument/2006/relationships/hyperlink" Target="http://www.ncbi.nlm.nih.gov/pubmed?term=Roberts%20J%5BAuthor%5D&amp;cauthor=true&amp;cauthor_uid=22445259" TargetMode="External"/><Relationship Id="rId4" Type="http://schemas.openxmlformats.org/officeDocument/2006/relationships/webSettings" Target="webSettings.xml"/><Relationship Id="rId9" Type="http://schemas.openxmlformats.org/officeDocument/2006/relationships/footer" Target="footer2.xml"/><Relationship Id="rId180" Type="http://schemas.openxmlformats.org/officeDocument/2006/relationships/hyperlink" Target="http://www.ncbi.nlm.nih.gov/pubmed?term=Farnsworth%20A%5BAuthor%5D&amp;cauthor=true&amp;cauthor_uid=22445259" TargetMode="External"/><Relationship Id="rId210" Type="http://schemas.openxmlformats.org/officeDocument/2006/relationships/hyperlink" Target="file://cdc/project/CCHP_NCCD_OD/ERPOS/1%20NEW%20K%20Drive/Scientific%20Review/FOA/FY2015/DP15-008%20SIPS/SIP%20FOA%20Final/2015%20SIP%20FOA%2015-008%20mab5%20for%20Grants%20Solutions%20-%20Division%20Cleared%2012.5.14.docx" TargetMode="External"/><Relationship Id="rId215" Type="http://schemas.openxmlformats.org/officeDocument/2006/relationships/hyperlink" Target="http://www.cdc.gov/drugresistance/threat-report-2013/index.html" TargetMode="External"/><Relationship Id="rId26" Type="http://schemas.openxmlformats.org/officeDocument/2006/relationships/hyperlink" Target="http://grants.nih.gov/grants/funding/424/SF424_RR_Guide_General_VerC.pdf" TargetMode="External"/><Relationship Id="rId47" Type="http://schemas.openxmlformats.org/officeDocument/2006/relationships/hyperlink" Target="http://www.hhs.gov/ohrp/humansubjects/guidance/45cfr46.html" TargetMode="External"/><Relationship Id="rId68" Type="http://schemas.openxmlformats.org/officeDocument/2006/relationships/hyperlink" Target="http://www.cdc.gov/od/pgo/funding/grants/additional_req.shtm" TargetMode="External"/><Relationship Id="rId89" Type="http://schemas.openxmlformats.org/officeDocument/2006/relationships/hyperlink" Target="http://www.cdc.gov/od/pgo/funding/grants/Anti-Lobbying_Restrictions_for_CDC_Grantees_July_2012.pdf" TargetMode="External"/><Relationship Id="rId112" Type="http://schemas.openxmlformats.org/officeDocument/2006/relationships/hyperlink" Target="file://cdc/project/CCHP_NCCD_OD/ERPOS/1%20NEW%20K%20Drive/Scientific%20Review/FOA/FY2015/DP15-008%20SIPS/SIP%20FOA%20Final/2015%20SIP%20FOA%2015-008%20mab5%20for%20Grants%20Solutions%20-%20Division%20Cleared%2012.5.14.docx" TargetMode="External"/><Relationship Id="rId133" Type="http://schemas.openxmlformats.org/officeDocument/2006/relationships/hyperlink" Target="http://apps.nccd.cdc.gov/uscs/" TargetMode="External"/><Relationship Id="rId154" Type="http://schemas.openxmlformats.org/officeDocument/2006/relationships/hyperlink" Target="https://www.healthypeople.gov/2020/topics-objectives/topic/social-determinants-health" TargetMode="External"/><Relationship Id="rId175" Type="http://schemas.openxmlformats.org/officeDocument/2006/relationships/hyperlink" Target="http://www.ncbi.nlm.nih.gov/pubmed/22029979" TargetMode="External"/><Relationship Id="rId196" Type="http://schemas.openxmlformats.org/officeDocument/2006/relationships/hyperlink" Target="http://www.ncbi.nlm.nih.gov/pubmed?term=%22Pickard%20RK%22%5BAuthor%5D" TargetMode="External"/><Relationship Id="rId200" Type="http://schemas.openxmlformats.org/officeDocument/2006/relationships/hyperlink" Target="http://www.ncbi.nlm.nih.gov/pubmed?term=%22Graubard%20BI%22%5BAuthor%5D" TargetMode="External"/><Relationship Id="rId16" Type="http://schemas.openxmlformats.org/officeDocument/2006/relationships/hyperlink" Target="https://www.sam.gov/portal/SAM/%231" TargetMode="External"/><Relationship Id="rId221" Type="http://schemas.openxmlformats.org/officeDocument/2006/relationships/theme" Target="theme/theme1.xml"/><Relationship Id="rId37" Type="http://schemas.openxmlformats.org/officeDocument/2006/relationships/hyperlink" Target="http://grants.nih.gov/grants/ElectronicReceipt/avoiding_errors.htm" TargetMode="External"/><Relationship Id="rId58" Type="http://schemas.openxmlformats.org/officeDocument/2006/relationships/hyperlink" Target="http://www.cdc.gov/grants/additionalrequirements/index.html" TargetMode="External"/><Relationship Id="rId79" Type="http://schemas.openxmlformats.org/officeDocument/2006/relationships/hyperlink" Target="http://www.cdc.gov/od/pgo/funding/grants/additional_req.shtm" TargetMode="External"/><Relationship Id="rId102" Type="http://schemas.openxmlformats.org/officeDocument/2006/relationships/hyperlink" Target="http://grants.nih.gov/grants/funding/2590/2590.htm" TargetMode="External"/><Relationship Id="rId123" Type="http://schemas.openxmlformats.org/officeDocument/2006/relationships/hyperlink" Target="http://www.cdc.gov/cancer/npcr/cer_data_collection.htm" TargetMode="External"/><Relationship Id="rId144" Type="http://schemas.openxmlformats.org/officeDocument/2006/relationships/hyperlink" Target="http://www.america.gov/publications/books/being-muslim-in-americ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87</Pages>
  <Words>42542</Words>
  <Characters>242496</Characters>
  <Application>Microsoft Office Word</Application>
  <DocSecurity>0</DocSecurity>
  <Lines>2020</Lines>
  <Paragraphs>568</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284470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Browning, Linton C. (CDC/OCOO/PGO)</dc:creator>
  <cp:keywords/>
  <cp:lastModifiedBy>Browning, Linton C. (CDC/OCOO/PGO)</cp:lastModifiedBy>
  <cp:revision>2</cp:revision>
  <dcterms:created xsi:type="dcterms:W3CDTF">2016-09-20T13:56:00Z</dcterms:created>
  <dcterms:modified xsi:type="dcterms:W3CDTF">2016-09-20T13:56:00Z</dcterms:modified>
</cp:coreProperties>
</file>