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911D" w14:textId="1DF20911" w:rsidR="000F3D82" w:rsidRPr="00C1062F" w:rsidRDefault="00A853D4" w:rsidP="00D808A5">
      <w:pPr>
        <w:spacing w:after="0"/>
        <w:jc w:val="center"/>
        <w:rPr>
          <w:rStyle w:val="IntenseReference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IntenseReference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Cost Proposal</w:t>
      </w:r>
    </w:p>
    <w:p w14:paraId="64DB3B63" w14:textId="77777777" w:rsidR="008944DF" w:rsidRPr="00785B57" w:rsidRDefault="008944DF" w:rsidP="00D808A5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2"/>
        </w:rPr>
      </w:pPr>
    </w:p>
    <w:p w14:paraId="601C4743" w14:textId="77777777" w:rsidR="00111A36" w:rsidRPr="00785B57" w:rsidRDefault="00111A36" w:rsidP="001B5261">
      <w:pPr>
        <w:widowControl w:val="0"/>
        <w:spacing w:after="0" w:line="240" w:lineRule="auto"/>
        <w:rPr>
          <w:rFonts w:ascii="Times New Roman" w:hAnsi="Times New Roman"/>
          <w:i/>
          <w:noProof/>
          <w:color w:val="000000" w:themeColor="text1"/>
          <w:sz w:val="22"/>
        </w:rPr>
      </w:pPr>
    </w:p>
    <w:p w14:paraId="28A3AE22" w14:textId="7BAD840A" w:rsidR="00C353B4" w:rsidRPr="00785B57" w:rsidRDefault="0004340F" w:rsidP="001B5261">
      <w:pPr>
        <w:widowControl w:val="0"/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  <w:r>
        <w:rPr>
          <w:rFonts w:ascii="Times New Roman" w:hAnsi="Times New Roman"/>
          <w:noProof/>
          <w:color w:val="000000" w:themeColor="text1"/>
          <w:sz w:val="22"/>
        </w:rPr>
        <w:t xml:space="preserve">In addition to the Cost Spreadsheet for Other Transactions, the proposers </w:t>
      </w:r>
      <w:r w:rsidR="00A853D4">
        <w:rPr>
          <w:rFonts w:ascii="Times New Roman" w:hAnsi="Times New Roman"/>
          <w:noProof/>
          <w:color w:val="000000" w:themeColor="text1"/>
          <w:sz w:val="22"/>
        </w:rPr>
        <w:t>should</w:t>
      </w:r>
      <w:r w:rsidR="00820CD3" w:rsidRPr="00785B57">
        <w:rPr>
          <w:rFonts w:ascii="Times New Roman" w:eastAsia="Times New Roman" w:hAnsi="Times New Roman"/>
          <w:color w:val="000000" w:themeColor="text1"/>
          <w:sz w:val="22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2"/>
        </w:rPr>
        <w:t xml:space="preserve">provide a written narrative </w:t>
      </w:r>
      <w:r w:rsidR="00820CD3" w:rsidRPr="00785B57">
        <w:rPr>
          <w:rFonts w:ascii="Times New Roman" w:eastAsia="Times New Roman" w:hAnsi="Times New Roman"/>
          <w:color w:val="000000" w:themeColor="text1"/>
          <w:sz w:val="22"/>
        </w:rPr>
        <w:t>includ</w:t>
      </w:r>
      <w:r>
        <w:rPr>
          <w:rFonts w:ascii="Times New Roman" w:eastAsia="Times New Roman" w:hAnsi="Times New Roman"/>
          <w:color w:val="000000" w:themeColor="text1"/>
          <w:sz w:val="22"/>
        </w:rPr>
        <w:t>ing</w:t>
      </w:r>
      <w:r w:rsidR="00820CD3" w:rsidRPr="00785B57">
        <w:rPr>
          <w:rFonts w:ascii="Times New Roman" w:eastAsia="Times New Roman" w:hAnsi="Times New Roman"/>
          <w:color w:val="000000" w:themeColor="text1"/>
          <w:sz w:val="22"/>
        </w:rPr>
        <w:t xml:space="preserve"> all components described herein.</w:t>
      </w:r>
      <w:r w:rsidR="005E3B7F" w:rsidRPr="00785B57">
        <w:rPr>
          <w:rFonts w:ascii="Times New Roman" w:eastAsia="Times New Roman" w:hAnsi="Times New Roman"/>
          <w:color w:val="000000" w:themeColor="text1"/>
          <w:sz w:val="22"/>
        </w:rPr>
        <w:t xml:space="preserve"> </w:t>
      </w:r>
      <w:r w:rsidR="00820CD3" w:rsidRPr="00785B57">
        <w:rPr>
          <w:rFonts w:ascii="Times New Roman" w:hAnsi="Times New Roman"/>
          <w:noProof/>
          <w:color w:val="000000" w:themeColor="text1"/>
          <w:sz w:val="22"/>
        </w:rPr>
        <w:t xml:space="preserve">No page limit is specified for </w:t>
      </w:r>
      <w:r w:rsidR="00E559B4">
        <w:rPr>
          <w:rFonts w:ascii="Times New Roman" w:hAnsi="Times New Roman"/>
          <w:noProof/>
          <w:color w:val="000000" w:themeColor="text1"/>
          <w:sz w:val="22"/>
        </w:rPr>
        <w:t>this</w:t>
      </w:r>
      <w:r w:rsidR="004B5EEB" w:rsidRPr="00785B57">
        <w:rPr>
          <w:rFonts w:ascii="Times New Roman" w:hAnsi="Times New Roman"/>
          <w:noProof/>
          <w:color w:val="000000" w:themeColor="text1"/>
          <w:sz w:val="22"/>
        </w:rPr>
        <w:t xml:space="preserve"> </w:t>
      </w:r>
      <w:r w:rsidR="00A853D4">
        <w:rPr>
          <w:rFonts w:ascii="Times New Roman" w:hAnsi="Times New Roman"/>
          <w:noProof/>
          <w:color w:val="000000" w:themeColor="text1"/>
          <w:sz w:val="22"/>
        </w:rPr>
        <w:t>cost proposal</w:t>
      </w:r>
      <w:r w:rsidR="00820CD3" w:rsidRPr="00785B57">
        <w:rPr>
          <w:rFonts w:ascii="Times New Roman" w:hAnsi="Times New Roman"/>
          <w:noProof/>
          <w:color w:val="000000" w:themeColor="text1"/>
          <w:sz w:val="22"/>
        </w:rPr>
        <w:t xml:space="preserve">. </w:t>
      </w:r>
      <w:r w:rsidR="00820CD3" w:rsidRPr="00785B57">
        <w:rPr>
          <w:rFonts w:ascii="Times New Roman" w:hAnsi="Times New Roman"/>
          <w:bCs/>
          <w:noProof/>
          <w:color w:val="000000" w:themeColor="text1"/>
          <w:sz w:val="22"/>
        </w:rPr>
        <w:t xml:space="preserve">Information incorporated into </w:t>
      </w:r>
      <w:r w:rsidR="00E559B4">
        <w:rPr>
          <w:rFonts w:ascii="Times New Roman" w:hAnsi="Times New Roman"/>
          <w:bCs/>
          <w:noProof/>
          <w:color w:val="000000" w:themeColor="text1"/>
          <w:sz w:val="22"/>
        </w:rPr>
        <w:t>this volume</w:t>
      </w:r>
      <w:r w:rsidR="00820CD3" w:rsidRPr="00785B57">
        <w:rPr>
          <w:rFonts w:ascii="Times New Roman" w:hAnsi="Times New Roman"/>
          <w:bCs/>
          <w:noProof/>
          <w:color w:val="000000" w:themeColor="text1"/>
          <w:sz w:val="22"/>
        </w:rPr>
        <w:t xml:space="preserve"> which is not related to </w:t>
      </w:r>
      <w:r w:rsidR="00E559B4">
        <w:rPr>
          <w:rFonts w:ascii="Times New Roman" w:hAnsi="Times New Roman"/>
          <w:noProof/>
          <w:color w:val="000000" w:themeColor="text1"/>
          <w:sz w:val="22"/>
        </w:rPr>
        <w:t>c</w:t>
      </w:r>
      <w:r w:rsidR="000F3D82" w:rsidRPr="00785B57">
        <w:rPr>
          <w:rFonts w:ascii="Times New Roman" w:hAnsi="Times New Roman"/>
          <w:noProof/>
          <w:color w:val="000000" w:themeColor="text1"/>
          <w:sz w:val="22"/>
        </w:rPr>
        <w:t>osts</w:t>
      </w:r>
      <w:r w:rsidR="004B5EEB" w:rsidRPr="00785B57">
        <w:rPr>
          <w:rFonts w:ascii="Times New Roman" w:hAnsi="Times New Roman"/>
          <w:noProof/>
          <w:color w:val="000000" w:themeColor="text1"/>
          <w:sz w:val="22"/>
        </w:rPr>
        <w:t xml:space="preserve"> </w:t>
      </w:r>
      <w:r w:rsidR="00820CD3" w:rsidRPr="00785B57">
        <w:rPr>
          <w:rFonts w:ascii="Times New Roman" w:hAnsi="Times New Roman"/>
          <w:bCs/>
          <w:noProof/>
          <w:color w:val="000000" w:themeColor="text1"/>
          <w:sz w:val="22"/>
        </w:rPr>
        <w:t xml:space="preserve">will not be considered. 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>All pages shall be formatted for printing on 8-1/2 by 11 inch paper with 1-inch margins and font size not smaller than 1</w:t>
      </w:r>
      <w:r w:rsidR="006A6FB1">
        <w:rPr>
          <w:rFonts w:ascii="Times New Roman" w:hAnsi="Times New Roman"/>
          <w:noProof/>
          <w:color w:val="000000" w:themeColor="text1"/>
          <w:sz w:val="22"/>
        </w:rPr>
        <w:t>2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 xml:space="preserve"> point. </w:t>
      </w:r>
    </w:p>
    <w:p w14:paraId="6DB70DC2" w14:textId="77777777" w:rsidR="00C353B4" w:rsidRPr="00785B57" w:rsidRDefault="00C353B4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</w:p>
    <w:p w14:paraId="5435D9EC" w14:textId="47C7FDE1" w:rsidR="00C353B4" w:rsidRPr="00785B57" w:rsidRDefault="0085441F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  <w:r>
        <w:rPr>
          <w:rFonts w:ascii="Times New Roman" w:hAnsi="Times New Roman"/>
          <w:noProof/>
          <w:color w:val="000000" w:themeColor="text1"/>
          <w:sz w:val="22"/>
        </w:rPr>
        <w:t xml:space="preserve">Proposesrs should provide additional 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>detail</w:t>
      </w:r>
      <w:r>
        <w:rPr>
          <w:rFonts w:ascii="Times New Roman" w:hAnsi="Times New Roman"/>
          <w:noProof/>
          <w:color w:val="000000" w:themeColor="text1"/>
          <w:sz w:val="22"/>
        </w:rPr>
        <w:t>s and/or assumptions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 xml:space="preserve"> to substantiate</w:t>
      </w:r>
      <w:r>
        <w:rPr>
          <w:rFonts w:ascii="Times New Roman" w:hAnsi="Times New Roman"/>
          <w:noProof/>
          <w:color w:val="000000" w:themeColor="text1"/>
          <w:sz w:val="22"/>
        </w:rPr>
        <w:t xml:space="preserve"> large cost drivers (i.e., equipment purchases).  </w:t>
      </w:r>
      <w:r w:rsidR="00C353B4" w:rsidRPr="00785B57">
        <w:rPr>
          <w:rFonts w:ascii="Times New Roman" w:hAnsi="Times New Roman"/>
          <w:noProof/>
          <w:color w:val="000000" w:themeColor="text1"/>
          <w:sz w:val="22"/>
        </w:rPr>
        <w:t xml:space="preserve"> </w:t>
      </w:r>
    </w:p>
    <w:p w14:paraId="3636DA52" w14:textId="77777777" w:rsidR="00C353B4" w:rsidRPr="00785B57" w:rsidRDefault="00C353B4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</w:p>
    <w:p w14:paraId="621B24FB" w14:textId="7FFCB425" w:rsidR="009A7D94" w:rsidRPr="00785B57" w:rsidRDefault="009A7D94" w:rsidP="009A7D94">
      <w:pPr>
        <w:spacing w:after="0" w:line="240" w:lineRule="auto"/>
        <w:rPr>
          <w:rFonts w:ascii="Times New Roman" w:hAnsi="Times New Roman"/>
          <w:noProof/>
          <w:color w:val="000000" w:themeColor="text1"/>
          <w:sz w:val="22"/>
        </w:rPr>
      </w:pPr>
    </w:p>
    <w:p w14:paraId="3273E5CC" w14:textId="77777777" w:rsidR="009A7D94" w:rsidRPr="00785B57" w:rsidRDefault="009A7D94" w:rsidP="00D80371">
      <w:pPr>
        <w:spacing w:after="0" w:line="240" w:lineRule="auto"/>
        <w:rPr>
          <w:rFonts w:ascii="Times New Roman" w:hAnsi="Times New Roman"/>
          <w:bCs/>
          <w:iCs/>
          <w:noProof/>
          <w:color w:val="000000" w:themeColor="text1"/>
          <w:sz w:val="22"/>
        </w:rPr>
      </w:pPr>
    </w:p>
    <w:p w14:paraId="72412A61" w14:textId="77777777" w:rsidR="00F97258" w:rsidRPr="00785B57" w:rsidRDefault="00F97258" w:rsidP="00AC1062">
      <w:pPr>
        <w:spacing w:after="0"/>
        <w:rPr>
          <w:rFonts w:ascii="Times New Roman" w:hAnsi="Times New Roman"/>
          <w:noProof/>
          <w:color w:val="000000" w:themeColor="text1"/>
          <w:sz w:val="22"/>
        </w:rPr>
        <w:sectPr w:rsidR="00F97258" w:rsidRPr="00785B57" w:rsidSect="005F045F">
          <w:headerReference w:type="default" r:id="rId11"/>
          <w:footerReference w:type="default" r:id="rId12"/>
          <w:pgSz w:w="12240" w:h="15840"/>
          <w:pgMar w:top="1440" w:right="1440" w:bottom="1440" w:left="1440" w:header="720" w:footer="144" w:gutter="0"/>
          <w:cols w:space="720"/>
          <w:titlePg/>
          <w:docGrid w:linePitch="360"/>
        </w:sectPr>
      </w:pPr>
    </w:p>
    <w:p w14:paraId="0CF80FBF" w14:textId="17CA7F92" w:rsidR="0067728A" w:rsidRDefault="0067728A" w:rsidP="1E7CBBC6">
      <w:pPr>
        <w:pStyle w:val="BodyText"/>
        <w:widowControl w:val="0"/>
        <w:spacing w:after="0"/>
        <w:jc w:val="center"/>
        <w:rPr>
          <w:rStyle w:val="IntenseReference"/>
          <w:rFonts w:ascii="Times New Roman" w:eastAsia="Times New Roman" w:hAnsi="Times New Roman"/>
          <w:color w:val="000000" w:themeColor="text1"/>
        </w:rPr>
      </w:pPr>
      <w:r w:rsidRPr="00947436">
        <w:rPr>
          <w:rStyle w:val="IntenseReference"/>
          <w:rFonts w:ascii="Times New Roman" w:eastAsia="Times New Roman" w:hAnsi="Times New Roman"/>
          <w:color w:val="000000" w:themeColor="text1"/>
        </w:rPr>
        <w:lastRenderedPageBreak/>
        <w:t>&lt;PRIME ORGANIZATION LOGO</w:t>
      </w:r>
      <w:r w:rsidR="00F75E56" w:rsidRPr="00947436">
        <w:rPr>
          <w:rStyle w:val="IntenseReference"/>
          <w:rFonts w:ascii="Times New Roman" w:eastAsia="Times New Roman" w:hAnsi="Times New Roman"/>
          <w:color w:val="000000" w:themeColor="text1"/>
        </w:rPr>
        <w:t xml:space="preserve"> (optional)</w:t>
      </w:r>
      <w:r w:rsidRPr="00947436">
        <w:rPr>
          <w:rStyle w:val="IntenseReference"/>
          <w:rFonts w:ascii="Times New Roman" w:eastAsia="Times New Roman" w:hAnsi="Times New Roman"/>
          <w:color w:val="000000" w:themeColor="text1"/>
        </w:rPr>
        <w:t>&gt;</w:t>
      </w:r>
    </w:p>
    <w:p w14:paraId="4E8CC719" w14:textId="77777777" w:rsidR="001E1AFA" w:rsidRPr="00947436" w:rsidRDefault="001E1AFA" w:rsidP="1E7CBBC6">
      <w:pPr>
        <w:pStyle w:val="BodyText"/>
        <w:widowControl w:val="0"/>
        <w:spacing w:after="0"/>
        <w:jc w:val="center"/>
        <w:rPr>
          <w:rStyle w:val="IntenseReference"/>
          <w:rFonts w:ascii="Times New Roman" w:eastAsia="Times New Roman" w:hAnsi="Times New Roman"/>
          <w:color w:val="000000" w:themeColor="text1"/>
        </w:rPr>
      </w:pPr>
    </w:p>
    <w:p w14:paraId="1FB4AFA1" w14:textId="2EAA41E7" w:rsidR="007D6567" w:rsidRPr="00947436" w:rsidRDefault="00A853D4" w:rsidP="1E7CBBC6">
      <w:pPr>
        <w:pStyle w:val="BodyText"/>
        <w:widowControl w:val="0"/>
        <w:spacing w:after="0"/>
        <w:jc w:val="center"/>
        <w:rPr>
          <w:rStyle w:val="IntenseReference"/>
          <w:rFonts w:ascii="Times New Roman" w:eastAsia="Times New Roman" w:hAnsi="Times New Roman"/>
          <w:color w:val="000000" w:themeColor="text1"/>
        </w:rPr>
      </w:pPr>
      <w:r>
        <w:rPr>
          <w:rStyle w:val="IntenseReference"/>
          <w:rFonts w:ascii="Times New Roman" w:eastAsia="Times New Roman" w:hAnsi="Times New Roman"/>
          <w:color w:val="000000" w:themeColor="text1"/>
        </w:rPr>
        <w:t xml:space="preserve">Cost Proposal </w:t>
      </w:r>
    </w:p>
    <w:p w14:paraId="38377015" w14:textId="6E9153F4" w:rsidR="00642B7C" w:rsidRPr="001E1AFA" w:rsidRDefault="00642B7C" w:rsidP="1E7CBBC6">
      <w:pPr>
        <w:pStyle w:val="BodyText"/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785B57" w:rsidRPr="00785B57" w14:paraId="5F5A8D77" w14:textId="77777777" w:rsidTr="32A5A9E3">
        <w:tc>
          <w:tcPr>
            <w:tcW w:w="5130" w:type="dxa"/>
            <w:vAlign w:val="center"/>
          </w:tcPr>
          <w:p w14:paraId="3D28EC90" w14:textId="77777777" w:rsidR="00DD1C73" w:rsidRPr="001E1AFA" w:rsidRDefault="00DD1C73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Proposal 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Title</w:t>
            </w:r>
          </w:p>
        </w:tc>
        <w:tc>
          <w:tcPr>
            <w:tcW w:w="4950" w:type="dxa"/>
          </w:tcPr>
          <w:p w14:paraId="660816AB" w14:textId="77777777" w:rsidR="00DD1C73" w:rsidRPr="001E1AFA" w:rsidRDefault="00DD1C73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7AF9AD98" w14:textId="77777777" w:rsidTr="32A5A9E3">
        <w:tc>
          <w:tcPr>
            <w:tcW w:w="5130" w:type="dxa"/>
            <w:vAlign w:val="center"/>
          </w:tcPr>
          <w:p w14:paraId="2FF1E4EC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Proposer Organization</w:t>
            </w:r>
          </w:p>
        </w:tc>
        <w:tc>
          <w:tcPr>
            <w:tcW w:w="4950" w:type="dxa"/>
          </w:tcPr>
          <w:p w14:paraId="6DE811A4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427B555C" w14:textId="77777777" w:rsidTr="32A5A9E3">
        <w:trPr>
          <w:trHeight w:val="773"/>
        </w:trPr>
        <w:tc>
          <w:tcPr>
            <w:tcW w:w="5130" w:type="dxa"/>
            <w:vAlign w:val="center"/>
          </w:tcPr>
          <w:p w14:paraId="5785AB82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Type of Organization</w:t>
            </w:r>
          </w:p>
        </w:tc>
        <w:tc>
          <w:tcPr>
            <w:tcW w:w="4950" w:type="dxa"/>
          </w:tcPr>
          <w:p w14:paraId="3E118DD7" w14:textId="6D65B370" w:rsidR="00642B7C" w:rsidRPr="001E1AFA" w:rsidRDefault="00642B7C" w:rsidP="1E7CBBC6">
            <w:pPr>
              <w:pStyle w:val="NoSpacing"/>
              <w:ind w:left="72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Choose </w:t>
            </w:r>
            <w:r w:rsidR="00305671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all that apply</w:t>
            </w: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: </w:t>
            </w: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Large Business, Small Disadvantaged Business, Other Small Business, HBCU, MI, Other Educational, or Other Nonprofit</w:t>
            </w:r>
          </w:p>
        </w:tc>
      </w:tr>
      <w:tr w:rsidR="00785B57" w:rsidRPr="00785B57" w14:paraId="5D084E83" w14:textId="77777777" w:rsidTr="32A5A9E3">
        <w:tc>
          <w:tcPr>
            <w:tcW w:w="5130" w:type="dxa"/>
            <w:vAlign w:val="center"/>
          </w:tcPr>
          <w:p w14:paraId="1086859D" w14:textId="124E5AC8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Proposer</w:t>
            </w:r>
            <w:r w:rsidR="00305671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’s Internal</w:t>
            </w: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 Reference Number, if any</w:t>
            </w:r>
          </w:p>
        </w:tc>
        <w:tc>
          <w:tcPr>
            <w:tcW w:w="4950" w:type="dxa"/>
          </w:tcPr>
          <w:p w14:paraId="13C08DB0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211282CB" w14:textId="77777777" w:rsidTr="32A5A9E3">
        <w:tc>
          <w:tcPr>
            <w:tcW w:w="5130" w:type="dxa"/>
            <w:vAlign w:val="center"/>
          </w:tcPr>
          <w:p w14:paraId="22B8CC90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Technical Point of Contact (POC)</w:t>
            </w:r>
          </w:p>
        </w:tc>
        <w:tc>
          <w:tcPr>
            <w:tcW w:w="4950" w:type="dxa"/>
          </w:tcPr>
          <w:p w14:paraId="268C630A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Name:</w:t>
            </w:r>
          </w:p>
          <w:p w14:paraId="72C04F58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Address:</w:t>
            </w:r>
          </w:p>
          <w:p w14:paraId="56B0E591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Telephone:</w:t>
            </w:r>
          </w:p>
          <w:p w14:paraId="5B63DC97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Email:</w:t>
            </w:r>
          </w:p>
        </w:tc>
      </w:tr>
      <w:tr w:rsidR="00785B57" w:rsidRPr="00785B57" w14:paraId="57EF298C" w14:textId="77777777" w:rsidTr="32A5A9E3">
        <w:tc>
          <w:tcPr>
            <w:tcW w:w="5130" w:type="dxa"/>
            <w:vAlign w:val="center"/>
          </w:tcPr>
          <w:p w14:paraId="5E307BD6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Administrative POC</w:t>
            </w:r>
          </w:p>
        </w:tc>
        <w:tc>
          <w:tcPr>
            <w:tcW w:w="4950" w:type="dxa"/>
          </w:tcPr>
          <w:p w14:paraId="050BB5A2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Name:</w:t>
            </w:r>
          </w:p>
          <w:p w14:paraId="2D43C91E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Address:</w:t>
            </w:r>
          </w:p>
          <w:p w14:paraId="1C873F65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Telephone:</w:t>
            </w:r>
          </w:p>
          <w:p w14:paraId="0B97C1B6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Email:</w:t>
            </w:r>
          </w:p>
        </w:tc>
      </w:tr>
      <w:tr w:rsidR="00785B57" w:rsidRPr="00785B57" w14:paraId="4607B12C" w14:textId="77777777" w:rsidTr="32A5A9E3">
        <w:tc>
          <w:tcPr>
            <w:tcW w:w="5130" w:type="dxa"/>
            <w:vAlign w:val="center"/>
          </w:tcPr>
          <w:p w14:paraId="2B03D56C" w14:textId="4F33DEA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Award Instrument</w:t>
            </w:r>
          </w:p>
        </w:tc>
        <w:tc>
          <w:tcPr>
            <w:tcW w:w="4950" w:type="dxa"/>
          </w:tcPr>
          <w:p w14:paraId="4D1F54DE" w14:textId="5A38994C" w:rsidR="00642B7C" w:rsidRPr="001E1AFA" w:rsidRDefault="00815D43" w:rsidP="1E7CBBC6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O</w:t>
            </w:r>
            <w:r w:rsidR="00305671"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 xml:space="preserve">ther </w:t>
            </w: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</w:t>
            </w:r>
            <w:r w:rsidR="00305671"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ransaction</w:t>
            </w:r>
            <w:r w:rsidR="00222CB8"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 xml:space="preserve"> </w:t>
            </w:r>
          </w:p>
        </w:tc>
      </w:tr>
      <w:tr w:rsidR="00785B57" w:rsidRPr="00785B57" w14:paraId="7AB977C8" w14:textId="77777777" w:rsidTr="32A5A9E3">
        <w:tc>
          <w:tcPr>
            <w:tcW w:w="5130" w:type="dxa"/>
            <w:vAlign w:val="center"/>
          </w:tcPr>
          <w:p w14:paraId="3024CDBC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Place(s) of Performance</w:t>
            </w:r>
          </w:p>
        </w:tc>
        <w:tc>
          <w:tcPr>
            <w:tcW w:w="4950" w:type="dxa"/>
          </w:tcPr>
          <w:p w14:paraId="0EF57C97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796E7498" w14:textId="77777777" w:rsidTr="32A5A9E3">
        <w:tc>
          <w:tcPr>
            <w:tcW w:w="5130" w:type="dxa"/>
            <w:vAlign w:val="center"/>
          </w:tcPr>
          <w:p w14:paraId="38352613" w14:textId="77777777" w:rsidR="00642B7C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Period(s) of Performance</w:t>
            </w:r>
          </w:p>
        </w:tc>
        <w:tc>
          <w:tcPr>
            <w:tcW w:w="4950" w:type="dxa"/>
          </w:tcPr>
          <w:p w14:paraId="6A026876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166B18F6" w14:textId="77777777" w:rsidTr="32A5A9E3">
        <w:tc>
          <w:tcPr>
            <w:tcW w:w="5130" w:type="dxa"/>
            <w:vAlign w:val="center"/>
          </w:tcPr>
          <w:p w14:paraId="1D7BE37B" w14:textId="398B0659" w:rsidR="00642B7C" w:rsidRPr="001E1AFA" w:rsidRDefault="00642B7C" w:rsidP="1E7CBBC6">
            <w:pPr>
              <w:pStyle w:val="BodyText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Other Team Members 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(</w:t>
            </w:r>
            <w:proofErr w:type="spellStart"/>
            <w:r w:rsidR="00A14388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subawardee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</w:t>
            </w:r>
            <w:proofErr w:type="spellEnd"/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and consultants), if any</w:t>
            </w: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34D2ADB1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Technical POC Name:</w:t>
            </w:r>
          </w:p>
          <w:p w14:paraId="115E2822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Organization:</w:t>
            </w:r>
          </w:p>
          <w:p w14:paraId="6436691B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Organization Type:</w:t>
            </w:r>
          </w:p>
        </w:tc>
      </w:tr>
      <w:tr w:rsidR="00785B57" w:rsidRPr="00785B57" w14:paraId="67F099B8" w14:textId="77777777" w:rsidTr="32A5A9E3">
        <w:tc>
          <w:tcPr>
            <w:tcW w:w="5130" w:type="dxa"/>
            <w:vAlign w:val="center"/>
          </w:tcPr>
          <w:p w14:paraId="25A95B47" w14:textId="38D78EFE" w:rsidR="002921AA" w:rsidRPr="001E1AFA" w:rsidRDefault="00642B7C" w:rsidP="1E7CBBC6">
            <w:pPr>
              <w:pStyle w:val="BodyText"/>
              <w:widowControl w:val="0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Total Proposed </w:t>
            </w:r>
            <w:r w:rsidR="00AD641D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Price</w:t>
            </w:r>
            <w:r w:rsidR="005E3B7F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by </w:t>
            </w:r>
            <w:r w:rsidR="7A81B89A" w:rsidRPr="1E7CBBC6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Technical Area (TA)</w:t>
            </w:r>
            <w:r w:rsidR="00D320B9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216983C3" w14:textId="071E8746" w:rsidR="00642B7C" w:rsidRPr="001E1AFA" w:rsidRDefault="00AF754E" w:rsidP="1E7CBBC6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color w:val="000000" w:themeColor="text1"/>
                <w:sz w:val="22"/>
              </w:rPr>
              <w:t>Total: $</w:t>
            </w:r>
          </w:p>
        </w:tc>
      </w:tr>
      <w:tr w:rsidR="00785B57" w:rsidRPr="00785B57" w14:paraId="265BC0D0" w14:textId="77777777" w:rsidTr="32A5A9E3">
        <w:tc>
          <w:tcPr>
            <w:tcW w:w="5130" w:type="dxa"/>
            <w:vAlign w:val="center"/>
          </w:tcPr>
          <w:p w14:paraId="1446056F" w14:textId="71A619B3" w:rsidR="00642B7C" w:rsidRPr="00785B57" w:rsidRDefault="00FD1E82" w:rsidP="1E7CBBC6">
            <w:pPr>
              <w:pStyle w:val="BodyText"/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SAM.gov Universal Entity ID (UEI)</w:t>
            </w:r>
            <w:r w:rsidR="00922C0B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number</w:t>
            </w:r>
            <w:r w:rsidR="008221EC" w:rsidRPr="001E1AFA">
              <w:rPr>
                <w:rStyle w:val="EndnoteReference"/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endnoteReference w:id="2"/>
            </w:r>
            <w:r w:rsidR="00922C0B" w:rsidRPr="1E7CBBC6">
              <w:rPr>
                <w:rFonts w:ascii="Times New Roman" w:eastAsia="Times New Roman" w:hAnsi="Times New Roman"/>
                <w:color w:val="000000" w:themeColor="text1"/>
                <w:sz w:val="22"/>
                <w:vertAlign w:val="superscript"/>
              </w:rPr>
              <w:t xml:space="preserve"> </w:t>
            </w:r>
          </w:p>
        </w:tc>
        <w:tc>
          <w:tcPr>
            <w:tcW w:w="4950" w:type="dxa"/>
          </w:tcPr>
          <w:p w14:paraId="5D4B21C7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43531957" w14:textId="77777777" w:rsidTr="32A5A9E3">
        <w:tc>
          <w:tcPr>
            <w:tcW w:w="5130" w:type="dxa"/>
            <w:vAlign w:val="center"/>
          </w:tcPr>
          <w:p w14:paraId="2900A628" w14:textId="713BA63D" w:rsidR="00642B7C" w:rsidRPr="001E1AFA" w:rsidRDefault="00000B28" w:rsidP="1E7CBBC6">
            <w:pPr>
              <w:pStyle w:val="BodyText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Taxpayer identification number (TIN)</w:t>
            </w:r>
            <w:r w:rsidR="008221EC" w:rsidRPr="001E1AFA">
              <w:rPr>
                <w:rStyle w:val="EndnoteReference"/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endnoteReference w:id="3"/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18F32805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48795D60" w14:textId="77777777" w:rsidTr="32A5A9E3">
        <w:tc>
          <w:tcPr>
            <w:tcW w:w="5130" w:type="dxa"/>
            <w:vAlign w:val="center"/>
          </w:tcPr>
          <w:p w14:paraId="65FFEA0E" w14:textId="03DDCB0F" w:rsidR="00642B7C" w:rsidRPr="001E1AFA" w:rsidRDefault="00305671" w:rsidP="1E7CBBC6">
            <w:pPr>
              <w:pStyle w:val="BodyText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Prime </w:t>
            </w:r>
            <w:r w:rsidR="00000B28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Commercial and Government Entity (CAGE) code</w:t>
            </w:r>
            <w:r w:rsidR="008221EC" w:rsidRPr="001E1AFA">
              <w:rPr>
                <w:rStyle w:val="EndnoteReference"/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endnoteReference w:id="4"/>
            </w:r>
          </w:p>
        </w:tc>
        <w:tc>
          <w:tcPr>
            <w:tcW w:w="4950" w:type="dxa"/>
          </w:tcPr>
          <w:p w14:paraId="25C317EB" w14:textId="77777777" w:rsidR="00642B7C" w:rsidRPr="001E1AFA" w:rsidRDefault="00642B7C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2DF68EBB" w14:textId="77777777" w:rsidTr="32A5A9E3">
        <w:tc>
          <w:tcPr>
            <w:tcW w:w="5130" w:type="dxa"/>
            <w:vAlign w:val="center"/>
          </w:tcPr>
          <w:p w14:paraId="42794097" w14:textId="71724EB9" w:rsidR="007D1098" w:rsidRPr="001E1AFA" w:rsidRDefault="00305671" w:rsidP="1E7CBBC6">
            <w:pPr>
              <w:pStyle w:val="BodyText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  <w:proofErr w:type="spellStart"/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Subawardee</w:t>
            </w:r>
            <w:proofErr w:type="spellEnd"/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 xml:space="preserve">(s) </w:t>
            </w:r>
            <w:r w:rsidR="007D1098"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Commercial and Government Entity (CAGE) code</w:t>
            </w:r>
            <w:r w:rsidRPr="001E1AFA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  <w:t>(s)</w:t>
            </w:r>
          </w:p>
        </w:tc>
        <w:tc>
          <w:tcPr>
            <w:tcW w:w="4950" w:type="dxa"/>
          </w:tcPr>
          <w:p w14:paraId="40AFA916" w14:textId="77777777" w:rsidR="007D1098" w:rsidRPr="001E1AFA" w:rsidRDefault="007D1098" w:rsidP="1E7CBBC6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785B57" w:rsidRPr="00785B57" w14:paraId="6C91A2AA" w14:textId="77777777" w:rsidTr="32A5A9E3">
        <w:tc>
          <w:tcPr>
            <w:tcW w:w="5130" w:type="dxa"/>
            <w:vAlign w:val="center"/>
          </w:tcPr>
          <w:p w14:paraId="5D69543A" w14:textId="0BE09447" w:rsidR="00642B7C" w:rsidRPr="001E1AFA" w:rsidRDefault="00642B7C" w:rsidP="1E7CBBC6">
            <w:pPr>
              <w:pStyle w:val="BodyText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Date Proposal was Prepared</w:t>
            </w:r>
          </w:p>
        </w:tc>
        <w:tc>
          <w:tcPr>
            <w:tcW w:w="4950" w:type="dxa"/>
          </w:tcPr>
          <w:p w14:paraId="2CD117FA" w14:textId="77777777" w:rsidR="00642B7C" w:rsidRPr="001E1AFA" w:rsidRDefault="00642B7C" w:rsidP="1E7CBBC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785B57" w:rsidRPr="00785B57" w14:paraId="1FACC550" w14:textId="77777777" w:rsidTr="32A5A9E3">
        <w:tc>
          <w:tcPr>
            <w:tcW w:w="5130" w:type="dxa"/>
            <w:vAlign w:val="center"/>
          </w:tcPr>
          <w:p w14:paraId="2A1A5396" w14:textId="45285B9B" w:rsidR="00642B7C" w:rsidRPr="001E1AFA" w:rsidRDefault="00642B7C" w:rsidP="32A5A9E3">
            <w:pPr>
              <w:pStyle w:val="BodyText"/>
              <w:spacing w:after="0"/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</w:pP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Proposal Validity Period (minimum </w:t>
            </w:r>
            <w:r w:rsidR="00B86B2B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1</w:t>
            </w:r>
            <w:r w:rsidR="34AF8028" w:rsidRPr="32A5A9E3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2</w:t>
            </w:r>
            <w:r w:rsidR="00B86B2B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0</w:t>
            </w:r>
            <w:r w:rsidR="002921AA"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 xml:space="preserve"> days</w:t>
            </w:r>
            <w:r w:rsidRPr="001E1AFA">
              <w:rPr>
                <w:rStyle w:val="StyleBold"/>
                <w:rFonts w:ascii="Times New Roman" w:eastAsia="Times New Roman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4950" w:type="dxa"/>
          </w:tcPr>
          <w:p w14:paraId="4F0576D6" w14:textId="77777777" w:rsidR="00642B7C" w:rsidRPr="001E1AFA" w:rsidRDefault="00642B7C" w:rsidP="1E7CBBC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</w:tbl>
    <w:p w14:paraId="5AAE8103" w14:textId="2710AB92" w:rsidR="00DD1C73" w:rsidRPr="001E1AFA" w:rsidRDefault="00DD1C73" w:rsidP="1E7CBBC6">
      <w:pPr>
        <w:pStyle w:val="BodyText"/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</w:p>
    <w:p w14:paraId="4592C63F" w14:textId="77777777" w:rsidR="00DD1C73" w:rsidRPr="001D3F74" w:rsidRDefault="00DD1C73" w:rsidP="1E7CBBC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1D3F7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14:paraId="5D95054C" w14:textId="77777777" w:rsidR="00DD1C73" w:rsidRPr="00785B57" w:rsidRDefault="00DD1C73" w:rsidP="1E7CBBC6">
      <w:pPr>
        <w:pStyle w:val="TOCHeading"/>
        <w:numPr>
          <w:ilvl w:val="0"/>
          <w:numId w:val="0"/>
        </w:numPr>
        <w:spacing w:before="0"/>
        <w:ind w:left="360"/>
        <w:rPr>
          <w:rFonts w:ascii="Times New Roman" w:hAnsi="Times New Roman"/>
          <w:color w:val="000000" w:themeColor="text1"/>
        </w:rPr>
      </w:pPr>
    </w:p>
    <w:p w14:paraId="489C5BEB" w14:textId="77777777" w:rsidR="00F130DA" w:rsidRPr="00785B57" w:rsidRDefault="00F130DA" w:rsidP="005B37DD">
      <w:pPr>
        <w:pStyle w:val="TOCHeading"/>
        <w:numPr>
          <w:ilvl w:val="0"/>
          <w:numId w:val="0"/>
        </w:numPr>
        <w:spacing w:before="0"/>
        <w:jc w:val="center"/>
        <w:rPr>
          <w:rStyle w:val="IntenseReference"/>
          <w:rFonts w:ascii="Times New Roman" w:hAnsi="Times New Roman"/>
          <w:color w:val="000000" w:themeColor="text1"/>
        </w:rPr>
      </w:pPr>
      <w:r w:rsidRPr="1E7CBBC6">
        <w:rPr>
          <w:rStyle w:val="IntenseReference"/>
          <w:rFonts w:ascii="Times New Roman" w:hAnsi="Times New Roman"/>
          <w:color w:val="000000" w:themeColor="text1"/>
        </w:rPr>
        <w:t>Table of Contents</w:t>
      </w:r>
    </w:p>
    <w:p w14:paraId="3C9DFB2E" w14:textId="5F32C404" w:rsidR="000A7F54" w:rsidRPr="001D3F74" w:rsidRDefault="00F072E2" w:rsidP="005B37DD">
      <w:pPr>
        <w:pStyle w:val="TOC1"/>
        <w:rPr>
          <w:rStyle w:val="IntenseReference"/>
          <w:rFonts w:eastAsia="Times New Roman"/>
          <w:color w:val="000000" w:themeColor="text1"/>
        </w:rPr>
      </w:pPr>
      <w:r w:rsidRPr="1E7CBBC6">
        <w:rPr>
          <w:rStyle w:val="IntenseReference"/>
          <w:color w:val="000000" w:themeColor="text1"/>
          <w:highlight w:val="yellow"/>
        </w:rPr>
        <w:fldChar w:fldCharType="begin"/>
      </w:r>
      <w:r w:rsidR="00F130DA" w:rsidRPr="00785B57">
        <w:rPr>
          <w:rStyle w:val="IntenseReference"/>
          <w:color w:val="000000" w:themeColor="text1"/>
          <w:highlight w:val="yellow"/>
        </w:rPr>
        <w:instrText xml:space="preserve"> TOC \o "1-3" \h \z \u </w:instrText>
      </w:r>
      <w:r w:rsidRPr="1E7CBBC6">
        <w:rPr>
          <w:rStyle w:val="IntenseReference"/>
          <w:color w:val="000000" w:themeColor="text1"/>
          <w:highlight w:val="yellow"/>
        </w:rPr>
        <w:fldChar w:fldCharType="separate"/>
      </w:r>
    </w:p>
    <w:p w14:paraId="13B9E503" w14:textId="26576D57" w:rsidR="000A7F54" w:rsidRPr="005B37DD" w:rsidRDefault="00000000" w:rsidP="005B37DD">
      <w:pPr>
        <w:pStyle w:val="TOC1"/>
        <w:rPr>
          <w:rStyle w:val="IntenseReference"/>
          <w:rFonts w:eastAsia="Times New Roman"/>
          <w:b/>
          <w:bCs w:val="0"/>
          <w:color w:val="000000" w:themeColor="text1"/>
        </w:rPr>
      </w:pPr>
      <w:hyperlink w:anchor="_Toc103955977" w:history="1">
        <w:r w:rsidR="00A853D4" w:rsidRPr="005B37DD">
          <w:rPr>
            <w:rStyle w:val="IntenseReference"/>
            <w:b/>
            <w:bCs w:val="0"/>
            <w:color w:val="000000" w:themeColor="text1"/>
          </w:rPr>
          <w:t>Cost</w:t>
        </w:r>
        <w:r w:rsidR="000A7F54" w:rsidRPr="005B37DD">
          <w:rPr>
            <w:rStyle w:val="IntenseReference"/>
            <w:b/>
            <w:bCs w:val="0"/>
            <w:color w:val="000000" w:themeColor="text1"/>
          </w:rPr>
          <w:t xml:space="preserve"> Details</w:t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tab/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fldChar w:fldCharType="begin"/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instrText xml:space="preserve"> PAGEREF _Toc103955977 \h </w:instrText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fldChar w:fldCharType="separate"/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t>3</w:t>
        </w:r>
        <w:r w:rsidR="000A7F54" w:rsidRPr="005B37DD">
          <w:rPr>
            <w:rStyle w:val="IntenseReference"/>
            <w:b/>
            <w:bCs w:val="0"/>
            <w:webHidden/>
            <w:color w:val="000000" w:themeColor="text1"/>
          </w:rPr>
          <w:fldChar w:fldCharType="end"/>
        </w:r>
      </w:hyperlink>
    </w:p>
    <w:p w14:paraId="5D935AA3" w14:textId="60C6CE7E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78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1.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</w:r>
        <w:r w:rsidR="007156E2">
          <w:rPr>
            <w:rStyle w:val="IntenseReference"/>
            <w:rFonts w:ascii="Times New Roman" w:hAnsi="Times New Roman"/>
            <w:color w:val="000000" w:themeColor="text1"/>
          </w:rPr>
          <w:t>Level of Effort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_Toc103955978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7909020B" w14:textId="768B53B5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79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2.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Materials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_Toc103955979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69A0503D" w14:textId="1FD35C01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0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3.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Equipment Purchases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_Toc103955980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463311E5" w14:textId="4EA60690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1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4.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Travel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_Toc103955981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3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304260F3" w14:textId="3E652DC6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2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5.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Other Direct Costs (ODCs)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_Toc103955982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7D8E0D2F" w14:textId="494583BC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3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6.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Cost Sharing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_Toc103955983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4D9CCC25" w14:textId="32E53BDA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4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7.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Consultant Costs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_Toc103955984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13507BE3" w14:textId="12CE14A4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5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8.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  <w:t>Subawardee Costs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_Toc103955985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11AD8225" w14:textId="50E2E4D7" w:rsidR="000A7F54" w:rsidRPr="001D3F74" w:rsidRDefault="00000000" w:rsidP="1E7CBBC6">
      <w:pPr>
        <w:pStyle w:val="TOC2"/>
        <w:rPr>
          <w:rStyle w:val="IntenseReference"/>
          <w:rFonts w:ascii="Times New Roman" w:eastAsia="Times New Roman" w:hAnsi="Times New Roman"/>
          <w:color w:val="000000" w:themeColor="text1"/>
        </w:rPr>
      </w:pPr>
      <w:hyperlink w:anchor="_Toc103955986" w:history="1"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>9.</w:t>
        </w:r>
        <w:r w:rsidR="000A7F54" w:rsidRPr="00785B57">
          <w:rPr>
            <w:rStyle w:val="IntenseReference"/>
            <w:rFonts w:ascii="Times New Roman" w:hAnsi="Times New Roman"/>
            <w:color w:val="000000" w:themeColor="text1"/>
          </w:rPr>
          <w:tab/>
        </w:r>
        <w:r w:rsidR="001D3F74">
          <w:rPr>
            <w:rStyle w:val="IntenseReference"/>
            <w:rFonts w:ascii="Times New Roman" w:hAnsi="Times New Roman"/>
            <w:color w:val="000000" w:themeColor="text1"/>
          </w:rPr>
          <w:t>Value Analysis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ab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begin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instrText xml:space="preserve"> PAGEREF _Toc103955986 \h </w:instrTex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separate"/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t>4</w:t>
        </w:r>
        <w:r w:rsidR="000A7F54" w:rsidRPr="00785B57">
          <w:rPr>
            <w:rStyle w:val="IntenseReference"/>
            <w:rFonts w:ascii="Times New Roman" w:hAnsi="Times New Roman"/>
            <w:webHidden/>
            <w:color w:val="000000" w:themeColor="text1"/>
          </w:rPr>
          <w:fldChar w:fldCharType="end"/>
        </w:r>
      </w:hyperlink>
    </w:p>
    <w:p w14:paraId="01FC5638" w14:textId="3C524E98" w:rsidR="00093890" w:rsidRPr="001D3F74" w:rsidRDefault="00F072E2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  <w:r w:rsidRPr="1E7CBBC6">
        <w:rPr>
          <w:rStyle w:val="IntenseReference"/>
          <w:rFonts w:ascii="Times New Roman" w:hAnsi="Times New Roman"/>
          <w:color w:val="000000" w:themeColor="text1"/>
          <w:highlight w:val="yellow"/>
        </w:rPr>
        <w:fldChar w:fldCharType="end"/>
      </w:r>
    </w:p>
    <w:p w14:paraId="488456DE" w14:textId="77777777" w:rsidR="00093890" w:rsidRPr="001D3F74" w:rsidRDefault="00093890" w:rsidP="1E7CBBC6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001D3F74">
        <w:rPr>
          <w:rFonts w:ascii="Times New Roman" w:eastAsia="Times New Roman" w:hAnsi="Times New Roman"/>
          <w:color w:val="000000" w:themeColor="text1"/>
        </w:rPr>
        <w:br w:type="page"/>
      </w:r>
    </w:p>
    <w:p w14:paraId="48A21D70" w14:textId="13FDB8DD" w:rsidR="00A853D4" w:rsidRDefault="005B37DD" w:rsidP="1E7CBBC6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/>
          <w:color w:val="0070C0"/>
          <w:sz w:val="22"/>
        </w:rPr>
      </w:pPr>
      <w:bookmarkStart w:id="0" w:name="_Toc103955976"/>
      <w:r>
        <w:rPr>
          <w:rFonts w:ascii="Times New Roman" w:hAnsi="Times New Roman"/>
          <w:color w:val="0070C0"/>
          <w:sz w:val="22"/>
        </w:rPr>
        <w:lastRenderedPageBreak/>
        <w:t>[</w:t>
      </w:r>
      <w:r w:rsidR="00A853D4">
        <w:rPr>
          <w:rFonts w:ascii="Times New Roman" w:hAnsi="Times New Roman"/>
          <w:color w:val="0070C0"/>
          <w:sz w:val="22"/>
        </w:rPr>
        <w:t>C</w:t>
      </w:r>
      <w:r w:rsidR="00A853D4" w:rsidRPr="001D3F74">
        <w:rPr>
          <w:rFonts w:ascii="Times New Roman" w:hAnsi="Times New Roman"/>
          <w:color w:val="0070C0"/>
          <w:sz w:val="22"/>
        </w:rPr>
        <w:t>ontent recommendations are displayed in blue font and should be deleted prior to submission.</w:t>
      </w:r>
      <w:r>
        <w:rPr>
          <w:rFonts w:ascii="Times New Roman" w:hAnsi="Times New Roman"/>
          <w:color w:val="0070C0"/>
          <w:sz w:val="22"/>
        </w:rPr>
        <w:t>]</w:t>
      </w:r>
    </w:p>
    <w:p w14:paraId="14F357B8" w14:textId="77777777" w:rsidR="005B37DD" w:rsidRDefault="005B37DD" w:rsidP="1E7CBBC6">
      <w:pPr>
        <w:pStyle w:val="Heading1"/>
        <w:numPr>
          <w:ilvl w:val="0"/>
          <w:numId w:val="0"/>
        </w:numPr>
        <w:spacing w:before="0" w:after="0"/>
        <w:rPr>
          <w:rStyle w:val="IntenseReference"/>
          <w:rFonts w:ascii="Times New Roman" w:hAnsi="Times New Roman"/>
          <w:color w:val="000000" w:themeColor="text1"/>
        </w:rPr>
      </w:pPr>
    </w:p>
    <w:p w14:paraId="6298D232" w14:textId="73043BF8" w:rsidR="00417800" w:rsidRPr="007B49BC" w:rsidRDefault="005B37DD" w:rsidP="1E7CBBC6">
      <w:pPr>
        <w:pStyle w:val="Heading1"/>
        <w:numPr>
          <w:ilvl w:val="0"/>
          <w:numId w:val="0"/>
        </w:numPr>
        <w:spacing w:before="0" w:after="0"/>
        <w:rPr>
          <w:rStyle w:val="IntenseReference"/>
          <w:rFonts w:ascii="Times New Roman" w:hAnsi="Times New Roman"/>
          <w:color w:val="000000" w:themeColor="text1"/>
        </w:rPr>
      </w:pPr>
      <w:bookmarkStart w:id="1" w:name="_Toc103955977"/>
      <w:bookmarkEnd w:id="0"/>
      <w:r>
        <w:rPr>
          <w:rStyle w:val="IntenseReference"/>
          <w:rFonts w:ascii="Times New Roman" w:hAnsi="Times New Roman"/>
          <w:color w:val="000000" w:themeColor="text1"/>
        </w:rPr>
        <w:t>Cost</w:t>
      </w:r>
      <w:r w:rsidR="00417800" w:rsidRPr="1E7CBBC6">
        <w:rPr>
          <w:rStyle w:val="IntenseReference"/>
          <w:rFonts w:ascii="Times New Roman" w:hAnsi="Times New Roman"/>
          <w:color w:val="000000" w:themeColor="text1"/>
        </w:rPr>
        <w:t xml:space="preserve"> Details</w:t>
      </w:r>
      <w:bookmarkEnd w:id="1"/>
    </w:p>
    <w:p w14:paraId="2FEB1F75" w14:textId="732534C3" w:rsidR="002214B5" w:rsidRPr="007B49BC" w:rsidRDefault="003C206F" w:rsidP="1E7CBBC6">
      <w:pPr>
        <w:pStyle w:val="BodyText"/>
        <w:rPr>
          <w:rFonts w:ascii="Times New Roman" w:eastAsia="Times New Roman" w:hAnsi="Times New Roman"/>
        </w:rPr>
      </w:pPr>
      <w:r w:rsidRPr="007B49BC">
        <w:rPr>
          <w:rFonts w:ascii="Times New Roman" w:eastAsia="Times New Roman" w:hAnsi="Times New Roman"/>
          <w:color w:val="000000" w:themeColor="text1"/>
          <w:sz w:val="22"/>
        </w:rPr>
        <w:t>[</w:t>
      </w:r>
      <w:r w:rsidR="00295D85" w:rsidRPr="007B49BC">
        <w:rPr>
          <w:rFonts w:ascii="Times New Roman" w:eastAsia="Times New Roman" w:hAnsi="Times New Roman"/>
          <w:color w:val="0070C0"/>
          <w:sz w:val="22"/>
        </w:rPr>
        <w:t xml:space="preserve">The </w:t>
      </w:r>
      <w:r w:rsidR="32809F24" w:rsidRPr="007B49BC">
        <w:rPr>
          <w:rFonts w:ascii="Times New Roman" w:eastAsia="Times New Roman" w:hAnsi="Times New Roman"/>
          <w:color w:val="0070C0"/>
          <w:sz w:val="22"/>
        </w:rPr>
        <w:t>p</w:t>
      </w:r>
      <w:r w:rsidR="00295D85" w:rsidRPr="007B49BC">
        <w:rPr>
          <w:rFonts w:ascii="Times New Roman" w:eastAsia="Times New Roman" w:hAnsi="Times New Roman"/>
          <w:color w:val="0070C0"/>
          <w:sz w:val="22"/>
        </w:rPr>
        <w:t>roposer</w:t>
      </w:r>
      <w:r w:rsidR="5598D8D1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4AAD0DD6" w:rsidRPr="007B49BC">
        <w:rPr>
          <w:rFonts w:ascii="Times New Roman" w:eastAsia="Times New Roman" w:hAnsi="Times New Roman"/>
          <w:color w:val="0070C0"/>
          <w:sz w:val="22"/>
        </w:rPr>
        <w:t>should p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rovide the following </w:t>
      </w:r>
      <w:r w:rsidR="005B37DD">
        <w:rPr>
          <w:rFonts w:ascii="Times New Roman" w:eastAsia="Times New Roman" w:hAnsi="Times New Roman"/>
          <w:color w:val="0070C0"/>
          <w:sz w:val="22"/>
        </w:rPr>
        <w:t>cost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 details </w:t>
      </w:r>
      <w:r w:rsidR="00FE4B09" w:rsidRPr="007B49BC">
        <w:rPr>
          <w:rFonts w:ascii="Times New Roman" w:eastAsia="Times New Roman" w:hAnsi="Times New Roman"/>
          <w:color w:val="0070C0"/>
          <w:sz w:val="22"/>
        </w:rPr>
        <w:t xml:space="preserve">and include 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supporting documentation describing the method </w:t>
      </w:r>
      <w:r w:rsidR="25C8DBD4" w:rsidRPr="007B49BC">
        <w:rPr>
          <w:rFonts w:ascii="Times New Roman" w:eastAsia="Times New Roman" w:hAnsi="Times New Roman"/>
          <w:color w:val="0070C0"/>
          <w:sz w:val="22"/>
        </w:rPr>
        <w:t xml:space="preserve">and/or assumptions 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 xml:space="preserve">used to estimate </w:t>
      </w:r>
      <w:r w:rsidR="00AD641D" w:rsidRPr="007B49BC">
        <w:rPr>
          <w:rFonts w:ascii="Times New Roman" w:eastAsia="Times New Roman" w:hAnsi="Times New Roman"/>
          <w:color w:val="0070C0"/>
          <w:sz w:val="22"/>
        </w:rPr>
        <w:t xml:space="preserve">proposed </w:t>
      </w:r>
      <w:r w:rsidR="005B37DD">
        <w:rPr>
          <w:rFonts w:ascii="Times New Roman" w:eastAsia="Times New Roman" w:hAnsi="Times New Roman"/>
          <w:color w:val="0070C0"/>
          <w:sz w:val="22"/>
        </w:rPr>
        <w:t>costs</w:t>
      </w:r>
      <w:r w:rsidR="008D3B87" w:rsidRPr="007B49BC">
        <w:rPr>
          <w:rFonts w:ascii="Times New Roman" w:eastAsia="Times New Roman" w:hAnsi="Times New Roman"/>
          <w:color w:val="0070C0"/>
          <w:sz w:val="22"/>
        </w:rPr>
        <w:t>.</w:t>
      </w:r>
      <w:r w:rsidR="001C1A94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The Government expects </w:t>
      </w:r>
      <w:r w:rsidR="1D4568A7" w:rsidRPr="007B49BC">
        <w:rPr>
          <w:rFonts w:ascii="Times New Roman" w:eastAsia="Times New Roman" w:hAnsi="Times New Roman"/>
          <w:color w:val="0070C0"/>
          <w:sz w:val="22"/>
        </w:rPr>
        <w:t>p</w:t>
      </w:r>
      <w:r w:rsidR="4EDA7061" w:rsidRPr="007B49BC">
        <w:rPr>
          <w:rFonts w:ascii="Times New Roman" w:eastAsia="Times New Roman" w:hAnsi="Times New Roman"/>
          <w:color w:val="0070C0"/>
          <w:sz w:val="22"/>
        </w:rPr>
        <w:t>roposers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103E7BCD" w:rsidRPr="007B49BC">
        <w:rPr>
          <w:rFonts w:ascii="Times New Roman" w:eastAsia="Times New Roman" w:hAnsi="Times New Roman"/>
          <w:color w:val="0070C0"/>
          <w:sz w:val="22"/>
        </w:rPr>
        <w:t>should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include indirect costs and profit as part of their </w:t>
      </w:r>
      <w:r w:rsidR="0074580E" w:rsidRPr="007B49BC">
        <w:rPr>
          <w:rFonts w:ascii="Times New Roman" w:eastAsia="Times New Roman" w:hAnsi="Times New Roman"/>
          <w:color w:val="0070C0"/>
          <w:sz w:val="22"/>
        </w:rPr>
        <w:t>cost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proposal submission. </w:t>
      </w:r>
      <w:r w:rsidR="3F65E7D3" w:rsidRPr="007B49BC">
        <w:rPr>
          <w:rFonts w:ascii="Times New Roman" w:eastAsia="Times New Roman" w:hAnsi="Times New Roman"/>
          <w:color w:val="0070C0"/>
          <w:sz w:val="22"/>
        </w:rPr>
        <w:t xml:space="preserve">Proposers should </w:t>
      </w:r>
      <w:r w:rsidR="3D599D3A" w:rsidRPr="007B49BC">
        <w:rPr>
          <w:rFonts w:ascii="Times New Roman" w:eastAsia="Times New Roman" w:hAnsi="Times New Roman"/>
          <w:color w:val="0070C0"/>
          <w:sz w:val="22"/>
        </w:rPr>
        <w:t>incorporate</w:t>
      </w:r>
      <w:r w:rsidR="004E3C8E" w:rsidRPr="007B49BC">
        <w:rPr>
          <w:rFonts w:ascii="Times New Roman" w:eastAsia="Times New Roman" w:hAnsi="Times New Roman"/>
          <w:color w:val="0070C0"/>
          <w:sz w:val="22"/>
        </w:rPr>
        <w:t xml:space="preserve"> indirect costs</w:t>
      </w:r>
      <w:r w:rsidR="735EB82E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39D22E97" w:rsidRPr="007B49BC">
        <w:rPr>
          <w:rFonts w:ascii="Times New Roman" w:eastAsia="Times New Roman" w:hAnsi="Times New Roman"/>
          <w:color w:val="0070C0"/>
          <w:sz w:val="22"/>
        </w:rPr>
        <w:t>within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 fully </w:t>
      </w:r>
      <w:r w:rsidR="2AB2A867" w:rsidRPr="007B49BC">
        <w:rPr>
          <w:rFonts w:ascii="Times New Roman" w:eastAsia="Times New Roman" w:hAnsi="Times New Roman"/>
          <w:color w:val="0070C0"/>
          <w:sz w:val="22"/>
        </w:rPr>
        <w:t>burdened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 </w:t>
      </w:r>
      <w:r w:rsidR="2312A637" w:rsidRPr="007B49BC">
        <w:rPr>
          <w:rFonts w:ascii="Times New Roman" w:eastAsia="Times New Roman" w:hAnsi="Times New Roman"/>
          <w:color w:val="0070C0"/>
          <w:sz w:val="22"/>
        </w:rPr>
        <w:t xml:space="preserve">labor 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rates and/or </w:t>
      </w:r>
      <w:r w:rsidR="2C23DEA3" w:rsidRPr="007B49BC">
        <w:rPr>
          <w:rFonts w:ascii="Times New Roman" w:eastAsia="Times New Roman" w:hAnsi="Times New Roman"/>
          <w:color w:val="0070C0"/>
          <w:sz w:val="22"/>
        </w:rPr>
        <w:t>incorporate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 and described </w:t>
      </w:r>
      <w:r w:rsidR="725AB691" w:rsidRPr="007B49BC">
        <w:rPr>
          <w:rFonts w:ascii="Times New Roman" w:eastAsia="Times New Roman" w:hAnsi="Times New Roman"/>
          <w:color w:val="0070C0"/>
          <w:sz w:val="22"/>
        </w:rPr>
        <w:t xml:space="preserve">indirect rates 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in other </w:t>
      </w:r>
      <w:r w:rsidR="00A91EF2">
        <w:rPr>
          <w:rFonts w:ascii="Times New Roman" w:eastAsia="Times New Roman" w:hAnsi="Times New Roman"/>
          <w:color w:val="0070C0"/>
          <w:sz w:val="22"/>
        </w:rPr>
        <w:t>cost</w:t>
      </w:r>
      <w:r w:rsidR="400FD2D7" w:rsidRPr="007B49BC">
        <w:rPr>
          <w:rFonts w:ascii="Times New Roman" w:eastAsia="Times New Roman" w:hAnsi="Times New Roman"/>
          <w:color w:val="0070C0"/>
          <w:sz w:val="22"/>
        </w:rPr>
        <w:t xml:space="preserve"> elements below.</w:t>
      </w:r>
      <w:r w:rsidR="400FD2D7" w:rsidRPr="007B49BC">
        <w:rPr>
          <w:rFonts w:ascii="Times New Roman" w:eastAsia="Times New Roman" w:hAnsi="Times New Roman"/>
          <w:color w:val="000000" w:themeColor="text1"/>
          <w:sz w:val="22"/>
        </w:rPr>
        <w:t xml:space="preserve">] </w:t>
      </w:r>
    </w:p>
    <w:p w14:paraId="5B1DC389" w14:textId="7090E31E" w:rsidR="00FA6793" w:rsidRPr="00FB1AE7" w:rsidRDefault="00220DC4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Level of Effort</w:t>
      </w:r>
      <w:r w:rsidR="008D3B87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</w:t>
      </w:r>
    </w:p>
    <w:p w14:paraId="1FE33504" w14:textId="6AD511E2" w:rsidR="008D3B87" w:rsidRPr="00785B57" w:rsidRDefault="000439F1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</w:t>
      </w:r>
      <w:r w:rsidR="00220DC4" w:rsidRPr="00FB1AE7">
        <w:rPr>
          <w:rFonts w:ascii="Times New Roman" w:eastAsia="Times New Roman" w:hAnsi="Times New Roman"/>
          <w:b w:val="0"/>
          <w:color w:val="0070C0"/>
          <w:sz w:val="22"/>
        </w:rPr>
        <w:t>the level of effort personnel will contribute to the project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. The level of effort may be 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>substantiated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by 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defining key 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labor category aligned to fully burden rates with an 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assigned 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>estimated labor hours</w:t>
      </w:r>
      <w:r w:rsidR="005B37DD">
        <w:rPr>
          <w:rFonts w:ascii="Times New Roman" w:eastAsia="Times New Roman" w:hAnsi="Times New Roman"/>
          <w:b w:val="0"/>
          <w:color w:val="0070C0"/>
          <w:sz w:val="22"/>
        </w:rPr>
        <w:t xml:space="preserve"> or percentage of effort</w:t>
      </w:r>
      <w:r w:rsidR="00AD641D" w:rsidRPr="00FB1AE7">
        <w:rPr>
          <w:rFonts w:ascii="Times New Roman" w:eastAsia="Times New Roman" w:hAnsi="Times New Roman"/>
          <w:b w:val="0"/>
          <w:color w:val="0070C0"/>
          <w:sz w:val="22"/>
        </w:rPr>
        <w:t>.</w:t>
      </w:r>
      <w:r w:rsidR="00D37E80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Proposers should </w:t>
      </w:r>
      <w:proofErr w:type="gramStart"/>
      <w:r w:rsidR="00D37E80" w:rsidRPr="00FB1AE7">
        <w:rPr>
          <w:rFonts w:ascii="Times New Roman" w:eastAsia="Times New Roman" w:hAnsi="Times New Roman"/>
          <w:b w:val="0"/>
          <w:color w:val="0070C0"/>
          <w:sz w:val="22"/>
        </w:rPr>
        <w:t>explain</w:t>
      </w:r>
      <w:proofErr w:type="gramEnd"/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any outliers that </w:t>
      </w:r>
      <w:r w:rsidR="009C7211" w:rsidRPr="00FB1AE7">
        <w:rPr>
          <w:rFonts w:ascii="Times New Roman" w:eastAsia="Times New Roman" w:hAnsi="Times New Roman"/>
          <w:b w:val="0"/>
          <w:color w:val="0070C0"/>
          <w:sz w:val="22"/>
        </w:rPr>
        <w:t>may require</w:t>
      </w:r>
      <w:r w:rsidR="00EA299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the Agreement Officer to</w:t>
      </w:r>
      <w:r w:rsidR="009C721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request additional details to determine a </w:t>
      </w:r>
      <w:r w:rsidR="00447F52">
        <w:rPr>
          <w:rFonts w:ascii="Times New Roman" w:eastAsia="Times New Roman" w:hAnsi="Times New Roman"/>
          <w:b w:val="0"/>
          <w:color w:val="0070C0"/>
          <w:sz w:val="22"/>
        </w:rPr>
        <w:t>costs</w:t>
      </w:r>
      <w:r w:rsidR="009C721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fair and reasonable.</w:t>
      </w:r>
      <w:r w:rsidR="00C41A5A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If the outlier cannot be substantiated by competitive pricing the proposer should provide a written explanation of </w:t>
      </w:r>
      <w:r w:rsidR="004F26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the </w:t>
      </w:r>
      <w:r w:rsidR="00FB1AE7" w:rsidRPr="00FB1AE7">
        <w:rPr>
          <w:rFonts w:ascii="Times New Roman" w:eastAsia="Times New Roman" w:hAnsi="Times New Roman"/>
          <w:b w:val="0"/>
          <w:color w:val="0070C0"/>
          <w:sz w:val="22"/>
        </w:rPr>
        <w:t>value,</w:t>
      </w:r>
      <w:r w:rsidR="004F26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the Government is receiving for the </w:t>
      </w:r>
      <w:r w:rsidR="003431A3">
        <w:rPr>
          <w:rFonts w:ascii="Times New Roman" w:eastAsia="Times New Roman" w:hAnsi="Times New Roman"/>
          <w:b w:val="0"/>
          <w:color w:val="0070C0"/>
          <w:sz w:val="22"/>
        </w:rPr>
        <w:t>costs</w:t>
      </w:r>
      <w:r w:rsidR="004F26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proposed.</w:t>
      </w:r>
      <w:r w:rsidR="009C7211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  <w:r w:rsidR="00EA299F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 xml:space="preserve">  </w:t>
      </w:r>
    </w:p>
    <w:p w14:paraId="548E359C" w14:textId="77777777" w:rsidR="00FC38F1" w:rsidRPr="00FB1AE7" w:rsidRDefault="00FC38F1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</w:p>
    <w:p w14:paraId="432561EB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2" w:name="_Toc103955979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Materials</w:t>
      </w:r>
      <w:bookmarkEnd w:id="2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0C2A4812" w14:textId="432BEEAD" w:rsidR="008D3B87" w:rsidRPr="00785B57" w:rsidRDefault="000439F1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an itemized list of all </w:t>
      </w:r>
      <w:r w:rsidR="188FE634" w:rsidRPr="1E7CBBC6">
        <w:rPr>
          <w:rFonts w:ascii="Times New Roman" w:eastAsia="Times New Roman" w:hAnsi="Times New Roman"/>
          <w:b w:val="0"/>
          <w:color w:val="0070C0"/>
          <w:sz w:val="22"/>
        </w:rPr>
        <w:t>anticipated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materials including quantities, unit prices, proposed vendors (if known), and the basis of estimate (e.g., quotes, prior purchases, catalog price lists, etc.).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Any item that exceeds $5,000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in total cost </w:t>
      </w:r>
      <w:r w:rsidR="004B5EEB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may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>be supported with back-up documentation such as a copy of catalog price lists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>, past purchase order or invoice,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 or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vendor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>quotes prior to purchase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4D1B89E5" w14:textId="77777777" w:rsidR="00505BC2" w:rsidRPr="00FB1AE7" w:rsidRDefault="00505BC2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</w:p>
    <w:p w14:paraId="3485E83D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3" w:name="_Toc103955980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Equipment Purchases</w:t>
      </w:r>
      <w:bookmarkEnd w:id="3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5FE896AB" w14:textId="01D16BB9" w:rsidR="008D3B87" w:rsidRPr="00785B57" w:rsidRDefault="00505BC2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an itemized list of all </w:t>
      </w:r>
      <w:r w:rsidR="3C69A240" w:rsidRPr="1E7CBBC6">
        <w:rPr>
          <w:rFonts w:ascii="Times New Roman" w:eastAsia="Times New Roman" w:hAnsi="Times New Roman"/>
          <w:b w:val="0"/>
          <w:color w:val="0070C0"/>
          <w:sz w:val="22"/>
        </w:rPr>
        <w:t>anticipated</w:t>
      </w:r>
      <w:r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equipment including quantities, unit prices, proposed vendors (if known), and the basis of estimate (e.g., quotes, prior purchases, catalog price lists, etc.). 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Any item that exceeds $5,000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in total cost </w:t>
      </w:r>
      <w:r w:rsidR="004B5EEB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may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>be supported with back-up documentation such as a copy of catalog price lists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, past purchase order or invoice,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or </w:t>
      </w:r>
      <w:r w:rsidR="00443222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vendor </w:t>
      </w:r>
      <w:r w:rsidRPr="00FB1AE7">
        <w:rPr>
          <w:rFonts w:ascii="Times New Roman" w:eastAsia="Times New Roman" w:hAnsi="Times New Roman"/>
          <w:i/>
          <w:iCs/>
          <w:color w:val="0070C0"/>
          <w:sz w:val="22"/>
        </w:rPr>
        <w:t>quotes prior to purchase.</w:t>
      </w:r>
      <w:r w:rsidR="00FB20A0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Include any </w:t>
      </w:r>
      <w:r w:rsidR="74A7F10D" w:rsidRPr="1E7CBBC6">
        <w:rPr>
          <w:rFonts w:ascii="Times New Roman" w:eastAsia="Times New Roman" w:hAnsi="Times New Roman"/>
          <w:b w:val="0"/>
          <w:color w:val="0070C0"/>
          <w:sz w:val="22"/>
        </w:rPr>
        <w:t>assumptions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for Government-furnished equipment or information</w:t>
      </w:r>
      <w:proofErr w:type="gramStart"/>
      <w:r w:rsidR="539B9762" w:rsidRPr="1E7CBBC6">
        <w:rPr>
          <w:rFonts w:ascii="Times New Roman" w:eastAsia="Times New Roman" w:hAnsi="Times New Roman"/>
          <w:b w:val="0"/>
          <w:color w:val="0070C0"/>
          <w:sz w:val="22"/>
        </w:rPr>
        <w:t>.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0439F1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  <w:proofErr w:type="gramEnd"/>
    </w:p>
    <w:p w14:paraId="78E8FEDA" w14:textId="77777777" w:rsidR="00827BD8" w:rsidRPr="00FB1AE7" w:rsidRDefault="00827BD8" w:rsidP="1E7CBBC6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</w:p>
    <w:p w14:paraId="1D85DE25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4" w:name="_Toc103955981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Travel</w:t>
      </w:r>
      <w:bookmarkEnd w:id="4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</w:t>
      </w:r>
    </w:p>
    <w:p w14:paraId="33A7E91D" w14:textId="4CABAD72" w:rsidR="008D3B87" w:rsidRPr="00785B57" w:rsidRDefault="000439F1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the purpose of </w:t>
      </w:r>
      <w:r w:rsidR="00311E8E" w:rsidRPr="00FB1AE7">
        <w:rPr>
          <w:rFonts w:ascii="Times New Roman" w:eastAsia="Times New Roman" w:hAnsi="Times New Roman"/>
          <w:b w:val="0"/>
          <w:color w:val="0070C0"/>
          <w:sz w:val="22"/>
        </w:rPr>
        <w:t>each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trip, number of trips, number of days per trip, departure and arrival destinations, number of people, etc.</w:t>
      </w:r>
      <w:r w:rsidR="73840F88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2251AF61" w14:textId="6755011B" w:rsidR="1E7CBBC6" w:rsidRPr="00FB1AE7" w:rsidRDefault="1E7CBBC6" w:rsidP="00FB1AE7">
      <w:pPr>
        <w:pStyle w:val="BodyText"/>
        <w:widowControl w:val="0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8"/>
        <w:gridCol w:w="1140"/>
        <w:gridCol w:w="1152"/>
        <w:gridCol w:w="1350"/>
        <w:gridCol w:w="2520"/>
        <w:gridCol w:w="1440"/>
      </w:tblGrid>
      <w:tr w:rsidR="00FB1AE7" w14:paraId="0B63B53B" w14:textId="77777777" w:rsidTr="00FB1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398" w:type="dxa"/>
          </w:tcPr>
          <w:p w14:paraId="3B149A3C" w14:textId="4004CDF2" w:rsidR="175DCB95" w:rsidRPr="00FB1AE7" w:rsidRDefault="175DCB95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AE7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Purpose</w:t>
            </w:r>
          </w:p>
        </w:tc>
        <w:tc>
          <w:tcPr>
            <w:tcW w:w="1140" w:type="dxa"/>
          </w:tcPr>
          <w:p w14:paraId="40FD9F45" w14:textId="1A1AA1E0" w:rsidR="175DCB95" w:rsidRPr="00FB1AE7" w:rsidRDefault="175DCB95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AE7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# of Trips</w:t>
            </w:r>
          </w:p>
        </w:tc>
        <w:tc>
          <w:tcPr>
            <w:tcW w:w="1152" w:type="dxa"/>
          </w:tcPr>
          <w:p w14:paraId="3C9F17EE" w14:textId="1D49E963" w:rsidR="175DCB95" w:rsidRPr="00FB1AE7" w:rsidRDefault="175DCB95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AE7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# of Days</w:t>
            </w:r>
          </w:p>
        </w:tc>
        <w:tc>
          <w:tcPr>
            <w:tcW w:w="1350" w:type="dxa"/>
          </w:tcPr>
          <w:p w14:paraId="17B018AA" w14:textId="2E4E16E6" w:rsidR="085E9B52" w:rsidRPr="00FB1AE7" w:rsidRDefault="085E9B52" w:rsidP="1E7CBBC6">
            <w:pPr>
              <w:pStyle w:val="BodyText"/>
              <w:rPr>
                <w:rStyle w:val="IntenseReference"/>
                <w:rFonts w:ascii="Times New Roman" w:eastAsia="Times New Roman" w:hAnsi="Times New Roman"/>
                <w:color w:val="auto"/>
              </w:rPr>
            </w:pPr>
            <w:r w:rsidRPr="1E7CBBC6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# of People</w:t>
            </w:r>
          </w:p>
        </w:tc>
        <w:tc>
          <w:tcPr>
            <w:tcW w:w="2520" w:type="dxa"/>
          </w:tcPr>
          <w:p w14:paraId="55257E40" w14:textId="7B0CBFB1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1E7CBBC6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Departure/Destination</w:t>
            </w:r>
          </w:p>
        </w:tc>
        <w:tc>
          <w:tcPr>
            <w:tcW w:w="1440" w:type="dxa"/>
          </w:tcPr>
          <w:p w14:paraId="02958E24" w14:textId="34E47271" w:rsidR="4B30E30E" w:rsidRDefault="4B30E30E" w:rsidP="00FB1AE7">
            <w:pPr>
              <w:pStyle w:val="BodyText"/>
              <w:rPr>
                <w:rStyle w:val="IntenseReference"/>
                <w:rFonts w:ascii="Times New Roman" w:eastAsia="Times New Roman" w:hAnsi="Times New Roman"/>
                <w:b/>
                <w:color w:val="auto"/>
                <w:sz w:val="20"/>
                <w:szCs w:val="20"/>
              </w:rPr>
            </w:pPr>
            <w:r w:rsidRPr="1E7CBBC6">
              <w:rPr>
                <w:rStyle w:val="IntenseReference"/>
                <w:rFonts w:ascii="Times New Roman" w:eastAsia="Times New Roman" w:hAnsi="Times New Roman"/>
                <w:color w:val="auto"/>
                <w:sz w:val="20"/>
                <w:szCs w:val="20"/>
              </w:rPr>
              <w:t>Total Cost</w:t>
            </w:r>
          </w:p>
        </w:tc>
      </w:tr>
      <w:tr w:rsidR="1E7CBBC6" w14:paraId="77BC3CDA" w14:textId="77777777" w:rsidTr="00FB1AE7">
        <w:trPr>
          <w:trHeight w:val="300"/>
        </w:trPr>
        <w:tc>
          <w:tcPr>
            <w:tcW w:w="1398" w:type="dxa"/>
          </w:tcPr>
          <w:p w14:paraId="62BD6693" w14:textId="622B0EC3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Ex. PI Meeting</w:t>
            </w:r>
          </w:p>
        </w:tc>
        <w:tc>
          <w:tcPr>
            <w:tcW w:w="1140" w:type="dxa"/>
          </w:tcPr>
          <w:p w14:paraId="0B13BBFD" w14:textId="176174DF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6</w:t>
            </w:r>
          </w:p>
        </w:tc>
        <w:tc>
          <w:tcPr>
            <w:tcW w:w="1152" w:type="dxa"/>
          </w:tcPr>
          <w:p w14:paraId="5122F371" w14:textId="6F92C743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FADDE0B" w14:textId="6A5E9456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4CAA480E" w14:textId="497042B2" w:rsidR="085E9B52" w:rsidRPr="00FB1AE7" w:rsidRDefault="085E9B52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00FB1AE7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LA/DC</w:t>
            </w:r>
          </w:p>
        </w:tc>
        <w:tc>
          <w:tcPr>
            <w:tcW w:w="1440" w:type="dxa"/>
          </w:tcPr>
          <w:p w14:paraId="4341B495" w14:textId="4E2A4930" w:rsidR="77263735" w:rsidRDefault="77263735" w:rsidP="00FB1AE7">
            <w:pPr>
              <w:pStyle w:val="BodyText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 w:rsidRPr="1E7CBBC6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t>$10,000</w:t>
            </w:r>
          </w:p>
        </w:tc>
      </w:tr>
      <w:tr w:rsidR="1E7CBBC6" w14:paraId="49D8356A" w14:textId="77777777" w:rsidTr="00FB1AE7">
        <w:trPr>
          <w:trHeight w:val="300"/>
        </w:trPr>
        <w:tc>
          <w:tcPr>
            <w:tcW w:w="1398" w:type="dxa"/>
          </w:tcPr>
          <w:p w14:paraId="105CDA3E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4A0E197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4BB0AA1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B459EF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25F9D9" w14:textId="4974DECC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31E41C" w14:textId="48EA55ED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1E7CBBC6" w14:paraId="14086255" w14:textId="77777777" w:rsidTr="00FB1AE7">
        <w:trPr>
          <w:trHeight w:val="300"/>
        </w:trPr>
        <w:tc>
          <w:tcPr>
            <w:tcW w:w="1398" w:type="dxa"/>
          </w:tcPr>
          <w:p w14:paraId="669B592B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B8530D5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09895FB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557A27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B7B4028" w14:textId="4E0CEE27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78307C" w14:textId="6969BF3F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1E7CBBC6" w14:paraId="7279375F" w14:textId="77777777" w:rsidTr="00FB1AE7">
        <w:trPr>
          <w:trHeight w:val="300"/>
        </w:trPr>
        <w:tc>
          <w:tcPr>
            <w:tcW w:w="1398" w:type="dxa"/>
          </w:tcPr>
          <w:p w14:paraId="7DCA5AAA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384758C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5176972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32A0B0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189561" w14:textId="1A8B06C9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22928F" w14:textId="3D0F0828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1E7CBBC6" w14:paraId="54821166" w14:textId="77777777" w:rsidTr="00FB1AE7">
        <w:trPr>
          <w:trHeight w:val="300"/>
        </w:trPr>
        <w:tc>
          <w:tcPr>
            <w:tcW w:w="1398" w:type="dxa"/>
          </w:tcPr>
          <w:p w14:paraId="3E98DB73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1FB0C7B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F6EFBE0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7301FA" w14:textId="3463B6E5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676AEF1" w14:textId="57F7356A" w:rsidR="1E7CBBC6" w:rsidRPr="00FB1AE7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F64423" w14:textId="7F447EA6" w:rsidR="1E7CBBC6" w:rsidRDefault="1E7CBBC6" w:rsidP="00FB1AE7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BA6D5CD" w14:textId="77777777" w:rsidR="008D3B87" w:rsidRPr="00785B57" w:rsidRDefault="008D3B87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</w:p>
    <w:p w14:paraId="5A64F243" w14:textId="77777777" w:rsidR="00FA6793" w:rsidRPr="00FB1AE7" w:rsidRDefault="00FA6793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5" w:name="_Toc103955982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O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ther </w:t>
      </w: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D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irect </w:t>
      </w: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C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>ost</w:t>
      </w:r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s</w:t>
      </w:r>
      <w:r w:rsidR="008D3B87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</w:t>
      </w:r>
      <w:r w:rsidR="000024B3" w:rsidRPr="00FB1AE7">
        <w:rPr>
          <w:rStyle w:val="IntenseReference"/>
          <w:rFonts w:ascii="Times New Roman" w:eastAsia="Times New Roman" w:hAnsi="Times New Roman"/>
          <w:color w:val="000000" w:themeColor="text1"/>
        </w:rPr>
        <w:t>(ODCs)</w:t>
      </w:r>
      <w:bookmarkEnd w:id="5"/>
    </w:p>
    <w:p w14:paraId="6DAED78B" w14:textId="0724E4DB" w:rsidR="008D3B87" w:rsidRPr="00785B57" w:rsidRDefault="000439F1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a breakdown 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of all </w:t>
      </w:r>
      <w:r w:rsidR="0F3B2ABE" w:rsidRPr="1E7CBBC6">
        <w:rPr>
          <w:rFonts w:ascii="Times New Roman" w:eastAsia="Times New Roman" w:hAnsi="Times New Roman"/>
          <w:b w:val="0"/>
          <w:color w:val="0070C0"/>
          <w:sz w:val="22"/>
        </w:rPr>
        <w:t xml:space="preserve">anticipated 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ODCs (e.g., graduate student tuition, computer maintenance </w:t>
      </w:r>
      <w:r w:rsidR="35CB1C67" w:rsidRPr="1E7CBBC6">
        <w:rPr>
          <w:rFonts w:ascii="Times New Roman" w:eastAsia="Times New Roman" w:hAnsi="Times New Roman"/>
          <w:b w:val="0"/>
          <w:color w:val="0070C0"/>
          <w:sz w:val="22"/>
        </w:rPr>
        <w:t>and/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>or user fees</w:t>
      </w:r>
      <w:r w:rsidR="38620B78" w:rsidRPr="1E7CBBC6">
        <w:rPr>
          <w:rFonts w:ascii="Times New Roman" w:eastAsia="Times New Roman" w:hAnsi="Times New Roman"/>
          <w:b w:val="0"/>
          <w:color w:val="0070C0"/>
          <w:sz w:val="22"/>
        </w:rPr>
        <w:t>, etc.</w:t>
      </w:r>
      <w:r w:rsidR="00A323D1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)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with </w:t>
      </w:r>
      <w:r w:rsidR="5A313149" w:rsidRPr="1E7CBBC6">
        <w:rPr>
          <w:rFonts w:ascii="Times New Roman" w:eastAsia="Times New Roman" w:hAnsi="Times New Roman"/>
          <w:b w:val="0"/>
          <w:color w:val="0070C0"/>
          <w:sz w:val="22"/>
        </w:rPr>
        <w:t xml:space="preserve">anticipated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costs. </w:t>
      </w:r>
      <w:r w:rsidR="504B31B5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The proposer may </w:t>
      </w:r>
      <w:r w:rsidR="504B31B5" w:rsidRPr="1E7CBBC6">
        <w:rPr>
          <w:rFonts w:ascii="Times New Roman" w:eastAsia="Times New Roman" w:hAnsi="Times New Roman"/>
          <w:b w:val="0"/>
          <w:color w:val="0070C0"/>
          <w:sz w:val="22"/>
        </w:rPr>
        <w:t>p</w:t>
      </w:r>
      <w:r w:rsidR="00A65A04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rovide b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ackup documentation to support </w:t>
      </w:r>
      <w:r w:rsidR="0FA9F368" w:rsidRPr="1E7CBBC6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anticipated 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costs</w:t>
      </w:r>
      <w:r w:rsidR="00E5360A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(i.e.</w:t>
      </w:r>
      <w:r w:rsidR="00A129CA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,</w:t>
      </w:r>
      <w:r w:rsidR="00E5360A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tuition rates for graduate students) </w:t>
      </w:r>
      <w:r w:rsidR="00A65A04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to include a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>n explanation of any estimating factors</w:t>
      </w:r>
      <w:r w:rsidR="00A65A04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as well as</w:t>
      </w:r>
      <w:r w:rsidR="003C206F" w:rsidRPr="00FB1AE7">
        <w:rPr>
          <w:rFonts w:ascii="Times New Roman" w:eastAsia="Times New Roman" w:hAnsi="Times New Roman"/>
          <w:b w:val="0"/>
          <w:i/>
          <w:iCs/>
          <w:color w:val="0070C0"/>
          <w:sz w:val="22"/>
        </w:rPr>
        <w:t xml:space="preserve"> their derivation and application.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  <w:r w:rsidR="008D3B87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 xml:space="preserve"> </w:t>
      </w:r>
    </w:p>
    <w:p w14:paraId="678FDC37" w14:textId="77777777" w:rsidR="008D3B87" w:rsidRPr="00785B57" w:rsidRDefault="008D3B87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4"/>
          <w:szCs w:val="24"/>
        </w:rPr>
      </w:pPr>
    </w:p>
    <w:p w14:paraId="15001967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6" w:name="_Toc103955983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lastRenderedPageBreak/>
        <w:t>Cost Sharing</w:t>
      </w:r>
      <w:bookmarkEnd w:id="6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3FDB3BB7" w14:textId="5B88EAAA" w:rsidR="008D3B87" w:rsidRPr="00785B57" w:rsidRDefault="000439F1" w:rsidP="1E7CBBC6">
      <w:pPr>
        <w:pStyle w:val="Heading3NoOutline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8D3B87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Provide the source, nature, and amount of any </w:t>
      </w:r>
      <w:r w:rsidR="00504BD6" w:rsidRPr="00FB1AE7">
        <w:rPr>
          <w:rFonts w:ascii="Times New Roman" w:eastAsia="Times New Roman" w:hAnsi="Times New Roman"/>
          <w:b w:val="0"/>
          <w:color w:val="0070C0"/>
          <w:sz w:val="22"/>
        </w:rPr>
        <w:t>propose</w:t>
      </w:r>
      <w:r w:rsidR="00E87854" w:rsidRPr="00FB1AE7">
        <w:rPr>
          <w:rFonts w:ascii="Times New Roman" w:eastAsia="Times New Roman" w:hAnsi="Times New Roman"/>
          <w:b w:val="0"/>
          <w:color w:val="0070C0"/>
          <w:sz w:val="22"/>
        </w:rPr>
        <w:t>d</w:t>
      </w:r>
      <w:r w:rsidR="008D3B87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cost</w:t>
      </w:r>
      <w:r w:rsidR="00A65A04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8D3B87" w:rsidRPr="00FB1AE7">
        <w:rPr>
          <w:rFonts w:ascii="Times New Roman" w:eastAsia="Times New Roman" w:hAnsi="Times New Roman"/>
          <w:b w:val="0"/>
          <w:color w:val="0070C0"/>
          <w:sz w:val="22"/>
        </w:rPr>
        <w:t>sharing</w:t>
      </w:r>
      <w:r w:rsidR="008D3B87"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4BD50D19" w14:textId="77777777" w:rsidR="005E3B7F" w:rsidRPr="00FB1AE7" w:rsidRDefault="005E3B7F" w:rsidP="1E7CBBC6">
      <w:pPr>
        <w:pStyle w:val="BodyText"/>
        <w:rPr>
          <w:rFonts w:ascii="Times New Roman" w:eastAsia="Times New Roman" w:hAnsi="Times New Roman"/>
          <w:color w:val="000000" w:themeColor="text1"/>
        </w:rPr>
      </w:pPr>
    </w:p>
    <w:p w14:paraId="76199918" w14:textId="77777777" w:rsidR="00FA6793" w:rsidRPr="00FB1AE7" w:rsidRDefault="008D3B87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7" w:name="_Toc103955984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Consultant Costs</w:t>
      </w:r>
      <w:bookmarkEnd w:id="7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 </w:t>
      </w:r>
    </w:p>
    <w:p w14:paraId="4F13356A" w14:textId="1DFC6960" w:rsidR="008D3B87" w:rsidRPr="00785B57" w:rsidRDefault="000439F1" w:rsidP="1E7CBBC6">
      <w:pPr>
        <w:pStyle w:val="Heading3NoOutline"/>
        <w:widowControl w:val="0"/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>Provide</w:t>
      </w:r>
      <w:r w:rsidR="061E5EB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fully</w:t>
      </w:r>
      <w:r w:rsidR="005B37DD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loaded daily / hourly rate, </w:t>
      </w:r>
      <w:r w:rsidR="2F5AD89D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labor </w:t>
      </w:r>
      <w:r w:rsidR="00A129CA" w:rsidRPr="00FB1AE7">
        <w:rPr>
          <w:rFonts w:ascii="Times New Roman" w:eastAsia="Times New Roman" w:hAnsi="Times New Roman"/>
          <w:b w:val="0"/>
          <w:color w:val="0070C0"/>
          <w:sz w:val="22"/>
        </w:rPr>
        <w:t>hours,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and any other </w:t>
      </w:r>
      <w:r w:rsidR="0C84F521" w:rsidRPr="00FB1AE7">
        <w:rPr>
          <w:rFonts w:ascii="Times New Roman" w:eastAsia="Times New Roman" w:hAnsi="Times New Roman"/>
          <w:b w:val="0"/>
          <w:color w:val="0070C0"/>
          <w:sz w:val="22"/>
        </w:rPr>
        <w:t>anticipated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consultant </w:t>
      </w:r>
      <w:r w:rsidR="004B5EEB" w:rsidRPr="00FB1AE7">
        <w:rPr>
          <w:rFonts w:ascii="Times New Roman" w:eastAsia="Times New Roman" w:hAnsi="Times New Roman"/>
          <w:b w:val="0"/>
          <w:color w:val="0070C0"/>
          <w:sz w:val="22"/>
        </w:rPr>
        <w:t>price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>s (e.g., travel).</w:t>
      </w: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]</w:t>
      </w:r>
    </w:p>
    <w:p w14:paraId="70655242" w14:textId="77777777" w:rsidR="00D55660" w:rsidRPr="00FB1AE7" w:rsidRDefault="00D55660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</w:rPr>
      </w:pPr>
    </w:p>
    <w:p w14:paraId="0763141D" w14:textId="7B051CB3" w:rsidR="00814151" w:rsidRPr="00FB1AE7" w:rsidRDefault="00A14388" w:rsidP="1E7CBBC6">
      <w:pPr>
        <w:pStyle w:val="ListParagraph"/>
        <w:widowControl w:val="0"/>
        <w:numPr>
          <w:ilvl w:val="0"/>
          <w:numId w:val="31"/>
        </w:numPr>
        <w:spacing w:after="0"/>
        <w:ind w:left="360"/>
        <w:outlineLvl w:val="1"/>
        <w:rPr>
          <w:rStyle w:val="IntenseReference"/>
          <w:rFonts w:ascii="Times New Roman" w:eastAsia="Times New Roman" w:hAnsi="Times New Roman"/>
          <w:color w:val="000000" w:themeColor="text1"/>
        </w:rPr>
      </w:pPr>
      <w:bookmarkStart w:id="8" w:name="_Toc103955985"/>
      <w:proofErr w:type="spellStart"/>
      <w:r w:rsidRPr="00FB1AE7">
        <w:rPr>
          <w:rStyle w:val="IntenseReference"/>
          <w:rFonts w:ascii="Times New Roman" w:eastAsia="Times New Roman" w:hAnsi="Times New Roman"/>
          <w:color w:val="000000" w:themeColor="text1"/>
        </w:rPr>
        <w:t>Subawardee</w:t>
      </w:r>
      <w:proofErr w:type="spellEnd"/>
      <w:r w:rsidR="00814151" w:rsidRPr="00FB1AE7">
        <w:rPr>
          <w:rStyle w:val="IntenseReference"/>
          <w:rFonts w:ascii="Times New Roman" w:eastAsia="Times New Roman" w:hAnsi="Times New Roman"/>
          <w:color w:val="000000" w:themeColor="text1"/>
        </w:rPr>
        <w:t xml:space="preserve"> Costs</w:t>
      </w:r>
      <w:bookmarkEnd w:id="8"/>
    </w:p>
    <w:p w14:paraId="7F073F60" w14:textId="574B83A9" w:rsidR="003C206F" w:rsidRPr="00785B57" w:rsidRDefault="000439F1" w:rsidP="1E7CBBC6">
      <w:pPr>
        <w:pStyle w:val="Heading3NoOutline"/>
        <w:widowControl w:val="0"/>
        <w:tabs>
          <w:tab w:val="left" w:pos="90"/>
        </w:tabs>
        <w:spacing w:before="0"/>
        <w:rPr>
          <w:rFonts w:ascii="Times New Roman" w:eastAsia="Times New Roman" w:hAnsi="Times New Roman"/>
          <w:color w:val="000000" w:themeColor="text1"/>
          <w:sz w:val="22"/>
        </w:rPr>
      </w:pPr>
      <w:r w:rsidRPr="1E7CBBC6">
        <w:rPr>
          <w:rFonts w:ascii="Times New Roman" w:eastAsia="Times New Roman" w:hAnsi="Times New Roman"/>
          <w:b w:val="0"/>
          <w:color w:val="000000" w:themeColor="text1"/>
          <w:sz w:val="22"/>
        </w:rPr>
        <w:t>[</w:t>
      </w:r>
      <w:r w:rsidR="00505BC2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For each proposed </w:t>
      </w:r>
      <w:proofErr w:type="spellStart"/>
      <w:r w:rsidR="00A14388" w:rsidRPr="00FB1AE7">
        <w:rPr>
          <w:rFonts w:ascii="Times New Roman" w:eastAsia="Times New Roman" w:hAnsi="Times New Roman"/>
          <w:b w:val="0"/>
          <w:color w:val="0070C0"/>
          <w:sz w:val="22"/>
        </w:rPr>
        <w:t>subawardee</w:t>
      </w:r>
      <w:proofErr w:type="spellEnd"/>
      <w:r w:rsidR="00505BC2" w:rsidRPr="00FB1AE7">
        <w:rPr>
          <w:rFonts w:ascii="Times New Roman" w:eastAsia="Times New Roman" w:hAnsi="Times New Roman"/>
          <w:b w:val="0"/>
          <w:color w:val="0070C0"/>
          <w:sz w:val="22"/>
        </w:rPr>
        <w:t>, p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rovide </w:t>
      </w:r>
      <w:r w:rsidR="00505BC2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the 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information requested above in </w:t>
      </w:r>
      <w:r w:rsidR="00C06E95" w:rsidRPr="00FB1AE7">
        <w:rPr>
          <w:rFonts w:ascii="Times New Roman" w:eastAsia="Times New Roman" w:hAnsi="Times New Roman"/>
          <w:b w:val="0"/>
          <w:color w:val="0070C0"/>
          <w:sz w:val="22"/>
        </w:rPr>
        <w:t>Sections 1-7</w:t>
      </w:r>
      <w:r w:rsidR="00035385" w:rsidRPr="00FB1AE7">
        <w:rPr>
          <w:rFonts w:ascii="Times New Roman" w:eastAsia="Times New Roman" w:hAnsi="Times New Roman"/>
          <w:b w:val="0"/>
          <w:color w:val="0070C0"/>
          <w:sz w:val="22"/>
        </w:rPr>
        <w:t>.</w:t>
      </w:r>
      <w:r w:rsidR="003C206F" w:rsidRPr="00FB1AE7">
        <w:rPr>
          <w:rFonts w:ascii="Times New Roman" w:eastAsia="Times New Roman" w:hAnsi="Times New Roman"/>
          <w:b w:val="0"/>
          <w:color w:val="0070C0"/>
          <w:sz w:val="22"/>
        </w:rPr>
        <w:t xml:space="preserve"> </w:t>
      </w:r>
      <w:r w:rsidR="003C206F" w:rsidRPr="00FB1AE7">
        <w:rPr>
          <w:rFonts w:ascii="Times New Roman" w:eastAsia="Times New Roman" w:hAnsi="Times New Roman"/>
          <w:i/>
          <w:iCs/>
          <w:color w:val="0070C0"/>
          <w:sz w:val="22"/>
        </w:rPr>
        <w:t xml:space="preserve">All documentation </w:t>
      </w:r>
      <w:r w:rsidR="5D55393A" w:rsidRPr="1E7CBBC6">
        <w:rPr>
          <w:rFonts w:ascii="Times New Roman" w:eastAsia="Times New Roman" w:hAnsi="Times New Roman"/>
          <w:i/>
          <w:iCs/>
          <w:color w:val="0070C0"/>
          <w:sz w:val="22"/>
        </w:rPr>
        <w:t>should provide the same level of detail and/or assumptions.</w:t>
      </w:r>
      <w:r w:rsidR="5D55393A" w:rsidRPr="1E7CBBC6">
        <w:rPr>
          <w:rFonts w:ascii="Times New Roman" w:eastAsia="Times New Roman" w:hAnsi="Times New Roman"/>
          <w:b w:val="0"/>
          <w:color w:val="0070C0"/>
          <w:sz w:val="22"/>
        </w:rPr>
        <w:t>]</w:t>
      </w:r>
      <w:r w:rsidR="5D55393A" w:rsidRPr="1E7CBBC6">
        <w:rPr>
          <w:rFonts w:ascii="Times New Roman" w:eastAsia="Times New Roman" w:hAnsi="Times New Roman"/>
          <w:i/>
          <w:iCs/>
          <w:color w:val="0070C0"/>
          <w:sz w:val="22"/>
        </w:rPr>
        <w:t xml:space="preserve"> </w:t>
      </w:r>
    </w:p>
    <w:p w14:paraId="4FB02599" w14:textId="77777777" w:rsidR="003D36CD" w:rsidRPr="00785B57" w:rsidRDefault="003D36CD" w:rsidP="1E7CBBC6">
      <w:pPr>
        <w:pStyle w:val="Heading3NoOutline"/>
        <w:widowControl w:val="0"/>
        <w:tabs>
          <w:tab w:val="left" w:pos="90"/>
        </w:tabs>
        <w:spacing w:before="0"/>
        <w:rPr>
          <w:rFonts w:ascii="Times New Roman" w:eastAsia="Times New Roman" w:hAnsi="Times New Roman"/>
          <w:b w:val="0"/>
          <w:color w:val="000000" w:themeColor="text1"/>
          <w:sz w:val="22"/>
        </w:rPr>
      </w:pPr>
    </w:p>
    <w:p w14:paraId="48779DEC" w14:textId="77777777" w:rsidR="0EAE1376" w:rsidRPr="00FB1AE7" w:rsidRDefault="0EAE1376" w:rsidP="1E7CBBC6">
      <w:pPr>
        <w:pStyle w:val="BodyText"/>
        <w:numPr>
          <w:ilvl w:val="0"/>
          <w:numId w:val="31"/>
        </w:numPr>
        <w:ind w:left="360"/>
        <w:rPr>
          <w:rStyle w:val="IntenseReference"/>
          <w:rFonts w:ascii="Times New Roman" w:eastAsia="Times New Roman" w:hAnsi="Times New Roman"/>
          <w:color w:val="auto"/>
        </w:rPr>
      </w:pPr>
      <w:r w:rsidRPr="00FB1AE7">
        <w:rPr>
          <w:rStyle w:val="IntenseReference"/>
          <w:rFonts w:ascii="Times New Roman" w:eastAsia="Times New Roman" w:hAnsi="Times New Roman"/>
          <w:color w:val="auto"/>
        </w:rPr>
        <w:t xml:space="preserve">Value Analysis: </w:t>
      </w:r>
    </w:p>
    <w:p w14:paraId="273C3771" w14:textId="66EDA65A" w:rsidR="0EAE1376" w:rsidRPr="00FB1AE7" w:rsidRDefault="0EAE1376" w:rsidP="1E7CBBC6">
      <w:pPr>
        <w:pStyle w:val="BodyText"/>
        <w:rPr>
          <w:rStyle w:val="IntenseReference"/>
          <w:rFonts w:ascii="Times New Roman" w:eastAsia="Times New Roman" w:hAnsi="Times New Roman"/>
          <w:color w:val="auto"/>
        </w:rPr>
      </w:pPr>
      <w:r w:rsidRPr="00FB1AE7">
        <w:rPr>
          <w:rFonts w:ascii="Times New Roman" w:eastAsia="Times New Roman" w:hAnsi="Times New Roman"/>
          <w:color w:val="000000" w:themeColor="text1"/>
          <w:sz w:val="22"/>
        </w:rPr>
        <w:t>[</w:t>
      </w:r>
      <w:r w:rsidRPr="00FB1AE7">
        <w:rPr>
          <w:rFonts w:ascii="Times New Roman" w:eastAsia="Times New Roman" w:hAnsi="Times New Roman"/>
          <w:color w:val="0070C0"/>
          <w:sz w:val="22"/>
        </w:rPr>
        <w:t xml:space="preserve">Provide a written explanation of any potential cost reductions used throughout the development of the proposal that will </w:t>
      </w:r>
      <w:r w:rsidRPr="00FB1AE7">
        <w:rPr>
          <w:rFonts w:ascii="Times New Roman" w:eastAsia="Times New Roman" w:hAnsi="Times New Roman"/>
          <w:color w:val="0070C0"/>
          <w:sz w:val="22"/>
          <w:u w:val="single"/>
        </w:rPr>
        <w:t>NOT</w:t>
      </w:r>
      <w:r w:rsidRPr="00FB1AE7">
        <w:rPr>
          <w:rFonts w:ascii="Times New Roman" w:eastAsia="Times New Roman" w:hAnsi="Times New Roman"/>
          <w:color w:val="0070C0"/>
          <w:sz w:val="22"/>
        </w:rPr>
        <w:t xml:space="preserve"> substantially impact the intended results of the effort. </w:t>
      </w:r>
      <w:r w:rsidRPr="00FB1AE7">
        <w:rPr>
          <w:rFonts w:ascii="Times New Roman" w:eastAsia="Times New Roman" w:hAnsi="Times New Roman"/>
          <w:b/>
          <w:bCs/>
          <w:color w:val="0070C0"/>
          <w:sz w:val="22"/>
        </w:rPr>
        <w:t>NOTE</w:t>
      </w:r>
      <w:r w:rsidRPr="00FB1AE7">
        <w:rPr>
          <w:rFonts w:ascii="Times New Roman" w:eastAsia="Times New Roman" w:hAnsi="Times New Roman"/>
          <w:color w:val="0070C0"/>
          <w:sz w:val="22"/>
        </w:rPr>
        <w:t xml:space="preserve">: while the Government seeks to eliminate unnecessary costs through value analysis, the Government seeks revolutionary advances to the state-of-the-art and therefore, cost reductions should not impact the proposer’s ability to deliver the desired research results.]  </w:t>
      </w:r>
    </w:p>
    <w:p w14:paraId="5AD5F014" w14:textId="5D055624" w:rsidR="1E7CBBC6" w:rsidRPr="00FB1AE7" w:rsidRDefault="1E7CBBC6" w:rsidP="1E7CBBC6">
      <w:pPr>
        <w:pStyle w:val="BodyText"/>
        <w:rPr>
          <w:rFonts w:ascii="Times New Roman" w:eastAsia="Times New Roman" w:hAnsi="Times New Roman"/>
        </w:rPr>
      </w:pPr>
    </w:p>
    <w:p w14:paraId="78BB7676" w14:textId="77777777" w:rsidR="002921AA" w:rsidRPr="00785B57" w:rsidRDefault="002921AA" w:rsidP="1E7CBBC6">
      <w:pPr>
        <w:widowControl w:val="0"/>
        <w:tabs>
          <w:tab w:val="left" w:pos="1080"/>
        </w:tabs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bookmarkStart w:id="9" w:name="_Toc502735988"/>
      <w:bookmarkStart w:id="10" w:name="_Toc502735989"/>
      <w:bookmarkStart w:id="11" w:name="_Toc502735990"/>
      <w:bookmarkStart w:id="12" w:name="_Toc502735991"/>
      <w:bookmarkStart w:id="13" w:name="_Toc502735992"/>
      <w:bookmarkStart w:id="14" w:name="_Toc502735993"/>
      <w:bookmarkStart w:id="15" w:name="_Toc502735994"/>
      <w:bookmarkStart w:id="16" w:name="_Toc502735995"/>
      <w:bookmarkStart w:id="17" w:name="_Toc502735996"/>
      <w:bookmarkStart w:id="18" w:name="_Toc502735997"/>
      <w:bookmarkStart w:id="19" w:name="_Toc502735998"/>
      <w:bookmarkStart w:id="20" w:name="_Toc502735999"/>
      <w:bookmarkStart w:id="21" w:name="_Toc502736000"/>
      <w:bookmarkStart w:id="22" w:name="_Hlk13114943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p w14:paraId="0CC86F7E" w14:textId="77777777" w:rsidR="00815D43" w:rsidRPr="00FB1AE7" w:rsidRDefault="00815D43" w:rsidP="1E7CBBC6">
      <w:pPr>
        <w:pStyle w:val="BodyText"/>
        <w:spacing w:after="0"/>
        <w:rPr>
          <w:rFonts w:ascii="Times New Roman" w:eastAsia="Times New Roman" w:hAnsi="Times New Roman"/>
          <w:color w:val="000000" w:themeColor="text1"/>
          <w:u w:val="single"/>
        </w:rPr>
      </w:pPr>
    </w:p>
    <w:sectPr w:rsidR="00815D43" w:rsidRPr="00FB1AE7" w:rsidSect="005F045F">
      <w:headerReference w:type="default" r:id="rId13"/>
      <w:pgSz w:w="12240" w:h="15840" w:code="1"/>
      <w:pgMar w:top="1008" w:right="1440" w:bottom="1440" w:left="144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4880" w14:textId="77777777" w:rsidR="005F045F" w:rsidRDefault="005F045F" w:rsidP="00F96729">
      <w:pPr>
        <w:spacing w:after="0" w:line="240" w:lineRule="auto"/>
      </w:pPr>
      <w:r>
        <w:separator/>
      </w:r>
    </w:p>
  </w:endnote>
  <w:endnote w:type="continuationSeparator" w:id="0">
    <w:p w14:paraId="308AEDF0" w14:textId="77777777" w:rsidR="005F045F" w:rsidRDefault="005F045F" w:rsidP="00F96729">
      <w:pPr>
        <w:spacing w:after="0" w:line="240" w:lineRule="auto"/>
      </w:pPr>
      <w:r>
        <w:continuationSeparator/>
      </w:r>
    </w:p>
  </w:endnote>
  <w:endnote w:type="continuationNotice" w:id="1">
    <w:p w14:paraId="3A9AEEB3" w14:textId="77777777" w:rsidR="005F045F" w:rsidRDefault="005F045F">
      <w:pPr>
        <w:spacing w:after="0" w:line="240" w:lineRule="auto"/>
      </w:pPr>
    </w:p>
  </w:endnote>
  <w:endnote w:id="2">
    <w:p w14:paraId="40C1A480" w14:textId="6CFF2199" w:rsidR="008221EC" w:rsidRPr="00785B57" w:rsidRDefault="008221EC">
      <w:pPr>
        <w:pStyle w:val="EndnoteText"/>
        <w:rPr>
          <w:rFonts w:ascii="Times New Roman" w:hAnsi="Times New Roman"/>
        </w:rPr>
      </w:pPr>
      <w:r w:rsidRPr="00785B57">
        <w:rPr>
          <w:rStyle w:val="EndnoteReference"/>
          <w:rFonts w:ascii="Times New Roman" w:hAnsi="Times New Roman"/>
        </w:rPr>
        <w:endnoteRef/>
      </w:r>
      <w:r w:rsidRPr="00785B57">
        <w:rPr>
          <w:rFonts w:ascii="Times New Roman" w:hAnsi="Times New Roman"/>
        </w:rPr>
        <w:t xml:space="preserve"> </w:t>
      </w:r>
      <w:r w:rsidR="00FD1E82" w:rsidRPr="00785B57">
        <w:rPr>
          <w:rFonts w:ascii="Times New Roman" w:hAnsi="Times New Roman"/>
          <w:sz w:val="18"/>
          <w:szCs w:val="18"/>
        </w:rPr>
        <w:t>The SAM-generated UEI becomes the official identifier for doing business with the U.S. Government. This replaces DUNS</w:t>
      </w:r>
      <w:r w:rsidRPr="00785B57">
        <w:rPr>
          <w:rFonts w:ascii="Times New Roman" w:hAnsi="Times New Roman"/>
          <w:sz w:val="18"/>
          <w:szCs w:val="18"/>
        </w:rPr>
        <w:t>.</w:t>
      </w:r>
      <w:r w:rsidRPr="00785B57">
        <w:rPr>
          <w:rFonts w:ascii="Times New Roman" w:hAnsi="Times New Roman"/>
        </w:rPr>
        <w:t xml:space="preserve">  </w:t>
      </w:r>
    </w:p>
  </w:endnote>
  <w:endnote w:id="3">
    <w:p w14:paraId="4C8BACB3" w14:textId="791BF154" w:rsidR="008221EC" w:rsidRPr="00785B57" w:rsidRDefault="008221EC">
      <w:pPr>
        <w:pStyle w:val="EndnoteText"/>
        <w:rPr>
          <w:rFonts w:ascii="Times New Roman" w:hAnsi="Times New Roman"/>
        </w:rPr>
      </w:pPr>
      <w:r w:rsidRPr="00785B57">
        <w:rPr>
          <w:rStyle w:val="EndnoteReference"/>
          <w:rFonts w:ascii="Times New Roman" w:hAnsi="Times New Roman"/>
        </w:rPr>
        <w:endnoteRef/>
      </w:r>
      <w:r w:rsidRPr="00785B57">
        <w:rPr>
          <w:rFonts w:ascii="Times New Roman" w:hAnsi="Times New Roman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 xml:space="preserve">See </w:t>
      </w:r>
      <w:hyperlink r:id="rId1" w:history="1">
        <w:r w:rsidRPr="00785B57">
          <w:rPr>
            <w:rStyle w:val="Hyperlink"/>
            <w:rFonts w:ascii="Times New Roman" w:hAnsi="Times New Roman"/>
            <w:sz w:val="18"/>
            <w:szCs w:val="18"/>
          </w:rPr>
          <w:t>http://www.irs.gov/businesses/small/international/article/0,,id=96696,00.html</w:t>
        </w:r>
      </w:hyperlink>
      <w:r w:rsidRPr="00785B57">
        <w:rPr>
          <w:rStyle w:val="Hyperlink"/>
          <w:rFonts w:ascii="Times New Roman" w:hAnsi="Times New Roman"/>
          <w:sz w:val="18"/>
          <w:szCs w:val="18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>for information on requesting a TIN.</w:t>
      </w:r>
      <w:r w:rsidR="00F91479" w:rsidRPr="00785B57">
        <w:rPr>
          <w:rFonts w:ascii="Times New Roman" w:hAnsi="Times New Roman"/>
          <w:sz w:val="18"/>
          <w:szCs w:val="18"/>
        </w:rPr>
        <w:t xml:space="preserve"> </w:t>
      </w:r>
      <w:r w:rsidRPr="00785B57">
        <w:rPr>
          <w:rStyle w:val="Hyperlink"/>
          <w:rFonts w:ascii="Times New Roman" w:hAnsi="Times New Roman"/>
          <w:sz w:val="18"/>
          <w:szCs w:val="18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>Note, requests may take from 1 business day to 1 month depending on the method (online, fax, mail).</w:t>
      </w:r>
    </w:p>
  </w:endnote>
  <w:endnote w:id="4">
    <w:p w14:paraId="32006D8A" w14:textId="77634F34" w:rsidR="008221EC" w:rsidRPr="00785B57" w:rsidRDefault="008221EC">
      <w:pPr>
        <w:pStyle w:val="EndnoteText"/>
        <w:rPr>
          <w:rFonts w:ascii="Times New Roman" w:hAnsi="Times New Roman"/>
        </w:rPr>
      </w:pPr>
      <w:r w:rsidRPr="00785B57">
        <w:rPr>
          <w:rStyle w:val="EndnoteReference"/>
          <w:rFonts w:ascii="Times New Roman" w:hAnsi="Times New Roman"/>
        </w:rPr>
        <w:endnoteRef/>
      </w:r>
      <w:r w:rsidRPr="00785B57">
        <w:rPr>
          <w:rFonts w:ascii="Times New Roman" w:hAnsi="Times New Roman"/>
        </w:rPr>
        <w:t xml:space="preserve"> </w:t>
      </w:r>
      <w:r w:rsidRPr="00785B57">
        <w:rPr>
          <w:rFonts w:ascii="Times New Roman" w:hAnsi="Times New Roman"/>
          <w:sz w:val="18"/>
          <w:szCs w:val="18"/>
        </w:rPr>
        <w:t xml:space="preserve">A CAGE Code identifies companies doing or wishing to do business with the Federal Government.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2072303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CFA3D" w14:textId="38FAC7DA" w:rsidR="00F429CC" w:rsidRDefault="00F429CC" w:rsidP="00F429CC">
        <w:pPr>
          <w:pStyle w:val="Footer"/>
          <w:tabs>
            <w:tab w:val="left" w:pos="2880"/>
            <w:tab w:val="left" w:pos="2970"/>
          </w:tabs>
          <w:spacing w:after="0"/>
          <w:jc w:val="right"/>
          <w:rPr>
            <w:sz w:val="22"/>
          </w:rPr>
        </w:pPr>
      </w:p>
      <w:p w14:paraId="41727E97" w14:textId="7B7FBBA3" w:rsidR="00811BA5" w:rsidRPr="00A14388" w:rsidRDefault="00A14388" w:rsidP="00035385">
        <w:pPr>
          <w:pStyle w:val="Footer"/>
          <w:tabs>
            <w:tab w:val="left" w:pos="2880"/>
            <w:tab w:val="left" w:pos="2970"/>
          </w:tabs>
          <w:spacing w:after="0"/>
          <w:rPr>
            <w:sz w:val="22"/>
          </w:rPr>
        </w:pPr>
        <w:r w:rsidRPr="004F2B2A">
          <w:rPr>
            <w:sz w:val="22"/>
          </w:rPr>
          <w:t xml:space="preserve">      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2815" w14:textId="77777777" w:rsidR="005F045F" w:rsidRDefault="005F045F" w:rsidP="00F96729">
      <w:pPr>
        <w:spacing w:after="0" w:line="240" w:lineRule="auto"/>
      </w:pPr>
      <w:r>
        <w:separator/>
      </w:r>
    </w:p>
  </w:footnote>
  <w:footnote w:type="continuationSeparator" w:id="0">
    <w:p w14:paraId="37F1A394" w14:textId="77777777" w:rsidR="005F045F" w:rsidRDefault="005F045F" w:rsidP="00F96729">
      <w:pPr>
        <w:spacing w:after="0" w:line="240" w:lineRule="auto"/>
      </w:pPr>
      <w:r>
        <w:continuationSeparator/>
      </w:r>
    </w:p>
  </w:footnote>
  <w:footnote w:type="continuationNotice" w:id="1">
    <w:p w14:paraId="1531BD70" w14:textId="77777777" w:rsidR="005F045F" w:rsidRDefault="005F0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FE36" w14:textId="77777777" w:rsidR="00811BA5" w:rsidRPr="00093890" w:rsidRDefault="00827BD8" w:rsidP="00827BD8">
    <w:pPr>
      <w:pStyle w:val="Header"/>
      <w:spacing w:after="0"/>
      <w:jc w:val="center"/>
    </w:pPr>
    <w:r>
      <w:t>Source Selection Information – See FAR 2.101 and 3.104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ABB7" w14:textId="4E359655" w:rsidR="00FA5D5B" w:rsidRPr="0074580E" w:rsidRDefault="00FA5D5B" w:rsidP="00745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975"/>
    <w:multiLevelType w:val="hybridMultilevel"/>
    <w:tmpl w:val="6ECA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05FE"/>
    <w:multiLevelType w:val="hybridMultilevel"/>
    <w:tmpl w:val="4A16BCA0"/>
    <w:lvl w:ilvl="0" w:tplc="E4F2B012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B26C41"/>
    <w:multiLevelType w:val="hybridMultilevel"/>
    <w:tmpl w:val="A674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039C"/>
    <w:multiLevelType w:val="hybridMultilevel"/>
    <w:tmpl w:val="7A6CF586"/>
    <w:lvl w:ilvl="0" w:tplc="EC94A23A">
      <w:start w:val="1"/>
      <w:numFmt w:val="decimal"/>
      <w:pStyle w:val="Heading1"/>
      <w:lvlText w:val="%1."/>
      <w:lvlJc w:val="left"/>
      <w:pPr>
        <w:ind w:left="720" w:hanging="360"/>
      </w:pPr>
    </w:lvl>
    <w:lvl w:ilvl="1" w:tplc="F12A7E7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215D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8E1136B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BE30E82"/>
    <w:multiLevelType w:val="hybridMultilevel"/>
    <w:tmpl w:val="F912EA1E"/>
    <w:lvl w:ilvl="0" w:tplc="599870DC">
      <w:start w:val="1"/>
      <w:numFmt w:val="decimal"/>
      <w:lvlText w:val="(%1)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2C64602"/>
    <w:multiLevelType w:val="hybridMultilevel"/>
    <w:tmpl w:val="68BA4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5F68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263A4426"/>
    <w:multiLevelType w:val="hybridMultilevel"/>
    <w:tmpl w:val="68BA4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C05"/>
    <w:multiLevelType w:val="multilevel"/>
    <w:tmpl w:val="CDCA73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i/>
        <w:iCs/>
        <w:color w:val="00B05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C5250"/>
    <w:multiLevelType w:val="hybridMultilevel"/>
    <w:tmpl w:val="10B8B6E2"/>
    <w:lvl w:ilvl="0" w:tplc="1F8CA8A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4D4F07C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5D4ED8BE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AF945362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53823ACA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CCF219AE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72B87C2E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89D2A5AC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52B412FC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28F4D87"/>
    <w:multiLevelType w:val="multilevel"/>
    <w:tmpl w:val="19229796"/>
    <w:lvl w:ilvl="0">
      <w:numFmt w:val="bullet"/>
      <w:lvlText w:val=""/>
      <w:lvlJc w:val="left"/>
      <w:pPr>
        <w:ind w:left="720" w:hanging="360"/>
      </w:pPr>
      <w:rPr>
        <w:rFonts w:ascii="Symbol" w:hAnsi="Symbol"/>
        <w:i/>
        <w:iCs/>
        <w:color w:val="00B05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B4745"/>
    <w:multiLevelType w:val="hybridMultilevel"/>
    <w:tmpl w:val="E6F4BDD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4EE56DD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D2044DE"/>
    <w:multiLevelType w:val="hybridMultilevel"/>
    <w:tmpl w:val="81D8A744"/>
    <w:lvl w:ilvl="0" w:tplc="0B96F8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34C12"/>
    <w:multiLevelType w:val="hybridMultilevel"/>
    <w:tmpl w:val="AEB013AA"/>
    <w:lvl w:ilvl="0" w:tplc="C096F09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9B660B2E" w:tentative="1">
      <w:start w:val="1"/>
      <w:numFmt w:val="lowerLetter"/>
      <w:lvlText w:val="%2."/>
      <w:lvlJc w:val="left"/>
      <w:pPr>
        <w:ind w:left="1080" w:hanging="360"/>
      </w:pPr>
    </w:lvl>
    <w:lvl w:ilvl="2" w:tplc="5752793A" w:tentative="1">
      <w:start w:val="1"/>
      <w:numFmt w:val="lowerRoman"/>
      <w:lvlText w:val="%3."/>
      <w:lvlJc w:val="right"/>
      <w:pPr>
        <w:ind w:left="1800" w:hanging="180"/>
      </w:pPr>
    </w:lvl>
    <w:lvl w:ilvl="3" w:tplc="30E8A8C4" w:tentative="1">
      <w:start w:val="1"/>
      <w:numFmt w:val="decimal"/>
      <w:lvlText w:val="%4."/>
      <w:lvlJc w:val="left"/>
      <w:pPr>
        <w:ind w:left="2520" w:hanging="360"/>
      </w:pPr>
    </w:lvl>
    <w:lvl w:ilvl="4" w:tplc="F88834D6" w:tentative="1">
      <w:start w:val="1"/>
      <w:numFmt w:val="lowerLetter"/>
      <w:lvlText w:val="%5."/>
      <w:lvlJc w:val="left"/>
      <w:pPr>
        <w:ind w:left="3240" w:hanging="360"/>
      </w:pPr>
    </w:lvl>
    <w:lvl w:ilvl="5" w:tplc="7BB8C324" w:tentative="1">
      <w:start w:val="1"/>
      <w:numFmt w:val="lowerRoman"/>
      <w:lvlText w:val="%6."/>
      <w:lvlJc w:val="right"/>
      <w:pPr>
        <w:ind w:left="3960" w:hanging="180"/>
      </w:pPr>
    </w:lvl>
    <w:lvl w:ilvl="6" w:tplc="B302029E" w:tentative="1">
      <w:start w:val="1"/>
      <w:numFmt w:val="decimal"/>
      <w:lvlText w:val="%7."/>
      <w:lvlJc w:val="left"/>
      <w:pPr>
        <w:ind w:left="4680" w:hanging="360"/>
      </w:pPr>
    </w:lvl>
    <w:lvl w:ilvl="7" w:tplc="DDAA66A0" w:tentative="1">
      <w:start w:val="1"/>
      <w:numFmt w:val="lowerLetter"/>
      <w:lvlText w:val="%8."/>
      <w:lvlJc w:val="left"/>
      <w:pPr>
        <w:ind w:left="5400" w:hanging="360"/>
      </w:pPr>
    </w:lvl>
    <w:lvl w:ilvl="8" w:tplc="67F6D3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411DE4"/>
    <w:multiLevelType w:val="hybridMultilevel"/>
    <w:tmpl w:val="CCEA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62B1"/>
    <w:multiLevelType w:val="hybridMultilevel"/>
    <w:tmpl w:val="BEF4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0D34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D306CCD"/>
    <w:multiLevelType w:val="hybridMultilevel"/>
    <w:tmpl w:val="19229796"/>
    <w:lvl w:ilvl="0" w:tplc="4A90E9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952F5"/>
    <w:multiLevelType w:val="hybridMultilevel"/>
    <w:tmpl w:val="9B34932A"/>
    <w:lvl w:ilvl="0" w:tplc="7A32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0D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C0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65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4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4C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84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84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A65A9"/>
    <w:multiLevelType w:val="hybridMultilevel"/>
    <w:tmpl w:val="98B4D5E2"/>
    <w:lvl w:ilvl="0" w:tplc="0B96F82E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5C4212AA"/>
    <w:multiLevelType w:val="hybridMultilevel"/>
    <w:tmpl w:val="50A8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E19D6"/>
    <w:multiLevelType w:val="multilevel"/>
    <w:tmpl w:val="19229796"/>
    <w:styleLink w:val="StyleBulletedGreen"/>
    <w:lvl w:ilvl="0">
      <w:numFmt w:val="bullet"/>
      <w:lvlText w:val=""/>
      <w:lvlJc w:val="left"/>
      <w:pPr>
        <w:ind w:left="720" w:hanging="360"/>
      </w:pPr>
      <w:rPr>
        <w:rFonts w:ascii="Symbol" w:hAnsi="Symbol"/>
        <w:i/>
        <w:iCs/>
        <w:color w:val="00B05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6795C"/>
    <w:multiLevelType w:val="hybridMultilevel"/>
    <w:tmpl w:val="136E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41EAE"/>
    <w:multiLevelType w:val="hybridMultilevel"/>
    <w:tmpl w:val="68089B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6826307"/>
    <w:multiLevelType w:val="hybridMultilevel"/>
    <w:tmpl w:val="50A8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12D3"/>
    <w:multiLevelType w:val="hybridMultilevel"/>
    <w:tmpl w:val="81D8A744"/>
    <w:lvl w:ilvl="0" w:tplc="0B96F8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6A73F2"/>
    <w:multiLevelType w:val="hybridMultilevel"/>
    <w:tmpl w:val="B3C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11CA2"/>
    <w:multiLevelType w:val="hybridMultilevel"/>
    <w:tmpl w:val="0BEA9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A0E2E"/>
    <w:multiLevelType w:val="hybridMultilevel"/>
    <w:tmpl w:val="5BD4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3720"/>
    <w:multiLevelType w:val="hybridMultilevel"/>
    <w:tmpl w:val="708E542E"/>
    <w:lvl w:ilvl="0" w:tplc="41B40558">
      <w:start w:val="1"/>
      <w:numFmt w:val="decimal"/>
      <w:lvlText w:val="(%1)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32836146">
    <w:abstractNumId w:val="2"/>
  </w:num>
  <w:num w:numId="2" w16cid:durableId="1108548878">
    <w:abstractNumId w:val="20"/>
  </w:num>
  <w:num w:numId="3" w16cid:durableId="458063654">
    <w:abstractNumId w:val="3"/>
  </w:num>
  <w:num w:numId="4" w16cid:durableId="2021736345">
    <w:abstractNumId w:val="24"/>
  </w:num>
  <w:num w:numId="5" w16cid:durableId="141583371">
    <w:abstractNumId w:val="12"/>
  </w:num>
  <w:num w:numId="6" w16cid:durableId="885143729">
    <w:abstractNumId w:val="10"/>
  </w:num>
  <w:num w:numId="7" w16cid:durableId="1357655647">
    <w:abstractNumId w:val="6"/>
  </w:num>
  <w:num w:numId="8" w16cid:durableId="1105535039">
    <w:abstractNumId w:val="3"/>
    <w:lvlOverride w:ilvl="0">
      <w:startOverride w:val="1"/>
    </w:lvlOverride>
  </w:num>
  <w:num w:numId="9" w16cid:durableId="568228079">
    <w:abstractNumId w:val="23"/>
  </w:num>
  <w:num w:numId="10" w16cid:durableId="955215494">
    <w:abstractNumId w:val="27"/>
  </w:num>
  <w:num w:numId="11" w16cid:durableId="908156199">
    <w:abstractNumId w:val="3"/>
    <w:lvlOverride w:ilvl="0">
      <w:startOverride w:val="1"/>
    </w:lvlOverride>
  </w:num>
  <w:num w:numId="12" w16cid:durableId="1993557901">
    <w:abstractNumId w:val="3"/>
  </w:num>
  <w:num w:numId="13" w16cid:durableId="2120252221">
    <w:abstractNumId w:val="11"/>
  </w:num>
  <w:num w:numId="14" w16cid:durableId="1016419648">
    <w:abstractNumId w:val="22"/>
  </w:num>
  <w:num w:numId="15" w16cid:durableId="908491908">
    <w:abstractNumId w:val="8"/>
  </w:num>
  <w:num w:numId="16" w16cid:durableId="706565136">
    <w:abstractNumId w:val="32"/>
  </w:num>
  <w:num w:numId="17" w16cid:durableId="1031151897">
    <w:abstractNumId w:val="4"/>
  </w:num>
  <w:num w:numId="18" w16cid:durableId="44647226">
    <w:abstractNumId w:val="14"/>
  </w:num>
  <w:num w:numId="19" w16cid:durableId="1808350076">
    <w:abstractNumId w:val="29"/>
  </w:num>
  <w:num w:numId="20" w16cid:durableId="1225482458">
    <w:abstractNumId w:val="17"/>
  </w:num>
  <w:num w:numId="21" w16cid:durableId="1828402149">
    <w:abstractNumId w:val="19"/>
  </w:num>
  <w:num w:numId="22" w16cid:durableId="54359478">
    <w:abstractNumId w:val="3"/>
    <w:lvlOverride w:ilvl="0">
      <w:startOverride w:val="1"/>
    </w:lvlOverride>
  </w:num>
  <w:num w:numId="23" w16cid:durableId="1114980146">
    <w:abstractNumId w:val="3"/>
  </w:num>
  <w:num w:numId="24" w16cid:durableId="1298680056">
    <w:abstractNumId w:val="5"/>
  </w:num>
  <w:num w:numId="25" w16cid:durableId="1632439294">
    <w:abstractNumId w:val="3"/>
  </w:num>
  <w:num w:numId="26" w16cid:durableId="153030496">
    <w:abstractNumId w:val="3"/>
  </w:num>
  <w:num w:numId="27" w16cid:durableId="1950891030">
    <w:abstractNumId w:val="3"/>
  </w:num>
  <w:num w:numId="28" w16cid:durableId="1957129139">
    <w:abstractNumId w:val="13"/>
  </w:num>
  <w:num w:numId="29" w16cid:durableId="66652995">
    <w:abstractNumId w:val="16"/>
  </w:num>
  <w:num w:numId="30" w16cid:durableId="1608270879">
    <w:abstractNumId w:val="15"/>
  </w:num>
  <w:num w:numId="31" w16cid:durableId="566914117">
    <w:abstractNumId w:val="1"/>
  </w:num>
  <w:num w:numId="32" w16cid:durableId="68232025">
    <w:abstractNumId w:val="31"/>
  </w:num>
  <w:num w:numId="33" w16cid:durableId="771440158">
    <w:abstractNumId w:val="28"/>
  </w:num>
  <w:num w:numId="34" w16cid:durableId="1423532916">
    <w:abstractNumId w:val="30"/>
  </w:num>
  <w:num w:numId="35" w16cid:durableId="1306004476">
    <w:abstractNumId w:val="21"/>
  </w:num>
  <w:num w:numId="36" w16cid:durableId="1014108683">
    <w:abstractNumId w:val="0"/>
  </w:num>
  <w:num w:numId="37" w16cid:durableId="1543638640">
    <w:abstractNumId w:val="7"/>
  </w:num>
  <w:num w:numId="38" w16cid:durableId="1172449316">
    <w:abstractNumId w:val="18"/>
  </w:num>
  <w:num w:numId="39" w16cid:durableId="1699965264">
    <w:abstractNumId w:val="25"/>
  </w:num>
  <w:num w:numId="40" w16cid:durableId="1936287248">
    <w:abstractNumId w:val="26"/>
  </w:num>
  <w:num w:numId="41" w16cid:durableId="779565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3NbU0NTU2MTCyMLJU0lEKTi0uzszPAykwrAUAOn1M+SwAAAA="/>
  </w:docVars>
  <w:rsids>
    <w:rsidRoot w:val="00C432DF"/>
    <w:rsid w:val="00000B28"/>
    <w:rsid w:val="000024B3"/>
    <w:rsid w:val="00004838"/>
    <w:rsid w:val="00005BA5"/>
    <w:rsid w:val="000120C4"/>
    <w:rsid w:val="0002149F"/>
    <w:rsid w:val="00035385"/>
    <w:rsid w:val="0004340F"/>
    <w:rsid w:val="000439F1"/>
    <w:rsid w:val="00045C49"/>
    <w:rsid w:val="0004632E"/>
    <w:rsid w:val="0005109C"/>
    <w:rsid w:val="00057660"/>
    <w:rsid w:val="000821AD"/>
    <w:rsid w:val="00093890"/>
    <w:rsid w:val="000970E9"/>
    <w:rsid w:val="000A7F54"/>
    <w:rsid w:val="000B053D"/>
    <w:rsid w:val="000B1C91"/>
    <w:rsid w:val="000B361C"/>
    <w:rsid w:val="000B4C2A"/>
    <w:rsid w:val="000C27C4"/>
    <w:rsid w:val="000C5BAA"/>
    <w:rsid w:val="000C7FB1"/>
    <w:rsid w:val="000D60A9"/>
    <w:rsid w:val="000D7CEA"/>
    <w:rsid w:val="000E59C2"/>
    <w:rsid w:val="000E710B"/>
    <w:rsid w:val="000F3D82"/>
    <w:rsid w:val="000F7E67"/>
    <w:rsid w:val="001014EA"/>
    <w:rsid w:val="00111A36"/>
    <w:rsid w:val="00114F36"/>
    <w:rsid w:val="00115C8F"/>
    <w:rsid w:val="00124078"/>
    <w:rsid w:val="001351A7"/>
    <w:rsid w:val="001366C7"/>
    <w:rsid w:val="001418B0"/>
    <w:rsid w:val="00144352"/>
    <w:rsid w:val="0014668A"/>
    <w:rsid w:val="00155991"/>
    <w:rsid w:val="001635B1"/>
    <w:rsid w:val="00167BCA"/>
    <w:rsid w:val="00174E3B"/>
    <w:rsid w:val="00182548"/>
    <w:rsid w:val="00183A31"/>
    <w:rsid w:val="001845E7"/>
    <w:rsid w:val="0018583C"/>
    <w:rsid w:val="00187085"/>
    <w:rsid w:val="001A708A"/>
    <w:rsid w:val="001B5261"/>
    <w:rsid w:val="001C1A94"/>
    <w:rsid w:val="001C1B50"/>
    <w:rsid w:val="001D3F74"/>
    <w:rsid w:val="001E1AFA"/>
    <w:rsid w:val="001E2BCB"/>
    <w:rsid w:val="001E398D"/>
    <w:rsid w:val="001E3B04"/>
    <w:rsid w:val="001E793E"/>
    <w:rsid w:val="0020025B"/>
    <w:rsid w:val="002016A4"/>
    <w:rsid w:val="00207EB1"/>
    <w:rsid w:val="00214FCE"/>
    <w:rsid w:val="00220120"/>
    <w:rsid w:val="00220DC4"/>
    <w:rsid w:val="002214B5"/>
    <w:rsid w:val="00222CB8"/>
    <w:rsid w:val="00233F8C"/>
    <w:rsid w:val="00276363"/>
    <w:rsid w:val="002921AA"/>
    <w:rsid w:val="002941F0"/>
    <w:rsid w:val="00295D85"/>
    <w:rsid w:val="00297E61"/>
    <w:rsid w:val="002A7D3B"/>
    <w:rsid w:val="002B073E"/>
    <w:rsid w:val="002B0EAB"/>
    <w:rsid w:val="002C34F5"/>
    <w:rsid w:val="002C3BF7"/>
    <w:rsid w:val="002C6583"/>
    <w:rsid w:val="002D229E"/>
    <w:rsid w:val="002E319E"/>
    <w:rsid w:val="002E494F"/>
    <w:rsid w:val="002E7E62"/>
    <w:rsid w:val="002F6ABD"/>
    <w:rsid w:val="00305671"/>
    <w:rsid w:val="00311E8E"/>
    <w:rsid w:val="003210D1"/>
    <w:rsid w:val="00323153"/>
    <w:rsid w:val="00327B47"/>
    <w:rsid w:val="00333282"/>
    <w:rsid w:val="0033661F"/>
    <w:rsid w:val="003431A3"/>
    <w:rsid w:val="00352F25"/>
    <w:rsid w:val="0036240F"/>
    <w:rsid w:val="00366244"/>
    <w:rsid w:val="00367412"/>
    <w:rsid w:val="00370314"/>
    <w:rsid w:val="003707C7"/>
    <w:rsid w:val="003852ED"/>
    <w:rsid w:val="003A2AF0"/>
    <w:rsid w:val="003A674D"/>
    <w:rsid w:val="003C206F"/>
    <w:rsid w:val="003D36CD"/>
    <w:rsid w:val="003F149D"/>
    <w:rsid w:val="00412037"/>
    <w:rsid w:val="00417800"/>
    <w:rsid w:val="00417ADB"/>
    <w:rsid w:val="00423378"/>
    <w:rsid w:val="00431A5E"/>
    <w:rsid w:val="00443222"/>
    <w:rsid w:val="00447F52"/>
    <w:rsid w:val="004511FF"/>
    <w:rsid w:val="004778F2"/>
    <w:rsid w:val="00477E37"/>
    <w:rsid w:val="0048743B"/>
    <w:rsid w:val="00487A83"/>
    <w:rsid w:val="00491027"/>
    <w:rsid w:val="004A073C"/>
    <w:rsid w:val="004A1F85"/>
    <w:rsid w:val="004A35BE"/>
    <w:rsid w:val="004A443C"/>
    <w:rsid w:val="004B32A2"/>
    <w:rsid w:val="004B3702"/>
    <w:rsid w:val="004B3C14"/>
    <w:rsid w:val="004B5EEB"/>
    <w:rsid w:val="004C624D"/>
    <w:rsid w:val="004D28A0"/>
    <w:rsid w:val="004E2A79"/>
    <w:rsid w:val="004E3C8E"/>
    <w:rsid w:val="004F269D"/>
    <w:rsid w:val="004F319B"/>
    <w:rsid w:val="004F3556"/>
    <w:rsid w:val="00500412"/>
    <w:rsid w:val="00504BD6"/>
    <w:rsid w:val="00505BC2"/>
    <w:rsid w:val="00507EBE"/>
    <w:rsid w:val="00511F05"/>
    <w:rsid w:val="00521DE1"/>
    <w:rsid w:val="0052266A"/>
    <w:rsid w:val="00526B23"/>
    <w:rsid w:val="00541E8D"/>
    <w:rsid w:val="0054386F"/>
    <w:rsid w:val="00544CBD"/>
    <w:rsid w:val="005527DB"/>
    <w:rsid w:val="00563F0B"/>
    <w:rsid w:val="00566E1A"/>
    <w:rsid w:val="005738F7"/>
    <w:rsid w:val="0057585F"/>
    <w:rsid w:val="005913F4"/>
    <w:rsid w:val="0059164E"/>
    <w:rsid w:val="005918DE"/>
    <w:rsid w:val="00591F4F"/>
    <w:rsid w:val="00593086"/>
    <w:rsid w:val="00595FD0"/>
    <w:rsid w:val="005A599B"/>
    <w:rsid w:val="005B37DD"/>
    <w:rsid w:val="005C6B36"/>
    <w:rsid w:val="005D1A62"/>
    <w:rsid w:val="005D43C5"/>
    <w:rsid w:val="005D7337"/>
    <w:rsid w:val="005E07CE"/>
    <w:rsid w:val="005E3A99"/>
    <w:rsid w:val="005E3B7F"/>
    <w:rsid w:val="005F045F"/>
    <w:rsid w:val="005F079B"/>
    <w:rsid w:val="00600545"/>
    <w:rsid w:val="006054F8"/>
    <w:rsid w:val="00621000"/>
    <w:rsid w:val="00636145"/>
    <w:rsid w:val="00642B7C"/>
    <w:rsid w:val="006512E7"/>
    <w:rsid w:val="0065481B"/>
    <w:rsid w:val="00663740"/>
    <w:rsid w:val="0066519B"/>
    <w:rsid w:val="00671A14"/>
    <w:rsid w:val="00672A9D"/>
    <w:rsid w:val="006752C8"/>
    <w:rsid w:val="0067728A"/>
    <w:rsid w:val="00684CA2"/>
    <w:rsid w:val="00687921"/>
    <w:rsid w:val="0069317D"/>
    <w:rsid w:val="00696A63"/>
    <w:rsid w:val="006A283F"/>
    <w:rsid w:val="006A6FB1"/>
    <w:rsid w:val="006B7B3E"/>
    <w:rsid w:val="006B7E31"/>
    <w:rsid w:val="006C13E6"/>
    <w:rsid w:val="006C2BFD"/>
    <w:rsid w:val="006C53E7"/>
    <w:rsid w:val="006D0B8C"/>
    <w:rsid w:val="006D1A0E"/>
    <w:rsid w:val="006D25A2"/>
    <w:rsid w:val="006D41D4"/>
    <w:rsid w:val="006D4846"/>
    <w:rsid w:val="006D58F6"/>
    <w:rsid w:val="006E4BF9"/>
    <w:rsid w:val="006F0B40"/>
    <w:rsid w:val="006F6D91"/>
    <w:rsid w:val="007156E2"/>
    <w:rsid w:val="00734F06"/>
    <w:rsid w:val="0074444A"/>
    <w:rsid w:val="0074580E"/>
    <w:rsid w:val="007472E9"/>
    <w:rsid w:val="00762165"/>
    <w:rsid w:val="0077025C"/>
    <w:rsid w:val="00774394"/>
    <w:rsid w:val="00780671"/>
    <w:rsid w:val="00782A93"/>
    <w:rsid w:val="00783CE7"/>
    <w:rsid w:val="00785B57"/>
    <w:rsid w:val="007A1EDF"/>
    <w:rsid w:val="007A2240"/>
    <w:rsid w:val="007B44B3"/>
    <w:rsid w:val="007B49BC"/>
    <w:rsid w:val="007B5A30"/>
    <w:rsid w:val="007C2057"/>
    <w:rsid w:val="007C26BC"/>
    <w:rsid w:val="007D1098"/>
    <w:rsid w:val="007D40CF"/>
    <w:rsid w:val="007D6567"/>
    <w:rsid w:val="007D7251"/>
    <w:rsid w:val="007E34A9"/>
    <w:rsid w:val="007F0F46"/>
    <w:rsid w:val="007F73B1"/>
    <w:rsid w:val="0080218A"/>
    <w:rsid w:val="008074AC"/>
    <w:rsid w:val="00811BA5"/>
    <w:rsid w:val="00814151"/>
    <w:rsid w:val="00815D43"/>
    <w:rsid w:val="00820CD3"/>
    <w:rsid w:val="008218E2"/>
    <w:rsid w:val="008221EC"/>
    <w:rsid w:val="00826C85"/>
    <w:rsid w:val="00827BD8"/>
    <w:rsid w:val="0083325D"/>
    <w:rsid w:val="00840E4D"/>
    <w:rsid w:val="0084167C"/>
    <w:rsid w:val="008476CA"/>
    <w:rsid w:val="008511CD"/>
    <w:rsid w:val="008526AB"/>
    <w:rsid w:val="0085441F"/>
    <w:rsid w:val="00856571"/>
    <w:rsid w:val="00860A7E"/>
    <w:rsid w:val="00862705"/>
    <w:rsid w:val="00865346"/>
    <w:rsid w:val="00875CCC"/>
    <w:rsid w:val="008907A2"/>
    <w:rsid w:val="00890F56"/>
    <w:rsid w:val="00891DA9"/>
    <w:rsid w:val="00892783"/>
    <w:rsid w:val="008944DF"/>
    <w:rsid w:val="0089697C"/>
    <w:rsid w:val="00897BAC"/>
    <w:rsid w:val="008A07F3"/>
    <w:rsid w:val="008A1BFB"/>
    <w:rsid w:val="008A7A1A"/>
    <w:rsid w:val="008B0AA8"/>
    <w:rsid w:val="008B14A7"/>
    <w:rsid w:val="008B76D4"/>
    <w:rsid w:val="008C3160"/>
    <w:rsid w:val="008D176C"/>
    <w:rsid w:val="008D217F"/>
    <w:rsid w:val="008D3B87"/>
    <w:rsid w:val="008D6E2E"/>
    <w:rsid w:val="008E7123"/>
    <w:rsid w:val="008F6712"/>
    <w:rsid w:val="00901D08"/>
    <w:rsid w:val="0090516C"/>
    <w:rsid w:val="00911F7D"/>
    <w:rsid w:val="009219AC"/>
    <w:rsid w:val="00922C0B"/>
    <w:rsid w:val="00922F32"/>
    <w:rsid w:val="0092656D"/>
    <w:rsid w:val="0092674E"/>
    <w:rsid w:val="00934D87"/>
    <w:rsid w:val="009466B0"/>
    <w:rsid w:val="00947217"/>
    <w:rsid w:val="00947436"/>
    <w:rsid w:val="00955E04"/>
    <w:rsid w:val="009707D9"/>
    <w:rsid w:val="00974CDB"/>
    <w:rsid w:val="00976248"/>
    <w:rsid w:val="0098577C"/>
    <w:rsid w:val="0098582E"/>
    <w:rsid w:val="00986D2C"/>
    <w:rsid w:val="00994CC6"/>
    <w:rsid w:val="009A0CBC"/>
    <w:rsid w:val="009A7D94"/>
    <w:rsid w:val="009C6745"/>
    <w:rsid w:val="009C7211"/>
    <w:rsid w:val="009C73F3"/>
    <w:rsid w:val="009D1FCE"/>
    <w:rsid w:val="009D39A1"/>
    <w:rsid w:val="009D4BD0"/>
    <w:rsid w:val="009D7054"/>
    <w:rsid w:val="009D7158"/>
    <w:rsid w:val="009E0546"/>
    <w:rsid w:val="00A006E3"/>
    <w:rsid w:val="00A02782"/>
    <w:rsid w:val="00A03A18"/>
    <w:rsid w:val="00A04C87"/>
    <w:rsid w:val="00A100C1"/>
    <w:rsid w:val="00A1076F"/>
    <w:rsid w:val="00A129CA"/>
    <w:rsid w:val="00A13964"/>
    <w:rsid w:val="00A14388"/>
    <w:rsid w:val="00A15459"/>
    <w:rsid w:val="00A16CA1"/>
    <w:rsid w:val="00A323D1"/>
    <w:rsid w:val="00A41399"/>
    <w:rsid w:val="00A5223E"/>
    <w:rsid w:val="00A524DE"/>
    <w:rsid w:val="00A555A8"/>
    <w:rsid w:val="00A55A84"/>
    <w:rsid w:val="00A57120"/>
    <w:rsid w:val="00A575E3"/>
    <w:rsid w:val="00A65A04"/>
    <w:rsid w:val="00A66807"/>
    <w:rsid w:val="00A805EF"/>
    <w:rsid w:val="00A853D4"/>
    <w:rsid w:val="00A85614"/>
    <w:rsid w:val="00A85D7C"/>
    <w:rsid w:val="00A91EF2"/>
    <w:rsid w:val="00A9286E"/>
    <w:rsid w:val="00AB11A9"/>
    <w:rsid w:val="00AB2199"/>
    <w:rsid w:val="00AC1062"/>
    <w:rsid w:val="00AC2A82"/>
    <w:rsid w:val="00AD641D"/>
    <w:rsid w:val="00AD74B0"/>
    <w:rsid w:val="00AE04D5"/>
    <w:rsid w:val="00AF3F1D"/>
    <w:rsid w:val="00AF72F5"/>
    <w:rsid w:val="00AF754E"/>
    <w:rsid w:val="00B0391C"/>
    <w:rsid w:val="00B129D8"/>
    <w:rsid w:val="00B22924"/>
    <w:rsid w:val="00B2565D"/>
    <w:rsid w:val="00B328C3"/>
    <w:rsid w:val="00B5249A"/>
    <w:rsid w:val="00B6723D"/>
    <w:rsid w:val="00B70C11"/>
    <w:rsid w:val="00B763CE"/>
    <w:rsid w:val="00B76577"/>
    <w:rsid w:val="00B86B2B"/>
    <w:rsid w:val="00B879DB"/>
    <w:rsid w:val="00B95B43"/>
    <w:rsid w:val="00BA162D"/>
    <w:rsid w:val="00BA5196"/>
    <w:rsid w:val="00BA635C"/>
    <w:rsid w:val="00BA6ED9"/>
    <w:rsid w:val="00BB1950"/>
    <w:rsid w:val="00BB516F"/>
    <w:rsid w:val="00BC73F3"/>
    <w:rsid w:val="00BD449B"/>
    <w:rsid w:val="00BD6881"/>
    <w:rsid w:val="00BF1DD2"/>
    <w:rsid w:val="00BF78B6"/>
    <w:rsid w:val="00BF7EC6"/>
    <w:rsid w:val="00C00D4B"/>
    <w:rsid w:val="00C06E95"/>
    <w:rsid w:val="00C10165"/>
    <w:rsid w:val="00C1062F"/>
    <w:rsid w:val="00C115FA"/>
    <w:rsid w:val="00C153CA"/>
    <w:rsid w:val="00C15D27"/>
    <w:rsid w:val="00C160D5"/>
    <w:rsid w:val="00C20493"/>
    <w:rsid w:val="00C247EB"/>
    <w:rsid w:val="00C2739A"/>
    <w:rsid w:val="00C353B4"/>
    <w:rsid w:val="00C41A5A"/>
    <w:rsid w:val="00C432DF"/>
    <w:rsid w:val="00C50450"/>
    <w:rsid w:val="00C63917"/>
    <w:rsid w:val="00C654AE"/>
    <w:rsid w:val="00C65E2A"/>
    <w:rsid w:val="00C824D6"/>
    <w:rsid w:val="00C82BAA"/>
    <w:rsid w:val="00C83C40"/>
    <w:rsid w:val="00C86DEE"/>
    <w:rsid w:val="00C96483"/>
    <w:rsid w:val="00CA6C14"/>
    <w:rsid w:val="00CB162D"/>
    <w:rsid w:val="00CC0BF3"/>
    <w:rsid w:val="00CC239F"/>
    <w:rsid w:val="00CD17ED"/>
    <w:rsid w:val="00CE1C4E"/>
    <w:rsid w:val="00CE52F5"/>
    <w:rsid w:val="00CE7033"/>
    <w:rsid w:val="00CF4012"/>
    <w:rsid w:val="00D01775"/>
    <w:rsid w:val="00D043F7"/>
    <w:rsid w:val="00D06275"/>
    <w:rsid w:val="00D06563"/>
    <w:rsid w:val="00D15CB1"/>
    <w:rsid w:val="00D239EE"/>
    <w:rsid w:val="00D320B9"/>
    <w:rsid w:val="00D37E80"/>
    <w:rsid w:val="00D42EC3"/>
    <w:rsid w:val="00D43364"/>
    <w:rsid w:val="00D44A9D"/>
    <w:rsid w:val="00D53339"/>
    <w:rsid w:val="00D53CD9"/>
    <w:rsid w:val="00D55660"/>
    <w:rsid w:val="00D572BE"/>
    <w:rsid w:val="00D74DDE"/>
    <w:rsid w:val="00D80371"/>
    <w:rsid w:val="00D808A5"/>
    <w:rsid w:val="00D859B7"/>
    <w:rsid w:val="00D92C72"/>
    <w:rsid w:val="00DB150D"/>
    <w:rsid w:val="00DB7927"/>
    <w:rsid w:val="00DC7BE3"/>
    <w:rsid w:val="00DD0E8D"/>
    <w:rsid w:val="00DD1C73"/>
    <w:rsid w:val="00DD38CF"/>
    <w:rsid w:val="00DE5DBE"/>
    <w:rsid w:val="00DF6C4D"/>
    <w:rsid w:val="00E04E5D"/>
    <w:rsid w:val="00E1769B"/>
    <w:rsid w:val="00E2716D"/>
    <w:rsid w:val="00E3395E"/>
    <w:rsid w:val="00E44603"/>
    <w:rsid w:val="00E46243"/>
    <w:rsid w:val="00E512BC"/>
    <w:rsid w:val="00E5360A"/>
    <w:rsid w:val="00E559B4"/>
    <w:rsid w:val="00E56EC8"/>
    <w:rsid w:val="00E623BD"/>
    <w:rsid w:val="00E74DE9"/>
    <w:rsid w:val="00E767B3"/>
    <w:rsid w:val="00E77E1E"/>
    <w:rsid w:val="00E87854"/>
    <w:rsid w:val="00E90EF4"/>
    <w:rsid w:val="00E94981"/>
    <w:rsid w:val="00E96539"/>
    <w:rsid w:val="00EA0D16"/>
    <w:rsid w:val="00EA299F"/>
    <w:rsid w:val="00EA4635"/>
    <w:rsid w:val="00EA5786"/>
    <w:rsid w:val="00EA65D6"/>
    <w:rsid w:val="00EA7794"/>
    <w:rsid w:val="00EB0E45"/>
    <w:rsid w:val="00EB59C5"/>
    <w:rsid w:val="00EB5CD5"/>
    <w:rsid w:val="00EC4404"/>
    <w:rsid w:val="00EC496A"/>
    <w:rsid w:val="00ED209C"/>
    <w:rsid w:val="00ED3D9E"/>
    <w:rsid w:val="00ED758B"/>
    <w:rsid w:val="00EE03A2"/>
    <w:rsid w:val="00F0275C"/>
    <w:rsid w:val="00F02D40"/>
    <w:rsid w:val="00F072E2"/>
    <w:rsid w:val="00F130DA"/>
    <w:rsid w:val="00F23D85"/>
    <w:rsid w:val="00F26C0B"/>
    <w:rsid w:val="00F41268"/>
    <w:rsid w:val="00F4287E"/>
    <w:rsid w:val="00F429CC"/>
    <w:rsid w:val="00F4491D"/>
    <w:rsid w:val="00F65E68"/>
    <w:rsid w:val="00F6693D"/>
    <w:rsid w:val="00F75E56"/>
    <w:rsid w:val="00F85CF8"/>
    <w:rsid w:val="00F86765"/>
    <w:rsid w:val="00F91479"/>
    <w:rsid w:val="00F91EE7"/>
    <w:rsid w:val="00F96729"/>
    <w:rsid w:val="00F97258"/>
    <w:rsid w:val="00FA5D5B"/>
    <w:rsid w:val="00FA6793"/>
    <w:rsid w:val="00FB0693"/>
    <w:rsid w:val="00FB1AE7"/>
    <w:rsid w:val="00FB20A0"/>
    <w:rsid w:val="00FB7FEC"/>
    <w:rsid w:val="00FC38F1"/>
    <w:rsid w:val="00FD1E82"/>
    <w:rsid w:val="00FD5114"/>
    <w:rsid w:val="00FD7147"/>
    <w:rsid w:val="00FE1330"/>
    <w:rsid w:val="00FE2870"/>
    <w:rsid w:val="00FE4B09"/>
    <w:rsid w:val="00FE7AB8"/>
    <w:rsid w:val="00FF1FDE"/>
    <w:rsid w:val="00FF2B28"/>
    <w:rsid w:val="0236E0F8"/>
    <w:rsid w:val="061E5EBD"/>
    <w:rsid w:val="07123FA1"/>
    <w:rsid w:val="08232605"/>
    <w:rsid w:val="085E9B52"/>
    <w:rsid w:val="08968AC7"/>
    <w:rsid w:val="0BE5B0C4"/>
    <w:rsid w:val="0C84F521"/>
    <w:rsid w:val="0CA2AAB9"/>
    <w:rsid w:val="0D818125"/>
    <w:rsid w:val="0EAE1376"/>
    <w:rsid w:val="0EE0ABC9"/>
    <w:rsid w:val="0F3B2ABE"/>
    <w:rsid w:val="0FA9F368"/>
    <w:rsid w:val="0FCEEAA9"/>
    <w:rsid w:val="0FDB10AC"/>
    <w:rsid w:val="103E7BCD"/>
    <w:rsid w:val="10B13461"/>
    <w:rsid w:val="11EA8CE7"/>
    <w:rsid w:val="12184C8B"/>
    <w:rsid w:val="14E880B0"/>
    <w:rsid w:val="15BB6C24"/>
    <w:rsid w:val="166B8E56"/>
    <w:rsid w:val="175DCB95"/>
    <w:rsid w:val="188FE634"/>
    <w:rsid w:val="18D1BA95"/>
    <w:rsid w:val="19B00939"/>
    <w:rsid w:val="1B37E2B7"/>
    <w:rsid w:val="1B8B8B0A"/>
    <w:rsid w:val="1C20E21D"/>
    <w:rsid w:val="1C4B8527"/>
    <w:rsid w:val="1C9DEC9F"/>
    <w:rsid w:val="1CDACFDA"/>
    <w:rsid w:val="1D4568A7"/>
    <w:rsid w:val="1E723F85"/>
    <w:rsid w:val="1E7CBBC6"/>
    <w:rsid w:val="2012709C"/>
    <w:rsid w:val="203320DD"/>
    <w:rsid w:val="2312A637"/>
    <w:rsid w:val="24C858AC"/>
    <w:rsid w:val="25C8DBD4"/>
    <w:rsid w:val="281921CB"/>
    <w:rsid w:val="2AB2A867"/>
    <w:rsid w:val="2BAB4016"/>
    <w:rsid w:val="2C23DEA3"/>
    <w:rsid w:val="2CD36A91"/>
    <w:rsid w:val="2CEC92EE"/>
    <w:rsid w:val="2D8503B4"/>
    <w:rsid w:val="2DC3E5A8"/>
    <w:rsid w:val="2E6F3AF2"/>
    <w:rsid w:val="2F5AD89D"/>
    <w:rsid w:val="30E2E34F"/>
    <w:rsid w:val="31C00411"/>
    <w:rsid w:val="32809F24"/>
    <w:rsid w:val="32A5A9E3"/>
    <w:rsid w:val="331C4C70"/>
    <w:rsid w:val="34AF8028"/>
    <w:rsid w:val="34F7A4D3"/>
    <w:rsid w:val="35447FD0"/>
    <w:rsid w:val="35CB1C67"/>
    <w:rsid w:val="37727080"/>
    <w:rsid w:val="382F4595"/>
    <w:rsid w:val="38620B78"/>
    <w:rsid w:val="39965DBF"/>
    <w:rsid w:val="39D114DB"/>
    <w:rsid w:val="39D22E97"/>
    <w:rsid w:val="3B45C0BB"/>
    <w:rsid w:val="3C3EA9CE"/>
    <w:rsid w:val="3C69A240"/>
    <w:rsid w:val="3D02B6B8"/>
    <w:rsid w:val="3D599D3A"/>
    <w:rsid w:val="3F65E7D3"/>
    <w:rsid w:val="3FF69C90"/>
    <w:rsid w:val="400FD2D7"/>
    <w:rsid w:val="4121404C"/>
    <w:rsid w:val="420D0E51"/>
    <w:rsid w:val="44315F22"/>
    <w:rsid w:val="4471A3C9"/>
    <w:rsid w:val="44F99F6A"/>
    <w:rsid w:val="46BCDFB6"/>
    <w:rsid w:val="471D3731"/>
    <w:rsid w:val="479081D0"/>
    <w:rsid w:val="4AAD0DD6"/>
    <w:rsid w:val="4AC7BCF0"/>
    <w:rsid w:val="4B30E30E"/>
    <w:rsid w:val="4BCC9E14"/>
    <w:rsid w:val="4EDA7061"/>
    <w:rsid w:val="4F4DDB5A"/>
    <w:rsid w:val="504B31B5"/>
    <w:rsid w:val="5119DB03"/>
    <w:rsid w:val="513A6E9E"/>
    <w:rsid w:val="51E49C83"/>
    <w:rsid w:val="534C7B29"/>
    <w:rsid w:val="539B9762"/>
    <w:rsid w:val="54517BC5"/>
    <w:rsid w:val="5598D8D1"/>
    <w:rsid w:val="55ED4C26"/>
    <w:rsid w:val="57AE2D7E"/>
    <w:rsid w:val="59D33712"/>
    <w:rsid w:val="5A0E5AD8"/>
    <w:rsid w:val="5A313149"/>
    <w:rsid w:val="5AE5CE40"/>
    <w:rsid w:val="5BAC92B6"/>
    <w:rsid w:val="5BB8E0F2"/>
    <w:rsid w:val="5C5E2BD9"/>
    <w:rsid w:val="5D55393A"/>
    <w:rsid w:val="5EA9F72E"/>
    <w:rsid w:val="6045C78F"/>
    <w:rsid w:val="6480C7EC"/>
    <w:rsid w:val="65A38B37"/>
    <w:rsid w:val="67FC30AD"/>
    <w:rsid w:val="681E21CC"/>
    <w:rsid w:val="6954390F"/>
    <w:rsid w:val="69578D98"/>
    <w:rsid w:val="6E27AA32"/>
    <w:rsid w:val="6F8EC25C"/>
    <w:rsid w:val="6FFA6871"/>
    <w:rsid w:val="7239E58A"/>
    <w:rsid w:val="725AB691"/>
    <w:rsid w:val="735EB82E"/>
    <w:rsid w:val="73840F88"/>
    <w:rsid w:val="73C0EE44"/>
    <w:rsid w:val="73CDC865"/>
    <w:rsid w:val="74A7F10D"/>
    <w:rsid w:val="7571864C"/>
    <w:rsid w:val="77193F47"/>
    <w:rsid w:val="77263735"/>
    <w:rsid w:val="799840F6"/>
    <w:rsid w:val="7A81B89A"/>
    <w:rsid w:val="7F24512C"/>
    <w:rsid w:val="7F7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3452"/>
  <w15:docId w15:val="{DBDF8D9B-DD26-40AA-9119-DC42F0DE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4F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412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6741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7412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3D9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330"/>
    <w:rPr>
      <w:rFonts w:ascii="Tahoma" w:hAnsi="Tahoma" w:cs="Tahoma"/>
      <w:sz w:val="16"/>
      <w:szCs w:val="16"/>
    </w:rPr>
  </w:style>
  <w:style w:type="paragraph" w:styleId="NoSpacing">
    <w:name w:val="No Spacing"/>
    <w:basedOn w:val="BodyText"/>
    <w:uiPriority w:val="1"/>
    <w:qFormat/>
    <w:rsid w:val="001E2BCB"/>
    <w:pPr>
      <w:spacing w:after="0"/>
    </w:pPr>
  </w:style>
  <w:style w:type="character" w:customStyle="1" w:styleId="Heading1Char">
    <w:name w:val="Heading 1 Char"/>
    <w:link w:val="Heading1"/>
    <w:uiPriority w:val="9"/>
    <w:rsid w:val="00367412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67412"/>
    <w:rPr>
      <w:rFonts w:ascii="Calibri" w:eastAsia="Times New Roman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67412"/>
    <w:rPr>
      <w:rFonts w:ascii="Calibri" w:eastAsia="Times New Roman" w:hAnsi="Calibri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D3D9E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aliases w:val="DARPA_SOW"/>
    <w:basedOn w:val="TableNormal"/>
    <w:uiPriority w:val="59"/>
    <w:rsid w:val="003A6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Helvetica" w:hAnsi="Helvetica"/>
        <w:b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17365D" w:fill="auto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6741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67412"/>
    <w:rPr>
      <w:rFonts w:ascii="Calibri" w:eastAsia="Times New Roman" w:hAnsi="Calibr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967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729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67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729"/>
    <w:rPr>
      <w:sz w:val="24"/>
      <w:szCs w:val="22"/>
    </w:rPr>
  </w:style>
  <w:style w:type="paragraph" w:styleId="TOCHeading">
    <w:name w:val="TOC Heading"/>
    <w:basedOn w:val="Heading1"/>
    <w:next w:val="Normal"/>
    <w:uiPriority w:val="39"/>
    <w:qFormat/>
    <w:rsid w:val="00F130D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BodyText"/>
    <w:next w:val="BodyText"/>
    <w:autoRedefine/>
    <w:uiPriority w:val="39"/>
    <w:unhideWhenUsed/>
    <w:rsid w:val="005B37DD"/>
    <w:pPr>
      <w:tabs>
        <w:tab w:val="left" w:pos="480"/>
        <w:tab w:val="right" w:leader="dot" w:pos="9350"/>
      </w:tabs>
    </w:pPr>
    <w:rPr>
      <w:rFonts w:ascii="Times New Roman" w:hAnsi="Times New Roman"/>
      <w:b/>
      <w:noProof/>
      <w:color w:val="000000" w:themeColor="text1"/>
    </w:rPr>
  </w:style>
  <w:style w:type="character" w:styleId="Hyperlink">
    <w:name w:val="Hyperlink"/>
    <w:uiPriority w:val="99"/>
    <w:unhideWhenUsed/>
    <w:qFormat/>
    <w:rsid w:val="00F130DA"/>
    <w:rPr>
      <w:color w:val="0000FF"/>
      <w:u w:val="single"/>
    </w:rPr>
  </w:style>
  <w:style w:type="character" w:customStyle="1" w:styleId="ProposalRequirements">
    <w:name w:val="ProposalRequirements"/>
    <w:qFormat/>
    <w:rsid w:val="00F130DA"/>
    <w:rPr>
      <w:i/>
      <w:iCs/>
      <w:color w:val="00B050"/>
    </w:rPr>
  </w:style>
  <w:style w:type="paragraph" w:styleId="TOC2">
    <w:name w:val="toc 2"/>
    <w:basedOn w:val="BodyText"/>
    <w:next w:val="BodyText"/>
    <w:autoRedefine/>
    <w:uiPriority w:val="39"/>
    <w:unhideWhenUsed/>
    <w:rsid w:val="00E94981"/>
    <w:pPr>
      <w:tabs>
        <w:tab w:val="left" w:pos="720"/>
        <w:tab w:val="right" w:leader="dot" w:pos="9350"/>
      </w:tabs>
      <w:ind w:left="240"/>
    </w:pPr>
  </w:style>
  <w:style w:type="paragraph" w:styleId="TOC3">
    <w:name w:val="toc 3"/>
    <w:basedOn w:val="BodyText"/>
    <w:next w:val="BodyText"/>
    <w:autoRedefine/>
    <w:uiPriority w:val="39"/>
    <w:unhideWhenUsed/>
    <w:rsid w:val="00115C8F"/>
    <w:pPr>
      <w:ind w:left="480"/>
    </w:pPr>
  </w:style>
  <w:style w:type="table" w:styleId="LightList-Accent3">
    <w:name w:val="Light List Accent 3"/>
    <w:basedOn w:val="TableNormal"/>
    <w:uiPriority w:val="61"/>
    <w:rsid w:val="00F4287E"/>
    <w:rPr>
      <w:rFonts w:eastAsia="Times New Roman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4287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eHeading">
    <w:name w:val="Table_Heading"/>
    <w:basedOn w:val="NoSpacing"/>
    <w:rsid w:val="003A674D"/>
    <w:pPr>
      <w:jc w:val="center"/>
    </w:pPr>
    <w:rPr>
      <w:rFonts w:eastAsia="Times New Roman"/>
      <w:b/>
      <w:bCs/>
      <w:szCs w:val="20"/>
    </w:rPr>
  </w:style>
  <w:style w:type="paragraph" w:customStyle="1" w:styleId="TableText">
    <w:name w:val="Table_Text"/>
    <w:basedOn w:val="NoSpacing"/>
    <w:rsid w:val="008074AC"/>
    <w:rPr>
      <w:sz w:val="20"/>
    </w:rPr>
  </w:style>
  <w:style w:type="character" w:customStyle="1" w:styleId="ProposalRequirementsTable">
    <w:name w:val="ProposalRequirements_Table"/>
    <w:rsid w:val="008074AC"/>
    <w:rPr>
      <w:i/>
      <w:iCs/>
      <w:color w:val="00B050"/>
      <w:sz w:val="20"/>
    </w:rPr>
  </w:style>
  <w:style w:type="paragraph" w:customStyle="1" w:styleId="TabeTextCenteredBold">
    <w:name w:val="Tabe_Text_Centered_Bold"/>
    <w:basedOn w:val="TableText"/>
    <w:next w:val="TableText"/>
    <w:rsid w:val="008074AC"/>
    <w:pPr>
      <w:jc w:val="center"/>
    </w:pPr>
    <w:rPr>
      <w:rFonts w:eastAsia="Times New Roman"/>
      <w:szCs w:val="20"/>
    </w:rPr>
  </w:style>
  <w:style w:type="paragraph" w:customStyle="1" w:styleId="TableTextCenteredBold">
    <w:name w:val="Table_Text_Centered_Bold"/>
    <w:basedOn w:val="TableText"/>
    <w:next w:val="TableText"/>
    <w:rsid w:val="008074AC"/>
    <w:pPr>
      <w:jc w:val="center"/>
    </w:pPr>
    <w:rPr>
      <w:rFonts w:eastAsia="Times New Roman"/>
      <w:b/>
      <w:bCs/>
      <w:szCs w:val="20"/>
    </w:rPr>
  </w:style>
  <w:style w:type="paragraph" w:customStyle="1" w:styleId="TableTextLeftBold">
    <w:name w:val="Table_Text_Left_Bold"/>
    <w:basedOn w:val="TableText"/>
    <w:next w:val="TableText"/>
    <w:rsid w:val="008074AC"/>
    <w:rPr>
      <w:b/>
      <w:bCs/>
    </w:rPr>
  </w:style>
  <w:style w:type="paragraph" w:customStyle="1" w:styleId="TableText0">
    <w:name w:val="TableText"/>
    <w:basedOn w:val="NoSpacing"/>
    <w:rsid w:val="008074AC"/>
    <w:rPr>
      <w:sz w:val="20"/>
    </w:rPr>
  </w:style>
  <w:style w:type="paragraph" w:customStyle="1" w:styleId="Default">
    <w:name w:val="Default"/>
    <w:rsid w:val="008218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Text8pt">
    <w:name w:val="Table_Text_8pt"/>
    <w:basedOn w:val="TableText"/>
    <w:rsid w:val="008218E2"/>
    <w:rPr>
      <w:sz w:val="16"/>
    </w:rPr>
  </w:style>
  <w:style w:type="paragraph" w:styleId="Caption">
    <w:name w:val="caption"/>
    <w:basedOn w:val="BodyText"/>
    <w:next w:val="BodyText"/>
    <w:uiPriority w:val="35"/>
    <w:qFormat/>
    <w:rsid w:val="002C6583"/>
    <w:rPr>
      <w:b/>
      <w:bCs/>
      <w:sz w:val="20"/>
      <w:szCs w:val="20"/>
    </w:rPr>
  </w:style>
  <w:style w:type="character" w:customStyle="1" w:styleId="CrossRefs">
    <w:name w:val="CrossRefs"/>
    <w:uiPriority w:val="1"/>
    <w:qFormat/>
    <w:rsid w:val="006F6D91"/>
    <w:rPr>
      <w:color w:val="0070C0"/>
      <w:u w:val="single"/>
    </w:rPr>
  </w:style>
  <w:style w:type="character" w:customStyle="1" w:styleId="StyleBlueUnderline">
    <w:name w:val="Style Blue Underline"/>
    <w:rsid w:val="0089697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2A93"/>
    <w:rPr>
      <w:color w:val="800080"/>
      <w:u w:val="single"/>
    </w:rPr>
  </w:style>
  <w:style w:type="character" w:customStyle="1" w:styleId="StyleBold">
    <w:name w:val="Style Bold"/>
    <w:rsid w:val="00DE5DBE"/>
    <w:rPr>
      <w:b/>
      <w:bCs/>
    </w:rPr>
  </w:style>
  <w:style w:type="numbering" w:customStyle="1" w:styleId="StyleBulletedGreen">
    <w:name w:val="Style Bulleted Green"/>
    <w:basedOn w:val="NoList"/>
    <w:rsid w:val="00DE5DBE"/>
    <w:pPr>
      <w:numPr>
        <w:numId w:val="4"/>
      </w:numPr>
    </w:pPr>
  </w:style>
  <w:style w:type="character" w:styleId="BookTitle">
    <w:name w:val="Book Title"/>
    <w:uiPriority w:val="33"/>
    <w:qFormat/>
    <w:rsid w:val="00CE52F5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412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link w:val="Subtitle"/>
    <w:uiPriority w:val="11"/>
    <w:rsid w:val="00367412"/>
    <w:rPr>
      <w:rFonts w:ascii="Calibri" w:eastAsia="Times New Roman" w:hAnsi="Calibri" w:cs="Times New Roman"/>
      <w:sz w:val="24"/>
      <w:szCs w:val="24"/>
    </w:rPr>
  </w:style>
  <w:style w:type="paragraph" w:customStyle="1" w:styleId="TitleNoOutline">
    <w:name w:val="Title_No_Outline"/>
    <w:basedOn w:val="BodyText"/>
    <w:next w:val="BodyText"/>
    <w:qFormat/>
    <w:rsid w:val="007D6567"/>
    <w:pPr>
      <w:spacing w:before="240" w:after="60"/>
      <w:jc w:val="center"/>
    </w:pPr>
    <w:rPr>
      <w:b/>
      <w:sz w:val="32"/>
    </w:rPr>
  </w:style>
  <w:style w:type="paragraph" w:customStyle="1" w:styleId="SubtitleNoOutline">
    <w:name w:val="Subtitle_No_Outline"/>
    <w:basedOn w:val="TitleNoOutline"/>
    <w:next w:val="BodyText"/>
    <w:qFormat/>
    <w:rsid w:val="007D6567"/>
    <w:rPr>
      <w:b w:val="0"/>
      <w:sz w:val="28"/>
    </w:rPr>
  </w:style>
  <w:style w:type="paragraph" w:customStyle="1" w:styleId="BodyText">
    <w:name w:val="BodyText"/>
    <w:qFormat/>
    <w:rsid w:val="00544CBD"/>
    <w:pPr>
      <w:spacing w:after="120"/>
    </w:pPr>
    <w:rPr>
      <w:sz w:val="24"/>
      <w:szCs w:val="22"/>
    </w:rPr>
  </w:style>
  <w:style w:type="paragraph" w:styleId="ListParagraph">
    <w:name w:val="List Paragraph"/>
    <w:basedOn w:val="BodyText"/>
    <w:link w:val="ListParagraphChar"/>
    <w:uiPriority w:val="34"/>
    <w:qFormat/>
    <w:rsid w:val="00FF2B28"/>
    <w:pPr>
      <w:ind w:left="720"/>
    </w:pPr>
  </w:style>
  <w:style w:type="paragraph" w:customStyle="1" w:styleId="Heading3NoOutline">
    <w:name w:val="Heading3_No_Outline"/>
    <w:basedOn w:val="BodyText"/>
    <w:next w:val="BodyText"/>
    <w:rsid w:val="007F0F46"/>
    <w:pPr>
      <w:spacing w:before="240" w:after="0"/>
    </w:pPr>
    <w:rPr>
      <w:b/>
      <w:sz w:val="26"/>
    </w:rPr>
  </w:style>
  <w:style w:type="character" w:styleId="CommentReference">
    <w:name w:val="annotation reference"/>
    <w:uiPriority w:val="99"/>
    <w:semiHidden/>
    <w:unhideWhenUsed/>
    <w:rsid w:val="000C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B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B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B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5BAA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A66807"/>
    <w:pPr>
      <w:spacing w:after="100" w:line="240" w:lineRule="auto"/>
      <w:ind w:left="720"/>
    </w:pPr>
    <w:rPr>
      <w:rFonts w:ascii="Times New Roman" w:eastAsia="Times New Roman" w:hAnsi="Times New Roman"/>
      <w:szCs w:val="24"/>
    </w:rPr>
  </w:style>
  <w:style w:type="table" w:customStyle="1" w:styleId="TableGrid1">
    <w:name w:val="Table Grid1"/>
    <w:basedOn w:val="TableNormal"/>
    <w:next w:val="TableGrid"/>
    <w:rsid w:val="00D859B7"/>
    <w:rPr>
      <w:rFonts w:ascii="Times New Roman" w:eastAsia="Times New Roman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41780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780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417800"/>
    <w:rPr>
      <w:vertAlign w:val="superscript"/>
    </w:rPr>
  </w:style>
  <w:style w:type="table" w:styleId="TableList1">
    <w:name w:val="Table List 1"/>
    <w:basedOn w:val="TableNormal"/>
    <w:rsid w:val="00431A5E"/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D1C73"/>
    <w:rPr>
      <w:sz w:val="24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21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21EC"/>
  </w:style>
  <w:style w:type="character" w:styleId="EndnoteReference">
    <w:name w:val="endnote reference"/>
    <w:basedOn w:val="DefaultParagraphFont"/>
    <w:uiPriority w:val="99"/>
    <w:semiHidden/>
    <w:unhideWhenUsed/>
    <w:rsid w:val="008221E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233F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3F8C"/>
    <w:rPr>
      <w:rFonts w:ascii="Consolas" w:hAnsi="Consolas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14EA"/>
    <w:rPr>
      <w:sz w:val="24"/>
      <w:szCs w:val="22"/>
    </w:rPr>
  </w:style>
  <w:style w:type="paragraph" w:styleId="BodyText0">
    <w:name w:val="Body Text"/>
    <w:basedOn w:val="Normal"/>
    <w:link w:val="BodyTextChar"/>
    <w:uiPriority w:val="1"/>
    <w:qFormat/>
    <w:rsid w:val="004F3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0"/>
    <w:uiPriority w:val="1"/>
    <w:rsid w:val="004F3556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B40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0F3D8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s.gov/businesses/small/international/article/0,,id=96696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9544B706A344BD5A27F1D954D509" ma:contentTypeVersion="5" ma:contentTypeDescription="Create a new document." ma:contentTypeScope="" ma:versionID="b4975e8094d030945cc9b4925a260c92">
  <xsd:schema xmlns:xsd="http://www.w3.org/2001/XMLSchema" xmlns:xs="http://www.w3.org/2001/XMLSchema" xmlns:p="http://schemas.microsoft.com/office/2006/metadata/properties" xmlns:ns2="6951afdb-be66-429d-b9a9-08d365b1307b" xmlns:ns3="a44d497e-1f24-4d39-82dd-2f41ab1dfb6f" targetNamespace="http://schemas.microsoft.com/office/2006/metadata/properties" ma:root="true" ma:fieldsID="8f9112aa038de8a384305ffe4c218eef" ns2:_="" ns3:_="">
    <xsd:import namespace="6951afdb-be66-429d-b9a9-08d365b1307b"/>
    <xsd:import namespace="a44d497e-1f24-4d39-82dd-2f41ab1df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1afdb-be66-429d-b9a9-08d365b13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497e-1f24-4d39-82dd-2f41ab1df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377F0-2423-42F5-A948-710C7BCDC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1afdb-be66-429d-b9a9-08d365b1307b"/>
    <ds:schemaRef ds:uri="a44d497e-1f24-4d39-82dd-2f41ab1df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56512-014A-4240-B077-B7AD189F5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6C570-20E4-4626-B006-16E6FB5DB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651D6-1FEB-4DD2-87ED-681E54A41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Wyle Information Systems - DARPA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mheneberry</dc:creator>
  <cp:lastModifiedBy>Mack, Jennifer (ARPA-H)</cp:lastModifiedBy>
  <cp:revision>5</cp:revision>
  <cp:lastPrinted>2018-04-16T18:34:00Z</cp:lastPrinted>
  <dcterms:created xsi:type="dcterms:W3CDTF">2024-02-21T17:45:00Z</dcterms:created>
  <dcterms:modified xsi:type="dcterms:W3CDTF">2024-03-13T15:46:00Z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0x010100A0052E94A9D0F24D93E363CBA30CF1E9</vt:lpwstr>
  </property>
  <property fmtid="{D5CDD505-2E9C-101B-9397-08002B2CF9AE}" pid="3" name="MediaServiceImageTags">
    <vt:lpwstr/>
  </property>
</Properties>
</file>