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p>
    <w:p>
      <w:pPr>
        <w:pStyle w:val="BodyText"/>
        <w:rPr>
          <w:sz w:val="20"/>
        </w:rPr>
      </w:pPr>
    </w:p>
    <w:p>
      <w:pPr>
        <w:pStyle w:val="BodyText"/>
        <w:spacing w:before="4"/>
        <w:rPr>
          <w:sz w:val="29"/>
        </w:rPr>
      </w:pPr>
    </w:p>
    <w:p>
      <w:pPr>
        <w:pStyle w:val="BodyText"/>
        <w:ind w:left="200"/>
        <w:rPr>
          <w:sz w:val="20"/>
        </w:rPr>
      </w:pPr>
      <w:r>
        <w:rPr>
          <w:sz w:val="20"/>
        </w:rPr>
        <w:drawing>
          <wp:inline distT="0" distB="0" distL="0" distR="0">
            <wp:extent cx="3706057" cy="723900"/>
            <wp:effectExtent l="0" t="0" r="0" b="0"/>
            <wp:docPr id="1" name="image1.png" descr="https://www.featuredcustomers.com/media/Company.logo/USDA_FNS.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3706057" cy="723900"/>
                    </a:xfrm>
                    <a:prstGeom prst="rect">
                      <a:avLst/>
                    </a:prstGeom>
                  </pic:spPr>
                </pic:pic>
              </a:graphicData>
            </a:graphic>
          </wp:inline>
        </w:drawing>
      </w:r>
      <w:r>
        <w:rPr>
          <w:sz w:val="20"/>
        </w:rPr>
      </w:r>
    </w:p>
    <w:p>
      <w:pPr>
        <w:pStyle w:val="BodyText"/>
        <w:rPr>
          <w:sz w:val="20"/>
        </w:rPr>
      </w:pPr>
    </w:p>
    <w:p>
      <w:pPr>
        <w:pStyle w:val="BodyText"/>
        <w:rPr>
          <w:sz w:val="20"/>
        </w:rPr>
      </w:pPr>
    </w:p>
    <w:p>
      <w:pPr>
        <w:pStyle w:val="BodyText"/>
        <w:rPr>
          <w:sz w:val="20"/>
        </w:rPr>
      </w:pPr>
    </w:p>
    <w:p>
      <w:pPr>
        <w:tabs>
          <w:tab w:pos="10108" w:val="left" w:leader="none"/>
        </w:tabs>
        <w:spacing w:before="261"/>
        <w:ind w:left="199" w:right="109" w:firstLine="0"/>
        <w:jc w:val="left"/>
        <w:rPr>
          <w:b/>
          <w:sz w:val="36"/>
        </w:rPr>
      </w:pPr>
      <w:r>
        <w:rPr>
          <w:b/>
          <w:sz w:val="36"/>
        </w:rPr>
        <w:t>Summer Electronic Benefit Transfer for Children (Summer </w:t>
      </w:r>
      <w:r>
        <w:rPr>
          <w:b/>
          <w:sz w:val="36"/>
          <w:u w:val="single"/>
        </w:rPr>
        <w:t>EBT) Grant</w:t>
      </w:r>
      <w:r>
        <w:rPr>
          <w:b/>
          <w:spacing w:val="-5"/>
          <w:sz w:val="36"/>
          <w:u w:val="single"/>
        </w:rPr>
        <w:t> </w:t>
      </w:r>
      <w:r>
        <w:rPr>
          <w:b/>
          <w:sz w:val="36"/>
          <w:u w:val="single"/>
        </w:rPr>
        <w:t>Program</w:t>
        <w:tab/>
      </w:r>
    </w:p>
    <w:p>
      <w:pPr>
        <w:pStyle w:val="Heading2"/>
        <w:spacing w:before="235"/>
        <w:ind w:left="199"/>
      </w:pPr>
      <w:r>
        <w:rPr/>
        <w:t>Fiscal Year 2019 Request for Applications</w:t>
      </w:r>
    </w:p>
    <w:p>
      <w:pPr>
        <w:pStyle w:val="BodyText"/>
        <w:rPr>
          <w:b/>
          <w:sz w:val="26"/>
        </w:rPr>
      </w:pPr>
    </w:p>
    <w:p>
      <w:pPr>
        <w:pStyle w:val="BodyText"/>
        <w:spacing w:before="212"/>
        <w:ind w:left="199"/>
      </w:pPr>
      <w:r>
        <w:rPr/>
        <w:t>Catalog of Federal Domestic Assistance Number (CFDA): 10.579</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2"/>
      </w:pPr>
    </w:p>
    <w:p>
      <w:pPr>
        <w:pStyle w:val="Heading2"/>
        <w:spacing w:before="1"/>
        <w:ind w:left="199"/>
      </w:pPr>
      <w:r>
        <w:rPr/>
        <w:t>Dates:</w:t>
      </w:r>
    </w:p>
    <w:p>
      <w:pPr>
        <w:pStyle w:val="BodyText"/>
        <w:spacing w:before="6"/>
        <w:rPr>
          <w:b/>
          <w:sz w:val="20"/>
        </w:rPr>
      </w:pPr>
    </w:p>
    <w:p>
      <w:pPr>
        <w:spacing w:before="1"/>
        <w:ind w:left="199" w:right="0" w:firstLine="0"/>
        <w:jc w:val="left"/>
        <w:rPr>
          <w:b/>
          <w:sz w:val="22"/>
        </w:rPr>
      </w:pPr>
      <w:bookmarkStart w:name="Release Date: October 31, 2018" w:id="1"/>
      <w:bookmarkEnd w:id="1"/>
      <w:r>
        <w:rPr/>
      </w:r>
      <w:r>
        <w:rPr>
          <w:b/>
          <w:sz w:val="22"/>
        </w:rPr>
        <w:t>Release Date: October 31, 2018</w:t>
      </w:r>
    </w:p>
    <w:p>
      <w:pPr>
        <w:spacing w:before="203"/>
        <w:ind w:left="199" w:right="0" w:firstLine="0"/>
        <w:jc w:val="left"/>
        <w:rPr>
          <w:b/>
          <w:sz w:val="22"/>
        </w:rPr>
      </w:pPr>
      <w:bookmarkStart w:name="Letter of Intent Due Date: November 15, " w:id="2"/>
      <w:bookmarkEnd w:id="2"/>
      <w:r>
        <w:rPr/>
      </w:r>
      <w:r>
        <w:rPr>
          <w:b/>
          <w:sz w:val="22"/>
        </w:rPr>
        <w:t>Letter of Intent Due Date: November 15, 2018</w:t>
      </w:r>
    </w:p>
    <w:p>
      <w:pPr>
        <w:spacing w:line="429" w:lineRule="auto" w:before="198"/>
        <w:ind w:left="199" w:right="2386" w:firstLine="0"/>
        <w:jc w:val="left"/>
        <w:rPr>
          <w:b/>
          <w:sz w:val="22"/>
        </w:rPr>
      </w:pPr>
      <w:bookmarkStart w:name="Date of Webinar for Applicants Submittin" w:id="3"/>
      <w:bookmarkEnd w:id="3"/>
      <w:r>
        <w:rPr/>
      </w:r>
      <w:bookmarkStart w:name="Application Due Date: 11:59 PM, Eastern " w:id="4"/>
      <w:bookmarkEnd w:id="4"/>
      <w:r>
        <w:rPr/>
      </w:r>
      <w:r>
        <w:rPr>
          <w:b/>
          <w:sz w:val="22"/>
        </w:rPr>
        <w:t>Date of Webinar for Applicants Submitting LOIs: November 27, 2018 Application Due Date: 11:59 PM, Eastern Standard Time (EST), January 2, 2019</w:t>
      </w:r>
      <w:bookmarkStart w:name="Anticipated Award Date: February 2019" w:id="5"/>
      <w:bookmarkEnd w:id="5"/>
      <w:r>
        <w:rPr>
          <w:b/>
          <w:sz w:val="22"/>
        </w:rPr>
      </w:r>
      <w:r>
        <w:rPr>
          <w:b/>
          <w:sz w:val="22"/>
        </w:rPr>
        <w:t> Anticipated Award Date: February 2019</w:t>
      </w:r>
    </w:p>
    <w:p>
      <w:pPr>
        <w:pStyle w:val="BodyText"/>
        <w:rPr>
          <w:b/>
        </w:rPr>
      </w:pPr>
    </w:p>
    <w:p>
      <w:pPr>
        <w:pStyle w:val="BodyText"/>
        <w:rPr>
          <w:b/>
        </w:rPr>
      </w:pPr>
    </w:p>
    <w:p>
      <w:pPr>
        <w:pStyle w:val="BodyText"/>
        <w:spacing w:before="3"/>
        <w:rPr>
          <w:b/>
        </w:rPr>
      </w:pPr>
    </w:p>
    <w:p>
      <w:pPr>
        <w:pStyle w:val="BodyText"/>
        <w:ind w:left="300" w:right="221"/>
      </w:pPr>
      <w:r>
        <w:rPr/>
        <w:t>OMB BURDEN STATEMENT: According to the Paperwork Reduction Act of 1995, no persons are required to respond to a collection of information unless it displays a valid OMB control number.</w:t>
      </w:r>
    </w:p>
    <w:p>
      <w:pPr>
        <w:pStyle w:val="BodyText"/>
        <w:ind w:left="300" w:right="382"/>
      </w:pPr>
      <w:r>
        <w:rPr/>
        <w:t>The valid OMB control number for this information collection is 0584-0512. The time required to complete this information collection is estimated to average 150 hours per response, including the time for reviewing instructions, searching existing data sources, gathering and maintaining the data needed, and completing and reviewing the collection of information.</w:t>
      </w:r>
    </w:p>
    <w:p>
      <w:pPr>
        <w:pStyle w:val="BodyText"/>
        <w:rPr>
          <w:sz w:val="20"/>
        </w:rPr>
      </w:pPr>
    </w:p>
    <w:p>
      <w:pPr>
        <w:pStyle w:val="BodyText"/>
        <w:rPr>
          <w:sz w:val="20"/>
        </w:rPr>
      </w:pPr>
    </w:p>
    <w:p>
      <w:pPr>
        <w:pStyle w:val="BodyText"/>
        <w:rPr>
          <w:sz w:val="20"/>
        </w:rPr>
      </w:pPr>
    </w:p>
    <w:p>
      <w:pPr>
        <w:pStyle w:val="BodyText"/>
        <w:spacing w:before="5"/>
      </w:pPr>
    </w:p>
    <w:p>
      <w:pPr>
        <w:spacing w:before="56"/>
        <w:ind w:left="0" w:right="136" w:firstLine="0"/>
        <w:jc w:val="right"/>
        <w:rPr>
          <w:rFonts w:ascii="Calibri"/>
          <w:sz w:val="22"/>
        </w:rPr>
      </w:pPr>
      <w:r>
        <w:rPr>
          <w:rFonts w:ascii="Calibri"/>
          <w:w w:val="100"/>
          <w:sz w:val="22"/>
        </w:rPr>
        <w:t>1</w:t>
      </w:r>
    </w:p>
    <w:p>
      <w:pPr>
        <w:spacing w:after="0"/>
        <w:jc w:val="right"/>
        <w:rPr>
          <w:rFonts w:ascii="Calibri"/>
          <w:sz w:val="22"/>
        </w:rPr>
        <w:sectPr>
          <w:type w:val="continuous"/>
          <w:pgSz w:w="12240" w:h="15840"/>
          <w:pgMar w:top="1500" w:bottom="280" w:left="1140" w:right="880"/>
        </w:sect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spacing w:before="257"/>
        <w:ind w:left="2896" w:right="0" w:firstLine="0"/>
        <w:jc w:val="left"/>
        <w:rPr>
          <w:b/>
          <w:sz w:val="40"/>
        </w:rPr>
      </w:pPr>
      <w:r>
        <w:rPr>
          <w:b/>
          <w:color w:val="FF0000"/>
          <w:sz w:val="40"/>
        </w:rPr>
        <w:t>IMPORTANT NOTICE</w:t>
      </w:r>
    </w:p>
    <w:p>
      <w:pPr>
        <w:pStyle w:val="BodyText"/>
        <w:rPr>
          <w:b/>
          <w:sz w:val="44"/>
        </w:rPr>
      </w:pPr>
    </w:p>
    <w:p>
      <w:pPr>
        <w:pStyle w:val="BodyText"/>
        <w:rPr>
          <w:b/>
          <w:sz w:val="42"/>
        </w:rPr>
      </w:pPr>
    </w:p>
    <w:p>
      <w:pPr>
        <w:pStyle w:val="Heading1"/>
        <w:spacing w:line="276" w:lineRule="auto" w:before="1"/>
        <w:ind w:right="658"/>
      </w:pPr>
      <w:r>
        <w:rPr/>
        <w:t>On December 31, 2017, </w:t>
      </w:r>
      <w:hyperlink r:id="rId7">
        <w:r>
          <w:rPr/>
          <w:t>Grants.gov officially retired the</w:t>
        </w:r>
      </w:hyperlink>
      <w:r>
        <w:rPr/>
        <w:t> </w:t>
      </w:r>
      <w:hyperlink r:id="rId7">
        <w:r>
          <w:rPr/>
          <w:t>legacy .PDF application package </w:t>
        </w:r>
      </w:hyperlink>
      <w:r>
        <w:rPr/>
        <w:t>as a method to apply for a Federal grant. This changed the way many Grants.gov users completed and submitted their grant applications.</w:t>
      </w:r>
    </w:p>
    <w:p>
      <w:pPr>
        <w:pStyle w:val="BodyText"/>
        <w:rPr>
          <w:sz w:val="44"/>
        </w:rPr>
      </w:pPr>
    </w:p>
    <w:p>
      <w:pPr>
        <w:pStyle w:val="BodyText"/>
        <w:rPr>
          <w:sz w:val="37"/>
        </w:rPr>
      </w:pPr>
    </w:p>
    <w:p>
      <w:pPr>
        <w:spacing w:before="0"/>
        <w:ind w:left="300" w:right="0" w:firstLine="0"/>
        <w:jc w:val="left"/>
        <w:rPr>
          <w:sz w:val="40"/>
        </w:rPr>
      </w:pPr>
      <w:r>
        <w:rPr>
          <w:sz w:val="40"/>
        </w:rPr>
        <w:t>For information on Workspace application process, visit:</w:t>
      </w:r>
    </w:p>
    <w:p>
      <w:pPr>
        <w:spacing w:line="278" w:lineRule="auto" w:before="270"/>
        <w:ind w:left="300" w:right="955" w:firstLine="0"/>
        <w:jc w:val="left"/>
        <w:rPr>
          <w:b/>
          <w:sz w:val="40"/>
        </w:rPr>
      </w:pPr>
      <w:hyperlink r:id="rId8">
        <w:r>
          <w:rPr>
            <w:b/>
            <w:color w:val="0000FF"/>
            <w:sz w:val="40"/>
            <w:u w:val="thick" w:color="E36C0A"/>
          </w:rPr>
          <w:t>https://grants.gov/web/grants/applicants/workspace-</w:t>
        </w:r>
      </w:hyperlink>
      <w:r>
        <w:rPr>
          <w:b/>
          <w:color w:val="0000FF"/>
          <w:sz w:val="40"/>
        </w:rPr>
        <w:t> </w:t>
      </w:r>
      <w:hyperlink r:id="rId8">
        <w:r>
          <w:rPr>
            <w:b/>
            <w:color w:val="0000FF"/>
            <w:sz w:val="40"/>
            <w:u w:val="thick" w:color="E36C0A"/>
          </w:rPr>
          <w:t>overview.html</w:t>
        </w:r>
      </w:hyperlink>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7"/>
        <w:rPr>
          <w:b/>
          <w:sz w:val="10"/>
        </w:rPr>
      </w:pPr>
      <w:r>
        <w:rPr/>
        <w:pict>
          <v:line style="position:absolute;mso-position-horizontal-relative:page;mso-position-vertical-relative:paragraph;z-index:0;mso-wrap-distance-left:0;mso-wrap-distance-right:0" from="70.559998pt,8.307959pt" to="541.439998pt,8.307959pt" stroked="true" strokeweight=".48pt" strokecolor="#000000">
            <v:stroke dashstyle="solid"/>
            <w10:wrap type="topAndBottom"/>
          </v:line>
        </w:pict>
      </w:r>
    </w:p>
    <w:p>
      <w:pPr>
        <w:spacing w:after="0"/>
        <w:rPr>
          <w:sz w:val="10"/>
        </w:rPr>
        <w:sectPr>
          <w:footerReference w:type="default" r:id="rId6"/>
          <w:pgSz w:w="12240" w:h="15840"/>
          <w:pgMar w:footer="1014" w:header="0" w:top="1500" w:bottom="1200" w:left="1140" w:right="880"/>
          <w:pgNumType w:start="2"/>
        </w:sectPr>
      </w:pPr>
    </w:p>
    <w:p>
      <w:pPr>
        <w:spacing w:before="60"/>
        <w:ind w:left="300" w:right="0" w:firstLine="0"/>
        <w:jc w:val="left"/>
        <w:rPr>
          <w:b/>
          <w:sz w:val="36"/>
        </w:rPr>
      </w:pPr>
      <w:r>
        <w:rPr/>
        <w:pict>
          <v:line style="position:absolute;mso-position-horizontal-relative:page;mso-position-vertical-relative:paragraph;z-index:1048;mso-wrap-distance-left:0;mso-wrap-distance-right:0" from="70.559998pt,28.0847pt" to="541.439998pt,28.0847pt" stroked="true" strokeweight=".48pt" strokecolor="#000000">
            <v:stroke dashstyle="solid"/>
            <w10:wrap type="topAndBottom"/>
          </v:line>
        </w:pict>
      </w:r>
      <w:r>
        <w:rPr>
          <w:b/>
          <w:sz w:val="36"/>
        </w:rPr>
        <w:t>Application Checklist</w:t>
      </w:r>
    </w:p>
    <w:p>
      <w:pPr>
        <w:pStyle w:val="BodyText"/>
        <w:spacing w:before="5"/>
        <w:rPr>
          <w:b/>
          <w:sz w:val="6"/>
        </w:rPr>
      </w:pPr>
    </w:p>
    <w:p>
      <w:pPr>
        <w:pStyle w:val="BodyText"/>
        <w:spacing w:before="90"/>
        <w:ind w:left="300" w:right="802"/>
      </w:pPr>
      <w:r>
        <w:rPr/>
        <w:t>This application checklist provides a list of the required documents; however FNS expects that applicants will read the entire RFA prior to the submission of their application.</w:t>
      </w:r>
    </w:p>
    <w:p>
      <w:pPr>
        <w:pStyle w:val="BodyText"/>
      </w:pPr>
    </w:p>
    <w:p>
      <w:pPr>
        <w:spacing w:before="0"/>
        <w:ind w:left="300" w:right="0" w:firstLine="0"/>
        <w:jc w:val="left"/>
        <w:rPr>
          <w:sz w:val="24"/>
        </w:rPr>
      </w:pPr>
      <w:r>
        <w:rPr>
          <w:sz w:val="24"/>
        </w:rPr>
        <w:t>In order to apply, </w:t>
      </w:r>
      <w:r>
        <w:rPr>
          <w:b/>
          <w:sz w:val="24"/>
          <w:u w:val="thick"/>
        </w:rPr>
        <w:t>at least four weeks</w:t>
      </w:r>
      <w:r>
        <w:rPr>
          <w:b/>
          <w:sz w:val="24"/>
        </w:rPr>
        <w:t> </w:t>
      </w:r>
      <w:r>
        <w:rPr>
          <w:sz w:val="24"/>
        </w:rPr>
        <w:t>prior to submission, you must have:</w:t>
      </w:r>
    </w:p>
    <w:p>
      <w:pPr>
        <w:pStyle w:val="ListParagraph"/>
        <w:numPr>
          <w:ilvl w:val="0"/>
          <w:numId w:val="1"/>
        </w:numPr>
        <w:tabs>
          <w:tab w:pos="660" w:val="left" w:leader="none"/>
        </w:tabs>
        <w:spacing w:line="240" w:lineRule="auto" w:before="0" w:after="0"/>
        <w:ind w:left="660" w:right="0" w:hanging="360"/>
        <w:jc w:val="left"/>
        <w:rPr>
          <w:sz w:val="24"/>
        </w:rPr>
      </w:pPr>
      <w:r>
        <w:rPr>
          <w:sz w:val="24"/>
        </w:rPr>
        <w:t>Obtained a Dun and Bradstreet Data Universal Numbering System (DUNS)</w:t>
      </w:r>
      <w:r>
        <w:rPr>
          <w:spacing w:val="-6"/>
          <w:sz w:val="24"/>
        </w:rPr>
        <w:t> </w:t>
      </w:r>
      <w:r>
        <w:rPr>
          <w:sz w:val="24"/>
        </w:rPr>
        <w:t>number;</w:t>
      </w:r>
    </w:p>
    <w:p>
      <w:pPr>
        <w:pStyle w:val="ListParagraph"/>
        <w:numPr>
          <w:ilvl w:val="0"/>
          <w:numId w:val="1"/>
        </w:numPr>
        <w:tabs>
          <w:tab w:pos="660" w:val="left" w:leader="none"/>
        </w:tabs>
        <w:spacing w:line="240" w:lineRule="auto" w:before="0" w:after="0"/>
        <w:ind w:left="660" w:right="0" w:hanging="360"/>
        <w:jc w:val="left"/>
        <w:rPr>
          <w:sz w:val="24"/>
        </w:rPr>
      </w:pPr>
      <w:r>
        <w:rPr>
          <w:sz w:val="24"/>
        </w:rPr>
        <w:t>Registered the DUNS number into the System for Award Management (SAM);</w:t>
      </w:r>
      <w:r>
        <w:rPr>
          <w:spacing w:val="-7"/>
          <w:sz w:val="24"/>
        </w:rPr>
        <w:t> </w:t>
      </w:r>
      <w:r>
        <w:rPr>
          <w:sz w:val="24"/>
        </w:rPr>
        <w:t>and,</w:t>
      </w:r>
    </w:p>
    <w:p>
      <w:pPr>
        <w:pStyle w:val="ListParagraph"/>
        <w:numPr>
          <w:ilvl w:val="0"/>
          <w:numId w:val="1"/>
        </w:numPr>
        <w:tabs>
          <w:tab w:pos="660" w:val="left" w:leader="none"/>
        </w:tabs>
        <w:spacing w:line="240" w:lineRule="auto" w:before="0" w:after="0"/>
        <w:ind w:left="660" w:right="0" w:hanging="360"/>
        <w:jc w:val="left"/>
        <w:rPr>
          <w:sz w:val="24"/>
        </w:rPr>
      </w:pPr>
      <w:r>
        <w:rPr>
          <w:sz w:val="24"/>
        </w:rPr>
        <w:t>Registered in</w:t>
      </w:r>
      <w:r>
        <w:rPr>
          <w:spacing w:val="-1"/>
          <w:sz w:val="24"/>
        </w:rPr>
        <w:t> </w:t>
      </w:r>
      <w:r>
        <w:rPr>
          <w:sz w:val="24"/>
        </w:rPr>
        <w:t>grants.gov.</w:t>
      </w:r>
    </w:p>
    <w:p>
      <w:pPr>
        <w:pStyle w:val="BodyText"/>
      </w:pPr>
    </w:p>
    <w:p>
      <w:pPr>
        <w:spacing w:before="0"/>
        <w:ind w:left="299" w:right="0" w:firstLine="0"/>
        <w:jc w:val="left"/>
        <w:rPr>
          <w:sz w:val="24"/>
        </w:rPr>
      </w:pPr>
      <w:r>
        <w:rPr>
          <w:sz w:val="24"/>
        </w:rPr>
        <w:t>When </w:t>
      </w:r>
      <w:r>
        <w:rPr>
          <w:b/>
          <w:sz w:val="24"/>
        </w:rPr>
        <w:t>preparing your application</w:t>
      </w:r>
      <w:r>
        <w:rPr>
          <w:sz w:val="24"/>
        </w:rPr>
        <w:t>, ensure:</w:t>
      </w:r>
    </w:p>
    <w:p>
      <w:pPr>
        <w:pStyle w:val="ListParagraph"/>
        <w:numPr>
          <w:ilvl w:val="0"/>
          <w:numId w:val="1"/>
        </w:numPr>
        <w:tabs>
          <w:tab w:pos="660" w:val="left" w:leader="none"/>
        </w:tabs>
        <w:spacing w:line="240" w:lineRule="auto" w:before="0" w:after="0"/>
        <w:ind w:left="660" w:right="1191" w:hanging="360"/>
        <w:jc w:val="left"/>
        <w:rPr>
          <w:sz w:val="24"/>
        </w:rPr>
      </w:pPr>
      <w:r>
        <w:rPr>
          <w:sz w:val="24"/>
        </w:rPr>
        <w:t>Your application format and narrative meet the requirements included in Section </w:t>
      </w:r>
      <w:r>
        <w:rPr>
          <w:spacing w:val="-4"/>
          <w:sz w:val="24"/>
        </w:rPr>
        <w:t>IV </w:t>
      </w:r>
      <w:r>
        <w:rPr>
          <w:sz w:val="24"/>
        </w:rPr>
        <w:t>“Application and Submission Information,” including page limits, priorities outlined in Section </w:t>
      </w:r>
      <w:r>
        <w:rPr>
          <w:spacing w:val="-3"/>
          <w:sz w:val="24"/>
        </w:rPr>
        <w:t>I, </w:t>
      </w:r>
      <w:r>
        <w:rPr>
          <w:sz w:val="24"/>
        </w:rPr>
        <w:t>and all necessary</w:t>
      </w:r>
      <w:r>
        <w:rPr>
          <w:spacing w:val="2"/>
          <w:sz w:val="24"/>
        </w:rPr>
        <w:t> </w:t>
      </w:r>
      <w:r>
        <w:rPr>
          <w:sz w:val="24"/>
        </w:rPr>
        <w:t>attachments.</w:t>
      </w:r>
    </w:p>
    <w:p>
      <w:pPr>
        <w:pStyle w:val="BodyText"/>
      </w:pPr>
    </w:p>
    <w:p>
      <w:pPr>
        <w:spacing w:before="0"/>
        <w:ind w:left="299" w:right="0" w:firstLine="0"/>
        <w:jc w:val="left"/>
        <w:rPr>
          <w:sz w:val="24"/>
        </w:rPr>
      </w:pPr>
      <w:r>
        <w:rPr>
          <w:sz w:val="24"/>
        </w:rPr>
        <w:t>When </w:t>
      </w:r>
      <w:r>
        <w:rPr>
          <w:b/>
          <w:sz w:val="24"/>
        </w:rPr>
        <w:t>preparing your budget, </w:t>
      </w:r>
      <w:r>
        <w:rPr>
          <w:sz w:val="24"/>
        </w:rPr>
        <w:t>ensure the following information is included:</w:t>
      </w:r>
    </w:p>
    <w:p>
      <w:pPr>
        <w:pStyle w:val="ListParagraph"/>
        <w:numPr>
          <w:ilvl w:val="0"/>
          <w:numId w:val="1"/>
        </w:numPr>
        <w:tabs>
          <w:tab w:pos="660" w:val="left" w:leader="none"/>
        </w:tabs>
        <w:spacing w:line="240" w:lineRule="auto" w:before="0" w:after="0"/>
        <w:ind w:left="660" w:right="0" w:hanging="360"/>
        <w:jc w:val="left"/>
        <w:rPr>
          <w:sz w:val="24"/>
        </w:rPr>
      </w:pPr>
      <w:r>
        <w:rPr>
          <w:sz w:val="24"/>
        </w:rPr>
        <w:t>All key staff who are paid by this</w:t>
      </w:r>
      <w:r>
        <w:rPr>
          <w:spacing w:val="-9"/>
          <w:sz w:val="24"/>
        </w:rPr>
        <w:t> </w:t>
      </w:r>
      <w:r>
        <w:rPr>
          <w:sz w:val="24"/>
        </w:rPr>
        <w:t>grant.</w:t>
      </w:r>
    </w:p>
    <w:p>
      <w:pPr>
        <w:pStyle w:val="ListParagraph"/>
        <w:numPr>
          <w:ilvl w:val="0"/>
          <w:numId w:val="1"/>
        </w:numPr>
        <w:tabs>
          <w:tab w:pos="660" w:val="left" w:leader="none"/>
        </w:tabs>
        <w:spacing w:line="240" w:lineRule="auto" w:before="0" w:after="0"/>
        <w:ind w:left="660" w:right="0" w:hanging="360"/>
        <w:jc w:val="left"/>
        <w:rPr>
          <w:sz w:val="24"/>
        </w:rPr>
      </w:pPr>
      <w:r>
        <w:rPr>
          <w:sz w:val="24"/>
        </w:rPr>
        <w:t>The percentage of time the project director will devote to the project in full-time</w:t>
      </w:r>
      <w:r>
        <w:rPr>
          <w:spacing w:val="-16"/>
          <w:sz w:val="24"/>
        </w:rPr>
        <w:t> </w:t>
      </w:r>
      <w:r>
        <w:rPr>
          <w:sz w:val="24"/>
        </w:rPr>
        <w:t>equivalents.</w:t>
      </w:r>
    </w:p>
    <w:p>
      <w:pPr>
        <w:pStyle w:val="ListParagraph"/>
        <w:numPr>
          <w:ilvl w:val="0"/>
          <w:numId w:val="1"/>
        </w:numPr>
        <w:tabs>
          <w:tab w:pos="660" w:val="left" w:leader="none"/>
        </w:tabs>
        <w:spacing w:line="240" w:lineRule="auto" w:before="0" w:after="0"/>
        <w:ind w:left="660" w:right="0" w:hanging="360"/>
        <w:jc w:val="left"/>
        <w:rPr>
          <w:sz w:val="24"/>
        </w:rPr>
      </w:pPr>
      <w:r>
        <w:rPr>
          <w:sz w:val="24"/>
        </w:rPr>
        <w:t>Your organization’s fringe benefit amount along with the basis for the</w:t>
      </w:r>
      <w:r>
        <w:rPr>
          <w:spacing w:val="-11"/>
          <w:sz w:val="24"/>
        </w:rPr>
        <w:t> </w:t>
      </w:r>
      <w:r>
        <w:rPr>
          <w:sz w:val="24"/>
        </w:rPr>
        <w:t>computation.</w:t>
      </w:r>
    </w:p>
    <w:p>
      <w:pPr>
        <w:pStyle w:val="ListParagraph"/>
        <w:numPr>
          <w:ilvl w:val="0"/>
          <w:numId w:val="1"/>
        </w:numPr>
        <w:tabs>
          <w:tab w:pos="660" w:val="left" w:leader="none"/>
        </w:tabs>
        <w:spacing w:line="240" w:lineRule="auto" w:before="0" w:after="0"/>
        <w:ind w:left="660" w:right="0" w:hanging="360"/>
        <w:jc w:val="left"/>
        <w:rPr>
          <w:sz w:val="24"/>
        </w:rPr>
      </w:pPr>
      <w:r>
        <w:rPr>
          <w:sz w:val="24"/>
        </w:rPr>
        <w:t>The type of fringe benefits to be covered with Federal</w:t>
      </w:r>
      <w:r>
        <w:rPr>
          <w:spacing w:val="-5"/>
          <w:sz w:val="24"/>
        </w:rPr>
        <w:t> </w:t>
      </w:r>
      <w:r>
        <w:rPr>
          <w:sz w:val="24"/>
        </w:rPr>
        <w:t>funds.</w:t>
      </w:r>
    </w:p>
    <w:p>
      <w:pPr>
        <w:pStyle w:val="ListParagraph"/>
        <w:numPr>
          <w:ilvl w:val="0"/>
          <w:numId w:val="1"/>
        </w:numPr>
        <w:tabs>
          <w:tab w:pos="660" w:val="left" w:leader="none"/>
        </w:tabs>
        <w:spacing w:line="240" w:lineRule="auto" w:before="0" w:after="0"/>
        <w:ind w:left="660" w:right="670" w:hanging="360"/>
        <w:jc w:val="left"/>
        <w:rPr>
          <w:sz w:val="24"/>
        </w:rPr>
      </w:pPr>
      <w:r>
        <w:rPr>
          <w:sz w:val="24"/>
        </w:rPr>
        <w:t>Itemized travel expenses (including type of travel), travel justifications and basis for lodging estimates.</w:t>
      </w:r>
    </w:p>
    <w:p>
      <w:pPr>
        <w:pStyle w:val="ListParagraph"/>
        <w:numPr>
          <w:ilvl w:val="0"/>
          <w:numId w:val="1"/>
        </w:numPr>
        <w:tabs>
          <w:tab w:pos="660" w:val="left" w:leader="none"/>
        </w:tabs>
        <w:spacing w:line="240" w:lineRule="auto" w:before="1" w:after="0"/>
        <w:ind w:left="660" w:right="706" w:hanging="360"/>
        <w:jc w:val="left"/>
        <w:rPr>
          <w:sz w:val="24"/>
        </w:rPr>
      </w:pPr>
      <w:r>
        <w:rPr>
          <w:sz w:val="24"/>
        </w:rPr>
        <w:t>Types of equipment and supplies, justifications, and estimates, ensuring that the budget is in line with the project</w:t>
      </w:r>
      <w:r>
        <w:rPr>
          <w:spacing w:val="-3"/>
          <w:sz w:val="24"/>
        </w:rPr>
        <w:t> </w:t>
      </w:r>
      <w:r>
        <w:rPr>
          <w:sz w:val="24"/>
        </w:rPr>
        <w:t>description.</w:t>
      </w:r>
    </w:p>
    <w:p>
      <w:pPr>
        <w:pStyle w:val="ListParagraph"/>
        <w:numPr>
          <w:ilvl w:val="0"/>
          <w:numId w:val="1"/>
        </w:numPr>
        <w:tabs>
          <w:tab w:pos="660" w:val="left" w:leader="none"/>
        </w:tabs>
        <w:spacing w:line="240" w:lineRule="auto" w:before="0" w:after="0"/>
        <w:ind w:left="660" w:right="0" w:hanging="360"/>
        <w:jc w:val="left"/>
        <w:rPr>
          <w:sz w:val="24"/>
        </w:rPr>
      </w:pPr>
      <w:r>
        <w:rPr>
          <w:sz w:val="24"/>
        </w:rPr>
        <w:t>Information for all contracts and justification for any sole-source</w:t>
      </w:r>
      <w:r>
        <w:rPr>
          <w:spacing w:val="-7"/>
          <w:sz w:val="24"/>
        </w:rPr>
        <w:t> </w:t>
      </w:r>
      <w:r>
        <w:rPr>
          <w:sz w:val="24"/>
        </w:rPr>
        <w:t>contracts.</w:t>
      </w:r>
    </w:p>
    <w:p>
      <w:pPr>
        <w:pStyle w:val="ListParagraph"/>
        <w:numPr>
          <w:ilvl w:val="0"/>
          <w:numId w:val="1"/>
        </w:numPr>
        <w:tabs>
          <w:tab w:pos="660" w:val="left" w:leader="none"/>
        </w:tabs>
        <w:spacing w:line="240" w:lineRule="auto" w:before="0" w:after="0"/>
        <w:ind w:left="660" w:right="0" w:hanging="360"/>
        <w:jc w:val="left"/>
        <w:rPr>
          <w:sz w:val="24"/>
        </w:rPr>
      </w:pPr>
      <w:r>
        <w:rPr>
          <w:sz w:val="24"/>
        </w:rPr>
        <w:t>Justification, description, and itemized list of all consultant</w:t>
      </w:r>
      <w:r>
        <w:rPr>
          <w:spacing w:val="-4"/>
          <w:sz w:val="24"/>
        </w:rPr>
        <w:t> </w:t>
      </w:r>
      <w:r>
        <w:rPr>
          <w:sz w:val="24"/>
        </w:rPr>
        <w:t>services.</w:t>
      </w:r>
    </w:p>
    <w:p>
      <w:pPr>
        <w:pStyle w:val="ListParagraph"/>
        <w:numPr>
          <w:ilvl w:val="0"/>
          <w:numId w:val="1"/>
        </w:numPr>
        <w:tabs>
          <w:tab w:pos="660" w:val="left" w:leader="none"/>
        </w:tabs>
        <w:spacing w:line="240" w:lineRule="auto" w:before="0" w:after="0"/>
        <w:ind w:left="660" w:right="1324" w:hanging="360"/>
        <w:jc w:val="left"/>
        <w:rPr>
          <w:sz w:val="24"/>
        </w:rPr>
      </w:pPr>
      <w:r>
        <w:rPr>
          <w:sz w:val="24"/>
        </w:rPr>
        <w:t>Indirect cost information (either a copy of a Negotiated Indirect Cost Rate</w:t>
      </w:r>
      <w:r>
        <w:rPr>
          <w:spacing w:val="-25"/>
          <w:sz w:val="24"/>
        </w:rPr>
        <w:t> </w:t>
      </w:r>
      <w:r>
        <w:rPr>
          <w:sz w:val="24"/>
        </w:rPr>
        <w:t>Agreement (NICRA) or if no agreement exists, the basis of the indirect costs requested). If none requested, please indicate this in the budget</w:t>
      </w:r>
      <w:r>
        <w:rPr>
          <w:spacing w:val="-5"/>
          <w:sz w:val="24"/>
        </w:rPr>
        <w:t> </w:t>
      </w:r>
      <w:r>
        <w:rPr>
          <w:sz w:val="24"/>
        </w:rPr>
        <w:t>narrative.</w:t>
      </w:r>
    </w:p>
    <w:p>
      <w:pPr>
        <w:pStyle w:val="BodyText"/>
        <w:spacing w:before="11"/>
        <w:rPr>
          <w:sz w:val="23"/>
        </w:rPr>
      </w:pPr>
    </w:p>
    <w:p>
      <w:pPr>
        <w:pStyle w:val="BodyText"/>
        <w:ind w:left="299"/>
      </w:pPr>
      <w:r>
        <w:rPr/>
        <w:t>When </w:t>
      </w:r>
      <w:r>
        <w:rPr>
          <w:b/>
        </w:rPr>
        <w:t>submitting </w:t>
      </w:r>
      <w:r>
        <w:rPr/>
        <w:t>your application, ensure you have submitted the following:</w:t>
      </w:r>
    </w:p>
    <w:p>
      <w:pPr>
        <w:pStyle w:val="ListParagraph"/>
        <w:numPr>
          <w:ilvl w:val="0"/>
          <w:numId w:val="1"/>
        </w:numPr>
        <w:tabs>
          <w:tab w:pos="660" w:val="left" w:leader="none"/>
        </w:tabs>
        <w:spacing w:line="240" w:lineRule="auto" w:before="0" w:after="0"/>
        <w:ind w:left="660" w:right="0" w:hanging="360"/>
        <w:jc w:val="left"/>
        <w:rPr>
          <w:sz w:val="24"/>
        </w:rPr>
      </w:pPr>
      <w:r>
        <w:rPr>
          <w:sz w:val="24"/>
        </w:rPr>
        <w:t>SF-424 –</w:t>
      </w:r>
      <w:r>
        <w:rPr>
          <w:color w:val="0000FF"/>
          <w:sz w:val="24"/>
        </w:rPr>
        <w:t> </w:t>
      </w:r>
      <w:hyperlink r:id="rId9">
        <w:r>
          <w:rPr>
            <w:color w:val="0000FF"/>
            <w:sz w:val="24"/>
            <w:u w:val="single" w:color="0000FF"/>
          </w:rPr>
          <w:t>Application for Federal Assistance</w:t>
        </w:r>
        <w:r>
          <w:rPr>
            <w:color w:val="0000FF"/>
            <w:sz w:val="24"/>
          </w:rPr>
          <w:t> </w:t>
        </w:r>
      </w:hyperlink>
      <w:r>
        <w:rPr>
          <w:sz w:val="24"/>
        </w:rPr>
        <w:t>(fillable PDF in</w:t>
      </w:r>
      <w:r>
        <w:rPr>
          <w:spacing w:val="-7"/>
          <w:sz w:val="24"/>
        </w:rPr>
        <w:t> </w:t>
      </w:r>
      <w:r>
        <w:rPr>
          <w:sz w:val="24"/>
        </w:rPr>
        <w:t>Grants.gov)</w:t>
      </w:r>
    </w:p>
    <w:p>
      <w:pPr>
        <w:pStyle w:val="ListParagraph"/>
        <w:numPr>
          <w:ilvl w:val="0"/>
          <w:numId w:val="1"/>
        </w:numPr>
        <w:tabs>
          <w:tab w:pos="660" w:val="left" w:leader="none"/>
        </w:tabs>
        <w:spacing w:line="240" w:lineRule="auto" w:before="0" w:after="0"/>
        <w:ind w:left="660" w:right="0" w:hanging="360"/>
        <w:jc w:val="left"/>
        <w:rPr>
          <w:sz w:val="24"/>
        </w:rPr>
      </w:pPr>
      <w:r>
        <w:rPr>
          <w:sz w:val="24"/>
        </w:rPr>
        <w:t>SF-424A –</w:t>
      </w:r>
      <w:r>
        <w:rPr>
          <w:color w:val="0000FF"/>
          <w:sz w:val="24"/>
        </w:rPr>
        <w:t> </w:t>
      </w:r>
      <w:hyperlink r:id="rId9">
        <w:r>
          <w:rPr>
            <w:color w:val="0000FF"/>
            <w:sz w:val="24"/>
            <w:u w:val="single" w:color="0000FF"/>
          </w:rPr>
          <w:t>Budget Information and Instruction Form</w:t>
        </w:r>
        <w:r>
          <w:rPr>
            <w:color w:val="0000FF"/>
            <w:sz w:val="24"/>
          </w:rPr>
          <w:t> </w:t>
        </w:r>
      </w:hyperlink>
      <w:r>
        <w:rPr>
          <w:sz w:val="24"/>
        </w:rPr>
        <w:t>(fillable PDF in</w:t>
      </w:r>
      <w:r>
        <w:rPr>
          <w:spacing w:val="-14"/>
          <w:sz w:val="24"/>
        </w:rPr>
        <w:t> </w:t>
      </w:r>
      <w:r>
        <w:rPr>
          <w:sz w:val="24"/>
        </w:rPr>
        <w:t>Grants.gov)</w:t>
      </w:r>
    </w:p>
    <w:p>
      <w:pPr>
        <w:pStyle w:val="ListParagraph"/>
        <w:numPr>
          <w:ilvl w:val="0"/>
          <w:numId w:val="1"/>
        </w:numPr>
        <w:tabs>
          <w:tab w:pos="660" w:val="left" w:leader="none"/>
        </w:tabs>
        <w:spacing w:line="240" w:lineRule="auto" w:before="0" w:after="0"/>
        <w:ind w:left="660" w:right="0" w:hanging="360"/>
        <w:jc w:val="left"/>
        <w:rPr>
          <w:sz w:val="24"/>
        </w:rPr>
      </w:pPr>
      <w:r>
        <w:rPr>
          <w:sz w:val="24"/>
        </w:rPr>
        <w:t>SF-424B –</w:t>
      </w:r>
      <w:r>
        <w:rPr>
          <w:color w:val="0000FF"/>
          <w:sz w:val="24"/>
        </w:rPr>
        <w:t> </w:t>
      </w:r>
      <w:hyperlink r:id="rId9">
        <w:r>
          <w:rPr>
            <w:color w:val="0000FF"/>
            <w:sz w:val="24"/>
            <w:u w:val="single" w:color="0000FF"/>
          </w:rPr>
          <w:t>Assurances for Non-Construction Programs</w:t>
        </w:r>
        <w:r>
          <w:rPr>
            <w:color w:val="0000FF"/>
            <w:sz w:val="24"/>
          </w:rPr>
          <w:t> </w:t>
        </w:r>
      </w:hyperlink>
      <w:r>
        <w:rPr>
          <w:sz w:val="24"/>
        </w:rPr>
        <w:t>(fillable PDF in</w:t>
      </w:r>
      <w:r>
        <w:rPr>
          <w:spacing w:val="-11"/>
          <w:sz w:val="24"/>
        </w:rPr>
        <w:t> </w:t>
      </w:r>
      <w:r>
        <w:rPr>
          <w:sz w:val="24"/>
        </w:rPr>
        <w:t>Grants.gov)</w:t>
      </w:r>
    </w:p>
    <w:p>
      <w:pPr>
        <w:pStyle w:val="ListParagraph"/>
        <w:numPr>
          <w:ilvl w:val="0"/>
          <w:numId w:val="1"/>
        </w:numPr>
        <w:tabs>
          <w:tab w:pos="660" w:val="left" w:leader="none"/>
        </w:tabs>
        <w:spacing w:line="240" w:lineRule="auto" w:before="0" w:after="0"/>
        <w:ind w:left="660" w:right="0" w:hanging="360"/>
        <w:jc w:val="left"/>
        <w:rPr>
          <w:sz w:val="24"/>
        </w:rPr>
      </w:pPr>
      <w:r>
        <w:rPr>
          <w:sz w:val="24"/>
        </w:rPr>
        <w:t>SF-LLL -</w:t>
      </w:r>
      <w:r>
        <w:rPr>
          <w:color w:val="0000FF"/>
          <w:sz w:val="24"/>
        </w:rPr>
        <w:t> </w:t>
      </w:r>
      <w:hyperlink r:id="rId10">
        <w:r>
          <w:rPr>
            <w:color w:val="0000FF"/>
            <w:sz w:val="24"/>
            <w:u w:val="single" w:color="0000FF"/>
          </w:rPr>
          <w:t>Disclosure of Lobbying</w:t>
        </w:r>
        <w:r>
          <w:rPr>
            <w:color w:val="0000FF"/>
            <w:spacing w:val="-8"/>
            <w:sz w:val="24"/>
            <w:u w:val="single" w:color="0000FF"/>
          </w:rPr>
          <w:t> </w:t>
        </w:r>
        <w:r>
          <w:rPr>
            <w:color w:val="0000FF"/>
            <w:sz w:val="24"/>
            <w:u w:val="single" w:color="0000FF"/>
          </w:rPr>
          <w:t>Activities</w:t>
        </w:r>
      </w:hyperlink>
      <w:r>
        <w:rPr>
          <w:sz w:val="24"/>
        </w:rPr>
        <w:t>.</w:t>
      </w:r>
    </w:p>
    <w:p>
      <w:pPr>
        <w:pStyle w:val="ListParagraph"/>
        <w:numPr>
          <w:ilvl w:val="0"/>
          <w:numId w:val="1"/>
        </w:numPr>
        <w:tabs>
          <w:tab w:pos="660" w:val="left" w:leader="none"/>
        </w:tabs>
        <w:spacing w:line="240" w:lineRule="auto" w:before="0" w:after="0"/>
        <w:ind w:left="660" w:right="1162" w:hanging="360"/>
        <w:jc w:val="left"/>
        <w:rPr>
          <w:sz w:val="24"/>
        </w:rPr>
      </w:pPr>
      <w:r>
        <w:rPr>
          <w:sz w:val="24"/>
        </w:rPr>
        <w:t>FNS-906</w:t>
      </w:r>
      <w:r>
        <w:rPr>
          <w:spacing w:val="-9"/>
          <w:sz w:val="24"/>
        </w:rPr>
        <w:t> </w:t>
      </w:r>
      <w:r>
        <w:rPr>
          <w:sz w:val="24"/>
        </w:rPr>
        <w:t>-</w:t>
      </w:r>
      <w:r>
        <w:rPr>
          <w:spacing w:val="-7"/>
          <w:sz w:val="24"/>
        </w:rPr>
        <w:t> </w:t>
      </w:r>
      <w:r>
        <w:rPr>
          <w:sz w:val="24"/>
        </w:rPr>
        <w:t>Grant</w:t>
      </w:r>
      <w:r>
        <w:rPr>
          <w:spacing w:val="-8"/>
          <w:sz w:val="24"/>
        </w:rPr>
        <w:t> </w:t>
      </w:r>
      <w:r>
        <w:rPr>
          <w:sz w:val="24"/>
        </w:rPr>
        <w:t>Program</w:t>
      </w:r>
      <w:r>
        <w:rPr>
          <w:spacing w:val="-6"/>
          <w:sz w:val="24"/>
        </w:rPr>
        <w:t> </w:t>
      </w:r>
      <w:r>
        <w:rPr>
          <w:sz w:val="24"/>
        </w:rPr>
        <w:t>Accounting</w:t>
      </w:r>
      <w:r>
        <w:rPr>
          <w:spacing w:val="-11"/>
          <w:sz w:val="24"/>
        </w:rPr>
        <w:t> </w:t>
      </w:r>
      <w:r>
        <w:rPr>
          <w:sz w:val="24"/>
        </w:rPr>
        <w:t>System</w:t>
      </w:r>
      <w:r>
        <w:rPr>
          <w:spacing w:val="-4"/>
          <w:sz w:val="24"/>
        </w:rPr>
        <w:t> </w:t>
      </w:r>
      <w:r>
        <w:rPr>
          <w:sz w:val="24"/>
        </w:rPr>
        <w:t>&amp;</w:t>
      </w:r>
      <w:r>
        <w:rPr>
          <w:spacing w:val="-8"/>
          <w:sz w:val="24"/>
        </w:rPr>
        <w:t> </w:t>
      </w:r>
      <w:r>
        <w:rPr>
          <w:sz w:val="24"/>
        </w:rPr>
        <w:t>Financial</w:t>
      </w:r>
      <w:r>
        <w:rPr>
          <w:spacing w:val="-6"/>
          <w:sz w:val="24"/>
        </w:rPr>
        <w:t> </w:t>
      </w:r>
      <w:r>
        <w:rPr>
          <w:sz w:val="24"/>
        </w:rPr>
        <w:t>Capability</w:t>
      </w:r>
      <w:r>
        <w:rPr>
          <w:spacing w:val="-17"/>
          <w:sz w:val="24"/>
        </w:rPr>
        <w:t> </w:t>
      </w:r>
      <w:r>
        <w:rPr>
          <w:sz w:val="24"/>
        </w:rPr>
        <w:t>Questionnaire</w:t>
      </w:r>
      <w:r>
        <w:rPr>
          <w:spacing w:val="-7"/>
          <w:sz w:val="24"/>
        </w:rPr>
        <w:t> </w:t>
      </w:r>
      <w:r>
        <w:rPr>
          <w:sz w:val="24"/>
        </w:rPr>
        <w:t>(in Section</w:t>
      </w:r>
      <w:r>
        <w:rPr>
          <w:spacing w:val="-4"/>
          <w:sz w:val="24"/>
        </w:rPr>
        <w:t> </w:t>
      </w:r>
      <w:r>
        <w:rPr>
          <w:sz w:val="24"/>
        </w:rPr>
        <w:t>VIII)</w:t>
      </w:r>
    </w:p>
    <w:p>
      <w:pPr>
        <w:pStyle w:val="ListParagraph"/>
        <w:numPr>
          <w:ilvl w:val="0"/>
          <w:numId w:val="1"/>
        </w:numPr>
        <w:tabs>
          <w:tab w:pos="660" w:val="left" w:leader="none"/>
        </w:tabs>
        <w:spacing w:line="240" w:lineRule="auto" w:before="0" w:after="0"/>
        <w:ind w:left="660" w:right="1193" w:hanging="360"/>
        <w:jc w:val="left"/>
        <w:rPr>
          <w:sz w:val="24"/>
        </w:rPr>
      </w:pPr>
      <w:r>
        <w:rPr>
          <w:sz w:val="24"/>
        </w:rPr>
        <w:t>Negotiated Indirect Cost Rate Agreement (PDF - Upload using the “Add Attachments” button under SF-424 item</w:t>
      </w:r>
      <w:r>
        <w:rPr>
          <w:spacing w:val="-2"/>
          <w:sz w:val="24"/>
        </w:rPr>
        <w:t> </w:t>
      </w:r>
      <w:r>
        <w:rPr>
          <w:sz w:val="24"/>
        </w:rPr>
        <w:t>#15)</w:t>
      </w:r>
    </w:p>
    <w:p>
      <w:pPr>
        <w:spacing w:after="0" w:line="240" w:lineRule="auto"/>
        <w:jc w:val="left"/>
        <w:rPr>
          <w:sz w:val="24"/>
        </w:rPr>
        <w:sectPr>
          <w:pgSz w:w="12240" w:h="15840"/>
          <w:pgMar w:header="0" w:footer="1014" w:top="1380" w:bottom="1200" w:left="1140" w:right="880"/>
        </w:sectPr>
      </w:pPr>
    </w:p>
    <w:p>
      <w:pPr>
        <w:spacing w:before="77"/>
        <w:ind w:left="3353" w:right="3610" w:firstLine="0"/>
        <w:jc w:val="center"/>
        <w:rPr>
          <w:b/>
          <w:sz w:val="28"/>
        </w:rPr>
      </w:pPr>
      <w:r>
        <w:rPr>
          <w:b/>
          <w:sz w:val="28"/>
        </w:rPr>
        <w:t>Table of Contents</w:t>
      </w:r>
    </w:p>
    <w:p>
      <w:pPr>
        <w:tabs>
          <w:tab w:pos="748" w:val="left" w:leader="none"/>
          <w:tab w:pos="9549" w:val="left" w:leader="dot"/>
        </w:tabs>
        <w:spacing w:line="333" w:lineRule="auto" w:before="505"/>
        <w:ind w:left="309" w:right="558" w:firstLine="8776"/>
        <w:jc w:val="left"/>
        <w:rPr>
          <w:sz w:val="22"/>
        </w:rPr>
      </w:pPr>
      <w:r>
        <w:rPr>
          <w:spacing w:val="-1"/>
          <w:sz w:val="22"/>
        </w:rPr>
        <w:t>PAGE </w:t>
      </w:r>
      <w:hyperlink w:history="true" w:anchor="_bookmark0">
        <w:r>
          <w:rPr>
            <w:sz w:val="22"/>
          </w:rPr>
          <w:t>I.</w:t>
          <w:tab/>
          <w:t>PROGRAM</w:t>
        </w:r>
        <w:r>
          <w:rPr>
            <w:spacing w:val="-3"/>
            <w:sz w:val="22"/>
          </w:rPr>
          <w:t> </w:t>
        </w:r>
        <w:r>
          <w:rPr>
            <w:sz w:val="22"/>
          </w:rPr>
          <w:t>DESCRIPTION</w:t>
          <w:tab/>
          <w:t>5</w:t>
        </w:r>
      </w:hyperlink>
    </w:p>
    <w:p>
      <w:pPr>
        <w:pStyle w:val="ListParagraph"/>
        <w:numPr>
          <w:ilvl w:val="0"/>
          <w:numId w:val="2"/>
        </w:numPr>
        <w:tabs>
          <w:tab w:pos="748" w:val="left" w:leader="none"/>
          <w:tab w:pos="749" w:val="left" w:leader="none"/>
          <w:tab w:pos="9438" w:val="left" w:leader="dot"/>
        </w:tabs>
        <w:spacing w:line="240" w:lineRule="auto" w:before="2" w:after="0"/>
        <w:ind w:left="748" w:right="0" w:hanging="439"/>
        <w:jc w:val="left"/>
        <w:rPr>
          <w:sz w:val="22"/>
        </w:rPr>
      </w:pPr>
      <w:hyperlink w:history="true" w:anchor="_bookmark1">
        <w:r>
          <w:rPr>
            <w:sz w:val="22"/>
          </w:rPr>
          <w:t>FEDERAL</w:t>
        </w:r>
        <w:r>
          <w:rPr>
            <w:spacing w:val="-5"/>
            <w:sz w:val="22"/>
          </w:rPr>
          <w:t> </w:t>
        </w:r>
        <w:r>
          <w:rPr>
            <w:sz w:val="22"/>
          </w:rPr>
          <w:t>AWARD</w:t>
        </w:r>
        <w:r>
          <w:rPr>
            <w:spacing w:val="-3"/>
            <w:sz w:val="22"/>
          </w:rPr>
          <w:t> </w:t>
        </w:r>
        <w:r>
          <w:rPr>
            <w:sz w:val="22"/>
          </w:rPr>
          <w:t>INFORMATION</w:t>
          <w:tab/>
          <w:t>21</w:t>
        </w:r>
      </w:hyperlink>
    </w:p>
    <w:p>
      <w:pPr>
        <w:pStyle w:val="ListParagraph"/>
        <w:numPr>
          <w:ilvl w:val="0"/>
          <w:numId w:val="2"/>
        </w:numPr>
        <w:tabs>
          <w:tab w:pos="749" w:val="left" w:leader="none"/>
          <w:tab w:pos="9438" w:val="left" w:leader="dot"/>
        </w:tabs>
        <w:spacing w:line="240" w:lineRule="auto" w:before="100" w:after="0"/>
        <w:ind w:left="748" w:right="0" w:hanging="439"/>
        <w:jc w:val="left"/>
        <w:rPr>
          <w:sz w:val="22"/>
        </w:rPr>
      </w:pPr>
      <w:hyperlink w:history="true" w:anchor="_bookmark2">
        <w:r>
          <w:rPr>
            <w:sz w:val="22"/>
          </w:rPr>
          <w:t>ELIGIBILITY</w:t>
        </w:r>
        <w:r>
          <w:rPr>
            <w:spacing w:val="-4"/>
            <w:sz w:val="22"/>
          </w:rPr>
          <w:t> </w:t>
        </w:r>
        <w:r>
          <w:rPr>
            <w:sz w:val="22"/>
          </w:rPr>
          <w:t>INFORMATION</w:t>
          <w:tab/>
          <w:t>22</w:t>
        </w:r>
      </w:hyperlink>
    </w:p>
    <w:p>
      <w:pPr>
        <w:pStyle w:val="ListParagraph"/>
        <w:numPr>
          <w:ilvl w:val="0"/>
          <w:numId w:val="2"/>
        </w:numPr>
        <w:tabs>
          <w:tab w:pos="749" w:val="left" w:leader="none"/>
          <w:tab w:pos="9438" w:val="left" w:leader="dot"/>
        </w:tabs>
        <w:spacing w:line="240" w:lineRule="auto" w:before="100" w:after="0"/>
        <w:ind w:left="748" w:right="0" w:hanging="439"/>
        <w:jc w:val="left"/>
        <w:rPr>
          <w:sz w:val="22"/>
        </w:rPr>
      </w:pPr>
      <w:hyperlink w:history="true" w:anchor="_bookmark3">
        <w:r>
          <w:rPr>
            <w:sz w:val="22"/>
          </w:rPr>
          <w:t>APPLICATION AND</w:t>
        </w:r>
        <w:r>
          <w:rPr>
            <w:spacing w:val="-10"/>
            <w:sz w:val="22"/>
          </w:rPr>
          <w:t> </w:t>
        </w:r>
        <w:r>
          <w:rPr>
            <w:sz w:val="22"/>
          </w:rPr>
          <w:t>SUBMISSION</w:t>
        </w:r>
        <w:r>
          <w:rPr>
            <w:spacing w:val="-3"/>
            <w:sz w:val="22"/>
          </w:rPr>
          <w:t> </w:t>
        </w:r>
        <w:r>
          <w:rPr>
            <w:sz w:val="22"/>
          </w:rPr>
          <w:t>INFORMATION</w:t>
          <w:tab/>
          <w:t>24</w:t>
        </w:r>
      </w:hyperlink>
    </w:p>
    <w:p>
      <w:pPr>
        <w:pStyle w:val="ListParagraph"/>
        <w:numPr>
          <w:ilvl w:val="0"/>
          <w:numId w:val="2"/>
        </w:numPr>
        <w:tabs>
          <w:tab w:pos="748" w:val="left" w:leader="none"/>
          <w:tab w:pos="749" w:val="left" w:leader="none"/>
          <w:tab w:pos="9438" w:val="left" w:leader="dot"/>
        </w:tabs>
        <w:spacing w:line="240" w:lineRule="auto" w:before="102" w:after="0"/>
        <w:ind w:left="748" w:right="0" w:hanging="439"/>
        <w:jc w:val="left"/>
        <w:rPr>
          <w:sz w:val="22"/>
        </w:rPr>
      </w:pPr>
      <w:hyperlink w:history="true" w:anchor="_bookmark4">
        <w:r>
          <w:rPr>
            <w:sz w:val="22"/>
          </w:rPr>
          <w:t>APPLICATION</w:t>
        </w:r>
        <w:r>
          <w:rPr>
            <w:spacing w:val="-5"/>
            <w:sz w:val="22"/>
          </w:rPr>
          <w:t> </w:t>
        </w:r>
        <w:r>
          <w:rPr>
            <w:sz w:val="22"/>
          </w:rPr>
          <w:t>REVIEW</w:t>
        </w:r>
        <w:r>
          <w:rPr>
            <w:spacing w:val="-4"/>
            <w:sz w:val="22"/>
          </w:rPr>
          <w:t> </w:t>
        </w:r>
        <w:r>
          <w:rPr>
            <w:sz w:val="22"/>
          </w:rPr>
          <w:t>INFORMATION</w:t>
          <w:tab/>
          <w:t>31</w:t>
        </w:r>
      </w:hyperlink>
    </w:p>
    <w:p>
      <w:pPr>
        <w:pStyle w:val="ListParagraph"/>
        <w:numPr>
          <w:ilvl w:val="0"/>
          <w:numId w:val="2"/>
        </w:numPr>
        <w:tabs>
          <w:tab w:pos="749" w:val="left" w:leader="none"/>
          <w:tab w:pos="9438" w:val="left" w:leader="dot"/>
        </w:tabs>
        <w:spacing w:line="240" w:lineRule="auto" w:before="100" w:after="0"/>
        <w:ind w:left="748" w:right="0" w:hanging="439"/>
        <w:jc w:val="left"/>
        <w:rPr>
          <w:sz w:val="22"/>
        </w:rPr>
      </w:pPr>
      <w:hyperlink w:history="true" w:anchor="_bookmark5">
        <w:r>
          <w:rPr>
            <w:sz w:val="22"/>
          </w:rPr>
          <w:t>FEDERAL AWARD</w:t>
        </w:r>
        <w:r>
          <w:rPr>
            <w:spacing w:val="-11"/>
            <w:sz w:val="22"/>
          </w:rPr>
          <w:t> </w:t>
        </w:r>
        <w:r>
          <w:rPr>
            <w:sz w:val="22"/>
          </w:rPr>
          <w:t>ADMINISTRATION</w:t>
        </w:r>
        <w:r>
          <w:rPr>
            <w:spacing w:val="-4"/>
            <w:sz w:val="22"/>
          </w:rPr>
          <w:t> </w:t>
        </w:r>
        <w:r>
          <w:rPr>
            <w:sz w:val="22"/>
          </w:rPr>
          <w:t>INFORMATION</w:t>
          <w:tab/>
          <w:t>36</w:t>
        </w:r>
      </w:hyperlink>
    </w:p>
    <w:p>
      <w:pPr>
        <w:pStyle w:val="ListParagraph"/>
        <w:numPr>
          <w:ilvl w:val="0"/>
          <w:numId w:val="2"/>
        </w:numPr>
        <w:tabs>
          <w:tab w:pos="749" w:val="left" w:leader="none"/>
          <w:tab w:pos="9438" w:val="left" w:leader="dot"/>
        </w:tabs>
        <w:spacing w:line="240" w:lineRule="auto" w:before="100" w:after="0"/>
        <w:ind w:left="748" w:right="0" w:hanging="439"/>
        <w:jc w:val="left"/>
        <w:rPr>
          <w:sz w:val="22"/>
        </w:rPr>
      </w:pPr>
      <w:hyperlink w:history="true" w:anchor="_bookmark6">
        <w:r>
          <w:rPr>
            <w:sz w:val="22"/>
          </w:rPr>
          <w:t>FEDERAL AWARDING</w:t>
        </w:r>
        <w:r>
          <w:rPr>
            <w:spacing w:val="-6"/>
            <w:sz w:val="22"/>
          </w:rPr>
          <w:t> </w:t>
        </w:r>
        <w:r>
          <w:rPr>
            <w:sz w:val="22"/>
          </w:rPr>
          <w:t>AGENCY</w:t>
        </w:r>
        <w:r>
          <w:rPr>
            <w:spacing w:val="-4"/>
            <w:sz w:val="22"/>
          </w:rPr>
          <w:t> </w:t>
        </w:r>
        <w:r>
          <w:rPr>
            <w:sz w:val="22"/>
          </w:rPr>
          <w:t>CONTACTS</w:t>
          <w:tab/>
          <w:t>41</w:t>
        </w:r>
      </w:hyperlink>
    </w:p>
    <w:p>
      <w:pPr>
        <w:pStyle w:val="ListParagraph"/>
        <w:numPr>
          <w:ilvl w:val="0"/>
          <w:numId w:val="2"/>
        </w:numPr>
        <w:tabs>
          <w:tab w:pos="749" w:val="left" w:leader="none"/>
          <w:tab w:pos="9438" w:val="left" w:leader="dot"/>
        </w:tabs>
        <w:spacing w:line="240" w:lineRule="auto" w:before="100" w:after="0"/>
        <w:ind w:left="748" w:right="0" w:hanging="439"/>
        <w:jc w:val="left"/>
        <w:rPr>
          <w:sz w:val="22"/>
        </w:rPr>
      </w:pPr>
      <w:hyperlink w:history="true" w:anchor="_bookmark7">
        <w:r>
          <w:rPr>
            <w:sz w:val="22"/>
          </w:rPr>
          <w:t>OTHER</w:t>
        </w:r>
        <w:r>
          <w:rPr>
            <w:spacing w:val="-5"/>
            <w:sz w:val="22"/>
          </w:rPr>
          <w:t> </w:t>
        </w:r>
        <w:r>
          <w:rPr>
            <w:sz w:val="22"/>
          </w:rPr>
          <w:t>INFORMATION</w:t>
          <w:tab/>
          <w:t>41</w:t>
        </w:r>
      </w:hyperlink>
    </w:p>
    <w:p>
      <w:pPr>
        <w:spacing w:after="0" w:line="240" w:lineRule="auto"/>
        <w:jc w:val="left"/>
        <w:rPr>
          <w:sz w:val="22"/>
        </w:rPr>
        <w:sectPr>
          <w:pgSz w:w="12240" w:h="15840"/>
          <w:pgMar w:header="0" w:footer="1014" w:top="1360" w:bottom="1200" w:left="1140" w:right="880"/>
        </w:sectPr>
      </w:pPr>
    </w:p>
    <w:p>
      <w:pPr>
        <w:pStyle w:val="Heading2"/>
        <w:spacing w:before="79"/>
        <w:ind w:left="1020"/>
      </w:pPr>
      <w:r>
        <w:rPr/>
        <w:drawing>
          <wp:anchor distT="0" distB="0" distL="0" distR="0" allowOverlap="1" layoutInCell="1" locked="0" behindDoc="0" simplePos="0" relativeHeight="1096">
            <wp:simplePos x="0" y="0"/>
            <wp:positionH relativeFrom="page">
              <wp:posOffset>1008887</wp:posOffset>
            </wp:positionH>
            <wp:positionV relativeFrom="paragraph">
              <wp:posOffset>87289</wp:posOffset>
            </wp:positionV>
            <wp:extent cx="79247" cy="111251"/>
            <wp:effectExtent l="0" t="0" r="0" b="0"/>
            <wp:wrapNone/>
            <wp:docPr id="3" name="image2.png" descr=""/>
            <wp:cNvGraphicFramePr>
              <a:graphicFrameLocks noChangeAspect="1"/>
            </wp:cNvGraphicFramePr>
            <a:graphic>
              <a:graphicData uri="http://schemas.openxmlformats.org/drawingml/2006/picture">
                <pic:pic>
                  <pic:nvPicPr>
                    <pic:cNvPr id="4" name="image2.png"/>
                    <pic:cNvPicPr/>
                  </pic:nvPicPr>
                  <pic:blipFill>
                    <a:blip r:embed="rId11" cstate="print"/>
                    <a:stretch>
                      <a:fillRect/>
                    </a:stretch>
                  </pic:blipFill>
                  <pic:spPr>
                    <a:xfrm>
                      <a:off x="0" y="0"/>
                      <a:ext cx="79247" cy="111251"/>
                    </a:xfrm>
                    <a:prstGeom prst="rect">
                      <a:avLst/>
                    </a:prstGeom>
                  </pic:spPr>
                </pic:pic>
              </a:graphicData>
            </a:graphic>
          </wp:anchor>
        </w:drawing>
      </w:r>
      <w:bookmarkStart w:name="I. PROGRAM DESCRIPTION &amp; OBJECTIVES" w:id="6"/>
      <w:bookmarkEnd w:id="6"/>
      <w:r>
        <w:rPr>
          <w:b w:val="0"/>
        </w:rPr>
      </w:r>
      <w:bookmarkStart w:name="_bookmark0" w:id="7"/>
      <w:bookmarkEnd w:id="7"/>
      <w:r>
        <w:rPr>
          <w:b w:val="0"/>
        </w:rPr>
      </w:r>
      <w:r>
        <w:rPr/>
        <w:t>PROGRAM DESCRIPTION &amp; OBJECTIVES</w:t>
      </w:r>
    </w:p>
    <w:p>
      <w:pPr>
        <w:spacing w:before="276"/>
        <w:ind w:left="300" w:right="0" w:firstLine="0"/>
        <w:jc w:val="left"/>
        <w:rPr>
          <w:b/>
          <w:sz w:val="24"/>
        </w:rPr>
      </w:pPr>
      <w:r>
        <w:rPr/>
        <w:pict>
          <v:line style="position:absolute;mso-position-horizontal-relative:page;mso-position-vertical-relative:paragraph;z-index:1120" from="70.559998pt,28.843115pt" to="541.439998pt,28.843115pt" stroked="true" strokeweight=".48pt" strokecolor="#000000">
            <v:stroke dashstyle="solid"/>
            <w10:wrap type="none"/>
          </v:line>
        </w:pict>
      </w:r>
      <w:bookmarkStart w:name="BACKGROUND" w:id="8"/>
      <w:bookmarkEnd w:id="8"/>
      <w:r>
        <w:rPr/>
      </w:r>
      <w:r>
        <w:rPr>
          <w:b/>
          <w:sz w:val="24"/>
        </w:rPr>
        <w:t>BACKGROUND</w:t>
      </w:r>
    </w:p>
    <w:p>
      <w:pPr>
        <w:pStyle w:val="BodyText"/>
        <w:spacing w:before="300"/>
        <w:ind w:left="300" w:right="581"/>
      </w:pPr>
      <w:r>
        <w:rPr/>
        <w:t>The Fiscal Year (FY) 2010 Agriculture Appropriations Act (P.L. 111-80) provided authority and funding for the U.S. Department of Agriculture (USDA) Food and Nutrition Service (FNS) to demonstrate and evaluate methods of reducing or preventing food insecurity and hunger among children in the summer months. In response, USDA has supported Summer Electronic Benefit Transfer for Children (Summer EBT) demonstrations in twelve States and Tribal Nations since 2011 to test different methods of providing nutrition assistance through Electronic Benefit Transfer (EBT) technology. USDA received appropriations in FYs 2015, 2016, 2017, and 2018 to continue this work. For FY19, USDA received $28 million in additional appropriations for the summer demonstrations. In addition, USDA has unspent funds from prior years that may be awarded through this Request For Applications (RFA).</w:t>
      </w:r>
    </w:p>
    <w:p>
      <w:pPr>
        <w:pStyle w:val="Heading2"/>
        <w:spacing w:before="281" w:after="22"/>
      </w:pPr>
      <w:bookmarkStart w:name="FISCAL YEAR 2019 FUNDING PRIORITIES" w:id="9"/>
      <w:bookmarkEnd w:id="9"/>
      <w:r>
        <w:rPr>
          <w:b w:val="0"/>
        </w:rPr>
      </w:r>
      <w:r>
        <w:rPr/>
        <w:t>FISCAL YEAR 2019 FUNDING PRIORITIES</w:t>
      </w:r>
    </w:p>
    <w:p>
      <w:pPr>
        <w:pStyle w:val="BodyText"/>
        <w:spacing w:line="20" w:lineRule="exact"/>
        <w:ind w:left="266"/>
        <w:rPr>
          <w:sz w:val="2"/>
        </w:rPr>
      </w:pPr>
      <w:r>
        <w:rPr>
          <w:sz w:val="2"/>
        </w:rPr>
        <w:pict>
          <v:group style="width:470.9pt;height:.5pt;mso-position-horizontal-relative:char;mso-position-vertical-relative:line" coordorigin="0,0" coordsize="9418,10">
            <v:line style="position:absolute" from="0,5" to="9418,5" stroked="true" strokeweight=".481pt" strokecolor="#000000">
              <v:stroke dashstyle="solid"/>
            </v:line>
          </v:group>
        </w:pict>
      </w:r>
      <w:r>
        <w:rPr>
          <w:sz w:val="2"/>
        </w:rPr>
      </w:r>
    </w:p>
    <w:p>
      <w:pPr>
        <w:pStyle w:val="BodyText"/>
        <w:rPr>
          <w:b/>
          <w:sz w:val="23"/>
        </w:rPr>
      </w:pPr>
    </w:p>
    <w:p>
      <w:pPr>
        <w:spacing w:before="0"/>
        <w:ind w:left="300" w:right="0" w:firstLine="0"/>
        <w:jc w:val="left"/>
        <w:rPr>
          <w:b/>
          <w:sz w:val="24"/>
        </w:rPr>
      </w:pPr>
      <w:r>
        <w:rPr>
          <w:b/>
          <w:sz w:val="24"/>
        </w:rPr>
        <w:t>Overview</w:t>
      </w:r>
    </w:p>
    <w:p>
      <w:pPr>
        <w:pStyle w:val="BodyText"/>
        <w:spacing w:before="7"/>
        <w:rPr>
          <w:b/>
          <w:sz w:val="23"/>
        </w:rPr>
      </w:pPr>
    </w:p>
    <w:p>
      <w:pPr>
        <w:pStyle w:val="BodyText"/>
        <w:ind w:left="299" w:right="703"/>
      </w:pPr>
      <w:r>
        <w:rPr/>
        <w:t>USDA’s mission includes providing leadership on nutrition issues through fact-based, data- driven, and customer focused decision making. USDA also strives to be customer focused in all that it does, and to safeguard taxpayer resources. To that end, USDA prioritizes demonstration projects that test solutions to real-world problems and provide insight into options for strengthening programs so that they are delivered efficiently, effectively, and with integrity.</w:t>
      </w:r>
    </w:p>
    <w:p>
      <w:pPr>
        <w:pStyle w:val="BodyText"/>
      </w:pPr>
    </w:p>
    <w:p>
      <w:pPr>
        <w:pStyle w:val="BodyText"/>
        <w:ind w:left="299" w:right="730"/>
      </w:pPr>
      <w:r>
        <w:rPr/>
        <w:t>With this RFA, USDA is launching a fresh phase of the Summer EBT demonstrations focusing on new projects that will test innovative strategies for building and operating Summer EBT projects efficiently, effectively, and with integrity. The ultimate goal is to demonstrate how Summer EBT can best be deployed as a complement to other Federal, State, and local efforts to feed needy children in the summer, and operated in a way that makes efficient use of taxpayer dollars.</w:t>
      </w:r>
    </w:p>
    <w:p>
      <w:pPr>
        <w:pStyle w:val="BodyText"/>
      </w:pPr>
    </w:p>
    <w:p>
      <w:pPr>
        <w:pStyle w:val="BodyText"/>
        <w:ind w:left="299" w:right="558"/>
      </w:pPr>
      <w:r>
        <w:rPr/>
        <w:t>To achieve this, USDA will competitively select projects that will advance the Department’s research priorities and inform future policy discussions through fact-based and data-driven analysis. In FY19, USDA will prioritize the following types of projects in the order listed below:</w:t>
      </w:r>
    </w:p>
    <w:p>
      <w:pPr>
        <w:pStyle w:val="ListParagraph"/>
        <w:numPr>
          <w:ilvl w:val="1"/>
          <w:numId w:val="2"/>
        </w:numPr>
        <w:tabs>
          <w:tab w:pos="1020" w:val="left" w:leader="none"/>
        </w:tabs>
        <w:spacing w:line="240" w:lineRule="auto" w:before="0" w:after="0"/>
        <w:ind w:left="1020" w:right="817" w:hanging="360"/>
        <w:jc w:val="left"/>
        <w:rPr>
          <w:sz w:val="24"/>
        </w:rPr>
      </w:pPr>
      <w:r>
        <w:rPr>
          <w:sz w:val="24"/>
        </w:rPr>
        <w:t>New projects (i.e., projects that are led by a State agency that has not served as the</w:t>
      </w:r>
      <w:r>
        <w:rPr>
          <w:spacing w:val="-23"/>
          <w:sz w:val="24"/>
        </w:rPr>
        <w:t> </w:t>
      </w:r>
      <w:r>
        <w:rPr>
          <w:sz w:val="24"/>
        </w:rPr>
        <w:t>lead agency or a partner agency in the operation of a Federally-funded demonstration providing EBT benefits to children during the summer months in any prior</w:t>
      </w:r>
      <w:r>
        <w:rPr>
          <w:spacing w:val="-17"/>
          <w:sz w:val="24"/>
        </w:rPr>
        <w:t> </w:t>
      </w:r>
      <w:r>
        <w:rPr>
          <w:sz w:val="24"/>
        </w:rPr>
        <w:t>year);</w:t>
      </w:r>
    </w:p>
    <w:p>
      <w:pPr>
        <w:pStyle w:val="ListParagraph"/>
        <w:numPr>
          <w:ilvl w:val="1"/>
          <w:numId w:val="2"/>
        </w:numPr>
        <w:tabs>
          <w:tab w:pos="1020" w:val="left" w:leader="none"/>
        </w:tabs>
        <w:spacing w:line="240" w:lineRule="auto" w:before="0" w:after="0"/>
        <w:ind w:left="1020" w:right="732" w:hanging="360"/>
        <w:jc w:val="left"/>
        <w:rPr>
          <w:sz w:val="24"/>
        </w:rPr>
      </w:pPr>
      <w:r>
        <w:rPr>
          <w:sz w:val="24"/>
        </w:rPr>
        <w:t>New projects (as defined above) that will provide benefits to eligible children beginning in summer</w:t>
      </w:r>
      <w:r>
        <w:rPr>
          <w:spacing w:val="-2"/>
          <w:sz w:val="24"/>
        </w:rPr>
        <w:t> </w:t>
      </w:r>
      <w:r>
        <w:rPr>
          <w:sz w:val="24"/>
        </w:rPr>
        <w:t>2019;</w:t>
      </w:r>
    </w:p>
    <w:p>
      <w:pPr>
        <w:pStyle w:val="ListParagraph"/>
        <w:numPr>
          <w:ilvl w:val="1"/>
          <w:numId w:val="2"/>
        </w:numPr>
        <w:tabs>
          <w:tab w:pos="1020" w:val="left" w:leader="none"/>
        </w:tabs>
        <w:spacing w:line="240" w:lineRule="auto" w:before="0" w:after="0"/>
        <w:ind w:left="1020" w:right="588" w:hanging="360"/>
        <w:jc w:val="left"/>
        <w:rPr>
          <w:sz w:val="24"/>
        </w:rPr>
      </w:pPr>
      <w:r>
        <w:rPr>
          <w:sz w:val="24"/>
        </w:rPr>
        <w:t>Projects that would implement Summer EBT as part of a statewide strategy to address</w:t>
      </w:r>
      <w:r>
        <w:rPr>
          <w:spacing w:val="-22"/>
          <w:sz w:val="24"/>
        </w:rPr>
        <w:t> </w:t>
      </w:r>
      <w:r>
        <w:rPr>
          <w:sz w:val="24"/>
        </w:rPr>
        <w:t>the nutritional needs of low-income children during the summer;</w:t>
      </w:r>
      <w:r>
        <w:rPr>
          <w:spacing w:val="-8"/>
          <w:sz w:val="24"/>
        </w:rPr>
        <w:t> </w:t>
      </w:r>
      <w:r>
        <w:rPr>
          <w:sz w:val="24"/>
        </w:rPr>
        <w:t>and</w:t>
      </w:r>
    </w:p>
    <w:p>
      <w:pPr>
        <w:pStyle w:val="ListParagraph"/>
        <w:numPr>
          <w:ilvl w:val="1"/>
          <w:numId w:val="2"/>
        </w:numPr>
        <w:tabs>
          <w:tab w:pos="1020" w:val="left" w:leader="none"/>
        </w:tabs>
        <w:spacing w:line="240" w:lineRule="auto" w:before="0" w:after="0"/>
        <w:ind w:left="1020" w:right="1286" w:hanging="360"/>
        <w:jc w:val="left"/>
        <w:rPr>
          <w:sz w:val="24"/>
        </w:rPr>
      </w:pPr>
      <w:r>
        <w:rPr>
          <w:sz w:val="24"/>
        </w:rPr>
        <w:t>Projects that demonstrate effective coordination among project partners to provide superior customer service for participating children and their</w:t>
      </w:r>
      <w:r>
        <w:rPr>
          <w:spacing w:val="-9"/>
          <w:sz w:val="24"/>
        </w:rPr>
        <w:t> </w:t>
      </w:r>
      <w:r>
        <w:rPr>
          <w:sz w:val="24"/>
        </w:rPr>
        <w:t>households.</w:t>
      </w:r>
    </w:p>
    <w:p>
      <w:pPr>
        <w:spacing w:after="0" w:line="240" w:lineRule="auto"/>
        <w:jc w:val="left"/>
        <w:rPr>
          <w:sz w:val="24"/>
        </w:rPr>
        <w:sectPr>
          <w:pgSz w:w="12240" w:h="15840"/>
          <w:pgMar w:header="0" w:footer="1014" w:top="1360" w:bottom="1200" w:left="1140" w:right="880"/>
        </w:sectPr>
      </w:pPr>
    </w:p>
    <w:p>
      <w:pPr>
        <w:pStyle w:val="BodyText"/>
        <w:spacing w:before="74"/>
        <w:ind w:left="299" w:right="863"/>
      </w:pPr>
      <w:r>
        <w:rPr/>
        <w:t>In addition, USDA expects to work closely with successful applicants to monitor and evaluate project integrity and administrative costs.</w:t>
      </w:r>
    </w:p>
    <w:p>
      <w:pPr>
        <w:pStyle w:val="BodyText"/>
      </w:pPr>
    </w:p>
    <w:p>
      <w:pPr>
        <w:pStyle w:val="BodyText"/>
        <w:ind w:left="300" w:right="558"/>
      </w:pPr>
      <w:r>
        <w:rPr/>
        <w:t>USDA intends to approve multi-year project plans that will provide benefits to eligible children for three consecutive summers. This multi-year approach will allow successful applicants more time to build and refine their projects, and provide the certainty needed to make investments that will be used across several years.</w:t>
      </w:r>
    </w:p>
    <w:p>
      <w:pPr>
        <w:pStyle w:val="BodyText"/>
        <w:spacing w:before="5"/>
      </w:pPr>
    </w:p>
    <w:p>
      <w:pPr>
        <w:pStyle w:val="Heading2"/>
      </w:pPr>
      <w:r>
        <w:rPr/>
        <w:t>FY19 Funding Priorities</w:t>
      </w:r>
    </w:p>
    <w:p>
      <w:pPr>
        <w:pStyle w:val="BodyText"/>
        <w:spacing w:before="7"/>
        <w:rPr>
          <w:b/>
          <w:sz w:val="23"/>
        </w:rPr>
      </w:pPr>
    </w:p>
    <w:p>
      <w:pPr>
        <w:pStyle w:val="ListParagraph"/>
        <w:numPr>
          <w:ilvl w:val="0"/>
          <w:numId w:val="3"/>
        </w:numPr>
        <w:tabs>
          <w:tab w:pos="660" w:val="left" w:leader="none"/>
        </w:tabs>
        <w:spacing w:line="240" w:lineRule="auto" w:before="0" w:after="0"/>
        <w:ind w:left="660" w:right="0" w:hanging="360"/>
        <w:jc w:val="left"/>
        <w:rPr>
          <w:sz w:val="24"/>
        </w:rPr>
      </w:pPr>
      <w:r>
        <w:rPr>
          <w:sz w:val="24"/>
          <w:u w:val="single"/>
        </w:rPr>
        <w:t>New</w:t>
      </w:r>
      <w:r>
        <w:rPr>
          <w:spacing w:val="-2"/>
          <w:sz w:val="24"/>
          <w:u w:val="single"/>
        </w:rPr>
        <w:t> </w:t>
      </w:r>
      <w:r>
        <w:rPr>
          <w:sz w:val="24"/>
          <w:u w:val="single"/>
        </w:rPr>
        <w:t>Projects</w:t>
      </w:r>
    </w:p>
    <w:p>
      <w:pPr>
        <w:pStyle w:val="BodyText"/>
        <w:ind w:left="300" w:right="549"/>
      </w:pPr>
      <w:r>
        <w:rPr/>
        <w:t>USDA views States as laboratories of innovation and seeks to learn from States strategies for implementing Summer EBT projects effectively, efficiently, and with integrity, in order to best serve participants and the American taxpayer. Working with new States will allow USDA to gain a fresh perspective into approaches to building and implementing a Summer EBT demonstration project.</w:t>
      </w:r>
    </w:p>
    <w:p>
      <w:pPr>
        <w:pStyle w:val="BodyText"/>
      </w:pPr>
    </w:p>
    <w:p>
      <w:pPr>
        <w:pStyle w:val="BodyText"/>
        <w:ind w:left="299" w:right="657"/>
      </w:pPr>
      <w:r>
        <w:rPr/>
        <w:t>Highest priority will be given to projects that are led by a State agency that has not served as the lead agency or a partner agency in the operation of a Federally-funded demonstration providing EBT benefits to children during the summer months in any prior year. USDA may also consider projects led by a State agency that has served as the lead agency or a partner agency in the operation of a Federally-funded demonstration providing EBT benefits to children during the summer months in any prior year; however, such applicants should propose to serve a substantially new population than was served in prior years. Regardless of prior applicant experience, all proposals must meet the requirements and priorities of this RFA.</w:t>
      </w:r>
    </w:p>
    <w:p>
      <w:pPr>
        <w:pStyle w:val="BodyText"/>
      </w:pPr>
    </w:p>
    <w:p>
      <w:pPr>
        <w:pStyle w:val="ListParagraph"/>
        <w:numPr>
          <w:ilvl w:val="0"/>
          <w:numId w:val="3"/>
        </w:numPr>
        <w:tabs>
          <w:tab w:pos="660" w:val="left" w:leader="none"/>
        </w:tabs>
        <w:spacing w:line="240" w:lineRule="auto" w:before="0" w:after="0"/>
        <w:ind w:left="660" w:right="0" w:hanging="360"/>
        <w:jc w:val="left"/>
        <w:rPr>
          <w:sz w:val="24"/>
        </w:rPr>
      </w:pPr>
      <w:r>
        <w:rPr>
          <w:sz w:val="24"/>
          <w:u w:val="single"/>
        </w:rPr>
        <w:t>New Projects Offering Benefits in Summer</w:t>
      </w:r>
      <w:r>
        <w:rPr>
          <w:spacing w:val="-3"/>
          <w:sz w:val="24"/>
          <w:u w:val="single"/>
        </w:rPr>
        <w:t> </w:t>
      </w:r>
      <w:r>
        <w:rPr>
          <w:sz w:val="24"/>
          <w:u w:val="single"/>
        </w:rPr>
        <w:t>2019</w:t>
      </w:r>
    </w:p>
    <w:p>
      <w:pPr>
        <w:pStyle w:val="BodyText"/>
        <w:ind w:left="300" w:right="569"/>
      </w:pPr>
      <w:r>
        <w:rPr/>
        <w:t>High priority will be given to new projects (as defined above) that will provide benefits to eligible children beginning in summer 2019 and continuing service through summer 2021. Applicants that begin offering benefits in 2019 may propose to operate on a limited scale in 2019 while testing new systems before beginning full implementation in 2020. USDA may also consider projects that will begin offering benefits in summer 2020 and continue service through summer 2022.</w:t>
      </w:r>
    </w:p>
    <w:p>
      <w:pPr>
        <w:pStyle w:val="BodyText"/>
      </w:pPr>
    </w:p>
    <w:p>
      <w:pPr>
        <w:pStyle w:val="ListParagraph"/>
        <w:numPr>
          <w:ilvl w:val="0"/>
          <w:numId w:val="3"/>
        </w:numPr>
        <w:tabs>
          <w:tab w:pos="660" w:val="left" w:leader="none"/>
        </w:tabs>
        <w:spacing w:line="240" w:lineRule="auto" w:before="0" w:after="0"/>
        <w:ind w:left="660" w:right="0" w:hanging="360"/>
        <w:jc w:val="left"/>
        <w:rPr>
          <w:sz w:val="24"/>
        </w:rPr>
      </w:pPr>
      <w:r>
        <w:rPr>
          <w:sz w:val="24"/>
          <w:u w:val="single"/>
        </w:rPr>
        <w:t>Statewide</w:t>
      </w:r>
      <w:r>
        <w:rPr>
          <w:spacing w:val="-2"/>
          <w:sz w:val="24"/>
          <w:u w:val="single"/>
        </w:rPr>
        <w:t> </w:t>
      </w:r>
      <w:r>
        <w:rPr>
          <w:sz w:val="24"/>
          <w:u w:val="single"/>
        </w:rPr>
        <w:t>Plan</w:t>
      </w:r>
    </w:p>
    <w:p>
      <w:pPr>
        <w:pStyle w:val="BodyText"/>
        <w:ind w:left="300" w:right="735"/>
      </w:pPr>
      <w:r>
        <w:rPr/>
        <w:t>USDA’s summer meal programs, including the Summer Food Service Program (SFSP) and Seamless Summer Option (SSO), are an important part of the nutrition safety net for America’s children, and provide nutrition assistance for low-income children who rely on the National School Lunch Program (NSLP) and School Breakfast Program (SBP) during the school year.</w:t>
      </w:r>
    </w:p>
    <w:p>
      <w:pPr>
        <w:pStyle w:val="BodyText"/>
        <w:ind w:left="299" w:right="661"/>
      </w:pPr>
      <w:r>
        <w:rPr/>
        <w:t>However, feeding children in need during the summer cannot be accomplished using a one-size- fits-all approach. This is why USDA is testing other options for reaching children in need who have limited or no access to nutrition assistance when school is not in session. Summer EBT has the potential to fill areas of unmet need by building on the strengths of school meal programs, Supplemental Nutrition Assistance Program (SNAP), and the Special Supplemental Nutrition Program for Women, Infants, and Children (WIC), and targeting resources to communities and populations that are difficult to serve through existing programs.</w:t>
      </w:r>
    </w:p>
    <w:p>
      <w:pPr>
        <w:spacing w:after="0"/>
        <w:sectPr>
          <w:pgSz w:w="12240" w:h="15840"/>
          <w:pgMar w:header="0" w:footer="1014" w:top="1360" w:bottom="1200" w:left="1140" w:right="880"/>
        </w:sectPr>
      </w:pPr>
    </w:p>
    <w:p>
      <w:pPr>
        <w:pStyle w:val="BodyText"/>
        <w:spacing w:before="5"/>
        <w:rPr>
          <w:sz w:val="10"/>
        </w:rPr>
      </w:pPr>
    </w:p>
    <w:p>
      <w:pPr>
        <w:pStyle w:val="BodyText"/>
        <w:spacing w:before="90"/>
        <w:ind w:left="299" w:right="556"/>
      </w:pPr>
      <w:r>
        <w:rPr/>
        <w:t>USDA will prioritize projects that implement a strategy to ensure that all eligible, low-income children within the State or Tribal jurisdiction have a practical option for nutrition assistance in the summer. This will require close coordination among State agencies, schools, and other partners to assess existing Federal, State, and local nutrition programs, identify communities and populations that are underserved, and determine where Summer EBT is the best tool to fill unmet needs.</w:t>
      </w:r>
    </w:p>
    <w:p>
      <w:pPr>
        <w:pStyle w:val="BodyText"/>
      </w:pPr>
    </w:p>
    <w:p>
      <w:pPr>
        <w:pStyle w:val="ListParagraph"/>
        <w:numPr>
          <w:ilvl w:val="0"/>
          <w:numId w:val="3"/>
        </w:numPr>
        <w:tabs>
          <w:tab w:pos="660" w:val="left" w:leader="none"/>
        </w:tabs>
        <w:spacing w:line="240" w:lineRule="auto" w:before="0" w:after="0"/>
        <w:ind w:left="660" w:right="0" w:hanging="360"/>
        <w:jc w:val="left"/>
        <w:rPr>
          <w:sz w:val="24"/>
        </w:rPr>
      </w:pPr>
      <w:r>
        <w:rPr>
          <w:sz w:val="24"/>
          <w:u w:val="single"/>
        </w:rPr>
        <w:t>Customer Service and</w:t>
      </w:r>
      <w:r>
        <w:rPr>
          <w:spacing w:val="-3"/>
          <w:sz w:val="24"/>
          <w:u w:val="single"/>
        </w:rPr>
        <w:t> </w:t>
      </w:r>
      <w:r>
        <w:rPr>
          <w:sz w:val="24"/>
          <w:u w:val="single"/>
        </w:rPr>
        <w:t>Coordination</w:t>
      </w:r>
    </w:p>
    <w:p>
      <w:pPr>
        <w:pStyle w:val="BodyText"/>
        <w:ind w:left="299" w:right="830"/>
      </w:pPr>
      <w:r>
        <w:rPr/>
        <w:t>Enhancing customer service is a USDA strategic priority that is integrated across all USDA programs. Through the Summer EBT demonstrations, USDA and partnering States have the opportunity to incorporate customer service throughout the development of new projects to ensure that the end result delivers a high-quality customer experience. Earlier Summer EBT projects have demonstrated that close coordination among State agencies and schools supports better customer service, more efficient administration of benefits, and strong community engagement. Close coordination among agencies and schools also helps projects recognize potential issues, overcome challenges, and support successful operations.</w:t>
      </w:r>
    </w:p>
    <w:p>
      <w:pPr>
        <w:pStyle w:val="BodyText"/>
      </w:pPr>
    </w:p>
    <w:p>
      <w:pPr>
        <w:pStyle w:val="BodyText"/>
        <w:ind w:left="299" w:right="616"/>
      </w:pPr>
      <w:r>
        <w:rPr/>
        <w:t>USDA will prioritize projects that demonstrate strong cooperation and coordination among State agencies, schools, and other stakeholders to efficiently identify all eligible children in the approved service area and provide superior customer service to children and their households.</w:t>
      </w:r>
    </w:p>
    <w:p>
      <w:pPr>
        <w:pStyle w:val="BodyText"/>
        <w:spacing w:before="1"/>
        <w:ind w:left="299" w:right="823"/>
      </w:pPr>
      <w:r>
        <w:rPr/>
        <w:t>USDA seeks projects that will integrate Summer EBT as part of year-round efforts to provide nutrition assistance and nutrition education to children, in order to ensure a seamless transition for participating children between free or reduced price school meals and Summer EBT.</w:t>
      </w:r>
    </w:p>
    <w:p>
      <w:pPr>
        <w:pStyle w:val="BodyText"/>
        <w:spacing w:before="11"/>
        <w:rPr>
          <w:sz w:val="23"/>
        </w:rPr>
      </w:pPr>
    </w:p>
    <w:p>
      <w:pPr>
        <w:pStyle w:val="BodyText"/>
        <w:ind w:left="300"/>
      </w:pPr>
      <w:r>
        <w:rPr>
          <w:u w:val="single"/>
        </w:rPr>
        <w:t>Integrity and Cost Efficiency</w:t>
      </w:r>
    </w:p>
    <w:p>
      <w:pPr>
        <w:pStyle w:val="BodyText"/>
        <w:ind w:left="300" w:right="549"/>
      </w:pPr>
      <w:r>
        <w:rPr/>
        <w:t>Program integrity and fiscal accountability are essential to meeting the mission of all USDA nutrition programs and are the cornerstone of a successful Summer EBT project. Successful applicants are expected to work cooperatively with USDA to monitor and evaluate project integrity, efficiency, and costs. USDA and selected awardees will identify risks for improper payments (e.g., food benefits delivered to and/or redeemed by ineligible individuals, or food benefits not delivered to eligible individuals), and will develop strategies to ensure high levels of project integrity. USDA will also work with awardees to track and analyze administrative costs, with an emphasis on determining which are necessary to build a new project, which on-going costs are fixed and which are variable, and what are the optimal costs for operating Summer EBT on a larger scale and on a continuous basis.</w:t>
      </w:r>
    </w:p>
    <w:p>
      <w:pPr>
        <w:pStyle w:val="BodyText"/>
      </w:pPr>
    </w:p>
    <w:p>
      <w:pPr>
        <w:pStyle w:val="Heading2"/>
        <w:rPr>
          <w:b w:val="0"/>
        </w:rPr>
      </w:pPr>
      <w:r>
        <w:rPr/>
        <w:t>Under this solicitation</w:t>
      </w:r>
      <w:r>
        <w:rPr>
          <w:b w:val="0"/>
        </w:rPr>
        <w:t>:</w:t>
      </w:r>
    </w:p>
    <w:p>
      <w:pPr>
        <w:pStyle w:val="BodyText"/>
      </w:pPr>
    </w:p>
    <w:p>
      <w:pPr>
        <w:pStyle w:val="ListParagraph"/>
        <w:numPr>
          <w:ilvl w:val="1"/>
          <w:numId w:val="3"/>
        </w:numPr>
        <w:tabs>
          <w:tab w:pos="1019" w:val="left" w:leader="none"/>
          <w:tab w:pos="1020" w:val="left" w:leader="none"/>
        </w:tabs>
        <w:spacing w:line="240" w:lineRule="auto" w:before="0" w:after="0"/>
        <w:ind w:left="1020" w:right="561" w:hanging="360"/>
        <w:jc w:val="left"/>
        <w:rPr>
          <w:sz w:val="24"/>
        </w:rPr>
      </w:pPr>
      <w:r>
        <w:rPr>
          <w:sz w:val="24"/>
        </w:rPr>
        <w:t>USDA intends to competitively select multi-year project(s) that will provide benefits to children for three consecutive summers. Highest priority will be given to new projects that will begin offering benefits in summer 2019 and continue service through summer 2021. Applicants that can offer benefits in 2019 may propose to operate on a limited</w:t>
      </w:r>
      <w:r>
        <w:rPr>
          <w:spacing w:val="-17"/>
          <w:sz w:val="24"/>
        </w:rPr>
        <w:t> </w:t>
      </w:r>
      <w:r>
        <w:rPr>
          <w:sz w:val="24"/>
        </w:rPr>
        <w:t>scale in 2019 while testing new systems before beginning full implementation in 2020. USDA may also consider projects that will begin offering benefits in summer 2020 and continue service through summer</w:t>
      </w:r>
      <w:r>
        <w:rPr>
          <w:spacing w:val="-1"/>
          <w:sz w:val="24"/>
        </w:rPr>
        <w:t> </w:t>
      </w:r>
      <w:r>
        <w:rPr>
          <w:sz w:val="24"/>
        </w:rPr>
        <w:t>2022.</w:t>
      </w:r>
    </w:p>
    <w:p>
      <w:pPr>
        <w:spacing w:after="0" w:line="240" w:lineRule="auto"/>
        <w:jc w:val="left"/>
        <w:rPr>
          <w:sz w:val="24"/>
        </w:rPr>
        <w:sectPr>
          <w:pgSz w:w="12240" w:h="15840"/>
          <w:pgMar w:header="0" w:footer="1014" w:top="1500" w:bottom="1200" w:left="1140" w:right="880"/>
        </w:sectPr>
      </w:pPr>
    </w:p>
    <w:p>
      <w:pPr>
        <w:pStyle w:val="ListParagraph"/>
        <w:numPr>
          <w:ilvl w:val="1"/>
          <w:numId w:val="3"/>
        </w:numPr>
        <w:tabs>
          <w:tab w:pos="1019" w:val="left" w:leader="none"/>
          <w:tab w:pos="1020" w:val="left" w:leader="none"/>
        </w:tabs>
        <w:spacing w:line="294" w:lineRule="exact" w:before="74" w:after="0"/>
        <w:ind w:left="1020" w:right="0" w:hanging="360"/>
        <w:jc w:val="left"/>
        <w:rPr>
          <w:sz w:val="24"/>
        </w:rPr>
      </w:pPr>
      <w:r>
        <w:rPr>
          <w:sz w:val="24"/>
        </w:rPr>
        <w:t>USDA may support demonstrations across two EBT</w:t>
      </w:r>
      <w:r>
        <w:rPr>
          <w:spacing w:val="-8"/>
          <w:sz w:val="24"/>
        </w:rPr>
        <w:t> </w:t>
      </w:r>
      <w:r>
        <w:rPr>
          <w:sz w:val="24"/>
        </w:rPr>
        <w:t>models:</w:t>
      </w:r>
    </w:p>
    <w:p>
      <w:pPr>
        <w:pStyle w:val="ListParagraph"/>
        <w:numPr>
          <w:ilvl w:val="2"/>
          <w:numId w:val="3"/>
        </w:numPr>
        <w:tabs>
          <w:tab w:pos="1740" w:val="left" w:leader="none"/>
        </w:tabs>
        <w:spacing w:line="230" w:lineRule="auto" w:before="7" w:after="0"/>
        <w:ind w:left="1740" w:right="569" w:hanging="360"/>
        <w:jc w:val="left"/>
        <w:rPr>
          <w:sz w:val="24"/>
        </w:rPr>
      </w:pPr>
      <w:r>
        <w:rPr>
          <w:sz w:val="24"/>
        </w:rPr>
        <w:t>A debit card model, through which Supplemental Nutrition Assistance Program (SNAP) EBT systems are used to allow participants to redeem benefits for SNAP- eligible foods at SNAP-authorized retailers;</w:t>
      </w:r>
      <w:r>
        <w:rPr>
          <w:spacing w:val="-1"/>
          <w:sz w:val="24"/>
        </w:rPr>
        <w:t> </w:t>
      </w:r>
      <w:r>
        <w:rPr>
          <w:sz w:val="24"/>
        </w:rPr>
        <w:t>and/or</w:t>
      </w:r>
    </w:p>
    <w:p>
      <w:pPr>
        <w:pStyle w:val="ListParagraph"/>
        <w:numPr>
          <w:ilvl w:val="2"/>
          <w:numId w:val="3"/>
        </w:numPr>
        <w:tabs>
          <w:tab w:pos="1740" w:val="left" w:leader="none"/>
        </w:tabs>
        <w:spacing w:line="235" w:lineRule="auto" w:before="9" w:after="0"/>
        <w:ind w:left="1740" w:right="812" w:hanging="360"/>
        <w:jc w:val="left"/>
        <w:rPr>
          <w:sz w:val="24"/>
        </w:rPr>
      </w:pPr>
      <w:r>
        <w:rPr>
          <w:sz w:val="24"/>
        </w:rPr>
        <w:t>A food package model, through which Special Supplemental Nutrition Program for Women, Infants and Children (WIC) EBT systems are used to allow participants to redeem benefits for a prescribed set of foods at WIC-authorized retailers.</w:t>
      </w:r>
    </w:p>
    <w:p>
      <w:pPr>
        <w:pStyle w:val="ListParagraph"/>
        <w:numPr>
          <w:ilvl w:val="1"/>
          <w:numId w:val="3"/>
        </w:numPr>
        <w:tabs>
          <w:tab w:pos="1019" w:val="left" w:leader="none"/>
          <w:tab w:pos="1020" w:val="left" w:leader="none"/>
        </w:tabs>
        <w:spacing w:line="240" w:lineRule="auto" w:before="0" w:after="0"/>
        <w:ind w:left="1020" w:right="579" w:hanging="360"/>
        <w:jc w:val="left"/>
        <w:rPr>
          <w:sz w:val="24"/>
        </w:rPr>
      </w:pPr>
      <w:r>
        <w:rPr>
          <w:sz w:val="24"/>
        </w:rPr>
        <w:t>USDA will accept applications only from State agencies that have agreements with USDA to administer the NSLP or SBP, SNAP, or WIC, including Indian Tribal Organizations (ITO) operating WIC. USDA will accept applications from only one eligible State agency per State or ITO. Any State or ITO applying to use a WIC EBT system to distribute benefits must be operating WIC EBT statewide by January 1, 2019 to be eligible for an award.</w:t>
      </w:r>
    </w:p>
    <w:p>
      <w:pPr>
        <w:pStyle w:val="ListParagraph"/>
        <w:numPr>
          <w:ilvl w:val="1"/>
          <w:numId w:val="3"/>
        </w:numPr>
        <w:tabs>
          <w:tab w:pos="1019" w:val="left" w:leader="none"/>
          <w:tab w:pos="1020" w:val="left" w:leader="none"/>
        </w:tabs>
        <w:spacing w:line="240" w:lineRule="auto" w:before="0" w:after="0"/>
        <w:ind w:left="1020" w:right="735" w:hanging="360"/>
        <w:jc w:val="left"/>
        <w:rPr>
          <w:sz w:val="24"/>
        </w:rPr>
      </w:pPr>
      <w:r>
        <w:rPr>
          <w:sz w:val="24"/>
        </w:rPr>
        <w:t>Funds will be awarded as cooperative agreements with the requirement that the</w:t>
      </w:r>
      <w:r>
        <w:rPr>
          <w:spacing w:val="-20"/>
          <w:sz w:val="24"/>
        </w:rPr>
        <w:t> </w:t>
      </w:r>
      <w:r>
        <w:rPr>
          <w:sz w:val="24"/>
        </w:rPr>
        <w:t>awardee will work closely with USDA and its designees to implement, operate, and evaluate projects to meet the research needs and priorities of the</w:t>
      </w:r>
      <w:r>
        <w:rPr>
          <w:spacing w:val="-5"/>
          <w:sz w:val="24"/>
        </w:rPr>
        <w:t> </w:t>
      </w:r>
      <w:r>
        <w:rPr>
          <w:sz w:val="24"/>
        </w:rPr>
        <w:t>Department.</w:t>
      </w:r>
    </w:p>
    <w:p>
      <w:pPr>
        <w:pStyle w:val="ListParagraph"/>
        <w:numPr>
          <w:ilvl w:val="1"/>
          <w:numId w:val="3"/>
        </w:numPr>
        <w:tabs>
          <w:tab w:pos="1019" w:val="left" w:leader="none"/>
          <w:tab w:pos="1020" w:val="left" w:leader="none"/>
        </w:tabs>
        <w:spacing w:line="240" w:lineRule="auto" w:before="0" w:after="0"/>
        <w:ind w:left="1020" w:right="1113" w:hanging="360"/>
        <w:jc w:val="left"/>
        <w:rPr>
          <w:sz w:val="24"/>
        </w:rPr>
      </w:pPr>
      <w:r>
        <w:rPr>
          <w:sz w:val="24"/>
        </w:rPr>
        <w:t>The number and value of awards will be contingent on the number of applications received that meet the requirements of the RFA and Departmental priorities, and the availability of</w:t>
      </w:r>
      <w:r>
        <w:rPr>
          <w:spacing w:val="-5"/>
          <w:sz w:val="24"/>
        </w:rPr>
        <w:t> </w:t>
      </w:r>
      <w:r>
        <w:rPr>
          <w:sz w:val="24"/>
        </w:rPr>
        <w:t>funds.</w:t>
      </w:r>
    </w:p>
    <w:p>
      <w:pPr>
        <w:pStyle w:val="ListParagraph"/>
        <w:numPr>
          <w:ilvl w:val="1"/>
          <w:numId w:val="3"/>
        </w:numPr>
        <w:tabs>
          <w:tab w:pos="1019" w:val="left" w:leader="none"/>
          <w:tab w:pos="1020" w:val="left" w:leader="none"/>
        </w:tabs>
        <w:spacing w:line="240" w:lineRule="auto" w:before="0" w:after="0"/>
        <w:ind w:left="1020" w:right="687" w:hanging="360"/>
        <w:jc w:val="left"/>
        <w:rPr>
          <w:sz w:val="24"/>
        </w:rPr>
      </w:pPr>
      <w:r>
        <w:rPr>
          <w:sz w:val="24"/>
        </w:rPr>
        <w:t>USDA will approve multi-year project plans and budgets through this RFA. Administrative funds to support the full project through completion will be approved through this RFA, and will be disbursed on an annual basis. Food benefit funds will also be disbursed on an annual basis as needed to support the number of children approved</w:t>
      </w:r>
      <w:r>
        <w:rPr>
          <w:spacing w:val="-12"/>
          <w:sz w:val="24"/>
        </w:rPr>
        <w:t> </w:t>
      </w:r>
      <w:r>
        <w:rPr>
          <w:sz w:val="24"/>
        </w:rPr>
        <w:t>to serve each</w:t>
      </w:r>
      <w:r>
        <w:rPr>
          <w:spacing w:val="-2"/>
          <w:sz w:val="24"/>
        </w:rPr>
        <w:t> </w:t>
      </w:r>
      <w:r>
        <w:rPr>
          <w:sz w:val="24"/>
        </w:rPr>
        <w:t>summer.</w:t>
      </w:r>
    </w:p>
    <w:p>
      <w:pPr>
        <w:pStyle w:val="ListParagraph"/>
        <w:numPr>
          <w:ilvl w:val="1"/>
          <w:numId w:val="3"/>
        </w:numPr>
        <w:tabs>
          <w:tab w:pos="1019" w:val="left" w:leader="none"/>
          <w:tab w:pos="1020" w:val="left" w:leader="none"/>
        </w:tabs>
        <w:spacing w:line="240" w:lineRule="auto" w:before="0" w:after="0"/>
        <w:ind w:left="1020" w:right="1146" w:hanging="360"/>
        <w:jc w:val="left"/>
        <w:rPr>
          <w:sz w:val="24"/>
        </w:rPr>
      </w:pPr>
      <w:r>
        <w:rPr>
          <w:sz w:val="24"/>
        </w:rPr>
        <w:t>USDA reserves the right to use this solicitation and competition to award additional grants in this or subsequent fiscal years should additional funds be made</w:t>
      </w:r>
      <w:r>
        <w:rPr>
          <w:spacing w:val="-15"/>
          <w:sz w:val="24"/>
        </w:rPr>
        <w:t> </w:t>
      </w:r>
      <w:r>
        <w:rPr>
          <w:sz w:val="24"/>
        </w:rPr>
        <w:t>available.</w:t>
      </w:r>
    </w:p>
    <w:p>
      <w:pPr>
        <w:pStyle w:val="BodyText"/>
        <w:rPr>
          <w:sz w:val="26"/>
        </w:rPr>
      </w:pPr>
    </w:p>
    <w:p>
      <w:pPr>
        <w:pStyle w:val="BodyText"/>
        <w:rPr>
          <w:sz w:val="22"/>
        </w:rPr>
      </w:pPr>
    </w:p>
    <w:p>
      <w:pPr>
        <w:pStyle w:val="Heading2"/>
        <w:spacing w:after="19"/>
      </w:pPr>
      <w:bookmarkStart w:name="DEMONSTRATION DETAILS" w:id="10"/>
      <w:bookmarkEnd w:id="10"/>
      <w:r>
        <w:rPr>
          <w:b w:val="0"/>
        </w:rPr>
      </w:r>
      <w:r>
        <w:rPr/>
        <w:t>DEMONSTRATION DETAILS</w:t>
      </w:r>
    </w:p>
    <w:p>
      <w:pPr>
        <w:pStyle w:val="BodyText"/>
        <w:spacing w:line="20" w:lineRule="exact"/>
        <w:ind w:left="266"/>
        <w:rPr>
          <w:sz w:val="2"/>
        </w:rPr>
      </w:pPr>
      <w:r>
        <w:rPr>
          <w:sz w:val="2"/>
        </w:rPr>
        <w:pict>
          <v:group style="width:470.9pt;height:.5pt;mso-position-horizontal-relative:char;mso-position-vertical-relative:line" coordorigin="0,0" coordsize="9418,10">
            <v:line style="position:absolute" from="0,5" to="9418,5" stroked="true" strokeweight=".48pt" strokecolor="#000000">
              <v:stroke dashstyle="solid"/>
            </v:line>
          </v:group>
        </w:pict>
      </w:r>
      <w:r>
        <w:rPr>
          <w:sz w:val="2"/>
        </w:rPr>
      </w:r>
    </w:p>
    <w:p>
      <w:pPr>
        <w:pStyle w:val="BodyText"/>
        <w:spacing w:before="9"/>
        <w:rPr>
          <w:b/>
          <w:sz w:val="14"/>
        </w:rPr>
      </w:pPr>
    </w:p>
    <w:p>
      <w:pPr>
        <w:pStyle w:val="BodyText"/>
        <w:spacing w:before="90"/>
        <w:ind w:left="300" w:right="562"/>
      </w:pPr>
      <w:r>
        <w:rPr>
          <w:b/>
          <w:i/>
          <w:u w:val="thick"/>
        </w:rPr>
        <w:t>Statewide Plan - Service Areas and Populations Served.</w:t>
      </w:r>
      <w:r>
        <w:rPr>
          <w:b/>
          <w:i/>
        </w:rPr>
        <w:t>  </w:t>
      </w:r>
      <w:r>
        <w:rPr/>
        <w:t>Applicants should propose a strategy to ensure that all eligible children within the entire State or Tribal jurisdiction have a practical option for nutrition assistance in the summer. The demonstration service area may consist of one or more areas in which options for nutrition assistance in the summer are limited and/or in which there are specific populations that are difficult to serve (e.g., low-income children living in school districts that are not area-eligible for open sites in the Summer Food Service Program (SFSP)). Service areas may be determined by the boundaries of school food authorities (SFAs), school districts, counties, cities, or any other distinguishable features. Successful applications will require close coordination among State agencies, schools, and other partners to assess existing Federal, State, and local nutrition programs, identify communities and populations that are underserved in the summer, and determine where Summer EBT is the best tool to fill unmet needs. Summer EBT is not intended to replace existing programs; it is expected that the</w:t>
      </w:r>
      <w:r>
        <w:rPr>
          <w:spacing w:val="-25"/>
        </w:rPr>
        <w:t> </w:t>
      </w:r>
      <w:r>
        <w:rPr/>
        <w:t>applicant will maintain existing nutrition assistance programs at current levels or provide a thorough justification for any reduction in</w:t>
      </w:r>
      <w:r>
        <w:rPr>
          <w:spacing w:val="-7"/>
        </w:rPr>
        <w:t> </w:t>
      </w:r>
      <w:r>
        <w:rPr/>
        <w:t>service.</w:t>
      </w:r>
    </w:p>
    <w:p>
      <w:pPr>
        <w:pStyle w:val="ListParagraph"/>
        <w:numPr>
          <w:ilvl w:val="1"/>
          <w:numId w:val="3"/>
        </w:numPr>
        <w:tabs>
          <w:tab w:pos="1019" w:val="left" w:leader="none"/>
          <w:tab w:pos="1020" w:val="left" w:leader="none"/>
        </w:tabs>
        <w:spacing w:line="240" w:lineRule="auto" w:before="0" w:after="0"/>
        <w:ind w:left="1020" w:right="0" w:hanging="360"/>
        <w:jc w:val="left"/>
        <w:rPr>
          <w:sz w:val="24"/>
        </w:rPr>
      </w:pPr>
      <w:r>
        <w:rPr>
          <w:sz w:val="24"/>
        </w:rPr>
        <w:t>Proposals should describe nutrition assistance options currently available to</w:t>
      </w:r>
      <w:r>
        <w:rPr>
          <w:spacing w:val="-11"/>
          <w:sz w:val="24"/>
        </w:rPr>
        <w:t> </w:t>
      </w:r>
      <w:r>
        <w:rPr>
          <w:sz w:val="24"/>
        </w:rPr>
        <w:t>low-income</w:t>
      </w:r>
    </w:p>
    <w:p>
      <w:pPr>
        <w:spacing w:after="0" w:line="240" w:lineRule="auto"/>
        <w:jc w:val="left"/>
        <w:rPr>
          <w:sz w:val="24"/>
        </w:rPr>
        <w:sectPr>
          <w:pgSz w:w="12240" w:h="15840"/>
          <w:pgMar w:header="0" w:footer="1014" w:top="1360" w:bottom="1200" w:left="1140" w:right="880"/>
        </w:sectPr>
      </w:pPr>
    </w:p>
    <w:p>
      <w:pPr>
        <w:pStyle w:val="BodyText"/>
        <w:spacing w:before="74"/>
        <w:ind w:left="1020" w:right="807"/>
      </w:pPr>
      <w:r>
        <w:rPr/>
        <w:t>children during the summer months throughout the State (e.g., USDA Summer Meal Programs including the SFSP and the Seamless Summer Option of the National School Lunch Program, State-supported nutrition programs, meals or food provided by non- profits such as food banks).</w:t>
      </w:r>
    </w:p>
    <w:p>
      <w:pPr>
        <w:pStyle w:val="ListParagraph"/>
        <w:numPr>
          <w:ilvl w:val="1"/>
          <w:numId w:val="3"/>
        </w:numPr>
        <w:tabs>
          <w:tab w:pos="1019" w:val="left" w:leader="none"/>
          <w:tab w:pos="1020" w:val="left" w:leader="none"/>
        </w:tabs>
        <w:spacing w:line="240" w:lineRule="auto" w:before="0" w:after="0"/>
        <w:ind w:left="1020" w:right="636" w:hanging="360"/>
        <w:jc w:val="left"/>
        <w:rPr>
          <w:sz w:val="24"/>
        </w:rPr>
      </w:pPr>
      <w:r>
        <w:rPr>
          <w:sz w:val="24"/>
        </w:rPr>
        <w:t>Proposals should identify and describe specific areas or populations that are underserved or difficult to serve using current Federal, State, or local resources. Explain why these areas or populations are underserved. Describe what efforts have been made to improve nutrition assistance in the summer for low-income children in these areas and the outcome of these efforts. Explain how many children you propose to serve each summer. Applicants proposing to operate on a limited scale in 2019 while testing new systems before beginning full implementation in 2020 should identify the populations that will be served in 2019 and the populations that will be served in later</w:t>
      </w:r>
      <w:r>
        <w:rPr>
          <w:spacing w:val="-3"/>
          <w:sz w:val="24"/>
        </w:rPr>
        <w:t> </w:t>
      </w:r>
      <w:r>
        <w:rPr>
          <w:sz w:val="24"/>
        </w:rPr>
        <w:t>years.</w:t>
      </w:r>
    </w:p>
    <w:p>
      <w:pPr>
        <w:pStyle w:val="ListParagraph"/>
        <w:numPr>
          <w:ilvl w:val="1"/>
          <w:numId w:val="3"/>
        </w:numPr>
        <w:tabs>
          <w:tab w:pos="1019" w:val="left" w:leader="none"/>
          <w:tab w:pos="1020" w:val="left" w:leader="none"/>
        </w:tabs>
        <w:spacing w:line="240" w:lineRule="auto" w:before="0" w:after="0"/>
        <w:ind w:left="1020" w:right="1224" w:hanging="360"/>
        <w:jc w:val="left"/>
        <w:rPr>
          <w:sz w:val="24"/>
        </w:rPr>
      </w:pPr>
      <w:r>
        <w:rPr>
          <w:sz w:val="24"/>
        </w:rPr>
        <w:t>Proposals should identify and secure the cooperation of SFAs and/or schools in the proposed service</w:t>
      </w:r>
      <w:r>
        <w:rPr>
          <w:spacing w:val="-2"/>
          <w:sz w:val="24"/>
        </w:rPr>
        <w:t> </w:t>
      </w:r>
      <w:r>
        <w:rPr>
          <w:sz w:val="24"/>
        </w:rPr>
        <w:t>area.</w:t>
      </w:r>
    </w:p>
    <w:p>
      <w:pPr>
        <w:pStyle w:val="BodyText"/>
        <w:spacing w:before="9"/>
        <w:rPr>
          <w:sz w:val="23"/>
        </w:rPr>
      </w:pPr>
    </w:p>
    <w:p>
      <w:pPr>
        <w:pStyle w:val="BodyText"/>
        <w:ind w:left="300" w:right="676"/>
      </w:pPr>
      <w:r>
        <w:rPr>
          <w:b/>
          <w:i/>
          <w:u w:val="thick"/>
        </w:rPr>
        <w:t>Household Education and Customer Service Support</w:t>
      </w:r>
      <w:r>
        <w:rPr>
          <w:b/>
          <w:i/>
        </w:rPr>
        <w:t>. </w:t>
      </w:r>
      <w:r>
        <w:rPr/>
        <w:t>Proposals should demonstrate strong cooperation and coordination among State agencies, schools, and other stakeholders to provide superior customer service to children and their households throughout the year to ensure a seamless transition between school meals and Summer EBT. Many children who receive free or reduced price school meals do not participate in SNAP or WIC; therefore, while some of the demonstration participants will be familiar with the use of an EBT card, many will not. In addition, it can be challenging to communicate with households for whom up-to-date contact information is not readily available, especially when school is not in session. Ideally, eligible households should have access to their Summer EBT benefits and be fully educated on the purpose and use of the EBT benefit before the end of the child’s school year.</w:t>
      </w:r>
    </w:p>
    <w:p>
      <w:pPr>
        <w:pStyle w:val="ListParagraph"/>
        <w:numPr>
          <w:ilvl w:val="1"/>
          <w:numId w:val="3"/>
        </w:numPr>
        <w:tabs>
          <w:tab w:pos="1019" w:val="left" w:leader="none"/>
          <w:tab w:pos="1020" w:val="left" w:leader="none"/>
        </w:tabs>
        <w:spacing w:line="240" w:lineRule="auto" w:before="0" w:after="0"/>
        <w:ind w:left="1020" w:right="622" w:hanging="360"/>
        <w:jc w:val="left"/>
        <w:rPr>
          <w:sz w:val="24"/>
        </w:rPr>
      </w:pPr>
      <w:r>
        <w:rPr>
          <w:sz w:val="24"/>
        </w:rPr>
        <w:t>Proposals should address the types of customer support needed and the time period during the year they will take place (e.g., educating eligible households about the</w:t>
      </w:r>
      <w:r>
        <w:rPr>
          <w:spacing w:val="-24"/>
          <w:sz w:val="24"/>
        </w:rPr>
        <w:t> </w:t>
      </w:r>
      <w:r>
        <w:rPr>
          <w:sz w:val="24"/>
        </w:rPr>
        <w:t>project, explaining the consent process, updating household information, delivering benefits, training on EBT use, nutrition</w:t>
      </w:r>
      <w:r>
        <w:rPr>
          <w:spacing w:val="-5"/>
          <w:sz w:val="24"/>
        </w:rPr>
        <w:t> </w:t>
      </w:r>
      <w:r>
        <w:rPr>
          <w:sz w:val="24"/>
        </w:rPr>
        <w:t>education).</w:t>
      </w:r>
    </w:p>
    <w:p>
      <w:pPr>
        <w:pStyle w:val="ListParagraph"/>
        <w:numPr>
          <w:ilvl w:val="1"/>
          <w:numId w:val="3"/>
        </w:numPr>
        <w:tabs>
          <w:tab w:pos="1019" w:val="left" w:leader="none"/>
          <w:tab w:pos="1020" w:val="left" w:leader="none"/>
        </w:tabs>
        <w:spacing w:line="240" w:lineRule="auto" w:before="0" w:after="0"/>
        <w:ind w:left="1020" w:right="605" w:hanging="360"/>
        <w:jc w:val="left"/>
        <w:rPr>
          <w:sz w:val="24"/>
        </w:rPr>
      </w:pPr>
      <w:r>
        <w:rPr>
          <w:sz w:val="24"/>
        </w:rPr>
        <w:t>Proposals should discuss the methods that will be used to communicate with households (e.g., postal mail, email, fliers, telephone, texting, social media, mobile apps, hotlines, in- person) and how these will be used to communicate effectively with the population proposed to</w:t>
      </w:r>
      <w:r>
        <w:rPr>
          <w:spacing w:val="-1"/>
          <w:sz w:val="24"/>
        </w:rPr>
        <w:t> </w:t>
      </w:r>
      <w:r>
        <w:rPr>
          <w:sz w:val="24"/>
        </w:rPr>
        <w:t>serve.</w:t>
      </w:r>
    </w:p>
    <w:p>
      <w:pPr>
        <w:pStyle w:val="ListParagraph"/>
        <w:numPr>
          <w:ilvl w:val="1"/>
          <w:numId w:val="3"/>
        </w:numPr>
        <w:tabs>
          <w:tab w:pos="1019" w:val="left" w:leader="none"/>
          <w:tab w:pos="1020" w:val="left" w:leader="none"/>
        </w:tabs>
        <w:spacing w:line="240" w:lineRule="auto" w:before="0" w:after="0"/>
        <w:ind w:left="1020" w:right="565" w:hanging="360"/>
        <w:jc w:val="left"/>
        <w:rPr>
          <w:sz w:val="24"/>
        </w:rPr>
      </w:pPr>
      <w:r>
        <w:rPr>
          <w:sz w:val="24"/>
        </w:rPr>
        <w:t>Proposals should discuss how, when, and by whom (e.g. school staff, local SNAP or WIC staff, State staff, EBT contractors) awardees will provide customer support and train participating families on card use and the purpose of the</w:t>
      </w:r>
      <w:r>
        <w:rPr>
          <w:spacing w:val="-3"/>
          <w:sz w:val="24"/>
        </w:rPr>
        <w:t> </w:t>
      </w:r>
      <w:r>
        <w:rPr>
          <w:sz w:val="24"/>
        </w:rPr>
        <w:t>benefit.</w:t>
      </w:r>
    </w:p>
    <w:p>
      <w:pPr>
        <w:pStyle w:val="ListParagraph"/>
        <w:numPr>
          <w:ilvl w:val="1"/>
          <w:numId w:val="3"/>
        </w:numPr>
        <w:tabs>
          <w:tab w:pos="1019" w:val="left" w:leader="none"/>
          <w:tab w:pos="1020" w:val="left" w:leader="none"/>
        </w:tabs>
        <w:spacing w:line="240" w:lineRule="auto" w:before="0" w:after="0"/>
        <w:ind w:left="1020" w:right="800" w:hanging="360"/>
        <w:jc w:val="left"/>
        <w:rPr>
          <w:sz w:val="24"/>
        </w:rPr>
      </w:pPr>
      <w:r>
        <w:rPr>
          <w:sz w:val="24"/>
        </w:rPr>
        <w:t>Applicants should address issues such as participant confidentiality and limited</w:t>
      </w:r>
      <w:r>
        <w:rPr>
          <w:spacing w:val="-21"/>
          <w:sz w:val="24"/>
        </w:rPr>
        <w:t> </w:t>
      </w:r>
      <w:r>
        <w:rPr>
          <w:sz w:val="24"/>
        </w:rPr>
        <w:t>English proficiency with respect to program materials and customer service</w:t>
      </w:r>
      <w:r>
        <w:rPr>
          <w:spacing w:val="-7"/>
          <w:sz w:val="24"/>
        </w:rPr>
        <w:t> </w:t>
      </w:r>
      <w:r>
        <w:rPr>
          <w:sz w:val="24"/>
        </w:rPr>
        <w:t>support.</w:t>
      </w:r>
    </w:p>
    <w:p>
      <w:pPr>
        <w:pStyle w:val="ListParagraph"/>
        <w:numPr>
          <w:ilvl w:val="1"/>
          <w:numId w:val="3"/>
        </w:numPr>
        <w:tabs>
          <w:tab w:pos="1019" w:val="left" w:leader="none"/>
          <w:tab w:pos="1020" w:val="left" w:leader="none"/>
        </w:tabs>
        <w:spacing w:line="240" w:lineRule="auto" w:before="0" w:after="0"/>
        <w:ind w:left="1020" w:right="641" w:hanging="360"/>
        <w:jc w:val="left"/>
        <w:rPr>
          <w:sz w:val="24"/>
        </w:rPr>
      </w:pPr>
      <w:r>
        <w:rPr>
          <w:sz w:val="24"/>
        </w:rPr>
        <w:t>For food package model projects, all households should receive education regarding</w:t>
      </w:r>
      <w:r>
        <w:rPr>
          <w:spacing w:val="-15"/>
          <w:sz w:val="24"/>
        </w:rPr>
        <w:t> </w:t>
      </w:r>
      <w:r>
        <w:rPr>
          <w:sz w:val="24"/>
        </w:rPr>
        <w:t>how to recognize food package-eligible retailers and foods, and current WIC households should receive information on how they can manage both accounts at the</w:t>
      </w:r>
      <w:r>
        <w:rPr>
          <w:spacing w:val="-9"/>
          <w:sz w:val="24"/>
        </w:rPr>
        <w:t> </w:t>
      </w:r>
      <w:r>
        <w:rPr>
          <w:sz w:val="24"/>
        </w:rPr>
        <w:t>store.</w:t>
      </w:r>
    </w:p>
    <w:p>
      <w:pPr>
        <w:pStyle w:val="ListParagraph"/>
        <w:numPr>
          <w:ilvl w:val="1"/>
          <w:numId w:val="3"/>
        </w:numPr>
        <w:tabs>
          <w:tab w:pos="1019" w:val="left" w:leader="none"/>
          <w:tab w:pos="1020" w:val="left" w:leader="none"/>
        </w:tabs>
        <w:spacing w:line="240" w:lineRule="auto" w:before="0" w:after="0"/>
        <w:ind w:left="1020" w:right="578" w:hanging="360"/>
        <w:jc w:val="left"/>
        <w:rPr>
          <w:sz w:val="24"/>
        </w:rPr>
      </w:pPr>
      <w:r>
        <w:rPr>
          <w:sz w:val="24"/>
        </w:rPr>
        <w:t>For debit card model projects, all households should receive nutrition education to support healthy purchases of the types and quantities of food most appropriate for school- aged</w:t>
      </w:r>
      <w:r>
        <w:rPr>
          <w:spacing w:val="-1"/>
          <w:sz w:val="24"/>
        </w:rPr>
        <w:t> </w:t>
      </w:r>
      <w:r>
        <w:rPr>
          <w:sz w:val="24"/>
        </w:rPr>
        <w:t>children.</w:t>
      </w:r>
    </w:p>
    <w:p>
      <w:pPr>
        <w:spacing w:after="0" w:line="240" w:lineRule="auto"/>
        <w:jc w:val="left"/>
        <w:rPr>
          <w:sz w:val="24"/>
        </w:rPr>
        <w:sectPr>
          <w:pgSz w:w="12240" w:h="15840"/>
          <w:pgMar w:header="0" w:footer="1014" w:top="1360" w:bottom="1200" w:left="1140" w:right="880"/>
        </w:sectPr>
      </w:pPr>
    </w:p>
    <w:p>
      <w:pPr>
        <w:pStyle w:val="BodyText"/>
        <w:spacing w:before="74"/>
        <w:ind w:left="300" w:right="1294"/>
        <w:jc w:val="both"/>
      </w:pPr>
      <w:r>
        <w:rPr>
          <w:b/>
          <w:i/>
          <w:u w:val="thick"/>
        </w:rPr>
        <w:t>Eligible Children</w:t>
      </w:r>
      <w:r>
        <w:rPr/>
        <w:t>. It is the responsibility of the awardee to confirm the eligibility of each participating child for each summer of the project. For the purposes of this demonstration “Eligible Child” means a child who meets </w:t>
      </w:r>
      <w:r>
        <w:rPr>
          <w:b/>
          <w:u w:val="thick"/>
        </w:rPr>
        <w:t>all</w:t>
      </w:r>
      <w:r>
        <w:rPr>
          <w:b/>
        </w:rPr>
        <w:t> </w:t>
      </w:r>
      <w:r>
        <w:rPr/>
        <w:t>of the following criteria:</w:t>
      </w:r>
    </w:p>
    <w:p>
      <w:pPr>
        <w:pStyle w:val="ListParagraph"/>
        <w:numPr>
          <w:ilvl w:val="0"/>
          <w:numId w:val="4"/>
        </w:numPr>
        <w:tabs>
          <w:tab w:pos="1020" w:val="left" w:leader="none"/>
        </w:tabs>
        <w:spacing w:line="240" w:lineRule="auto" w:before="0" w:after="0"/>
        <w:ind w:left="1020" w:right="585" w:hanging="360"/>
        <w:jc w:val="left"/>
        <w:rPr>
          <w:sz w:val="24"/>
        </w:rPr>
      </w:pPr>
      <w:r>
        <w:rPr>
          <w:sz w:val="24"/>
        </w:rPr>
        <w:t>The child attended a school participating in the NSLP and/or SBP in the approved service area during the school year immediately preceding each summer in which benefits are issued;</w:t>
      </w:r>
      <w:r>
        <w:rPr>
          <w:spacing w:val="-1"/>
          <w:sz w:val="24"/>
        </w:rPr>
        <w:t> </w:t>
      </w:r>
      <w:r>
        <w:rPr>
          <w:sz w:val="24"/>
        </w:rPr>
        <w:t>and</w:t>
      </w:r>
    </w:p>
    <w:p>
      <w:pPr>
        <w:pStyle w:val="ListParagraph"/>
        <w:numPr>
          <w:ilvl w:val="0"/>
          <w:numId w:val="4"/>
        </w:numPr>
        <w:tabs>
          <w:tab w:pos="1020" w:val="left" w:leader="none"/>
        </w:tabs>
        <w:spacing w:line="240" w:lineRule="auto" w:before="0" w:after="0"/>
        <w:ind w:left="1020" w:right="815" w:hanging="360"/>
        <w:jc w:val="left"/>
        <w:rPr>
          <w:sz w:val="24"/>
        </w:rPr>
      </w:pPr>
      <w:r>
        <w:rPr>
          <w:sz w:val="24"/>
        </w:rPr>
        <w:t>The child was approved to receive free or reduced price school meals during the</w:t>
      </w:r>
      <w:r>
        <w:rPr>
          <w:spacing w:val="-16"/>
          <w:sz w:val="24"/>
        </w:rPr>
        <w:t> </w:t>
      </w:r>
      <w:r>
        <w:rPr>
          <w:sz w:val="24"/>
        </w:rPr>
        <w:t>school year immediately preceding each summer in which benefits are</w:t>
      </w:r>
      <w:r>
        <w:rPr>
          <w:spacing w:val="-13"/>
          <w:sz w:val="24"/>
        </w:rPr>
        <w:t> </w:t>
      </w:r>
      <w:r>
        <w:rPr>
          <w:sz w:val="24"/>
        </w:rPr>
        <w:t>issued.</w:t>
      </w:r>
    </w:p>
    <w:p>
      <w:pPr>
        <w:pStyle w:val="BodyText"/>
      </w:pPr>
    </w:p>
    <w:p>
      <w:pPr>
        <w:pStyle w:val="BodyText"/>
        <w:ind w:left="299" w:right="570"/>
      </w:pPr>
      <w:r>
        <w:rPr/>
        <w:t>Any child who does not meet both conditions during the school year immediately preceding each summer in which benefits are issued should not receive benefits for that summer. Applicants will not need to identify children for a control group; all eligible children approved to serve through this RFA may be provided Summer EBT benefits.</w:t>
      </w:r>
    </w:p>
    <w:p>
      <w:pPr>
        <w:pStyle w:val="BodyText"/>
      </w:pPr>
    </w:p>
    <w:p>
      <w:pPr>
        <w:pStyle w:val="BodyText"/>
        <w:ind w:left="300" w:right="561"/>
      </w:pPr>
      <w:r>
        <w:rPr/>
        <w:t>For the purposes of this demonstration, USDA will permit awardees to provide benefits to children attending Community Eligibility Program (CEP) schools as follows, although applicants may propose other methods:</w:t>
      </w:r>
    </w:p>
    <w:p>
      <w:pPr>
        <w:pStyle w:val="ListParagraph"/>
        <w:numPr>
          <w:ilvl w:val="0"/>
          <w:numId w:val="5"/>
        </w:numPr>
        <w:tabs>
          <w:tab w:pos="1020" w:val="left" w:leader="none"/>
        </w:tabs>
        <w:spacing w:line="240" w:lineRule="auto" w:before="0" w:after="0"/>
        <w:ind w:left="1020" w:right="626" w:hanging="360"/>
        <w:jc w:val="left"/>
        <w:rPr>
          <w:sz w:val="24"/>
        </w:rPr>
      </w:pPr>
      <w:r>
        <w:rPr>
          <w:sz w:val="24"/>
        </w:rPr>
        <w:t>Allow schools/districts with an Identified Student Percentage (ISP) above 62.5% to serve all</w:t>
      </w:r>
      <w:r>
        <w:rPr>
          <w:spacing w:val="-1"/>
          <w:sz w:val="24"/>
        </w:rPr>
        <w:t> </w:t>
      </w:r>
      <w:r>
        <w:rPr>
          <w:sz w:val="24"/>
        </w:rPr>
        <w:t>children;</w:t>
      </w:r>
    </w:p>
    <w:p>
      <w:pPr>
        <w:pStyle w:val="ListParagraph"/>
        <w:numPr>
          <w:ilvl w:val="0"/>
          <w:numId w:val="5"/>
        </w:numPr>
        <w:tabs>
          <w:tab w:pos="1020" w:val="left" w:leader="none"/>
        </w:tabs>
        <w:spacing w:line="240" w:lineRule="auto" w:before="0" w:after="0"/>
        <w:ind w:left="1020" w:right="867" w:hanging="360"/>
        <w:jc w:val="left"/>
        <w:rPr>
          <w:sz w:val="24"/>
        </w:rPr>
      </w:pPr>
      <w:r>
        <w:rPr>
          <w:sz w:val="24"/>
        </w:rPr>
        <w:t>For schools/districts with an ISP below 62.5%, only allow directly certified children</w:t>
      </w:r>
      <w:r>
        <w:rPr>
          <w:spacing w:val="-24"/>
          <w:sz w:val="24"/>
        </w:rPr>
        <w:t> </w:t>
      </w:r>
      <w:r>
        <w:rPr>
          <w:sz w:val="24"/>
        </w:rPr>
        <w:t>to receive</w:t>
      </w:r>
      <w:r>
        <w:rPr>
          <w:spacing w:val="-2"/>
          <w:sz w:val="24"/>
        </w:rPr>
        <w:t> </w:t>
      </w:r>
      <w:r>
        <w:rPr>
          <w:sz w:val="24"/>
        </w:rPr>
        <w:t>benefits;</w:t>
      </w:r>
    </w:p>
    <w:p>
      <w:pPr>
        <w:pStyle w:val="ListParagraph"/>
        <w:numPr>
          <w:ilvl w:val="0"/>
          <w:numId w:val="5"/>
        </w:numPr>
        <w:tabs>
          <w:tab w:pos="1020" w:val="left" w:leader="none"/>
        </w:tabs>
        <w:spacing w:line="240" w:lineRule="auto" w:before="1" w:after="0"/>
        <w:ind w:left="1020" w:right="856" w:hanging="360"/>
        <w:jc w:val="left"/>
        <w:rPr>
          <w:sz w:val="24"/>
        </w:rPr>
      </w:pPr>
      <w:r>
        <w:rPr>
          <w:sz w:val="24"/>
        </w:rPr>
        <w:t>Allow awardees to serve otherwise eligible children attending schools that have an</w:t>
      </w:r>
      <w:r>
        <w:rPr>
          <w:spacing w:val="-24"/>
          <w:sz w:val="24"/>
        </w:rPr>
        <w:t> </w:t>
      </w:r>
      <w:r>
        <w:rPr>
          <w:sz w:val="24"/>
        </w:rPr>
        <w:t>ISP below 62.5% if those children are members of a households where at least one child in the household is eligible for Summer EBT (e.g., another child in the household is determined to be eligible through application);</w:t>
      </w:r>
      <w:r>
        <w:rPr>
          <w:spacing w:val="-2"/>
          <w:sz w:val="24"/>
        </w:rPr>
        <w:t> </w:t>
      </w:r>
      <w:r>
        <w:rPr>
          <w:sz w:val="24"/>
        </w:rPr>
        <w:t>and</w:t>
      </w:r>
    </w:p>
    <w:p>
      <w:pPr>
        <w:pStyle w:val="ListParagraph"/>
        <w:numPr>
          <w:ilvl w:val="0"/>
          <w:numId w:val="5"/>
        </w:numPr>
        <w:tabs>
          <w:tab w:pos="1020" w:val="left" w:leader="none"/>
        </w:tabs>
        <w:spacing w:line="240" w:lineRule="auto" w:before="0" w:after="0"/>
        <w:ind w:left="1020" w:right="688" w:hanging="360"/>
        <w:jc w:val="left"/>
        <w:rPr>
          <w:sz w:val="24"/>
        </w:rPr>
      </w:pPr>
      <w:r>
        <w:rPr>
          <w:sz w:val="24"/>
        </w:rPr>
        <w:t>Allow schools to use a group ISP. Awardees that choose to use a group ISP must use the same grouping as is used in NSLP/SBP and should consult with USDA to confirm that the grouping is permissible and in keeping with the intent of the Summer EBT demonstrations.</w:t>
      </w:r>
    </w:p>
    <w:p>
      <w:pPr>
        <w:pStyle w:val="BodyText"/>
      </w:pPr>
    </w:p>
    <w:p>
      <w:pPr>
        <w:pStyle w:val="BodyText"/>
        <w:ind w:left="300" w:right="669"/>
      </w:pPr>
      <w:r>
        <w:rPr>
          <w:b/>
          <w:i/>
          <w:u w:val="thick"/>
        </w:rPr>
        <w:t>Benefit Levels and Use</w:t>
      </w:r>
      <w:r>
        <w:rPr/>
        <w:t>. The benefit level is $30 per month per eligible child throughout the summer. The amount of benefits expended will be contingent on the number of eligible children approved to serve.</w:t>
      </w:r>
    </w:p>
    <w:p>
      <w:pPr>
        <w:pStyle w:val="BodyText"/>
        <w:spacing w:before="11"/>
        <w:rPr>
          <w:sz w:val="23"/>
        </w:rPr>
      </w:pPr>
    </w:p>
    <w:p>
      <w:pPr>
        <w:pStyle w:val="ListParagraph"/>
        <w:numPr>
          <w:ilvl w:val="1"/>
          <w:numId w:val="3"/>
        </w:numPr>
        <w:tabs>
          <w:tab w:pos="1019" w:val="left" w:leader="none"/>
          <w:tab w:pos="1020" w:val="left" w:leader="none"/>
        </w:tabs>
        <w:spacing w:line="240" w:lineRule="auto" w:before="0" w:after="0"/>
        <w:ind w:left="1020" w:right="576" w:hanging="360"/>
        <w:jc w:val="left"/>
        <w:rPr>
          <w:sz w:val="24"/>
        </w:rPr>
      </w:pPr>
      <w:r>
        <w:rPr>
          <w:sz w:val="24"/>
        </w:rPr>
        <w:t>For applicants proposing to operate a food package model demonstration, each household selected to participate in the demonstration will receive a monthly Summer EBT food package for each eligible child in the household. USDA has created a Summer EBT food package composed of WIC-eligible foods, including milk, cereal, eggs, bread/grains, beans or peanut butter, and an $8 voucher for fresh fruits and vegetables. The value of</w:t>
      </w:r>
      <w:r>
        <w:rPr>
          <w:spacing w:val="-15"/>
          <w:sz w:val="24"/>
        </w:rPr>
        <w:t> </w:t>
      </w:r>
      <w:r>
        <w:rPr>
          <w:sz w:val="24"/>
        </w:rPr>
        <w:t>the monthly food package is approximately $30 each. A copy of the food package is found in </w:t>
      </w:r>
      <w:r>
        <w:rPr>
          <w:i/>
          <w:sz w:val="24"/>
        </w:rPr>
        <w:t>Attachment F – Summer EBT Food Package </w:t>
      </w:r>
      <w:r>
        <w:rPr>
          <w:sz w:val="24"/>
        </w:rPr>
        <w:t>on page 62 of this RFA. Applicants may propose cost neutral changes to the food package to best meet the needs of the population they are proposing to serve, including adding foods that are not currently WIC-eligible. Applicants proposing changes to the food package must include a cost estimate for a single monthly</w:t>
      </w:r>
      <w:r>
        <w:rPr>
          <w:spacing w:val="-7"/>
          <w:sz w:val="24"/>
        </w:rPr>
        <w:t> </w:t>
      </w:r>
      <w:r>
        <w:rPr>
          <w:sz w:val="24"/>
        </w:rPr>
        <w:t>package.</w:t>
      </w:r>
    </w:p>
    <w:p>
      <w:pPr>
        <w:spacing w:after="0" w:line="240" w:lineRule="auto"/>
        <w:jc w:val="left"/>
        <w:rPr>
          <w:sz w:val="24"/>
        </w:rPr>
        <w:sectPr>
          <w:pgSz w:w="12240" w:h="15840"/>
          <w:pgMar w:header="0" w:footer="1014" w:top="1360" w:bottom="1200" w:left="1140" w:right="880"/>
        </w:sectPr>
      </w:pPr>
    </w:p>
    <w:p>
      <w:pPr>
        <w:pStyle w:val="ListParagraph"/>
        <w:numPr>
          <w:ilvl w:val="1"/>
          <w:numId w:val="3"/>
        </w:numPr>
        <w:tabs>
          <w:tab w:pos="1019" w:val="left" w:leader="none"/>
          <w:tab w:pos="1020" w:val="left" w:leader="none"/>
        </w:tabs>
        <w:spacing w:line="240" w:lineRule="auto" w:before="74" w:after="0"/>
        <w:ind w:left="1020" w:right="695" w:hanging="360"/>
        <w:jc w:val="left"/>
        <w:rPr>
          <w:sz w:val="24"/>
        </w:rPr>
      </w:pPr>
      <w:r>
        <w:rPr>
          <w:sz w:val="24"/>
        </w:rPr>
        <w:t>For applicants proposing to operate a debit card model demonstration, each household selected to participate in the demonstration will receive a $30 per month benefit for</w:t>
      </w:r>
      <w:r>
        <w:rPr>
          <w:spacing w:val="-18"/>
          <w:sz w:val="24"/>
        </w:rPr>
        <w:t> </w:t>
      </w:r>
      <w:r>
        <w:rPr>
          <w:sz w:val="24"/>
        </w:rPr>
        <w:t>each eligible child in the</w:t>
      </w:r>
      <w:r>
        <w:rPr>
          <w:spacing w:val="-3"/>
          <w:sz w:val="24"/>
        </w:rPr>
        <w:t> </w:t>
      </w:r>
      <w:r>
        <w:rPr>
          <w:sz w:val="24"/>
        </w:rPr>
        <w:t>household.</w:t>
      </w:r>
    </w:p>
    <w:p>
      <w:pPr>
        <w:pStyle w:val="BodyText"/>
        <w:spacing w:before="10"/>
        <w:rPr>
          <w:sz w:val="23"/>
        </w:rPr>
      </w:pPr>
    </w:p>
    <w:p>
      <w:pPr>
        <w:pStyle w:val="BodyText"/>
        <w:ind w:left="300" w:right="616"/>
      </w:pPr>
      <w:r>
        <w:rPr/>
        <w:t>If a consenting household contains more than one eligible child, the total benefits for all eligible children in that household will be loaded onto one card. Please note that Summer EBT benefits are exempt from State and local sales tax. All SNAP authorized retailers in debit card model States, and all WIC authorized retailers in food package model States, must participate in Summer EBT. Summer EBT cards will be valid for the same items as are SNAP benefits for debit card model demonstrations, or for the foods prescribed in the Summer EBT food package for food package model demonstrations.</w:t>
      </w:r>
    </w:p>
    <w:p>
      <w:pPr>
        <w:pStyle w:val="BodyText"/>
      </w:pPr>
    </w:p>
    <w:p>
      <w:pPr>
        <w:pStyle w:val="BodyText"/>
        <w:spacing w:before="1"/>
        <w:ind w:left="299" w:right="802"/>
      </w:pPr>
      <w:r>
        <w:rPr>
          <w:b/>
          <w:i/>
          <w:u w:val="thick"/>
        </w:rPr>
        <w:t>Integration with Current EBT System</w:t>
      </w:r>
      <w:r>
        <w:rPr>
          <w:b/>
          <w:i/>
        </w:rPr>
        <w:t>. </w:t>
      </w:r>
      <w:r>
        <w:rPr/>
        <w:t>Summer EBT will utilize the existing EBT system currently in place for SNAP in debit card model States or WIC in food package model states. However, a new Letter of Credit (LOC) is needed to separate the Summer EBT food benefit funding from SNAP or WIC food benefit funding. Applicants should note that an additional LOC and Automated Standard for Application Payments (ASAP) account will also be used for the administrative award for this project (i.e., projects will require two LOCs and two ASAP accounts that are separate from the existing WIC or SNAP LOC and ASAP accounts).</w:t>
      </w:r>
    </w:p>
    <w:p>
      <w:pPr>
        <w:pStyle w:val="BodyText"/>
        <w:ind w:left="299" w:right="696"/>
      </w:pPr>
      <w:r>
        <w:rPr/>
        <w:t>Applicants should propose how the SNAP or WIC infrastructure will be used in the most efficient way to provide Summer EBT benefits, provide user support, and track the redemptions from individual households. Applicants should also discuss how the system will be designed to collect and report required data as described in the </w:t>
      </w:r>
      <w:r>
        <w:rPr>
          <w:i/>
        </w:rPr>
        <w:t>Demonstration Deliverables </w:t>
      </w:r>
      <w:r>
        <w:rPr/>
        <w:t>section on page 19 of this RFA.</w:t>
      </w:r>
    </w:p>
    <w:p>
      <w:pPr>
        <w:pStyle w:val="BodyText"/>
      </w:pPr>
    </w:p>
    <w:p>
      <w:pPr>
        <w:pStyle w:val="BodyText"/>
        <w:ind w:left="300" w:right="589"/>
      </w:pPr>
      <w:r>
        <w:rPr/>
        <w:t>When planning the EBT process for this demonstration, the applicant should consider the needs of users and retailers, and how the system can be designed to provide excellent customer service. The system should be as simple as possible for retailers to manage and the cards should be intuitively easy to use by recipient households. The Summer EBT process developed by the applicant should address concerns including, but not limited to:</w:t>
      </w:r>
    </w:p>
    <w:p>
      <w:pPr>
        <w:pStyle w:val="BodyText"/>
        <w:spacing w:before="11"/>
        <w:rPr>
          <w:sz w:val="23"/>
        </w:rPr>
      </w:pPr>
    </w:p>
    <w:p>
      <w:pPr>
        <w:pStyle w:val="ListParagraph"/>
        <w:numPr>
          <w:ilvl w:val="1"/>
          <w:numId w:val="3"/>
        </w:numPr>
        <w:tabs>
          <w:tab w:pos="1019" w:val="left" w:leader="none"/>
          <w:tab w:pos="1020" w:val="left" w:leader="none"/>
        </w:tabs>
        <w:spacing w:line="293" w:lineRule="exact" w:before="0" w:after="0"/>
        <w:ind w:left="1020" w:right="0" w:hanging="360"/>
        <w:jc w:val="left"/>
        <w:rPr>
          <w:sz w:val="24"/>
        </w:rPr>
      </w:pPr>
      <w:r>
        <w:rPr>
          <w:sz w:val="24"/>
        </w:rPr>
        <w:t>Identification of benefits as “Summer EBT for Children” demonstration</w:t>
      </w:r>
      <w:r>
        <w:rPr>
          <w:spacing w:val="-5"/>
          <w:sz w:val="24"/>
        </w:rPr>
        <w:t> </w:t>
      </w:r>
      <w:r>
        <w:rPr>
          <w:sz w:val="24"/>
        </w:rPr>
        <w:t>benefits;</w:t>
      </w:r>
    </w:p>
    <w:p>
      <w:pPr>
        <w:pStyle w:val="ListParagraph"/>
        <w:numPr>
          <w:ilvl w:val="1"/>
          <w:numId w:val="3"/>
        </w:numPr>
        <w:tabs>
          <w:tab w:pos="1019" w:val="left" w:leader="none"/>
          <w:tab w:pos="1020" w:val="left" w:leader="none"/>
        </w:tabs>
        <w:spacing w:line="240" w:lineRule="auto" w:before="0" w:after="0"/>
        <w:ind w:left="1020" w:right="1416" w:hanging="360"/>
        <w:jc w:val="left"/>
        <w:rPr>
          <w:sz w:val="24"/>
        </w:rPr>
      </w:pPr>
      <w:r>
        <w:rPr>
          <w:sz w:val="24"/>
        </w:rPr>
        <w:t>Branding to encourage and emphasize benefit use for the household’s</w:t>
      </w:r>
      <w:r>
        <w:rPr>
          <w:spacing w:val="-15"/>
          <w:sz w:val="24"/>
        </w:rPr>
        <w:t> </w:t>
      </w:r>
      <w:r>
        <w:rPr>
          <w:sz w:val="24"/>
        </w:rPr>
        <w:t>school-age children;</w:t>
      </w:r>
    </w:p>
    <w:p>
      <w:pPr>
        <w:pStyle w:val="ListParagraph"/>
        <w:numPr>
          <w:ilvl w:val="1"/>
          <w:numId w:val="3"/>
        </w:numPr>
        <w:tabs>
          <w:tab w:pos="1019" w:val="left" w:leader="none"/>
          <w:tab w:pos="1020" w:val="left" w:leader="none"/>
        </w:tabs>
        <w:spacing w:line="240" w:lineRule="auto" w:before="0" w:after="0"/>
        <w:ind w:left="1020" w:right="596" w:hanging="360"/>
        <w:jc w:val="left"/>
        <w:rPr>
          <w:sz w:val="24"/>
        </w:rPr>
      </w:pPr>
      <w:r>
        <w:rPr>
          <w:sz w:val="24"/>
        </w:rPr>
        <w:t>The potential impact on household acceptance and ease-of-use of providing summer benefits on existing SNAP or WIC cards, versus providing separate summer benefit</w:t>
      </w:r>
      <w:r>
        <w:rPr>
          <w:spacing w:val="-23"/>
          <w:sz w:val="24"/>
        </w:rPr>
        <w:t> </w:t>
      </w:r>
      <w:r>
        <w:rPr>
          <w:sz w:val="24"/>
        </w:rPr>
        <w:t>cards for SNAP or WIC</w:t>
      </w:r>
      <w:r>
        <w:rPr>
          <w:spacing w:val="-3"/>
          <w:sz w:val="24"/>
        </w:rPr>
        <w:t> </w:t>
      </w:r>
      <w:r>
        <w:rPr>
          <w:sz w:val="24"/>
        </w:rPr>
        <w:t>households;</w:t>
      </w:r>
    </w:p>
    <w:p>
      <w:pPr>
        <w:pStyle w:val="ListParagraph"/>
        <w:numPr>
          <w:ilvl w:val="1"/>
          <w:numId w:val="3"/>
        </w:numPr>
        <w:tabs>
          <w:tab w:pos="1019" w:val="left" w:leader="none"/>
          <w:tab w:pos="1020" w:val="left" w:leader="none"/>
        </w:tabs>
        <w:spacing w:line="240" w:lineRule="auto" w:before="0" w:after="0"/>
        <w:ind w:left="1020" w:right="699" w:hanging="360"/>
        <w:jc w:val="left"/>
        <w:rPr>
          <w:sz w:val="24"/>
        </w:rPr>
      </w:pPr>
      <w:r>
        <w:rPr>
          <w:sz w:val="24"/>
        </w:rPr>
        <w:t>Communicating to households specifics about the project, such as expiration of benefits, and that the benefits are only provided for the summer</w:t>
      </w:r>
      <w:r>
        <w:rPr>
          <w:spacing w:val="-7"/>
          <w:sz w:val="24"/>
        </w:rPr>
        <w:t> </w:t>
      </w:r>
      <w:r>
        <w:rPr>
          <w:sz w:val="24"/>
        </w:rPr>
        <w:t>months;</w:t>
      </w:r>
    </w:p>
    <w:p>
      <w:pPr>
        <w:pStyle w:val="ListParagraph"/>
        <w:numPr>
          <w:ilvl w:val="1"/>
          <w:numId w:val="3"/>
        </w:numPr>
        <w:tabs>
          <w:tab w:pos="1019" w:val="left" w:leader="none"/>
          <w:tab w:pos="1020" w:val="left" w:leader="none"/>
        </w:tabs>
        <w:spacing w:line="293" w:lineRule="exact" w:before="0" w:after="0"/>
        <w:ind w:left="1020" w:right="0" w:hanging="360"/>
        <w:jc w:val="left"/>
        <w:rPr>
          <w:sz w:val="24"/>
        </w:rPr>
      </w:pPr>
      <w:r>
        <w:rPr>
          <w:sz w:val="24"/>
        </w:rPr>
        <w:t>Interoperability of EBT cards among States for debit card model</w:t>
      </w:r>
      <w:r>
        <w:rPr>
          <w:spacing w:val="-11"/>
          <w:sz w:val="24"/>
        </w:rPr>
        <w:t> </w:t>
      </w:r>
      <w:r>
        <w:rPr>
          <w:sz w:val="24"/>
        </w:rPr>
        <w:t>demonstrations;</w:t>
      </w:r>
    </w:p>
    <w:p>
      <w:pPr>
        <w:pStyle w:val="ListParagraph"/>
        <w:numPr>
          <w:ilvl w:val="1"/>
          <w:numId w:val="3"/>
        </w:numPr>
        <w:tabs>
          <w:tab w:pos="1019" w:val="left" w:leader="none"/>
          <w:tab w:pos="1020" w:val="left" w:leader="none"/>
        </w:tabs>
        <w:spacing w:line="293" w:lineRule="exact" w:before="0" w:after="0"/>
        <w:ind w:left="1020" w:right="0" w:hanging="360"/>
        <w:jc w:val="left"/>
        <w:rPr>
          <w:sz w:val="24"/>
        </w:rPr>
      </w:pPr>
      <w:r>
        <w:rPr>
          <w:sz w:val="24"/>
        </w:rPr>
        <w:t>Training and customer service support of recipient households and</w:t>
      </w:r>
      <w:r>
        <w:rPr>
          <w:spacing w:val="-3"/>
          <w:sz w:val="24"/>
        </w:rPr>
        <w:t> </w:t>
      </w:r>
      <w:r>
        <w:rPr>
          <w:sz w:val="24"/>
        </w:rPr>
        <w:t>retailers;</w:t>
      </w:r>
    </w:p>
    <w:p>
      <w:pPr>
        <w:pStyle w:val="ListParagraph"/>
        <w:numPr>
          <w:ilvl w:val="1"/>
          <w:numId w:val="3"/>
        </w:numPr>
        <w:tabs>
          <w:tab w:pos="1019" w:val="left" w:leader="none"/>
          <w:tab w:pos="1020" w:val="left" w:leader="none"/>
        </w:tabs>
        <w:spacing w:line="240" w:lineRule="auto" w:before="0" w:after="0"/>
        <w:ind w:left="1020" w:right="889" w:hanging="360"/>
        <w:jc w:val="left"/>
        <w:rPr>
          <w:sz w:val="24"/>
        </w:rPr>
      </w:pPr>
      <w:r>
        <w:rPr>
          <w:sz w:val="24"/>
        </w:rPr>
        <w:t>Potential for stigma felt by households resulting from the appearance of or wording</w:t>
      </w:r>
      <w:r>
        <w:rPr>
          <w:spacing w:val="-22"/>
          <w:sz w:val="24"/>
        </w:rPr>
        <w:t> </w:t>
      </w:r>
      <w:r>
        <w:rPr>
          <w:sz w:val="24"/>
        </w:rPr>
        <w:t>on the card;</w:t>
      </w:r>
      <w:r>
        <w:rPr>
          <w:spacing w:val="57"/>
          <w:sz w:val="24"/>
        </w:rPr>
        <w:t> </w:t>
      </w:r>
      <w:r>
        <w:rPr>
          <w:sz w:val="24"/>
        </w:rPr>
        <w:t>and</w:t>
      </w:r>
    </w:p>
    <w:p>
      <w:pPr>
        <w:pStyle w:val="ListParagraph"/>
        <w:numPr>
          <w:ilvl w:val="1"/>
          <w:numId w:val="3"/>
        </w:numPr>
        <w:tabs>
          <w:tab w:pos="1019" w:val="left" w:leader="none"/>
          <w:tab w:pos="1020" w:val="left" w:leader="none"/>
        </w:tabs>
        <w:spacing w:line="293" w:lineRule="exact" w:before="0" w:after="0"/>
        <w:ind w:left="1020" w:right="0" w:hanging="360"/>
        <w:jc w:val="left"/>
        <w:rPr>
          <w:sz w:val="24"/>
        </w:rPr>
      </w:pPr>
      <w:r>
        <w:rPr>
          <w:sz w:val="24"/>
        </w:rPr>
        <w:t>Expunging or expiration of benefits and return of expunged or expired funds to</w:t>
      </w:r>
      <w:r>
        <w:rPr>
          <w:spacing w:val="-9"/>
          <w:sz w:val="24"/>
        </w:rPr>
        <w:t> </w:t>
      </w:r>
      <w:r>
        <w:rPr>
          <w:sz w:val="24"/>
        </w:rPr>
        <w:t>USDA.</w:t>
      </w:r>
    </w:p>
    <w:p>
      <w:pPr>
        <w:spacing w:after="0" w:line="293" w:lineRule="exact"/>
        <w:jc w:val="left"/>
        <w:rPr>
          <w:sz w:val="24"/>
        </w:rPr>
        <w:sectPr>
          <w:pgSz w:w="12240" w:h="15840"/>
          <w:pgMar w:header="0" w:footer="1014" w:top="1360" w:bottom="1200" w:left="1140" w:right="880"/>
        </w:sectPr>
      </w:pPr>
    </w:p>
    <w:p>
      <w:pPr>
        <w:pStyle w:val="BodyText"/>
        <w:spacing w:before="74"/>
        <w:ind w:left="299" w:right="597"/>
      </w:pPr>
      <w:r>
        <w:rPr/>
        <w:t>The awardee, in collaboration with its State and local partners, will need to make adjustments to its SNAP or WIC EBT systems and procedures to ensure that SNAP or WIC and Summer EBT transactions are recorded separately. System adjustments should be implemented in a way that does not impede the normal functioning of the SNAP or WIC program. Such adjustments may call for EBT contract modifications. Applicants should think carefully about the time and effort needed to modify contracts and if the lifecycle of current or upcoming contracts will be compatible with a Summer EBT project. Applicants must discuss whether, why, when, and how contract modifications will be made. If no contract modifications are necessary, the applicant should discuss why not. In order to alleviate potential time pressures inherent in the contract modification process, applicants are encouraged to begin developing contract modifications or to place options in new contracts that would cover the Summer EBT demonstration as soon as awards under this RFA are made.</w:t>
      </w:r>
    </w:p>
    <w:p>
      <w:pPr>
        <w:pStyle w:val="BodyText"/>
      </w:pPr>
    </w:p>
    <w:p>
      <w:pPr>
        <w:pStyle w:val="BodyText"/>
        <w:ind w:left="299" w:right="723"/>
      </w:pPr>
      <w:r>
        <w:rPr/>
        <w:t>Applicants must provide a letter of support from the EBT processor that demonstrates the processor fully understands and accepts the requirements and procedures necessary to offer Summer EBT benefits. Applicants must also address any current or planned EBT conversion, if applicable.</w:t>
      </w:r>
    </w:p>
    <w:p>
      <w:pPr>
        <w:pStyle w:val="BodyText"/>
      </w:pPr>
    </w:p>
    <w:p>
      <w:pPr>
        <w:pStyle w:val="BodyText"/>
        <w:ind w:left="300" w:right="661"/>
      </w:pPr>
      <w:r>
        <w:rPr>
          <w:u w:val="single"/>
        </w:rPr>
        <w:t>Food package model programs</w:t>
      </w:r>
      <w:r>
        <w:rPr/>
        <w:t>: Applicants must discuss whether and, if so, how they will establish new bank identification numbers (BINs) for this demonstration so that EBT processors can differentiate Summer EBT transactions from WIC transactions. Proposals also should discuss why the chosen design was selected.</w:t>
      </w:r>
    </w:p>
    <w:p>
      <w:pPr>
        <w:pStyle w:val="BodyText"/>
      </w:pPr>
    </w:p>
    <w:p>
      <w:pPr>
        <w:pStyle w:val="BodyText"/>
        <w:spacing w:before="1"/>
        <w:ind w:left="299" w:right="602"/>
      </w:pPr>
      <w:r>
        <w:rPr>
          <w:u w:val="single"/>
        </w:rPr>
        <w:t>Debit card model programs:</w:t>
      </w:r>
      <w:r>
        <w:rPr/>
        <w:t> Summer EBT and SNAP funds cannot be comingled by USDA because Summer EBT and SNAP funds come from separate Federal appropriations. Therefore, the EBT system must be designed so that it provides the necessary accounting to draw funding for food benefits from separate LOCs for each program, through separate accounts in the ASAP system. Applicants must ensure their EBT processors understand and will support and separately track SNAP and Summer EBT food benefit funds as two different programs with different sources of funding. A Store Tracking and Redemption System (STARS) Net Retailer Credit report should not be produced for Summer EBT transactions, and Summer EBT transactions should not be included with the regular STARS file for SNAP transactions. Further, Summer EBT transactions should be excluded from, or separately identified in, the Anti-Fraud Locator using EBT Retailer Transactions (ALERT) file for SNAP transactions. Although Summer EBT transactions do not need to be reported with the State’s ALERT file for SNAP transactions, applicants must ensure that Summer EBT transaction data is recorded in a file equivalent to the ALERT file for research and evaluation purposes.</w:t>
      </w:r>
    </w:p>
    <w:p>
      <w:pPr>
        <w:pStyle w:val="BodyText"/>
      </w:pPr>
    </w:p>
    <w:p>
      <w:pPr>
        <w:pStyle w:val="BodyText"/>
        <w:ind w:left="300" w:right="741"/>
      </w:pPr>
      <w:r>
        <w:rPr/>
        <w:t>Applicants should discuss how the EBT processor will differentiate Summer EBT funds from SNAP funds, for example by the use of separate bank identification number (BIN), accounts, cards, or benefit identifiers. Applicants may wish to consider, as a template, the processes used for funding of State SNAP and cash programs, if applicable. Proposals also should discuss why the chosen design was selected.</w:t>
      </w:r>
    </w:p>
    <w:p>
      <w:pPr>
        <w:pStyle w:val="BodyText"/>
      </w:pPr>
    </w:p>
    <w:p>
      <w:pPr>
        <w:pStyle w:val="BodyText"/>
        <w:ind w:left="300" w:right="781"/>
      </w:pPr>
      <w:r>
        <w:rPr/>
        <w:t>USDA will work with successful applicants to establish a new ASAP account for food benefits and obligate the full value of the benefits through the associated LOC. This account will be</w:t>
      </w:r>
    </w:p>
    <w:p>
      <w:pPr>
        <w:spacing w:after="0"/>
        <w:sectPr>
          <w:pgSz w:w="12240" w:h="15840"/>
          <w:pgMar w:header="0" w:footer="1014" w:top="1360" w:bottom="1200" w:left="1140" w:right="880"/>
        </w:sectPr>
      </w:pPr>
    </w:p>
    <w:p>
      <w:pPr>
        <w:pStyle w:val="BodyText"/>
        <w:spacing w:before="74"/>
        <w:ind w:left="300" w:right="609"/>
      </w:pPr>
      <w:r>
        <w:rPr/>
        <w:t>accessed and managed by the State agency, but as with SNAP, the State Agency may designate the processor as their agent, and allow them to draw from the ASAP account the funds needed to cover daily Summer EBT redemptions.</w:t>
      </w:r>
    </w:p>
    <w:p>
      <w:pPr>
        <w:pStyle w:val="BodyText"/>
      </w:pPr>
    </w:p>
    <w:p>
      <w:pPr>
        <w:pStyle w:val="BodyText"/>
        <w:ind w:left="300" w:right="655"/>
      </w:pPr>
      <w:r>
        <w:rPr>
          <w:b/>
          <w:i/>
          <w:u w:val="thick"/>
        </w:rPr>
        <w:t>Benefit Delivery</w:t>
      </w:r>
      <w:r>
        <w:rPr>
          <w:b/>
          <w:i/>
        </w:rPr>
        <w:t>. </w:t>
      </w:r>
      <w:r>
        <w:rPr/>
        <w:t>The applicant must propose which entity(ies) will be responsible for developing, securing, and distributing the Summer EBT cards and how the applicant will collect and maintain the data from consenting households necessary to create and track the cards.</w:t>
      </w:r>
    </w:p>
    <w:p>
      <w:pPr>
        <w:pStyle w:val="ListParagraph"/>
        <w:numPr>
          <w:ilvl w:val="1"/>
          <w:numId w:val="3"/>
        </w:numPr>
        <w:tabs>
          <w:tab w:pos="1019" w:val="left" w:leader="none"/>
          <w:tab w:pos="1020" w:val="left" w:leader="none"/>
        </w:tabs>
        <w:spacing w:line="240" w:lineRule="auto" w:before="0" w:after="0"/>
        <w:ind w:left="1020" w:right="668" w:hanging="360"/>
        <w:jc w:val="left"/>
        <w:rPr>
          <w:sz w:val="24"/>
        </w:rPr>
      </w:pPr>
      <w:r>
        <w:rPr>
          <w:sz w:val="24"/>
        </w:rPr>
        <w:t>The applicant must describe the household data required to create a case file for Summer EBT recipients, how this data will be obtained, and any anticipated challenges with data quality or availability. Because a social security number is not required for school meal eligibility, applicants must propose a method for handling cases without using a social security</w:t>
      </w:r>
      <w:r>
        <w:rPr>
          <w:spacing w:val="-5"/>
          <w:sz w:val="24"/>
        </w:rPr>
        <w:t> </w:t>
      </w:r>
      <w:r>
        <w:rPr>
          <w:sz w:val="24"/>
        </w:rPr>
        <w:t>number.</w:t>
      </w:r>
    </w:p>
    <w:p>
      <w:pPr>
        <w:pStyle w:val="ListParagraph"/>
        <w:numPr>
          <w:ilvl w:val="1"/>
          <w:numId w:val="3"/>
        </w:numPr>
        <w:tabs>
          <w:tab w:pos="1019" w:val="left" w:leader="none"/>
          <w:tab w:pos="1020" w:val="left" w:leader="none"/>
        </w:tabs>
        <w:spacing w:line="240" w:lineRule="auto" w:before="0" w:after="0"/>
        <w:ind w:left="1020" w:right="643" w:hanging="360"/>
        <w:jc w:val="left"/>
        <w:rPr>
          <w:sz w:val="24"/>
        </w:rPr>
      </w:pPr>
      <w:r>
        <w:rPr>
          <w:sz w:val="24"/>
        </w:rPr>
        <w:t>The applicant should discuss the resources needed to create a case file and issue benefits. The applicant should also describe how the project will be designed to quickly and efficiently open cases so that initial benefits will be delivered to recipients before the</w:t>
      </w:r>
      <w:r>
        <w:rPr>
          <w:spacing w:val="-24"/>
          <w:sz w:val="24"/>
        </w:rPr>
        <w:t> </w:t>
      </w:r>
      <w:r>
        <w:rPr>
          <w:sz w:val="24"/>
        </w:rPr>
        <w:t>end of the school year. The applicant should consider important issues such as other users of EBT systems, upcoming system changes, staff hours needed per case/activity, resources necessary to process school data, and the extent to which processes can be</w:t>
      </w:r>
      <w:r>
        <w:rPr>
          <w:spacing w:val="-11"/>
          <w:sz w:val="24"/>
        </w:rPr>
        <w:t> </w:t>
      </w:r>
      <w:r>
        <w:rPr>
          <w:sz w:val="24"/>
        </w:rPr>
        <w:t>automated.</w:t>
      </w:r>
    </w:p>
    <w:p>
      <w:pPr>
        <w:pStyle w:val="ListParagraph"/>
        <w:numPr>
          <w:ilvl w:val="1"/>
          <w:numId w:val="3"/>
        </w:numPr>
        <w:tabs>
          <w:tab w:pos="1019" w:val="left" w:leader="none"/>
          <w:tab w:pos="1020" w:val="left" w:leader="none"/>
        </w:tabs>
        <w:spacing w:line="240" w:lineRule="auto" w:before="0" w:after="0"/>
        <w:ind w:left="1020" w:right="574" w:hanging="360"/>
        <w:jc w:val="left"/>
        <w:rPr>
          <w:sz w:val="24"/>
        </w:rPr>
      </w:pPr>
      <w:r>
        <w:rPr>
          <w:sz w:val="24"/>
        </w:rPr>
        <w:t>The applicant must propose the method of card distribution (e.g. home delivery by U.S. mail or other means, pick-up at school or SNAP or WIC office) and the issuance cycle for benefits. The applicant should bear in mind the need to maintain confidentiality of students’ free or reduced-price eligibility status when considering how to deliver</w:t>
      </w:r>
      <w:r>
        <w:rPr>
          <w:spacing w:val="-22"/>
          <w:sz w:val="24"/>
        </w:rPr>
        <w:t> </w:t>
      </w:r>
      <w:r>
        <w:rPr>
          <w:sz w:val="24"/>
        </w:rPr>
        <w:t>benefits. The applicant should also propose a method for managing incorrect addresses and handling returned</w:t>
      </w:r>
      <w:r>
        <w:rPr>
          <w:spacing w:val="-4"/>
          <w:sz w:val="24"/>
        </w:rPr>
        <w:t> </w:t>
      </w:r>
      <w:r>
        <w:rPr>
          <w:sz w:val="24"/>
        </w:rPr>
        <w:t>mail.</w:t>
      </w:r>
    </w:p>
    <w:p>
      <w:pPr>
        <w:pStyle w:val="ListParagraph"/>
        <w:numPr>
          <w:ilvl w:val="1"/>
          <w:numId w:val="3"/>
        </w:numPr>
        <w:tabs>
          <w:tab w:pos="1019" w:val="left" w:leader="none"/>
          <w:tab w:pos="1020" w:val="left" w:leader="none"/>
        </w:tabs>
        <w:spacing w:line="240" w:lineRule="auto" w:before="0" w:after="0"/>
        <w:ind w:left="1020" w:right="712" w:hanging="360"/>
        <w:jc w:val="left"/>
        <w:rPr>
          <w:sz w:val="24"/>
        </w:rPr>
      </w:pPr>
      <w:r>
        <w:rPr>
          <w:sz w:val="24"/>
        </w:rPr>
        <w:t>Applicants should describe their proposed issuance method and cycle, as well as how partial months’ benefits will be loaded, and, if necessary, how unused prior month benefits will be made available for continued use. Benefits should be provided or</w:t>
      </w:r>
      <w:r>
        <w:rPr>
          <w:spacing w:val="-19"/>
          <w:sz w:val="24"/>
        </w:rPr>
        <w:t> </w:t>
      </w:r>
      <w:r>
        <w:rPr>
          <w:sz w:val="24"/>
        </w:rPr>
        <w:t>loaded onto the EBT cards on a monthly or more frequent basis rather than in one lump sum at the beginning of the</w:t>
      </w:r>
      <w:r>
        <w:rPr>
          <w:spacing w:val="-7"/>
          <w:sz w:val="24"/>
        </w:rPr>
        <w:t> </w:t>
      </w:r>
      <w:r>
        <w:rPr>
          <w:sz w:val="24"/>
        </w:rPr>
        <w:t>summer.</w:t>
      </w:r>
    </w:p>
    <w:p>
      <w:pPr>
        <w:pStyle w:val="BodyText"/>
        <w:spacing w:before="7"/>
        <w:rPr>
          <w:sz w:val="23"/>
        </w:rPr>
      </w:pPr>
    </w:p>
    <w:p>
      <w:pPr>
        <w:pStyle w:val="BodyText"/>
        <w:ind w:left="300" w:right="875"/>
      </w:pPr>
      <w:r>
        <w:rPr/>
        <w:t>Households receiving Summer EBT cards must be able to redeem them for SNAP-approved foods at any SNAP authorized retailer, or foods included in the Summer EBT food package at any WIC authorized retailer, respectively.</w:t>
      </w:r>
    </w:p>
    <w:p>
      <w:pPr>
        <w:pStyle w:val="BodyText"/>
      </w:pPr>
    </w:p>
    <w:p>
      <w:pPr>
        <w:pStyle w:val="BodyText"/>
        <w:ind w:left="300" w:right="658"/>
      </w:pPr>
      <w:r>
        <w:rPr>
          <w:u w:val="single"/>
        </w:rPr>
        <w:t>Food package model projects</w:t>
      </w:r>
      <w:r>
        <w:rPr/>
        <w:t>: Applicants should note that Summer EBT must not have a negative impact on WIC clinic operations. Many Summer EBT recipients will not be WIC recipients. USDA encourages applicants to find alternatives to WIC clinics in regard to distribution of cards and training, at least for non-WIC participating families.</w:t>
      </w:r>
    </w:p>
    <w:p>
      <w:pPr>
        <w:pStyle w:val="BodyText"/>
      </w:pPr>
    </w:p>
    <w:p>
      <w:pPr>
        <w:pStyle w:val="BodyText"/>
        <w:ind w:left="299" w:right="556"/>
      </w:pPr>
      <w:r>
        <w:rPr>
          <w:b/>
          <w:i/>
          <w:u w:val="thick"/>
        </w:rPr>
        <w:t>Retailer Participation and Training</w:t>
      </w:r>
      <w:r>
        <w:rPr>
          <w:b/>
          <w:i/>
        </w:rPr>
        <w:t>. </w:t>
      </w:r>
      <w:r>
        <w:rPr/>
        <w:t>All SNAP authorized retailers in debit card model States and all WIC authorized retailers in food package model states must participate in Summer EBT. Summer EBT cards will be valid for the same items as are SNAP benefits for debit card model demonstrations, or the foods prescribed in the Summer EBT food package for food package model demonstrations. Proposals should take into account the need for interoperability of Summer EBT benefits, should participants need to use their benefits outside of the demonstration area. Retailers throughout the State, not just in the demonstration area, must be able to redeem</w:t>
      </w:r>
    </w:p>
    <w:p>
      <w:pPr>
        <w:spacing w:after="0"/>
        <w:sectPr>
          <w:pgSz w:w="12240" w:h="15840"/>
          <w:pgMar w:header="0" w:footer="1014" w:top="1360" w:bottom="1200" w:left="1140" w:right="880"/>
        </w:sectPr>
      </w:pPr>
    </w:p>
    <w:p>
      <w:pPr>
        <w:pStyle w:val="BodyText"/>
        <w:spacing w:before="74"/>
        <w:ind w:left="300" w:right="629"/>
      </w:pPr>
      <w:r>
        <w:rPr/>
        <w:t>Summer EBT demonstration food benefits. Proposals should attempt to offer the simplest, most seamless process to food retailers as possible. Applicants shall propose adequate training for food retailers on their proposed system of using and processing Summer EBT benefits. At a minimum, retailers in selected States must be informed of the demonstration project, notified about the amounts and types of foods in the Summer EBT food package for food package model demonstrations, and provided information about the appearance of the Summer EBT cards. The goal is for the summer benefit to be transparent to retailers and require no or minimal effort on their part.</w:t>
      </w:r>
    </w:p>
    <w:p>
      <w:pPr>
        <w:pStyle w:val="BodyText"/>
      </w:pPr>
    </w:p>
    <w:p>
      <w:pPr>
        <w:pStyle w:val="BodyText"/>
        <w:ind w:left="300" w:right="555"/>
      </w:pPr>
      <w:r>
        <w:rPr>
          <w:b/>
          <w:i/>
          <w:u w:val="thick"/>
        </w:rPr>
        <w:t>Identifying Eligible Children and Obtaining Consent</w:t>
      </w:r>
      <w:r>
        <w:rPr>
          <w:b/>
          <w:i/>
        </w:rPr>
        <w:t>. </w:t>
      </w:r>
      <w:r>
        <w:rPr/>
        <w:t>Proposals must discuss plans for identifying eligible children, contacting households to obtain consent to participate in the project, and addressing challenges with the availability and quality of household data.</w:t>
      </w:r>
    </w:p>
    <w:p>
      <w:pPr>
        <w:pStyle w:val="BodyText"/>
      </w:pPr>
    </w:p>
    <w:p>
      <w:pPr>
        <w:pStyle w:val="BodyText"/>
        <w:spacing w:line="276" w:lineRule="exact"/>
        <w:ind w:left="300"/>
      </w:pPr>
      <w:r>
        <w:rPr/>
        <w:t>Specific to identifying eligible children, the applicants should:</w:t>
      </w:r>
    </w:p>
    <w:p>
      <w:pPr>
        <w:pStyle w:val="ListParagraph"/>
        <w:numPr>
          <w:ilvl w:val="1"/>
          <w:numId w:val="3"/>
        </w:numPr>
        <w:tabs>
          <w:tab w:pos="1019" w:val="left" w:leader="none"/>
          <w:tab w:pos="1020" w:val="left" w:leader="none"/>
        </w:tabs>
        <w:spacing w:line="240" w:lineRule="auto" w:before="0" w:after="0"/>
        <w:ind w:left="1020" w:right="870" w:hanging="360"/>
        <w:jc w:val="left"/>
        <w:rPr>
          <w:sz w:val="24"/>
        </w:rPr>
      </w:pPr>
      <w:r>
        <w:rPr>
          <w:sz w:val="24"/>
        </w:rPr>
        <w:t>Propose a process to identify potential participants and confirm eligibility to receive Summer EBT benefits. Clearly explain the roles and responsibilities of all project partners that will have a role in this process, and identify who is ultimately responsible for confirming</w:t>
      </w:r>
      <w:r>
        <w:rPr>
          <w:spacing w:val="-5"/>
          <w:sz w:val="24"/>
        </w:rPr>
        <w:t> </w:t>
      </w:r>
      <w:r>
        <w:rPr>
          <w:sz w:val="24"/>
        </w:rPr>
        <w:t>eligibility.</w:t>
      </w:r>
    </w:p>
    <w:p>
      <w:pPr>
        <w:pStyle w:val="ListParagraph"/>
        <w:numPr>
          <w:ilvl w:val="1"/>
          <w:numId w:val="3"/>
        </w:numPr>
        <w:tabs>
          <w:tab w:pos="1019" w:val="left" w:leader="none"/>
          <w:tab w:pos="1020" w:val="left" w:leader="none"/>
        </w:tabs>
        <w:spacing w:line="240" w:lineRule="auto" w:before="0" w:after="0"/>
        <w:ind w:left="1020" w:right="1020" w:hanging="360"/>
        <w:jc w:val="left"/>
        <w:rPr>
          <w:sz w:val="24"/>
        </w:rPr>
      </w:pPr>
      <w:r>
        <w:rPr>
          <w:sz w:val="24"/>
        </w:rPr>
        <w:t>Explain how children will be grouped into households and what data or resources are available to complete this</w:t>
      </w:r>
      <w:r>
        <w:rPr>
          <w:spacing w:val="-3"/>
          <w:sz w:val="24"/>
        </w:rPr>
        <w:t> </w:t>
      </w:r>
      <w:r>
        <w:rPr>
          <w:sz w:val="24"/>
        </w:rPr>
        <w:t>process.</w:t>
      </w:r>
    </w:p>
    <w:p>
      <w:pPr>
        <w:pStyle w:val="ListParagraph"/>
        <w:numPr>
          <w:ilvl w:val="1"/>
          <w:numId w:val="3"/>
        </w:numPr>
        <w:tabs>
          <w:tab w:pos="1020" w:val="left" w:leader="none"/>
        </w:tabs>
        <w:spacing w:line="240" w:lineRule="auto" w:before="0" w:after="0"/>
        <w:ind w:left="1020" w:right="625" w:hanging="360"/>
        <w:jc w:val="both"/>
        <w:rPr>
          <w:sz w:val="24"/>
        </w:rPr>
      </w:pPr>
      <w:r>
        <w:rPr>
          <w:sz w:val="24"/>
        </w:rPr>
        <w:t>Discuss what data will be used to support these activities, challenges with data quality or availability, and how to contact households whose current contact information is difficult to</w:t>
      </w:r>
      <w:r>
        <w:rPr>
          <w:spacing w:val="-1"/>
          <w:sz w:val="24"/>
        </w:rPr>
        <w:t> </w:t>
      </w:r>
      <w:r>
        <w:rPr>
          <w:sz w:val="24"/>
        </w:rPr>
        <w:t>obtain.</w:t>
      </w:r>
    </w:p>
    <w:p>
      <w:pPr>
        <w:pStyle w:val="BodyText"/>
        <w:spacing w:before="8"/>
        <w:rPr>
          <w:sz w:val="23"/>
        </w:rPr>
      </w:pPr>
    </w:p>
    <w:p>
      <w:pPr>
        <w:pStyle w:val="BodyText"/>
        <w:spacing w:line="276" w:lineRule="exact" w:before="1"/>
        <w:ind w:left="300"/>
      </w:pPr>
      <w:r>
        <w:rPr/>
        <w:t>Specific to contacting households, the applicants should:</w:t>
      </w:r>
    </w:p>
    <w:p>
      <w:pPr>
        <w:pStyle w:val="ListParagraph"/>
        <w:numPr>
          <w:ilvl w:val="1"/>
          <w:numId w:val="3"/>
        </w:numPr>
        <w:tabs>
          <w:tab w:pos="1019" w:val="left" w:leader="none"/>
          <w:tab w:pos="1020" w:val="left" w:leader="none"/>
        </w:tabs>
        <w:spacing w:line="240" w:lineRule="auto" w:before="0" w:after="0"/>
        <w:ind w:left="1020" w:right="739" w:hanging="360"/>
        <w:jc w:val="left"/>
        <w:rPr>
          <w:sz w:val="24"/>
        </w:rPr>
      </w:pPr>
      <w:r>
        <w:rPr>
          <w:sz w:val="24"/>
        </w:rPr>
        <w:t>Propose how and by whom the households in the demonstration service area will be contacted initially. Discuss approaches for contacting eligible households that cannot be located with current school</w:t>
      </w:r>
      <w:r>
        <w:rPr>
          <w:spacing w:val="-1"/>
          <w:sz w:val="24"/>
        </w:rPr>
        <w:t> </w:t>
      </w:r>
      <w:r>
        <w:rPr>
          <w:sz w:val="24"/>
        </w:rPr>
        <w:t>records.</w:t>
      </w:r>
    </w:p>
    <w:p>
      <w:pPr>
        <w:pStyle w:val="ListParagraph"/>
        <w:numPr>
          <w:ilvl w:val="1"/>
          <w:numId w:val="3"/>
        </w:numPr>
        <w:tabs>
          <w:tab w:pos="1019" w:val="left" w:leader="none"/>
          <w:tab w:pos="1020" w:val="left" w:leader="none"/>
        </w:tabs>
        <w:spacing w:line="240" w:lineRule="auto" w:before="0" w:after="0"/>
        <w:ind w:left="1020" w:right="954" w:hanging="360"/>
        <w:jc w:val="left"/>
        <w:rPr>
          <w:sz w:val="24"/>
        </w:rPr>
      </w:pPr>
      <w:r>
        <w:rPr>
          <w:sz w:val="24"/>
        </w:rPr>
        <w:t>Propose how the applicant will request and obtain household participation and confidentiality waivers for use by demonstration partners (e.g., the State EBT</w:t>
      </w:r>
      <w:r>
        <w:rPr>
          <w:spacing w:val="-21"/>
          <w:sz w:val="24"/>
        </w:rPr>
        <w:t> </w:t>
      </w:r>
      <w:r>
        <w:rPr>
          <w:sz w:val="24"/>
        </w:rPr>
        <w:t>agency, USDA) to contact consenting</w:t>
      </w:r>
      <w:r>
        <w:rPr>
          <w:spacing w:val="-3"/>
          <w:sz w:val="24"/>
        </w:rPr>
        <w:t> </w:t>
      </w:r>
      <w:r>
        <w:rPr>
          <w:sz w:val="24"/>
        </w:rPr>
        <w:t>households.</w:t>
      </w:r>
    </w:p>
    <w:p>
      <w:pPr>
        <w:pStyle w:val="ListParagraph"/>
        <w:numPr>
          <w:ilvl w:val="1"/>
          <w:numId w:val="3"/>
        </w:numPr>
        <w:tabs>
          <w:tab w:pos="1020" w:val="left" w:leader="none"/>
        </w:tabs>
        <w:spacing w:line="240" w:lineRule="auto" w:before="0" w:after="0"/>
        <w:ind w:left="1020" w:right="733" w:hanging="360"/>
        <w:jc w:val="both"/>
        <w:rPr>
          <w:sz w:val="24"/>
        </w:rPr>
      </w:pPr>
      <w:r>
        <w:rPr>
          <w:sz w:val="24"/>
        </w:rPr>
        <w:t>Applicants choosing active consent (opt-in) must describe how they will obtain consent. Applicants choosing passive consent (opt-out) must describe the process for confirming contact information and how they will carry out opt-out</w:t>
      </w:r>
      <w:r>
        <w:rPr>
          <w:spacing w:val="-10"/>
          <w:sz w:val="24"/>
        </w:rPr>
        <w:t> </w:t>
      </w:r>
      <w:r>
        <w:rPr>
          <w:sz w:val="24"/>
        </w:rPr>
        <w:t>procedures.</w:t>
      </w:r>
    </w:p>
    <w:p>
      <w:pPr>
        <w:pStyle w:val="ListParagraph"/>
        <w:numPr>
          <w:ilvl w:val="1"/>
          <w:numId w:val="3"/>
        </w:numPr>
        <w:tabs>
          <w:tab w:pos="1020" w:val="left" w:leader="none"/>
        </w:tabs>
        <w:spacing w:line="240" w:lineRule="auto" w:before="0" w:after="0"/>
        <w:ind w:left="1020" w:right="565" w:hanging="360"/>
        <w:jc w:val="both"/>
        <w:rPr>
          <w:sz w:val="24"/>
        </w:rPr>
      </w:pPr>
      <w:r>
        <w:rPr>
          <w:sz w:val="24"/>
        </w:rPr>
        <w:t>Propose how contact data of those consenting to participate will be transferred to partners including USDA or its designees. Describe any agreements/memoranda of understanding that will need to be in place to facilitate data</w:t>
      </w:r>
      <w:r>
        <w:rPr>
          <w:spacing w:val="-6"/>
          <w:sz w:val="24"/>
        </w:rPr>
        <w:t> </w:t>
      </w:r>
      <w:r>
        <w:rPr>
          <w:sz w:val="24"/>
        </w:rPr>
        <w:t>sharing.</w:t>
      </w:r>
    </w:p>
    <w:p>
      <w:pPr>
        <w:pStyle w:val="ListParagraph"/>
        <w:numPr>
          <w:ilvl w:val="1"/>
          <w:numId w:val="3"/>
        </w:numPr>
        <w:tabs>
          <w:tab w:pos="1019" w:val="left" w:leader="none"/>
          <w:tab w:pos="1020" w:val="left" w:leader="none"/>
        </w:tabs>
        <w:spacing w:line="293" w:lineRule="exact" w:before="0" w:after="0"/>
        <w:ind w:left="1020" w:right="0" w:hanging="360"/>
        <w:jc w:val="left"/>
        <w:rPr>
          <w:sz w:val="24"/>
        </w:rPr>
      </w:pPr>
      <w:r>
        <w:rPr>
          <w:sz w:val="24"/>
        </w:rPr>
        <w:t>Propose how benefits will be issued to consenting</w:t>
      </w:r>
      <w:r>
        <w:rPr>
          <w:spacing w:val="-4"/>
          <w:sz w:val="24"/>
        </w:rPr>
        <w:t> </w:t>
      </w:r>
      <w:r>
        <w:rPr>
          <w:sz w:val="24"/>
        </w:rPr>
        <w:t>households.</w:t>
      </w:r>
    </w:p>
    <w:p>
      <w:pPr>
        <w:pStyle w:val="BodyText"/>
        <w:spacing w:before="9"/>
        <w:rPr>
          <w:sz w:val="23"/>
        </w:rPr>
      </w:pPr>
    </w:p>
    <w:p>
      <w:pPr>
        <w:pStyle w:val="BodyText"/>
        <w:ind w:left="300" w:right="382"/>
      </w:pPr>
      <w:r>
        <w:rPr>
          <w:b/>
          <w:i/>
          <w:u w:val="thick"/>
        </w:rPr>
        <w:t>Use and Confidentiality of Household Information</w:t>
      </w:r>
      <w:r>
        <w:rPr>
          <w:b/>
          <w:i/>
        </w:rPr>
        <w:t>. </w:t>
      </w:r>
      <w:r>
        <w:rPr/>
        <w:t>Awardees must identify and ultimately contact households with children eligible for free and reduced-price school meals in the SFAs and/or schools participating in the demonstration project. In addition, USDA or its designee may request access to this information for research purposes. The first priority of the awardee with respect to this information is protecting household confidentiality. The law governing the School Meal Programs, the Richard B. Russell National School Lunch Act (42 U.S.C. Section 1751 et seq.), places limits on the disclosure of free and reduced-price eligibility information. While an</w:t>
      </w:r>
    </w:p>
    <w:p>
      <w:pPr>
        <w:spacing w:after="0"/>
        <w:sectPr>
          <w:pgSz w:w="12240" w:h="15840"/>
          <w:pgMar w:header="0" w:footer="1014" w:top="1360" w:bottom="1200" w:left="1140" w:right="880"/>
        </w:sectPr>
      </w:pPr>
    </w:p>
    <w:p>
      <w:pPr>
        <w:pStyle w:val="BodyText"/>
        <w:spacing w:before="74"/>
        <w:ind w:left="299" w:right="490"/>
      </w:pPr>
      <w:r>
        <w:rPr/>
        <w:t>individual child’s free or reduced-price </w:t>
      </w:r>
      <w:r>
        <w:rPr>
          <w:u w:val="single"/>
        </w:rPr>
        <w:t>eligibility status</w:t>
      </w:r>
      <w:r>
        <w:rPr/>
        <w:t> may be shared with other Federal nutrition program administrators (such as SNAP or WIC), the law does not authorize release of household </w:t>
      </w:r>
      <w:r>
        <w:rPr>
          <w:u w:val="single"/>
        </w:rPr>
        <w:t>contact information</w:t>
      </w:r>
      <w:r>
        <w:rPr/>
        <w:t> for these children without first obtaining the consent of the child’s parent or guardian. Therefore, for purposes of the Summer EBT, the SFA or school(s) participating in the demonstration project must be the entity that makes the first contact about the demonstration project with the households of children certified for free and reduced-price meals. Once the SFA receives consent from the households to release contact information, the future involvement of the SFA in the demonstration project can vary.</w:t>
      </w:r>
    </w:p>
    <w:p>
      <w:pPr>
        <w:pStyle w:val="BodyText"/>
      </w:pPr>
    </w:p>
    <w:p>
      <w:pPr>
        <w:pStyle w:val="BodyText"/>
        <w:ind w:left="300" w:right="549"/>
      </w:pPr>
      <w:r>
        <w:rPr/>
        <w:t>Applicants must thoroughly describe the role of SFAs in the demonstration project, including safeguards to ensure that household confidentiality is protected. Proposals should discuss how household data is maintained at the school level, how accurate the household contact data is, how the school will obtain the necessary confidentiality waivers, how the applicant will provide translated materials and translation services for households with limited English proficiency, and how they will attempt to locate families they may not have been able to locate with their existing data. USDA strongly encourages applicants to consider additional uses for initial household contacts such as explanation of the demonstration, program information, or other updates.</w:t>
      </w:r>
    </w:p>
    <w:p>
      <w:pPr>
        <w:pStyle w:val="BodyText"/>
      </w:pPr>
    </w:p>
    <w:p>
      <w:pPr>
        <w:pStyle w:val="BodyText"/>
        <w:ind w:left="300" w:right="622"/>
      </w:pPr>
      <w:r>
        <w:rPr>
          <w:b/>
          <w:i/>
          <w:u w:val="thick"/>
        </w:rPr>
        <w:t>Administrative Structure</w:t>
      </w:r>
      <w:r>
        <w:rPr/>
        <w:t>. These demonstrations will require close cooperation among local SFAs, schools, State agencies overseeing School Meal Programs, SNAP or WIC, and EBT processors. Applicants should propose and justify the most appropriate administrative structure for the demonstration, determining which division or agency should lead the project, and thus be the awardee, and how partners will communicate and coordinate. Applicants should address the availability of partners at key times of the year (e.g., sufficient staff to confirm eligibility and open cases in the spring, availability of school staff during the late spring and early summer).</w:t>
      </w:r>
    </w:p>
    <w:p>
      <w:pPr>
        <w:pStyle w:val="BodyText"/>
        <w:spacing w:before="1"/>
        <w:ind w:left="299" w:right="723"/>
      </w:pPr>
      <w:r>
        <w:rPr/>
        <w:t>Applicants must identify and provide resumes for the project leader as well as lead personnel in each participating entity, including an evaluation liaison who is authorized to coordinate State agency activities with any USDA evaluation.</w:t>
      </w:r>
    </w:p>
    <w:p>
      <w:pPr>
        <w:pStyle w:val="BodyText"/>
        <w:spacing w:before="7"/>
      </w:pPr>
    </w:p>
    <w:p>
      <w:pPr>
        <w:pStyle w:val="Heading2"/>
        <w:spacing w:line="237" w:lineRule="auto"/>
        <w:ind w:left="299" w:right="987"/>
        <w:rPr>
          <w:b w:val="0"/>
        </w:rPr>
      </w:pPr>
      <w:r>
        <w:rPr/>
        <w:t>Applicants must provide letters of commitment, or memoranda of understanding or agreement, or similar agreements from individuals authorized to commit the identified staff and/or agency resources within all of the schools, SFAs, partnering local and State agencies and EBT contractors (if applicable) expected to participate in this project</w:t>
      </w:r>
      <w:r>
        <w:rPr>
          <w:b w:val="0"/>
        </w:rPr>
        <w:t>.</w:t>
      </w:r>
    </w:p>
    <w:p>
      <w:pPr>
        <w:spacing w:before="9"/>
        <w:ind w:left="299" w:right="1008" w:firstLine="0"/>
        <w:jc w:val="left"/>
        <w:rPr>
          <w:b/>
          <w:sz w:val="24"/>
        </w:rPr>
      </w:pPr>
      <w:r>
        <w:rPr>
          <w:b/>
          <w:sz w:val="24"/>
        </w:rPr>
        <w:t>Together, these agreements should provide an overview of the expected duties of each agency, partner, or staff member, as well as address data sharing and confidentiality measures. The documentation should demonstrate that each partner has a full understanding of the requirements and procedures necessary to offer Summer EBT benefits, and the ability to complete all necessary activities in the timeframes proposed.</w:t>
      </w:r>
    </w:p>
    <w:p>
      <w:pPr>
        <w:pStyle w:val="BodyText"/>
        <w:spacing w:before="6"/>
        <w:rPr>
          <w:b/>
          <w:sz w:val="23"/>
        </w:rPr>
      </w:pPr>
    </w:p>
    <w:p>
      <w:pPr>
        <w:pStyle w:val="BodyText"/>
        <w:ind w:left="300" w:right="647"/>
      </w:pPr>
      <w:r>
        <w:rPr>
          <w:b/>
          <w:i/>
          <w:u w:val="thick"/>
        </w:rPr>
        <w:t>Work Plan with Implementation Schedule</w:t>
      </w:r>
      <w:r>
        <w:rPr>
          <w:b/>
        </w:rPr>
        <w:t>. </w:t>
      </w:r>
      <w:r>
        <w:rPr/>
        <w:t>The proposal must include a work plan and schedule that covers the entire grant period. The timeline must include a proposed benefit period that aligns as closely as possible with the summer period during which children in the proposed service area are not in school. Activities should be scheduled so that households receive their benefits and any education or training before the first day of the first benefit period to ensure a seamless transition between school meals and Summer EBT.</w:t>
      </w:r>
    </w:p>
    <w:p>
      <w:pPr>
        <w:spacing w:after="0"/>
        <w:sectPr>
          <w:pgSz w:w="12240" w:h="15840"/>
          <w:pgMar w:header="0" w:footer="1014" w:top="1360" w:bottom="1200" w:left="1140" w:right="880"/>
        </w:sectPr>
      </w:pPr>
    </w:p>
    <w:p>
      <w:pPr>
        <w:pStyle w:val="BodyText"/>
        <w:spacing w:before="74"/>
        <w:ind w:left="299" w:right="593"/>
      </w:pPr>
      <w:r>
        <w:rPr/>
        <w:t>For projects offering benefits in summer 2019, the proposal must include a work plan and schedule through the end of the grant period in 2022. The work plan and schedule should include details on all activities necessary for successful project implementation in summer 2019, and any activities related to the 2020 and 2021 project years that will occur in calendar year 2019. The work plan and schedule should include significant activities or milestones for all three years in which benefits will be offered, as well the period after summer 2021 operations end through the time that the grant closes in March 2022. Precise details for the 2020 and 2021 project years do not need to be included with the work plan and schedule in the application. USDA will work with awardees on more detailed timelines for the 2020 and 2021 project years at a later</w:t>
      </w:r>
      <w:r>
        <w:rPr>
          <w:spacing w:val="-16"/>
        </w:rPr>
        <w:t> </w:t>
      </w:r>
      <w:r>
        <w:rPr/>
        <w:t>time.</w:t>
      </w:r>
    </w:p>
    <w:p>
      <w:pPr>
        <w:pStyle w:val="BodyText"/>
      </w:pPr>
    </w:p>
    <w:p>
      <w:pPr>
        <w:pStyle w:val="BodyText"/>
        <w:ind w:left="299" w:right="586"/>
      </w:pPr>
      <w:r>
        <w:rPr/>
        <w:t>Applicants proposing to begin offering benefits in 2020 should provide a work plan and schedule beginning at the time of award and ending when the grant closes in March 2023. The work plan and schedule should include details on all activities necessary for successful project implementation in summer 2020, and any activities related to the 2021 and 2022 project years that will occur in calendar years 2019 or 2020. The work plan and schedule should include significant activities or milestones for all three years in which benefits will be offered, as well the period after summer 2022 operations end through the time that the grant closes in March 2023. Precise details for the 2021 and 2022 project years do not need to be included in the application. USDA will work with awardees on more detailed timelines for the 2021 and 2022 project years at a later</w:t>
      </w:r>
      <w:r>
        <w:rPr>
          <w:spacing w:val="1"/>
        </w:rPr>
        <w:t> </w:t>
      </w:r>
      <w:r>
        <w:rPr/>
        <w:t>time.</w:t>
      </w:r>
    </w:p>
    <w:p>
      <w:pPr>
        <w:pStyle w:val="BodyText"/>
      </w:pPr>
    </w:p>
    <w:p>
      <w:pPr>
        <w:pStyle w:val="BodyText"/>
        <w:spacing w:before="1"/>
        <w:ind w:left="299" w:right="1476"/>
      </w:pPr>
      <w:r>
        <w:rPr/>
        <w:t>Regardless of when benefits will first be offered, the applicant should plan for activities including, but not limited to, the following:</w:t>
      </w:r>
    </w:p>
    <w:p>
      <w:pPr>
        <w:pStyle w:val="BodyText"/>
        <w:spacing w:before="10"/>
        <w:rPr>
          <w:sz w:val="23"/>
        </w:rPr>
      </w:pPr>
    </w:p>
    <w:p>
      <w:pPr>
        <w:pStyle w:val="ListParagraph"/>
        <w:numPr>
          <w:ilvl w:val="1"/>
          <w:numId w:val="3"/>
        </w:numPr>
        <w:tabs>
          <w:tab w:pos="1019" w:val="left" w:leader="none"/>
          <w:tab w:pos="1020" w:val="left" w:leader="none"/>
        </w:tabs>
        <w:spacing w:line="240" w:lineRule="auto" w:before="1" w:after="0"/>
        <w:ind w:left="1020" w:right="672" w:hanging="360"/>
        <w:jc w:val="left"/>
        <w:rPr>
          <w:sz w:val="24"/>
        </w:rPr>
      </w:pPr>
      <w:r>
        <w:rPr>
          <w:sz w:val="24"/>
        </w:rPr>
        <w:t>The beginning and end dates of the summer period for the first summer that benefits will be offered (i.e., the period during which benefits will be available for participants to spend), and the beginning and end dates for each benefit</w:t>
      </w:r>
      <w:r>
        <w:rPr>
          <w:spacing w:val="-2"/>
          <w:sz w:val="24"/>
        </w:rPr>
        <w:t> </w:t>
      </w:r>
      <w:r>
        <w:rPr>
          <w:sz w:val="24"/>
        </w:rPr>
        <w:t>period.</w:t>
      </w:r>
    </w:p>
    <w:p>
      <w:pPr>
        <w:pStyle w:val="ListParagraph"/>
        <w:numPr>
          <w:ilvl w:val="1"/>
          <w:numId w:val="3"/>
        </w:numPr>
        <w:tabs>
          <w:tab w:pos="1019" w:val="left" w:leader="none"/>
          <w:tab w:pos="1020" w:val="left" w:leader="none"/>
        </w:tabs>
        <w:spacing w:line="240" w:lineRule="auto" w:before="0" w:after="0"/>
        <w:ind w:left="1020" w:right="764" w:hanging="360"/>
        <w:jc w:val="left"/>
        <w:rPr>
          <w:sz w:val="24"/>
        </w:rPr>
      </w:pPr>
      <w:r>
        <w:rPr>
          <w:sz w:val="24"/>
        </w:rPr>
        <w:t>For food package model programs, programming and retailer system changes necessary to accommodate the food package for the Summer EBT demonstration (no new foods, categories/subcategories, or UPC/PLUs will be needed unless the applicant proposes to include foods in the food package that are not currently</w:t>
      </w:r>
      <w:r>
        <w:rPr>
          <w:spacing w:val="-10"/>
          <w:sz w:val="24"/>
        </w:rPr>
        <w:t> </w:t>
      </w:r>
      <w:r>
        <w:rPr>
          <w:sz w:val="24"/>
        </w:rPr>
        <w:t>WIC-eligible);</w:t>
      </w:r>
    </w:p>
    <w:p>
      <w:pPr>
        <w:pStyle w:val="ListParagraph"/>
        <w:numPr>
          <w:ilvl w:val="1"/>
          <w:numId w:val="3"/>
        </w:numPr>
        <w:tabs>
          <w:tab w:pos="1019" w:val="left" w:leader="none"/>
          <w:tab w:pos="1020" w:val="left" w:leader="none"/>
        </w:tabs>
        <w:spacing w:line="240" w:lineRule="auto" w:before="0" w:after="0"/>
        <w:ind w:left="1020" w:right="1030" w:hanging="360"/>
        <w:jc w:val="left"/>
        <w:rPr>
          <w:sz w:val="24"/>
        </w:rPr>
      </w:pPr>
      <w:r>
        <w:rPr>
          <w:sz w:val="24"/>
        </w:rPr>
        <w:t>Design and acquisition of the EBT-based summer benefit cards that will respond to a second or different letter of credit from the SNAP or WIC benefits if</w:t>
      </w:r>
      <w:r>
        <w:rPr>
          <w:spacing w:val="-16"/>
          <w:sz w:val="24"/>
        </w:rPr>
        <w:t> </w:t>
      </w:r>
      <w:r>
        <w:rPr>
          <w:sz w:val="24"/>
        </w:rPr>
        <w:t>necessary;</w:t>
      </w:r>
    </w:p>
    <w:p>
      <w:pPr>
        <w:pStyle w:val="ListParagraph"/>
        <w:numPr>
          <w:ilvl w:val="1"/>
          <w:numId w:val="3"/>
        </w:numPr>
        <w:tabs>
          <w:tab w:pos="1019" w:val="left" w:leader="none"/>
          <w:tab w:pos="1020" w:val="left" w:leader="none"/>
        </w:tabs>
        <w:spacing w:line="240" w:lineRule="auto" w:before="0" w:after="0"/>
        <w:ind w:left="1020" w:right="646" w:hanging="360"/>
        <w:jc w:val="left"/>
        <w:rPr>
          <w:sz w:val="24"/>
        </w:rPr>
      </w:pPr>
      <w:r>
        <w:rPr>
          <w:sz w:val="24"/>
        </w:rPr>
        <w:t>Reprogramming of relevant EBT-related code by EBT staff and/or contractors, including changes needed to track funding from separate letters of</w:t>
      </w:r>
      <w:r>
        <w:rPr>
          <w:spacing w:val="-7"/>
          <w:sz w:val="24"/>
        </w:rPr>
        <w:t> </w:t>
      </w:r>
      <w:r>
        <w:rPr>
          <w:sz w:val="24"/>
        </w:rPr>
        <w:t>credit;</w:t>
      </w:r>
    </w:p>
    <w:p>
      <w:pPr>
        <w:pStyle w:val="ListParagraph"/>
        <w:numPr>
          <w:ilvl w:val="1"/>
          <w:numId w:val="3"/>
        </w:numPr>
        <w:tabs>
          <w:tab w:pos="1019" w:val="left" w:leader="none"/>
          <w:tab w:pos="1020" w:val="left" w:leader="none"/>
        </w:tabs>
        <w:spacing w:line="240" w:lineRule="auto" w:before="0" w:after="0"/>
        <w:ind w:left="1020" w:right="672" w:hanging="360"/>
        <w:jc w:val="left"/>
        <w:rPr>
          <w:sz w:val="24"/>
        </w:rPr>
      </w:pPr>
      <w:r>
        <w:rPr>
          <w:sz w:val="24"/>
        </w:rPr>
        <w:t>Identifying children and confirming their eligibility to participate, grouping children into households, and obtaining </w:t>
      </w:r>
      <w:r>
        <w:rPr>
          <w:b/>
          <w:sz w:val="24"/>
          <w:u w:val="thick"/>
        </w:rPr>
        <w:t>current</w:t>
      </w:r>
      <w:r>
        <w:rPr>
          <w:b/>
          <w:sz w:val="24"/>
        </w:rPr>
        <w:t> </w:t>
      </w:r>
      <w:r>
        <w:rPr>
          <w:sz w:val="24"/>
        </w:rPr>
        <w:t>contact information for heads of</w:t>
      </w:r>
      <w:r>
        <w:rPr>
          <w:spacing w:val="-9"/>
          <w:sz w:val="24"/>
        </w:rPr>
        <w:t> </w:t>
      </w:r>
      <w:r>
        <w:rPr>
          <w:sz w:val="24"/>
        </w:rPr>
        <w:t>household;</w:t>
      </w:r>
    </w:p>
    <w:p>
      <w:pPr>
        <w:pStyle w:val="ListParagraph"/>
        <w:numPr>
          <w:ilvl w:val="1"/>
          <w:numId w:val="3"/>
        </w:numPr>
        <w:tabs>
          <w:tab w:pos="1019" w:val="left" w:leader="none"/>
          <w:tab w:pos="1020" w:val="left" w:leader="none"/>
        </w:tabs>
        <w:spacing w:line="240" w:lineRule="auto" w:before="0" w:after="0"/>
        <w:ind w:left="1020" w:right="1052" w:hanging="360"/>
        <w:jc w:val="left"/>
        <w:rPr>
          <w:sz w:val="24"/>
        </w:rPr>
      </w:pPr>
      <w:r>
        <w:rPr>
          <w:sz w:val="24"/>
        </w:rPr>
        <w:t>Working with local SFAs to initially contact potential demonstration households and obtain their consent to participate in the</w:t>
      </w:r>
      <w:r>
        <w:rPr>
          <w:spacing w:val="-4"/>
          <w:sz w:val="24"/>
        </w:rPr>
        <w:t> </w:t>
      </w:r>
      <w:r>
        <w:rPr>
          <w:sz w:val="24"/>
        </w:rPr>
        <w:t>demonstration;</w:t>
      </w:r>
    </w:p>
    <w:p>
      <w:pPr>
        <w:pStyle w:val="ListParagraph"/>
        <w:numPr>
          <w:ilvl w:val="1"/>
          <w:numId w:val="3"/>
        </w:numPr>
        <w:tabs>
          <w:tab w:pos="1019" w:val="left" w:leader="none"/>
          <w:tab w:pos="1020" w:val="left" w:leader="none"/>
        </w:tabs>
        <w:spacing w:line="240" w:lineRule="auto" w:before="0" w:after="0"/>
        <w:ind w:left="1020" w:right="613" w:hanging="360"/>
        <w:jc w:val="left"/>
        <w:rPr>
          <w:sz w:val="24"/>
        </w:rPr>
      </w:pPr>
      <w:r>
        <w:rPr>
          <w:sz w:val="24"/>
        </w:rPr>
        <w:t>Working with local SFAs to notify and educate households on the purpose of the</w:t>
      </w:r>
      <w:r>
        <w:rPr>
          <w:spacing w:val="-16"/>
          <w:sz w:val="24"/>
        </w:rPr>
        <w:t> </w:t>
      </w:r>
      <w:r>
        <w:rPr>
          <w:sz w:val="24"/>
        </w:rPr>
        <w:t>benefits and how to use</w:t>
      </w:r>
      <w:r>
        <w:rPr>
          <w:spacing w:val="-3"/>
          <w:sz w:val="24"/>
        </w:rPr>
        <w:t> </w:t>
      </w:r>
      <w:r>
        <w:rPr>
          <w:sz w:val="24"/>
        </w:rPr>
        <w:t>them;</w:t>
      </w:r>
    </w:p>
    <w:p>
      <w:pPr>
        <w:pStyle w:val="ListParagraph"/>
        <w:numPr>
          <w:ilvl w:val="1"/>
          <w:numId w:val="3"/>
        </w:numPr>
        <w:tabs>
          <w:tab w:pos="1019" w:val="left" w:leader="none"/>
          <w:tab w:pos="1020" w:val="left" w:leader="none"/>
        </w:tabs>
        <w:spacing w:line="292" w:lineRule="exact" w:before="0" w:after="0"/>
        <w:ind w:left="1020" w:right="0" w:hanging="360"/>
        <w:jc w:val="left"/>
        <w:rPr>
          <w:sz w:val="24"/>
        </w:rPr>
      </w:pPr>
      <w:r>
        <w:rPr>
          <w:sz w:val="24"/>
        </w:rPr>
        <w:t>Notification and training of</w:t>
      </w:r>
      <w:r>
        <w:rPr>
          <w:spacing w:val="-2"/>
          <w:sz w:val="24"/>
        </w:rPr>
        <w:t> </w:t>
      </w:r>
      <w:r>
        <w:rPr>
          <w:sz w:val="24"/>
        </w:rPr>
        <w:t>retailers;</w:t>
      </w:r>
    </w:p>
    <w:p>
      <w:pPr>
        <w:pStyle w:val="ListParagraph"/>
        <w:numPr>
          <w:ilvl w:val="1"/>
          <w:numId w:val="3"/>
        </w:numPr>
        <w:tabs>
          <w:tab w:pos="1019" w:val="left" w:leader="none"/>
          <w:tab w:pos="1020" w:val="left" w:leader="none"/>
        </w:tabs>
        <w:spacing w:line="240" w:lineRule="auto" w:before="0" w:after="0"/>
        <w:ind w:left="1020" w:right="594" w:hanging="360"/>
        <w:jc w:val="left"/>
        <w:rPr>
          <w:sz w:val="24"/>
        </w:rPr>
      </w:pPr>
      <w:r>
        <w:rPr>
          <w:sz w:val="24"/>
        </w:rPr>
        <w:t>Reprogramming of retailer register systems or WIC Management Information Systems,</w:t>
      </w:r>
      <w:r>
        <w:rPr>
          <w:spacing w:val="-26"/>
          <w:sz w:val="24"/>
        </w:rPr>
        <w:t> </w:t>
      </w:r>
      <w:r>
        <w:rPr>
          <w:sz w:val="24"/>
        </w:rPr>
        <w:t>if necessary for benefit</w:t>
      </w:r>
      <w:r>
        <w:rPr>
          <w:spacing w:val="-7"/>
          <w:sz w:val="24"/>
        </w:rPr>
        <w:t> </w:t>
      </w:r>
      <w:r>
        <w:rPr>
          <w:sz w:val="24"/>
        </w:rPr>
        <w:t>issuance;</w:t>
      </w:r>
    </w:p>
    <w:p>
      <w:pPr>
        <w:pStyle w:val="ListParagraph"/>
        <w:numPr>
          <w:ilvl w:val="1"/>
          <w:numId w:val="3"/>
        </w:numPr>
        <w:tabs>
          <w:tab w:pos="1019" w:val="left" w:leader="none"/>
          <w:tab w:pos="1020" w:val="left" w:leader="none"/>
        </w:tabs>
        <w:spacing w:line="292" w:lineRule="exact" w:before="0" w:after="0"/>
        <w:ind w:left="1020" w:right="0" w:hanging="360"/>
        <w:jc w:val="left"/>
        <w:rPr>
          <w:sz w:val="24"/>
        </w:rPr>
      </w:pPr>
      <w:r>
        <w:rPr>
          <w:sz w:val="24"/>
        </w:rPr>
        <w:t>Distribution of the cards to consenting</w:t>
      </w:r>
      <w:r>
        <w:rPr>
          <w:spacing w:val="-5"/>
          <w:sz w:val="24"/>
        </w:rPr>
        <w:t> </w:t>
      </w:r>
      <w:r>
        <w:rPr>
          <w:sz w:val="24"/>
        </w:rPr>
        <w:t>households;</w:t>
      </w:r>
    </w:p>
    <w:p>
      <w:pPr>
        <w:pStyle w:val="ListParagraph"/>
        <w:numPr>
          <w:ilvl w:val="1"/>
          <w:numId w:val="3"/>
        </w:numPr>
        <w:tabs>
          <w:tab w:pos="1019" w:val="left" w:leader="none"/>
          <w:tab w:pos="1020" w:val="left" w:leader="none"/>
        </w:tabs>
        <w:spacing w:line="293" w:lineRule="exact" w:before="0" w:after="0"/>
        <w:ind w:left="1020" w:right="0" w:hanging="360"/>
        <w:jc w:val="left"/>
        <w:rPr>
          <w:sz w:val="24"/>
        </w:rPr>
      </w:pPr>
      <w:r>
        <w:rPr>
          <w:sz w:val="24"/>
        </w:rPr>
        <w:t>Resolving difficult cases (e.g., children whose eligibility is unclear or whose</w:t>
      </w:r>
      <w:r>
        <w:rPr>
          <w:spacing w:val="-16"/>
          <w:sz w:val="24"/>
        </w:rPr>
        <w:t> </w:t>
      </w:r>
      <w:r>
        <w:rPr>
          <w:sz w:val="24"/>
        </w:rPr>
        <w:t>household</w:t>
      </w:r>
    </w:p>
    <w:p>
      <w:pPr>
        <w:spacing w:after="0" w:line="293" w:lineRule="exact"/>
        <w:jc w:val="left"/>
        <w:rPr>
          <w:sz w:val="24"/>
        </w:rPr>
        <w:sectPr>
          <w:pgSz w:w="12240" w:h="15840"/>
          <w:pgMar w:header="0" w:footer="1014" w:top="1360" w:bottom="1200" w:left="1140" w:right="880"/>
        </w:sectPr>
      </w:pPr>
    </w:p>
    <w:p>
      <w:pPr>
        <w:pStyle w:val="BodyText"/>
        <w:spacing w:before="74"/>
        <w:ind w:left="1019" w:right="969"/>
      </w:pPr>
      <w:r>
        <w:rPr/>
        <w:t>composition or contact information is not known, mail returned as undeliverable) and issuing benefits if appropriate;</w:t>
      </w:r>
    </w:p>
    <w:p>
      <w:pPr>
        <w:pStyle w:val="ListParagraph"/>
        <w:numPr>
          <w:ilvl w:val="1"/>
          <w:numId w:val="3"/>
        </w:numPr>
        <w:tabs>
          <w:tab w:pos="1019" w:val="left" w:leader="none"/>
          <w:tab w:pos="1020" w:val="left" w:leader="none"/>
        </w:tabs>
        <w:spacing w:line="293" w:lineRule="exact" w:before="0" w:after="0"/>
        <w:ind w:left="1020" w:right="0" w:hanging="360"/>
        <w:jc w:val="left"/>
        <w:rPr>
          <w:sz w:val="24"/>
        </w:rPr>
      </w:pPr>
      <w:r>
        <w:rPr>
          <w:sz w:val="24"/>
        </w:rPr>
        <w:t>Ongoing customer service and support for</w:t>
      </w:r>
      <w:r>
        <w:rPr>
          <w:spacing w:val="-7"/>
          <w:sz w:val="24"/>
        </w:rPr>
        <w:t> </w:t>
      </w:r>
      <w:r>
        <w:rPr>
          <w:sz w:val="24"/>
        </w:rPr>
        <w:t>households;</w:t>
      </w:r>
    </w:p>
    <w:p>
      <w:pPr>
        <w:pStyle w:val="ListParagraph"/>
        <w:numPr>
          <w:ilvl w:val="1"/>
          <w:numId w:val="3"/>
        </w:numPr>
        <w:tabs>
          <w:tab w:pos="1020" w:val="left" w:leader="none"/>
        </w:tabs>
        <w:spacing w:line="240" w:lineRule="auto" w:before="0" w:after="0"/>
        <w:ind w:left="1020" w:right="732" w:hanging="360"/>
        <w:jc w:val="both"/>
        <w:rPr>
          <w:sz w:val="24"/>
        </w:rPr>
      </w:pPr>
      <w:r>
        <w:rPr>
          <w:sz w:val="24"/>
        </w:rPr>
        <w:t>Expiring benefits so that they are no longer available for households to spend at the end of the summer (or last benefit period). Ideally, benefits should expire as near as possible to the day before the first day of the new school</w:t>
      </w:r>
      <w:r>
        <w:rPr>
          <w:spacing w:val="-10"/>
          <w:sz w:val="24"/>
        </w:rPr>
        <w:t> </w:t>
      </w:r>
      <w:r>
        <w:rPr>
          <w:sz w:val="24"/>
        </w:rPr>
        <w:t>year;</w:t>
      </w:r>
    </w:p>
    <w:p>
      <w:pPr>
        <w:pStyle w:val="ListParagraph"/>
        <w:numPr>
          <w:ilvl w:val="1"/>
          <w:numId w:val="3"/>
        </w:numPr>
        <w:tabs>
          <w:tab w:pos="1019" w:val="left" w:leader="none"/>
          <w:tab w:pos="1020" w:val="left" w:leader="none"/>
        </w:tabs>
        <w:spacing w:line="292" w:lineRule="exact" w:before="0" w:after="0"/>
        <w:ind w:left="1020" w:right="0" w:hanging="360"/>
        <w:jc w:val="left"/>
        <w:rPr>
          <w:sz w:val="24"/>
        </w:rPr>
      </w:pPr>
      <w:r>
        <w:rPr>
          <w:sz w:val="24"/>
        </w:rPr>
        <w:t>Expungement and return of any unused funds on a schedule agreeable to</w:t>
      </w:r>
      <w:r>
        <w:rPr>
          <w:spacing w:val="-6"/>
          <w:sz w:val="24"/>
        </w:rPr>
        <w:t> </w:t>
      </w:r>
      <w:r>
        <w:rPr>
          <w:sz w:val="24"/>
        </w:rPr>
        <w:t>USDA;</w:t>
      </w:r>
    </w:p>
    <w:p>
      <w:pPr>
        <w:pStyle w:val="ListParagraph"/>
        <w:numPr>
          <w:ilvl w:val="1"/>
          <w:numId w:val="3"/>
        </w:numPr>
        <w:tabs>
          <w:tab w:pos="1019" w:val="left" w:leader="none"/>
          <w:tab w:pos="1020" w:val="left" w:leader="none"/>
        </w:tabs>
        <w:spacing w:line="293" w:lineRule="exact" w:before="0" w:after="0"/>
        <w:ind w:left="1020" w:right="0" w:hanging="360"/>
        <w:jc w:val="left"/>
        <w:rPr>
          <w:sz w:val="24"/>
        </w:rPr>
      </w:pPr>
      <w:r>
        <w:rPr>
          <w:sz w:val="24"/>
        </w:rPr>
        <w:t>Debrief activities after the first summer in which benefits are</w:t>
      </w:r>
      <w:r>
        <w:rPr>
          <w:spacing w:val="-5"/>
          <w:sz w:val="24"/>
        </w:rPr>
        <w:t> </w:t>
      </w:r>
      <w:r>
        <w:rPr>
          <w:sz w:val="24"/>
        </w:rPr>
        <w:t>provided;</w:t>
      </w:r>
    </w:p>
    <w:p>
      <w:pPr>
        <w:pStyle w:val="ListParagraph"/>
        <w:numPr>
          <w:ilvl w:val="1"/>
          <w:numId w:val="3"/>
        </w:numPr>
        <w:tabs>
          <w:tab w:pos="1019" w:val="left" w:leader="none"/>
          <w:tab w:pos="1020" w:val="left" w:leader="none"/>
        </w:tabs>
        <w:spacing w:line="240" w:lineRule="auto" w:before="1" w:after="0"/>
        <w:ind w:left="1020" w:right="668" w:hanging="360"/>
        <w:jc w:val="left"/>
        <w:rPr>
          <w:sz w:val="24"/>
        </w:rPr>
      </w:pPr>
      <w:r>
        <w:rPr>
          <w:sz w:val="24"/>
        </w:rPr>
        <w:t>Significant activities or milestones for the entire grant period, and details on all</w:t>
      </w:r>
      <w:r>
        <w:rPr>
          <w:spacing w:val="-24"/>
          <w:sz w:val="24"/>
        </w:rPr>
        <w:t> </w:t>
      </w:r>
      <w:r>
        <w:rPr>
          <w:sz w:val="24"/>
        </w:rPr>
        <w:t>activities that will occur from the time of award through the end of the calendar year in which benefits are first offered; and</w:t>
      </w:r>
    </w:p>
    <w:p>
      <w:pPr>
        <w:pStyle w:val="ListParagraph"/>
        <w:numPr>
          <w:ilvl w:val="1"/>
          <w:numId w:val="3"/>
        </w:numPr>
        <w:tabs>
          <w:tab w:pos="1019" w:val="left" w:leader="none"/>
          <w:tab w:pos="1020" w:val="left" w:leader="none"/>
        </w:tabs>
        <w:spacing w:line="240" w:lineRule="auto" w:before="0" w:after="0"/>
        <w:ind w:left="1020" w:right="1170" w:hanging="360"/>
        <w:jc w:val="left"/>
        <w:rPr>
          <w:sz w:val="24"/>
        </w:rPr>
      </w:pPr>
      <w:r>
        <w:rPr>
          <w:sz w:val="24"/>
        </w:rPr>
        <w:t>Preparation of a progress report and other required deliverables (see </w:t>
      </w:r>
      <w:r>
        <w:rPr>
          <w:i/>
          <w:sz w:val="24"/>
        </w:rPr>
        <w:t>Demonstration </w:t>
      </w:r>
      <w:r>
        <w:rPr>
          <w:i/>
          <w:sz w:val="24"/>
        </w:rPr>
        <w:t>Deliverables </w:t>
      </w:r>
      <w:r>
        <w:rPr>
          <w:sz w:val="24"/>
        </w:rPr>
        <w:t>on page</w:t>
      </w:r>
      <w:r>
        <w:rPr>
          <w:spacing w:val="-2"/>
          <w:sz w:val="24"/>
        </w:rPr>
        <w:t> </w:t>
      </w:r>
      <w:r>
        <w:rPr>
          <w:sz w:val="24"/>
        </w:rPr>
        <w:t>19).</w:t>
      </w:r>
    </w:p>
    <w:p>
      <w:pPr>
        <w:pStyle w:val="BodyText"/>
        <w:spacing w:before="9"/>
        <w:rPr>
          <w:sz w:val="23"/>
        </w:rPr>
      </w:pPr>
    </w:p>
    <w:p>
      <w:pPr>
        <w:pStyle w:val="BodyText"/>
        <w:ind w:left="300" w:right="669"/>
      </w:pPr>
      <w:r>
        <w:rPr>
          <w:b/>
          <w:i/>
          <w:u w:val="thick"/>
        </w:rPr>
        <w:t>Administrative Costs</w:t>
      </w:r>
      <w:r>
        <w:rPr>
          <w:b/>
          <w:i/>
        </w:rPr>
        <w:t>. </w:t>
      </w:r>
      <w:r>
        <w:rPr/>
        <w:t>The applicant should propose a budget for administrative costs for the whole project sufficient to support operations through the end of the grant in 2022, or 2023 if proposing to begin offering benefits in summer 2020. Proposals must clearly identify the fiscal year in which costs will be incurred. For continuous or reoccurring costs, the amount needed for each fiscal year for the duration of the grant should be provided. That is, the line-item budget must include specific columns for cost allocations for each of Federal fiscal years 2019, 2020, 2021, 2022, and 2023, if applicable. The 424a should also allocate funding in separate Federal fiscal years. The administrative budget proposal should include costs for all participating government organizations (e.g., awardee, schools, non-lead State agencies) and private partners (e.g., EBT processor, vendors).</w:t>
      </w:r>
    </w:p>
    <w:p>
      <w:pPr>
        <w:pStyle w:val="BodyText"/>
      </w:pPr>
    </w:p>
    <w:p>
      <w:pPr>
        <w:pStyle w:val="BodyText"/>
        <w:ind w:left="299" w:right="661"/>
      </w:pPr>
      <w:r>
        <w:rPr/>
        <w:t>Administrative costs will be considered in two parts: start-up and operating costs. The applicant must provide one budget narrative that separately identifies </w:t>
      </w:r>
      <w:r>
        <w:rPr>
          <w:b/>
        </w:rPr>
        <w:t>start-up </w:t>
      </w:r>
      <w:r>
        <w:rPr/>
        <w:t>costs (e.g., EBT programming, systems changes, card design, and production) and </w:t>
      </w:r>
      <w:r>
        <w:rPr>
          <w:b/>
        </w:rPr>
        <w:t>on-going operating </w:t>
      </w:r>
      <w:r>
        <w:rPr/>
        <w:t>costs (e.g., user support, data management, benefit redemption, household education and customer service support, household outreach). Narratives should justify why proposed costs are considered start-up or operational and the time period in which the cost will be incurred. While start-up and operating costs should be identified in the narrative, they should not be separated in the line-item budget.</w:t>
      </w:r>
    </w:p>
    <w:p>
      <w:pPr>
        <w:pStyle w:val="BodyText"/>
      </w:pPr>
    </w:p>
    <w:p>
      <w:pPr>
        <w:pStyle w:val="BodyText"/>
        <w:spacing w:before="1"/>
        <w:ind w:left="299" w:right="730"/>
      </w:pPr>
      <w:r>
        <w:rPr/>
        <w:t>Applicants may submit a pre-award request for authorization to begin selected project activities prior to receiving program funding. The pre-award request should be included in the budget narrative rather than a separate document. Limited authorizations for pre-award spending by successful applicants may be approved. However, applicants must use non-program funds to support such activities until the grant award is received. Any pre-award costs are spent at the applicant’s own risk and will not be reimbursed for costs that are not approved through this opportunity.</w:t>
      </w:r>
    </w:p>
    <w:p>
      <w:pPr>
        <w:pStyle w:val="BodyText"/>
      </w:pPr>
    </w:p>
    <w:p>
      <w:pPr>
        <w:pStyle w:val="BodyText"/>
        <w:ind w:left="299" w:right="636"/>
      </w:pPr>
      <w:r>
        <w:rPr/>
        <w:t>Applicants should note that two separate LOCs and ASAP accounts will be used for this project, one for the administrative award and a second for the food benefit award.</w:t>
      </w:r>
    </w:p>
    <w:p>
      <w:pPr>
        <w:spacing w:after="0"/>
        <w:sectPr>
          <w:pgSz w:w="12240" w:h="15840"/>
          <w:pgMar w:header="0" w:footer="1014" w:top="1360" w:bottom="1200" w:left="1140" w:right="880"/>
        </w:sectPr>
      </w:pPr>
    </w:p>
    <w:p>
      <w:pPr>
        <w:pStyle w:val="BodyText"/>
        <w:spacing w:before="74"/>
        <w:ind w:left="300" w:right="542"/>
      </w:pPr>
      <w:r>
        <w:rPr>
          <w:b/>
          <w:i/>
          <w:u w:val="thick"/>
        </w:rPr>
        <w:t>Food Costs</w:t>
      </w:r>
      <w:r>
        <w:rPr>
          <w:b/>
          <w:i/>
        </w:rPr>
        <w:t>. </w:t>
      </w:r>
      <w:r>
        <w:rPr/>
        <w:t>USDA will work with selected applicants to determine the amount of food funds needed to support the number of children approved to serve. Food benefit funds will be disbursed on an annual basis as needed to support the number of children approved to serve each summer.</w:t>
      </w:r>
    </w:p>
    <w:p>
      <w:pPr>
        <w:pStyle w:val="BodyText"/>
      </w:pPr>
    </w:p>
    <w:p>
      <w:pPr>
        <w:pStyle w:val="BodyText"/>
        <w:ind w:left="300" w:right="581"/>
      </w:pPr>
      <w:r>
        <w:rPr>
          <w:u w:val="single"/>
        </w:rPr>
        <w:t>Food package model proposals</w:t>
      </w:r>
      <w:r>
        <w:rPr/>
        <w:t> should assume that food costs will be paid in the same way as WIC benefits are paid, utilizing the WIC redemption infrastructure (e.g., funds maintained by the State Agency bank for food package model projects). If the WIC State agency is not the lead agency (awardee), the lead agency will need to provide funds to the WIC agency for Summer EBT food benefits. The WIC agency will need to determine if they have the capability to accept non-WIC funds into its account, and would need to establish a process for doing so.</w:t>
      </w:r>
    </w:p>
    <w:p>
      <w:pPr>
        <w:pStyle w:val="BodyText"/>
      </w:pPr>
    </w:p>
    <w:p>
      <w:pPr>
        <w:pStyle w:val="BodyText"/>
        <w:ind w:left="300" w:right="658"/>
      </w:pPr>
      <w:r>
        <w:rPr>
          <w:u w:val="single"/>
        </w:rPr>
        <w:t>Debit card model proposals</w:t>
      </w:r>
      <w:r>
        <w:rPr/>
        <w:t> should assume that food cost payments will follow the process outlined in the “Integration with Current EBT Systems” and “Benefit Delivery” sections discussed previously.</w:t>
      </w:r>
    </w:p>
    <w:p>
      <w:pPr>
        <w:pStyle w:val="BodyText"/>
      </w:pPr>
    </w:p>
    <w:p>
      <w:pPr>
        <w:pStyle w:val="BodyText"/>
        <w:ind w:left="300" w:right="575" w:firstLine="60"/>
      </w:pPr>
      <w:r>
        <w:rPr/>
        <w:t>Applicants should note that two separate LOCs and ASAP accounts will be used for this project, one for the administrative award and a second for the food benefit award.</w:t>
      </w:r>
    </w:p>
    <w:p>
      <w:pPr>
        <w:pStyle w:val="BodyText"/>
      </w:pPr>
    </w:p>
    <w:p>
      <w:pPr>
        <w:spacing w:before="0"/>
        <w:ind w:left="300" w:right="554" w:firstLine="0"/>
        <w:jc w:val="left"/>
        <w:rPr>
          <w:sz w:val="24"/>
        </w:rPr>
      </w:pPr>
      <w:r>
        <w:rPr>
          <w:b/>
          <w:i/>
          <w:sz w:val="24"/>
          <w:u w:val="thick"/>
        </w:rPr>
        <w:t>Application Requirements</w:t>
      </w:r>
      <w:r>
        <w:rPr>
          <w:b/>
          <w:i/>
          <w:sz w:val="24"/>
        </w:rPr>
        <w:t>. </w:t>
      </w:r>
      <w:r>
        <w:rPr>
          <w:sz w:val="24"/>
        </w:rPr>
        <w:t>Strong applications will address all of the topics discussed in the </w:t>
      </w:r>
      <w:r>
        <w:rPr>
          <w:i/>
          <w:sz w:val="24"/>
        </w:rPr>
        <w:t>Fiscal Year 2019 Funding Priorities </w:t>
      </w:r>
      <w:r>
        <w:rPr>
          <w:sz w:val="24"/>
        </w:rPr>
        <w:t>section on pages 5-7, and the </w:t>
      </w:r>
      <w:r>
        <w:rPr>
          <w:i/>
          <w:sz w:val="24"/>
        </w:rPr>
        <w:t>Demonstration Details </w:t>
      </w:r>
      <w:r>
        <w:rPr>
          <w:sz w:val="24"/>
        </w:rPr>
        <w:t>section on pages 19-21 of this RFA. A template is included in </w:t>
      </w:r>
      <w:r>
        <w:rPr>
          <w:i/>
          <w:sz w:val="24"/>
        </w:rPr>
        <w:t>Attachment A—Application Template </w:t>
      </w:r>
      <w:r>
        <w:rPr>
          <w:sz w:val="24"/>
        </w:rPr>
        <w:t>on page 46. Applicants should use the format provided in the template, including titling and numbering systems. Applications that do not follow the format will receive a reduced score.</w:t>
      </w:r>
    </w:p>
    <w:p>
      <w:pPr>
        <w:pStyle w:val="BodyText"/>
      </w:pPr>
    </w:p>
    <w:p>
      <w:pPr>
        <w:pStyle w:val="BodyText"/>
        <w:spacing w:before="1"/>
        <w:ind w:left="300" w:right="1001"/>
      </w:pPr>
      <w:r>
        <w:rPr>
          <w:b/>
          <w:i/>
          <w:u w:val="thick"/>
        </w:rPr>
        <w:t>Evaluation</w:t>
      </w:r>
      <w:r>
        <w:rPr>
          <w:b/>
          <w:i/>
        </w:rPr>
        <w:t>. </w:t>
      </w:r>
      <w:r>
        <w:rPr/>
        <w:t>As these grant funds are intended to evaluate options for providing nutrition assistance in the summer months, USDA will evaluate the Summer EBT demonstrations and may contract with an outside firm for assistance. To support the evaluation, USDA and the awardees will need to collect and analyze information on:</w:t>
      </w:r>
    </w:p>
    <w:p>
      <w:pPr>
        <w:pStyle w:val="BodyText"/>
        <w:spacing w:before="11"/>
        <w:rPr>
          <w:sz w:val="23"/>
        </w:rPr>
      </w:pPr>
    </w:p>
    <w:p>
      <w:pPr>
        <w:pStyle w:val="ListParagraph"/>
        <w:numPr>
          <w:ilvl w:val="1"/>
          <w:numId w:val="3"/>
        </w:numPr>
        <w:tabs>
          <w:tab w:pos="1019" w:val="left" w:leader="none"/>
          <w:tab w:pos="1020" w:val="left" w:leader="none"/>
        </w:tabs>
        <w:spacing w:line="240" w:lineRule="auto" w:before="0" w:after="0"/>
        <w:ind w:left="1020" w:right="625" w:hanging="360"/>
        <w:jc w:val="left"/>
        <w:rPr>
          <w:sz w:val="24"/>
        </w:rPr>
      </w:pPr>
      <w:r>
        <w:rPr>
          <w:sz w:val="24"/>
        </w:rPr>
        <w:t>Nutrition assistance options currently available to low-income children during the summer months throughout the State, and the underserved areas or populations identified for Summer EBT</w:t>
      </w:r>
      <w:r>
        <w:rPr>
          <w:spacing w:val="-4"/>
          <w:sz w:val="24"/>
        </w:rPr>
        <w:t> </w:t>
      </w:r>
      <w:r>
        <w:rPr>
          <w:sz w:val="24"/>
        </w:rPr>
        <w:t>service.</w:t>
      </w:r>
    </w:p>
    <w:p>
      <w:pPr>
        <w:pStyle w:val="BodyText"/>
        <w:spacing w:before="10"/>
        <w:rPr>
          <w:sz w:val="23"/>
        </w:rPr>
      </w:pPr>
    </w:p>
    <w:p>
      <w:pPr>
        <w:pStyle w:val="ListParagraph"/>
        <w:numPr>
          <w:ilvl w:val="1"/>
          <w:numId w:val="3"/>
        </w:numPr>
        <w:tabs>
          <w:tab w:pos="1019" w:val="left" w:leader="none"/>
          <w:tab w:pos="1020" w:val="left" w:leader="none"/>
        </w:tabs>
        <w:spacing w:line="240" w:lineRule="auto" w:before="0" w:after="0"/>
        <w:ind w:left="1020" w:right="613" w:hanging="360"/>
        <w:jc w:val="left"/>
        <w:rPr>
          <w:sz w:val="24"/>
        </w:rPr>
      </w:pPr>
      <w:r>
        <w:rPr>
          <w:sz w:val="24"/>
        </w:rPr>
        <w:t>The process of establishing, launching, and operating Summer EBT, including schedules, roles and responsibilities, and implementation</w:t>
      </w:r>
      <w:r>
        <w:rPr>
          <w:spacing w:val="-2"/>
          <w:sz w:val="24"/>
        </w:rPr>
        <w:t> </w:t>
      </w:r>
      <w:r>
        <w:rPr>
          <w:sz w:val="24"/>
        </w:rPr>
        <w:t>challenges.</w:t>
      </w:r>
    </w:p>
    <w:p>
      <w:pPr>
        <w:pStyle w:val="BodyText"/>
        <w:spacing w:before="10"/>
        <w:rPr>
          <w:sz w:val="23"/>
        </w:rPr>
      </w:pPr>
    </w:p>
    <w:p>
      <w:pPr>
        <w:pStyle w:val="ListParagraph"/>
        <w:numPr>
          <w:ilvl w:val="1"/>
          <w:numId w:val="3"/>
        </w:numPr>
        <w:tabs>
          <w:tab w:pos="1019" w:val="left" w:leader="none"/>
          <w:tab w:pos="1020" w:val="left" w:leader="none"/>
        </w:tabs>
        <w:spacing w:line="240" w:lineRule="auto" w:before="0" w:after="0"/>
        <w:ind w:left="1020" w:right="1490" w:hanging="360"/>
        <w:jc w:val="left"/>
        <w:rPr>
          <w:sz w:val="24"/>
        </w:rPr>
      </w:pPr>
      <w:r>
        <w:rPr>
          <w:sz w:val="24"/>
        </w:rPr>
        <w:t>EBT issuance and transaction date, participation data, and other program data</w:t>
      </w:r>
      <w:r>
        <w:rPr>
          <w:spacing w:val="-19"/>
          <w:sz w:val="24"/>
        </w:rPr>
        <w:t> </w:t>
      </w:r>
      <w:r>
        <w:rPr>
          <w:sz w:val="24"/>
        </w:rPr>
        <w:t>as described in the </w:t>
      </w:r>
      <w:r>
        <w:rPr>
          <w:i/>
          <w:sz w:val="24"/>
        </w:rPr>
        <w:t>Demonstration Deliverables </w:t>
      </w:r>
      <w:r>
        <w:rPr>
          <w:sz w:val="24"/>
        </w:rPr>
        <w:t>section on page 19 of this</w:t>
      </w:r>
      <w:r>
        <w:rPr>
          <w:spacing w:val="-11"/>
          <w:sz w:val="24"/>
        </w:rPr>
        <w:t> </w:t>
      </w:r>
      <w:r>
        <w:rPr>
          <w:sz w:val="24"/>
        </w:rPr>
        <w:t>RFA.</w:t>
      </w:r>
    </w:p>
    <w:p>
      <w:pPr>
        <w:pStyle w:val="BodyText"/>
        <w:spacing w:before="11"/>
        <w:rPr>
          <w:sz w:val="23"/>
        </w:rPr>
      </w:pPr>
    </w:p>
    <w:p>
      <w:pPr>
        <w:pStyle w:val="ListParagraph"/>
        <w:numPr>
          <w:ilvl w:val="1"/>
          <w:numId w:val="3"/>
        </w:numPr>
        <w:tabs>
          <w:tab w:pos="1019" w:val="left" w:leader="none"/>
          <w:tab w:pos="1020" w:val="left" w:leader="none"/>
        </w:tabs>
        <w:spacing w:line="240" w:lineRule="auto" w:before="0" w:after="0"/>
        <w:ind w:left="1020" w:right="776" w:hanging="360"/>
        <w:jc w:val="left"/>
        <w:rPr>
          <w:sz w:val="24"/>
        </w:rPr>
      </w:pPr>
      <w:r>
        <w:rPr>
          <w:sz w:val="24"/>
        </w:rPr>
        <w:t>The costs of start-up and on-going operations, benefits, and any other costs of the Summer EBT that are incurred by Federal, State, and local governments, providers,</w:t>
      </w:r>
      <w:r>
        <w:rPr>
          <w:spacing w:val="-22"/>
          <w:sz w:val="24"/>
        </w:rPr>
        <w:t> </w:t>
      </w:r>
      <w:r>
        <w:rPr>
          <w:sz w:val="24"/>
        </w:rPr>
        <w:t>and retailers.</w:t>
      </w:r>
    </w:p>
    <w:p>
      <w:pPr>
        <w:pStyle w:val="BodyText"/>
        <w:spacing w:before="10"/>
        <w:rPr>
          <w:sz w:val="23"/>
        </w:rPr>
      </w:pPr>
    </w:p>
    <w:p>
      <w:pPr>
        <w:pStyle w:val="ListParagraph"/>
        <w:numPr>
          <w:ilvl w:val="1"/>
          <w:numId w:val="3"/>
        </w:numPr>
        <w:tabs>
          <w:tab w:pos="1019" w:val="left" w:leader="none"/>
          <w:tab w:pos="1020" w:val="left" w:leader="none"/>
        </w:tabs>
        <w:spacing w:line="240" w:lineRule="auto" w:before="0" w:after="0"/>
        <w:ind w:left="1020" w:right="1174" w:hanging="360"/>
        <w:jc w:val="left"/>
        <w:rPr>
          <w:sz w:val="24"/>
        </w:rPr>
      </w:pPr>
      <w:r>
        <w:rPr>
          <w:sz w:val="24"/>
        </w:rPr>
        <w:t>Areas of risk that could result in improper payments (i.e., food benefits delivered</w:t>
      </w:r>
      <w:r>
        <w:rPr>
          <w:spacing w:val="-19"/>
          <w:sz w:val="24"/>
        </w:rPr>
        <w:t> </w:t>
      </w:r>
      <w:r>
        <w:rPr>
          <w:sz w:val="24"/>
        </w:rPr>
        <w:t>to and/or redeemed by ineligible individuals, or food benefits not delivered to</w:t>
      </w:r>
      <w:r>
        <w:rPr>
          <w:spacing w:val="-18"/>
          <w:sz w:val="24"/>
        </w:rPr>
        <w:t> </w:t>
      </w:r>
      <w:r>
        <w:rPr>
          <w:sz w:val="24"/>
        </w:rPr>
        <w:t>eligible</w:t>
      </w:r>
    </w:p>
    <w:p>
      <w:pPr>
        <w:spacing w:after="0" w:line="240" w:lineRule="auto"/>
        <w:jc w:val="left"/>
        <w:rPr>
          <w:sz w:val="24"/>
        </w:rPr>
        <w:sectPr>
          <w:pgSz w:w="12240" w:h="15840"/>
          <w:pgMar w:header="0" w:footer="1014" w:top="1360" w:bottom="1200" w:left="1140" w:right="880"/>
        </w:sectPr>
      </w:pPr>
    </w:p>
    <w:p>
      <w:pPr>
        <w:pStyle w:val="BodyText"/>
        <w:spacing w:before="74"/>
        <w:ind w:left="1020" w:right="695"/>
      </w:pPr>
      <w:r>
        <w:rPr/>
        <w:t>individuals), any processes put in place to prevent or detect improper payments, and any actual instances of improper payments.</w:t>
      </w:r>
    </w:p>
    <w:p>
      <w:pPr>
        <w:pStyle w:val="BodyText"/>
        <w:spacing w:before="11"/>
        <w:rPr>
          <w:sz w:val="23"/>
        </w:rPr>
      </w:pPr>
    </w:p>
    <w:p>
      <w:pPr>
        <w:pStyle w:val="ListParagraph"/>
        <w:numPr>
          <w:ilvl w:val="1"/>
          <w:numId w:val="3"/>
        </w:numPr>
        <w:tabs>
          <w:tab w:pos="1019" w:val="left" w:leader="none"/>
          <w:tab w:pos="1020" w:val="left" w:leader="none"/>
        </w:tabs>
        <w:spacing w:line="240" w:lineRule="auto" w:before="0" w:after="0"/>
        <w:ind w:left="1020" w:right="0" w:hanging="360"/>
        <w:jc w:val="left"/>
        <w:rPr>
          <w:sz w:val="24"/>
        </w:rPr>
      </w:pPr>
      <w:r>
        <w:rPr>
          <w:sz w:val="24"/>
        </w:rPr>
        <w:t>Any additional concepts that the awardee proposes to test and</w:t>
      </w:r>
      <w:r>
        <w:rPr>
          <w:spacing w:val="-6"/>
          <w:sz w:val="24"/>
        </w:rPr>
        <w:t> </w:t>
      </w:r>
      <w:r>
        <w:rPr>
          <w:sz w:val="24"/>
        </w:rPr>
        <w:t>evaluate.</w:t>
      </w:r>
    </w:p>
    <w:p>
      <w:pPr>
        <w:pStyle w:val="BodyText"/>
        <w:spacing w:before="4"/>
      </w:pPr>
    </w:p>
    <w:p>
      <w:pPr>
        <w:spacing w:line="240" w:lineRule="auto" w:before="0"/>
        <w:ind w:left="300" w:right="609" w:firstLine="0"/>
        <w:jc w:val="left"/>
        <w:rPr>
          <w:sz w:val="24"/>
        </w:rPr>
      </w:pPr>
      <w:r>
        <w:rPr>
          <w:b/>
          <w:sz w:val="24"/>
        </w:rPr>
        <w:t>As a condition of award, the awardee and its partners will be required to cooperate fully with USDA or its designees to ensure the quality of the data provided before, during, and after demonstration operations. </w:t>
      </w:r>
      <w:r>
        <w:rPr>
          <w:sz w:val="24"/>
        </w:rPr>
        <w:t>The awardee shall retain all information required to operate the demonstrations for a period of at least 5 years and shall make such information available to USDA upon request. To demonstrate readiness to facilitate research and evaluations, applicants must identify a single point of contact who will work as a liaison with USDA for research and evaluation, and must describe any additional research, information, or data that they will provide that is unique to their project.</w:t>
      </w:r>
    </w:p>
    <w:p>
      <w:pPr>
        <w:pStyle w:val="BodyText"/>
      </w:pPr>
    </w:p>
    <w:p>
      <w:pPr>
        <w:pStyle w:val="Heading2"/>
        <w:spacing w:after="23"/>
      </w:pPr>
      <w:bookmarkStart w:name="DEMONSTRATION DELIVERABLES" w:id="11"/>
      <w:bookmarkEnd w:id="11"/>
      <w:r>
        <w:rPr>
          <w:b w:val="0"/>
        </w:rPr>
      </w:r>
      <w:r>
        <w:rPr/>
        <w:t>DEMONSTRATION DELIVERABLES</w:t>
      </w:r>
    </w:p>
    <w:p>
      <w:pPr>
        <w:pStyle w:val="BodyText"/>
        <w:spacing w:line="20" w:lineRule="exact"/>
        <w:ind w:left="266"/>
        <w:rPr>
          <w:sz w:val="2"/>
        </w:rPr>
      </w:pPr>
      <w:r>
        <w:rPr>
          <w:sz w:val="2"/>
        </w:rPr>
        <w:pict>
          <v:group style="width:470.9pt;height:.5pt;mso-position-horizontal-relative:char;mso-position-vertical-relative:line" coordorigin="0,0" coordsize="9418,10">
            <v:line style="position:absolute" from="0,5" to="9418,5" stroked="true" strokeweight=".481pt" strokecolor="#000000">
              <v:stroke dashstyle="solid"/>
            </v:line>
          </v:group>
        </w:pict>
      </w:r>
      <w:r>
        <w:rPr>
          <w:sz w:val="2"/>
        </w:rPr>
      </w:r>
    </w:p>
    <w:p>
      <w:pPr>
        <w:pStyle w:val="BodyText"/>
        <w:spacing w:before="9"/>
        <w:rPr>
          <w:b/>
          <w:sz w:val="14"/>
        </w:rPr>
      </w:pPr>
    </w:p>
    <w:p>
      <w:pPr>
        <w:pStyle w:val="BodyText"/>
        <w:spacing w:before="90"/>
        <w:ind w:left="300" w:right="609"/>
      </w:pPr>
      <w:r>
        <w:rPr/>
        <w:t>The Summer EBT awardee shall participate in periodic conference calls with USDA to collaborate regarding implementation progress and upcoming activities. In addition, the Summer EBT awardee must submit certain </w:t>
      </w:r>
      <w:r>
        <w:rPr>
          <w:b/>
        </w:rPr>
        <w:t>deliverables </w:t>
      </w:r>
      <w:r>
        <w:rPr/>
        <w:t>to USDA on time. These deliverables include, but are not limited to:</w:t>
      </w:r>
    </w:p>
    <w:p>
      <w:pPr>
        <w:pStyle w:val="BodyText"/>
        <w:spacing w:before="8"/>
        <w:rPr>
          <w:sz w:val="23"/>
        </w:rPr>
      </w:pPr>
    </w:p>
    <w:p>
      <w:pPr>
        <w:pStyle w:val="ListParagraph"/>
        <w:numPr>
          <w:ilvl w:val="0"/>
          <w:numId w:val="6"/>
        </w:numPr>
        <w:tabs>
          <w:tab w:pos="659" w:val="left" w:leader="none"/>
          <w:tab w:pos="660" w:val="left" w:leader="none"/>
        </w:tabs>
        <w:spacing w:line="240" w:lineRule="auto" w:before="1" w:after="0"/>
        <w:ind w:left="660" w:right="774" w:hanging="360"/>
        <w:jc w:val="left"/>
        <w:rPr>
          <w:sz w:val="24"/>
        </w:rPr>
      </w:pPr>
      <w:r>
        <w:rPr>
          <w:b/>
          <w:sz w:val="24"/>
        </w:rPr>
        <w:t>Implementation Updates: </w:t>
      </w:r>
      <w:r>
        <w:rPr>
          <w:sz w:val="24"/>
        </w:rPr>
        <w:t>USDA will conduct conference calls with the awardee on a periodic basis for the duration of the grant. The frequency of calls will be determined based on the stage of the project and the needs of both parties. USDA may also require the awardee’s partners to participate in the calls as needed. During these calls, the awardee should be prepared to provide qualitative and quantitative information on their demonstrations including but not limited</w:t>
      </w:r>
      <w:r>
        <w:rPr>
          <w:spacing w:val="-1"/>
          <w:sz w:val="24"/>
        </w:rPr>
        <w:t> </w:t>
      </w:r>
      <w:r>
        <w:rPr>
          <w:sz w:val="24"/>
        </w:rPr>
        <w:t>to:</w:t>
      </w:r>
    </w:p>
    <w:p>
      <w:pPr>
        <w:pStyle w:val="ListParagraph"/>
        <w:numPr>
          <w:ilvl w:val="1"/>
          <w:numId w:val="6"/>
        </w:numPr>
        <w:tabs>
          <w:tab w:pos="1380" w:val="left" w:leader="none"/>
        </w:tabs>
        <w:spacing w:line="286" w:lineRule="exact" w:before="1" w:after="0"/>
        <w:ind w:left="1380" w:right="0" w:hanging="360"/>
        <w:jc w:val="left"/>
        <w:rPr>
          <w:sz w:val="24"/>
        </w:rPr>
      </w:pPr>
      <w:r>
        <w:rPr>
          <w:sz w:val="24"/>
        </w:rPr>
        <w:t>notable accomplishments, project</w:t>
      </w:r>
      <w:r>
        <w:rPr>
          <w:spacing w:val="-2"/>
          <w:sz w:val="24"/>
        </w:rPr>
        <w:t> </w:t>
      </w:r>
      <w:r>
        <w:rPr>
          <w:sz w:val="24"/>
        </w:rPr>
        <w:t>progress,</w:t>
      </w:r>
    </w:p>
    <w:p>
      <w:pPr>
        <w:pStyle w:val="ListParagraph"/>
        <w:numPr>
          <w:ilvl w:val="1"/>
          <w:numId w:val="6"/>
        </w:numPr>
        <w:tabs>
          <w:tab w:pos="1380" w:val="left" w:leader="none"/>
        </w:tabs>
        <w:spacing w:line="276" w:lineRule="exact" w:before="0" w:after="0"/>
        <w:ind w:left="1380" w:right="0" w:hanging="360"/>
        <w:jc w:val="left"/>
        <w:rPr>
          <w:sz w:val="24"/>
        </w:rPr>
      </w:pPr>
      <w:r>
        <w:rPr>
          <w:sz w:val="24"/>
        </w:rPr>
        <w:t>tasks</w:t>
      </w:r>
      <w:r>
        <w:rPr>
          <w:spacing w:val="-1"/>
          <w:sz w:val="24"/>
        </w:rPr>
        <w:t> </w:t>
      </w:r>
      <w:r>
        <w:rPr>
          <w:sz w:val="24"/>
        </w:rPr>
        <w:t>completed,</w:t>
      </w:r>
    </w:p>
    <w:p>
      <w:pPr>
        <w:pStyle w:val="ListParagraph"/>
        <w:numPr>
          <w:ilvl w:val="1"/>
          <w:numId w:val="6"/>
        </w:numPr>
        <w:tabs>
          <w:tab w:pos="1380" w:val="left" w:leader="none"/>
        </w:tabs>
        <w:spacing w:line="276" w:lineRule="exact" w:before="0" w:after="0"/>
        <w:ind w:left="1380" w:right="0" w:hanging="360"/>
        <w:jc w:val="left"/>
        <w:rPr>
          <w:sz w:val="24"/>
        </w:rPr>
      </w:pPr>
      <w:r>
        <w:rPr>
          <w:sz w:val="24"/>
        </w:rPr>
        <w:t>any challenges and how they were</w:t>
      </w:r>
      <w:r>
        <w:rPr>
          <w:spacing w:val="-9"/>
          <w:sz w:val="24"/>
        </w:rPr>
        <w:t> </w:t>
      </w:r>
      <w:r>
        <w:rPr>
          <w:sz w:val="24"/>
        </w:rPr>
        <w:t>addressed,</w:t>
      </w:r>
    </w:p>
    <w:p>
      <w:pPr>
        <w:pStyle w:val="ListParagraph"/>
        <w:numPr>
          <w:ilvl w:val="1"/>
          <w:numId w:val="6"/>
        </w:numPr>
        <w:tabs>
          <w:tab w:pos="1380" w:val="left" w:leader="none"/>
        </w:tabs>
        <w:spacing w:line="223" w:lineRule="auto" w:before="5" w:after="0"/>
        <w:ind w:left="1380" w:right="1691" w:hanging="360"/>
        <w:jc w:val="left"/>
        <w:rPr>
          <w:sz w:val="24"/>
        </w:rPr>
      </w:pPr>
      <w:r>
        <w:rPr>
          <w:sz w:val="24"/>
        </w:rPr>
        <w:t>any requested changes to or deviations from the approved project plan</w:t>
      </w:r>
      <w:r>
        <w:rPr>
          <w:spacing w:val="-15"/>
          <w:sz w:val="24"/>
        </w:rPr>
        <w:t> </w:t>
      </w:r>
      <w:r>
        <w:rPr>
          <w:sz w:val="24"/>
        </w:rPr>
        <w:t>and implementation</w:t>
      </w:r>
      <w:r>
        <w:rPr>
          <w:spacing w:val="-1"/>
          <w:sz w:val="24"/>
        </w:rPr>
        <w:t> </w:t>
      </w:r>
      <w:r>
        <w:rPr>
          <w:sz w:val="24"/>
        </w:rPr>
        <w:t>schedule,</w:t>
      </w:r>
    </w:p>
    <w:p>
      <w:pPr>
        <w:pStyle w:val="ListParagraph"/>
        <w:numPr>
          <w:ilvl w:val="1"/>
          <w:numId w:val="6"/>
        </w:numPr>
        <w:tabs>
          <w:tab w:pos="1380" w:val="left" w:leader="none"/>
        </w:tabs>
        <w:spacing w:line="286" w:lineRule="exact" w:before="4" w:after="0"/>
        <w:ind w:left="1380" w:right="0" w:hanging="360"/>
        <w:jc w:val="left"/>
        <w:rPr>
          <w:sz w:val="24"/>
        </w:rPr>
      </w:pPr>
      <w:r>
        <w:rPr>
          <w:sz w:val="24"/>
        </w:rPr>
        <w:t>any goals and objectives that were not met,</w:t>
      </w:r>
      <w:r>
        <w:rPr>
          <w:spacing w:val="-4"/>
          <w:sz w:val="24"/>
        </w:rPr>
        <w:t> </w:t>
      </w:r>
      <w:r>
        <w:rPr>
          <w:sz w:val="24"/>
        </w:rPr>
        <w:t>and</w:t>
      </w:r>
    </w:p>
    <w:p>
      <w:pPr>
        <w:pStyle w:val="ListParagraph"/>
        <w:numPr>
          <w:ilvl w:val="1"/>
          <w:numId w:val="6"/>
        </w:numPr>
        <w:tabs>
          <w:tab w:pos="1380" w:val="left" w:leader="none"/>
        </w:tabs>
        <w:spacing w:line="276" w:lineRule="exact" w:before="0" w:after="0"/>
        <w:ind w:left="1380" w:right="0" w:hanging="360"/>
        <w:jc w:val="left"/>
        <w:rPr>
          <w:sz w:val="24"/>
        </w:rPr>
      </w:pPr>
      <w:r>
        <w:rPr>
          <w:sz w:val="24"/>
        </w:rPr>
        <w:t>key activities planned for the next</w:t>
      </w:r>
      <w:r>
        <w:rPr>
          <w:spacing w:val="-4"/>
          <w:sz w:val="24"/>
        </w:rPr>
        <w:t> </w:t>
      </w:r>
      <w:r>
        <w:rPr>
          <w:sz w:val="24"/>
        </w:rPr>
        <w:t>month.</w:t>
      </w:r>
    </w:p>
    <w:p>
      <w:pPr>
        <w:pStyle w:val="BodyText"/>
        <w:ind w:left="659" w:right="658"/>
      </w:pPr>
      <w:r>
        <w:rPr/>
        <w:t>No later than 15 days after the end of each month/benefit period that benefits are redeemed for the duration of the grant project, the awardee must provide a monthly report for each month in which benefits were available to project participants, or for each benefit period if the benefit period does not align with the calendar month, that includes the following information:</w:t>
      </w:r>
    </w:p>
    <w:p>
      <w:pPr>
        <w:pStyle w:val="ListParagraph"/>
        <w:numPr>
          <w:ilvl w:val="1"/>
          <w:numId w:val="6"/>
        </w:numPr>
        <w:tabs>
          <w:tab w:pos="1380" w:val="left" w:leader="none"/>
        </w:tabs>
        <w:spacing w:line="223" w:lineRule="auto" w:before="2" w:after="0"/>
        <w:ind w:left="1380" w:right="668" w:hanging="360"/>
        <w:jc w:val="left"/>
        <w:rPr>
          <w:sz w:val="24"/>
        </w:rPr>
      </w:pPr>
      <w:r>
        <w:rPr>
          <w:sz w:val="24"/>
        </w:rPr>
        <w:t>The number of students issued benefits in that month/benefit period (those eligible</w:t>
      </w:r>
      <w:r>
        <w:rPr>
          <w:spacing w:val="-19"/>
          <w:sz w:val="24"/>
        </w:rPr>
        <w:t> </w:t>
      </w:r>
      <w:r>
        <w:rPr>
          <w:sz w:val="24"/>
        </w:rPr>
        <w:t>to participate and issued an EBT card and benefits);</w:t>
      </w:r>
    </w:p>
    <w:p>
      <w:pPr>
        <w:pStyle w:val="ListParagraph"/>
        <w:numPr>
          <w:ilvl w:val="1"/>
          <w:numId w:val="6"/>
        </w:numPr>
        <w:tabs>
          <w:tab w:pos="1380" w:val="left" w:leader="none"/>
        </w:tabs>
        <w:spacing w:line="223" w:lineRule="auto" w:before="18" w:after="0"/>
        <w:ind w:left="1380" w:right="1424" w:hanging="360"/>
        <w:jc w:val="left"/>
        <w:rPr>
          <w:sz w:val="24"/>
        </w:rPr>
      </w:pPr>
      <w:r>
        <w:rPr>
          <w:sz w:val="24"/>
        </w:rPr>
        <w:t>The number of participating students in that month/benefit period (those who redeemed any of their benefits in that</w:t>
      </w:r>
      <w:r>
        <w:rPr>
          <w:spacing w:val="-8"/>
          <w:sz w:val="24"/>
        </w:rPr>
        <w:t> </w:t>
      </w:r>
      <w:r>
        <w:rPr>
          <w:sz w:val="24"/>
        </w:rPr>
        <w:t>month);</w:t>
      </w:r>
    </w:p>
    <w:p>
      <w:pPr>
        <w:pStyle w:val="ListParagraph"/>
        <w:numPr>
          <w:ilvl w:val="1"/>
          <w:numId w:val="6"/>
        </w:numPr>
        <w:tabs>
          <w:tab w:pos="1380" w:val="left" w:leader="none"/>
        </w:tabs>
        <w:spacing w:line="286" w:lineRule="exact" w:before="5" w:after="0"/>
        <w:ind w:left="1380" w:right="0" w:hanging="360"/>
        <w:jc w:val="left"/>
        <w:rPr>
          <w:sz w:val="24"/>
        </w:rPr>
      </w:pPr>
      <w:r>
        <w:rPr>
          <w:sz w:val="24"/>
        </w:rPr>
        <w:t>The total dollar value of benefits issued in that month/benefit period;</w:t>
      </w:r>
      <w:r>
        <w:rPr>
          <w:spacing w:val="-6"/>
          <w:sz w:val="24"/>
        </w:rPr>
        <w:t> </w:t>
      </w:r>
      <w:r>
        <w:rPr>
          <w:sz w:val="24"/>
        </w:rPr>
        <w:t>and</w:t>
      </w:r>
    </w:p>
    <w:p>
      <w:pPr>
        <w:pStyle w:val="ListParagraph"/>
        <w:numPr>
          <w:ilvl w:val="1"/>
          <w:numId w:val="6"/>
        </w:numPr>
        <w:tabs>
          <w:tab w:pos="1380" w:val="left" w:leader="none"/>
        </w:tabs>
        <w:spacing w:line="276" w:lineRule="exact" w:before="0" w:after="0"/>
        <w:ind w:left="1380" w:right="0" w:hanging="360"/>
        <w:jc w:val="left"/>
        <w:rPr>
          <w:sz w:val="24"/>
        </w:rPr>
      </w:pPr>
      <w:r>
        <w:rPr>
          <w:sz w:val="24"/>
        </w:rPr>
        <w:t>The total dollar value of benefits redeemed in that month/benefit</w:t>
      </w:r>
      <w:r>
        <w:rPr>
          <w:spacing w:val="-4"/>
          <w:sz w:val="24"/>
        </w:rPr>
        <w:t> </w:t>
      </w:r>
      <w:r>
        <w:rPr>
          <w:sz w:val="24"/>
        </w:rPr>
        <w:t>period.</w:t>
      </w:r>
    </w:p>
    <w:p>
      <w:pPr>
        <w:pStyle w:val="ListParagraph"/>
        <w:numPr>
          <w:ilvl w:val="0"/>
          <w:numId w:val="6"/>
        </w:numPr>
        <w:tabs>
          <w:tab w:pos="659" w:val="left" w:leader="none"/>
          <w:tab w:pos="660" w:val="left" w:leader="none"/>
        </w:tabs>
        <w:spacing w:line="284" w:lineRule="exact" w:before="0" w:after="0"/>
        <w:ind w:left="660" w:right="0" w:hanging="360"/>
        <w:jc w:val="left"/>
        <w:rPr>
          <w:sz w:val="24"/>
        </w:rPr>
      </w:pPr>
      <w:r>
        <w:rPr>
          <w:b/>
          <w:sz w:val="24"/>
        </w:rPr>
        <w:t>Quarterly Progress Reports</w:t>
      </w:r>
      <w:r>
        <w:rPr>
          <w:sz w:val="24"/>
        </w:rPr>
        <w:t>. Quarterly progress reports must provide a description of</w:t>
      </w:r>
      <w:r>
        <w:rPr>
          <w:spacing w:val="-11"/>
          <w:sz w:val="24"/>
        </w:rPr>
        <w:t> </w:t>
      </w:r>
      <w:r>
        <w:rPr>
          <w:sz w:val="24"/>
        </w:rPr>
        <w:t>the</w:t>
      </w:r>
    </w:p>
    <w:p>
      <w:pPr>
        <w:spacing w:after="0" w:line="284" w:lineRule="exact"/>
        <w:jc w:val="left"/>
        <w:rPr>
          <w:sz w:val="24"/>
        </w:rPr>
        <w:sectPr>
          <w:pgSz w:w="12240" w:h="15840"/>
          <w:pgMar w:header="0" w:footer="1014" w:top="1360" w:bottom="1200" w:left="1140" w:right="880"/>
        </w:sectPr>
      </w:pPr>
    </w:p>
    <w:p>
      <w:pPr>
        <w:pStyle w:val="BodyText"/>
        <w:spacing w:before="74"/>
        <w:ind w:left="659" w:right="616"/>
      </w:pPr>
      <w:r>
        <w:rPr/>
        <w:t>activities conducted during all phases of the demonstration, major accomplishments with completion dates and budget deviations from the proposed plan, difficulties encountered, solutions developed to overcome difficulties, and major planned activities for the next quarter. The Summer EBT awardee is responsible for obtaining the necessary information from its partners to complete this report. These reports are due no later than 30 days after the end of each quarter. USDA will return and require resubmission of any quarterly progress reports that do not provide sufficient information to document all activities, challenges, accomplishments, or deviations from the approved project plan during the reporting period. A report is required for every quarter. Missing reports will be requested prior to the submission of the next quarter’s report. Selected awardees may report their progress using a Periodic Progress Report form template found at the end of this</w:t>
      </w:r>
      <w:r>
        <w:rPr>
          <w:spacing w:val="-6"/>
        </w:rPr>
        <w:t> </w:t>
      </w:r>
      <w:r>
        <w:rPr/>
        <w:t>solicitation.</w:t>
      </w:r>
    </w:p>
    <w:p>
      <w:pPr>
        <w:pStyle w:val="ListParagraph"/>
        <w:numPr>
          <w:ilvl w:val="0"/>
          <w:numId w:val="6"/>
        </w:numPr>
        <w:tabs>
          <w:tab w:pos="659" w:val="left" w:leader="none"/>
          <w:tab w:pos="660" w:val="left" w:leader="none"/>
        </w:tabs>
        <w:spacing w:line="240" w:lineRule="auto" w:before="0" w:after="0"/>
        <w:ind w:left="660" w:right="600" w:hanging="360"/>
        <w:jc w:val="left"/>
        <w:rPr>
          <w:sz w:val="24"/>
        </w:rPr>
      </w:pPr>
      <w:r>
        <w:rPr>
          <w:b/>
          <w:sz w:val="24"/>
        </w:rPr>
        <w:t>Quarterly Financial Reports</w:t>
      </w:r>
      <w:r>
        <w:rPr>
          <w:sz w:val="24"/>
        </w:rPr>
        <w:t>. Financial reports should provide information on demonstration expenditures for the quarter and totals to date, broken down into the same categories as the original budget using SF-425. Financial reports must be submitted via the Food Programs Reporting System (FPRS). These reports are due no later than 30 days after the end of each quarter. Data must be entered and/or certified by a staff person with USDA Level 2 eAuthentication. A report is required for every quarter. Missing reports must be prior to submitting the next quarter’s</w:t>
      </w:r>
      <w:r>
        <w:rPr>
          <w:spacing w:val="-3"/>
          <w:sz w:val="24"/>
        </w:rPr>
        <w:t> </w:t>
      </w:r>
      <w:r>
        <w:rPr>
          <w:sz w:val="24"/>
        </w:rPr>
        <w:t>report.</w:t>
      </w:r>
    </w:p>
    <w:p>
      <w:pPr>
        <w:pStyle w:val="ListParagraph"/>
        <w:numPr>
          <w:ilvl w:val="0"/>
          <w:numId w:val="6"/>
        </w:numPr>
        <w:tabs>
          <w:tab w:pos="659" w:val="left" w:leader="none"/>
          <w:tab w:pos="660" w:val="left" w:leader="none"/>
        </w:tabs>
        <w:spacing w:line="240" w:lineRule="auto" w:before="0" w:after="0"/>
        <w:ind w:left="660" w:right="679" w:hanging="360"/>
        <w:jc w:val="left"/>
        <w:rPr>
          <w:sz w:val="24"/>
        </w:rPr>
      </w:pPr>
      <w:r>
        <w:rPr>
          <w:b/>
          <w:sz w:val="24"/>
        </w:rPr>
        <w:t>EBT Issuance and Transaction Data</w:t>
      </w:r>
      <w:r>
        <w:rPr>
          <w:sz w:val="24"/>
        </w:rPr>
        <w:t>. The Summer EBT awardee shall provide USDA or its designee with benefit issuance and transaction data equivalent to daily activity or history file data for months in which EBT activity is occurring. At a minimum, awardees must be able to provide data with household and store identifiers, household address, foods and amounts of foods purchased in food package models, date, time, benefit type and amount of each purchase made with Summer EBT benefits. Household files should have the same household/case identification number provided in the EBT transaction files (i.e. the EBT account number), the number of children enrolled in Summer EBT in the household, and the NCES district identification number of the school district in which the eligible children are enrolled. Reports should include daily and monthly data. Summer EBT and SNAP or WIC transaction data must be separated. The awardee shall retain this information for a period of at least 5 years. See </w:t>
      </w:r>
      <w:r>
        <w:rPr>
          <w:i/>
          <w:sz w:val="24"/>
        </w:rPr>
        <w:t>Attachment C: Data Needs for Summer EBT </w:t>
      </w:r>
      <w:r>
        <w:rPr>
          <w:sz w:val="24"/>
        </w:rPr>
        <w:t>on page 56 of this RFA for detailed information on data</w:t>
      </w:r>
      <w:r>
        <w:rPr>
          <w:spacing w:val="-2"/>
          <w:sz w:val="24"/>
        </w:rPr>
        <w:t> </w:t>
      </w:r>
      <w:r>
        <w:rPr>
          <w:sz w:val="24"/>
        </w:rPr>
        <w:t>needs.</w:t>
      </w:r>
    </w:p>
    <w:p>
      <w:pPr>
        <w:pStyle w:val="ListParagraph"/>
        <w:numPr>
          <w:ilvl w:val="0"/>
          <w:numId w:val="6"/>
        </w:numPr>
        <w:tabs>
          <w:tab w:pos="659" w:val="left" w:leader="none"/>
          <w:tab w:pos="660" w:val="left" w:leader="none"/>
        </w:tabs>
        <w:spacing w:line="240" w:lineRule="auto" w:before="0" w:after="0"/>
        <w:ind w:left="660" w:right="727" w:hanging="360"/>
        <w:jc w:val="left"/>
        <w:rPr>
          <w:sz w:val="24"/>
        </w:rPr>
      </w:pPr>
      <w:r>
        <w:rPr>
          <w:b/>
          <w:sz w:val="24"/>
        </w:rPr>
        <w:t>Final Financial Reports</w:t>
      </w:r>
      <w:r>
        <w:rPr>
          <w:i/>
          <w:sz w:val="24"/>
        </w:rPr>
        <w:t>. </w:t>
      </w:r>
      <w:r>
        <w:rPr>
          <w:sz w:val="24"/>
        </w:rPr>
        <w:t>A final financial report on form SF-425 will be due 90 days</w:t>
      </w:r>
      <w:r>
        <w:rPr>
          <w:spacing w:val="-24"/>
          <w:sz w:val="24"/>
        </w:rPr>
        <w:t> </w:t>
      </w:r>
      <w:r>
        <w:rPr>
          <w:sz w:val="24"/>
        </w:rPr>
        <w:t>after the close of the demonstration (unless otherwise noted and justified in the application). Financial reports shall be submitted via FPRS. Data must be entered and/or certified by a staff person with USDA Level 2</w:t>
      </w:r>
      <w:r>
        <w:rPr>
          <w:spacing w:val="-2"/>
          <w:sz w:val="24"/>
        </w:rPr>
        <w:t> </w:t>
      </w:r>
      <w:r>
        <w:rPr>
          <w:sz w:val="24"/>
        </w:rPr>
        <w:t>eAuthentication.</w:t>
      </w:r>
    </w:p>
    <w:p>
      <w:pPr>
        <w:pStyle w:val="ListParagraph"/>
        <w:numPr>
          <w:ilvl w:val="0"/>
          <w:numId w:val="6"/>
        </w:numPr>
        <w:tabs>
          <w:tab w:pos="659" w:val="left" w:leader="none"/>
          <w:tab w:pos="660" w:val="left" w:leader="none"/>
        </w:tabs>
        <w:spacing w:line="240" w:lineRule="auto" w:before="0" w:after="0"/>
        <w:ind w:left="660" w:right="573" w:hanging="360"/>
        <w:jc w:val="left"/>
        <w:rPr>
          <w:sz w:val="24"/>
        </w:rPr>
      </w:pPr>
      <w:r>
        <w:rPr>
          <w:b/>
          <w:sz w:val="24"/>
        </w:rPr>
        <w:t>End of Summer Report</w:t>
      </w:r>
      <w:r>
        <w:rPr>
          <w:sz w:val="24"/>
        </w:rPr>
        <w:t>. A written progress report, no more than 20 pages in length, will</w:t>
      </w:r>
      <w:r>
        <w:rPr>
          <w:spacing w:val="-24"/>
          <w:sz w:val="24"/>
        </w:rPr>
        <w:t> </w:t>
      </w:r>
      <w:r>
        <w:rPr>
          <w:sz w:val="24"/>
        </w:rPr>
        <w:t>be due no later than 90 days after the end of the last benefit period of each summer. USDA will return and require resubmission of any reports that do not sufficiently address the required elements detailed below. It must be comprised of a short Executive Summary and the following:</w:t>
      </w:r>
    </w:p>
    <w:p>
      <w:pPr>
        <w:pStyle w:val="ListParagraph"/>
        <w:numPr>
          <w:ilvl w:val="1"/>
          <w:numId w:val="6"/>
        </w:numPr>
        <w:tabs>
          <w:tab w:pos="1380" w:val="left" w:leader="none"/>
        </w:tabs>
        <w:spacing w:line="235" w:lineRule="auto" w:before="0" w:after="0"/>
        <w:ind w:left="1380" w:right="667" w:hanging="360"/>
        <w:jc w:val="left"/>
        <w:rPr>
          <w:sz w:val="24"/>
        </w:rPr>
      </w:pPr>
      <w:r>
        <w:rPr>
          <w:sz w:val="24"/>
        </w:rPr>
        <w:t>A project description, a description of the demonstration service areas, the process of developing the EBT system, providing households with EBT cards, educating households, redeeming benefits and how the awardee dealt with adverse events or circumstances during the demonstration</w:t>
      </w:r>
      <w:r>
        <w:rPr>
          <w:spacing w:val="-3"/>
          <w:sz w:val="24"/>
        </w:rPr>
        <w:t> </w:t>
      </w:r>
      <w:r>
        <w:rPr>
          <w:sz w:val="24"/>
        </w:rPr>
        <w:t>operations;</w:t>
      </w:r>
    </w:p>
    <w:p>
      <w:pPr>
        <w:pStyle w:val="ListParagraph"/>
        <w:numPr>
          <w:ilvl w:val="1"/>
          <w:numId w:val="6"/>
        </w:numPr>
        <w:tabs>
          <w:tab w:pos="1380" w:val="left" w:leader="none"/>
        </w:tabs>
        <w:spacing w:line="223" w:lineRule="auto" w:before="12" w:after="0"/>
        <w:ind w:left="1380" w:right="1321" w:hanging="360"/>
        <w:jc w:val="left"/>
        <w:rPr>
          <w:sz w:val="24"/>
        </w:rPr>
      </w:pPr>
      <w:r>
        <w:rPr>
          <w:sz w:val="24"/>
        </w:rPr>
        <w:t>A summary of major accomplishments, difficulties encountered, and</w:t>
      </w:r>
      <w:r>
        <w:rPr>
          <w:spacing w:val="-20"/>
          <w:sz w:val="24"/>
        </w:rPr>
        <w:t> </w:t>
      </w:r>
      <w:r>
        <w:rPr>
          <w:sz w:val="24"/>
        </w:rPr>
        <w:t>solutions developed to resolve the</w:t>
      </w:r>
      <w:r>
        <w:rPr>
          <w:spacing w:val="-1"/>
          <w:sz w:val="24"/>
        </w:rPr>
        <w:t> </w:t>
      </w:r>
      <w:r>
        <w:rPr>
          <w:sz w:val="24"/>
        </w:rPr>
        <w:t>difficulties;</w:t>
      </w:r>
    </w:p>
    <w:p>
      <w:pPr>
        <w:spacing w:after="0" w:line="223" w:lineRule="auto"/>
        <w:jc w:val="left"/>
        <w:rPr>
          <w:sz w:val="24"/>
        </w:rPr>
        <w:sectPr>
          <w:pgSz w:w="12240" w:h="15840"/>
          <w:pgMar w:header="0" w:footer="1014" w:top="1360" w:bottom="1200" w:left="1140" w:right="880"/>
        </w:sectPr>
      </w:pPr>
    </w:p>
    <w:p>
      <w:pPr>
        <w:pStyle w:val="ListParagraph"/>
        <w:numPr>
          <w:ilvl w:val="1"/>
          <w:numId w:val="6"/>
        </w:numPr>
        <w:tabs>
          <w:tab w:pos="1380" w:val="left" w:leader="none"/>
        </w:tabs>
        <w:spacing w:line="286" w:lineRule="exact" w:before="74" w:after="0"/>
        <w:ind w:left="1380" w:right="0" w:hanging="360"/>
        <w:jc w:val="left"/>
        <w:rPr>
          <w:sz w:val="24"/>
        </w:rPr>
      </w:pPr>
      <w:r>
        <w:rPr>
          <w:sz w:val="24"/>
        </w:rPr>
        <w:t>A discussion of lessons</w:t>
      </w:r>
      <w:r>
        <w:rPr>
          <w:spacing w:val="-3"/>
          <w:sz w:val="24"/>
        </w:rPr>
        <w:t> </w:t>
      </w:r>
      <w:r>
        <w:rPr>
          <w:sz w:val="24"/>
        </w:rPr>
        <w:t>learned;</w:t>
      </w:r>
    </w:p>
    <w:p>
      <w:pPr>
        <w:pStyle w:val="ListParagraph"/>
        <w:numPr>
          <w:ilvl w:val="1"/>
          <w:numId w:val="6"/>
        </w:numPr>
        <w:tabs>
          <w:tab w:pos="1380" w:val="left" w:leader="none"/>
        </w:tabs>
        <w:spacing w:line="235" w:lineRule="auto" w:before="0" w:after="0"/>
        <w:ind w:left="1380" w:right="639" w:hanging="360"/>
        <w:jc w:val="left"/>
        <w:rPr>
          <w:sz w:val="24"/>
        </w:rPr>
      </w:pPr>
      <w:r>
        <w:rPr>
          <w:sz w:val="24"/>
        </w:rPr>
        <w:t>Data for the entire summer period and for each benefit period, e.g., a month, on the numbers of households and children that: consented to participate in the project, received cards, participated by using their cards at least once, participated in Summer EBT in a prior year, and that also participated in SNAP or WIC. This information must be available for the entire project and specific to each service</w:t>
      </w:r>
      <w:r>
        <w:rPr>
          <w:spacing w:val="-10"/>
          <w:sz w:val="24"/>
        </w:rPr>
        <w:t> </w:t>
      </w:r>
      <w:r>
        <w:rPr>
          <w:sz w:val="24"/>
        </w:rPr>
        <w:t>area;</w:t>
      </w:r>
    </w:p>
    <w:p>
      <w:pPr>
        <w:pStyle w:val="ListParagraph"/>
        <w:numPr>
          <w:ilvl w:val="1"/>
          <w:numId w:val="6"/>
        </w:numPr>
        <w:tabs>
          <w:tab w:pos="1380" w:val="left" w:leader="none"/>
        </w:tabs>
        <w:spacing w:line="230" w:lineRule="auto" w:before="6" w:after="0"/>
        <w:ind w:left="1380" w:right="851" w:hanging="360"/>
        <w:jc w:val="both"/>
        <w:rPr>
          <w:sz w:val="24"/>
        </w:rPr>
      </w:pPr>
      <w:r>
        <w:rPr>
          <w:sz w:val="24"/>
        </w:rPr>
        <w:t>Data for the entire summer period and for each benefit period on: the total value of benefits issued, the total value of benefits redeemed, and the number of households that exhausted all available benefits for the period;</w:t>
      </w:r>
      <w:r>
        <w:rPr>
          <w:spacing w:val="-3"/>
          <w:sz w:val="24"/>
        </w:rPr>
        <w:t> </w:t>
      </w:r>
      <w:r>
        <w:rPr>
          <w:sz w:val="24"/>
        </w:rPr>
        <w:t>and,</w:t>
      </w:r>
    </w:p>
    <w:p>
      <w:pPr>
        <w:pStyle w:val="ListParagraph"/>
        <w:numPr>
          <w:ilvl w:val="1"/>
          <w:numId w:val="6"/>
        </w:numPr>
        <w:tabs>
          <w:tab w:pos="1380" w:val="left" w:leader="none"/>
        </w:tabs>
        <w:spacing w:line="286" w:lineRule="exact" w:before="5" w:after="0"/>
        <w:ind w:left="1380" w:right="0" w:hanging="360"/>
        <w:jc w:val="left"/>
        <w:rPr>
          <w:sz w:val="24"/>
        </w:rPr>
      </w:pPr>
      <w:r>
        <w:rPr>
          <w:sz w:val="24"/>
        </w:rPr>
        <w:t>Recommendations for future operational and policy</w:t>
      </w:r>
      <w:r>
        <w:rPr>
          <w:spacing w:val="-7"/>
          <w:sz w:val="24"/>
        </w:rPr>
        <w:t> </w:t>
      </w:r>
      <w:r>
        <w:rPr>
          <w:sz w:val="24"/>
        </w:rPr>
        <w:t>considerations.</w:t>
      </w:r>
    </w:p>
    <w:p>
      <w:pPr>
        <w:pStyle w:val="Heading2"/>
        <w:numPr>
          <w:ilvl w:val="0"/>
          <w:numId w:val="6"/>
        </w:numPr>
        <w:tabs>
          <w:tab w:pos="659" w:val="left" w:leader="none"/>
          <w:tab w:pos="660" w:val="left" w:leader="none"/>
        </w:tabs>
        <w:spacing w:line="284" w:lineRule="exact" w:before="0" w:after="0"/>
        <w:ind w:left="660" w:right="0" w:hanging="360"/>
        <w:jc w:val="left"/>
        <w:rPr>
          <w:b w:val="0"/>
        </w:rPr>
      </w:pPr>
      <w:r>
        <w:rPr/>
        <w:t>Other reports as requested by</w:t>
      </w:r>
      <w:r>
        <w:rPr>
          <w:spacing w:val="-2"/>
        </w:rPr>
        <w:t> </w:t>
      </w:r>
      <w:r>
        <w:rPr/>
        <w:t>USDA</w:t>
      </w:r>
      <w:r>
        <w:rPr>
          <w:b w:val="0"/>
        </w:rPr>
        <w:t>.</w:t>
      </w:r>
    </w:p>
    <w:p>
      <w:pPr>
        <w:pStyle w:val="BodyText"/>
        <w:rPr>
          <w:sz w:val="20"/>
        </w:rPr>
      </w:pPr>
    </w:p>
    <w:p>
      <w:pPr>
        <w:pStyle w:val="BodyText"/>
        <w:spacing w:before="6"/>
        <w:rPr>
          <w:sz w:val="20"/>
        </w:rPr>
      </w:pPr>
    </w:p>
    <w:p>
      <w:pPr>
        <w:spacing w:before="90"/>
        <w:ind w:left="1080" w:right="0" w:firstLine="0"/>
        <w:jc w:val="left"/>
        <w:rPr>
          <w:b/>
          <w:sz w:val="24"/>
        </w:rPr>
      </w:pPr>
      <w:r>
        <w:rPr/>
        <w:drawing>
          <wp:anchor distT="0" distB="0" distL="0" distR="0" allowOverlap="1" layoutInCell="1" locked="0" behindDoc="0" simplePos="0" relativeHeight="1240">
            <wp:simplePos x="0" y="0"/>
            <wp:positionH relativeFrom="page">
              <wp:posOffset>957072</wp:posOffset>
            </wp:positionH>
            <wp:positionV relativeFrom="paragraph">
              <wp:posOffset>94273</wp:posOffset>
            </wp:positionV>
            <wp:extent cx="129539" cy="111251"/>
            <wp:effectExtent l="0" t="0" r="0" b="0"/>
            <wp:wrapNone/>
            <wp:docPr id="5" name="image3.png" descr=""/>
            <wp:cNvGraphicFramePr>
              <a:graphicFrameLocks noChangeAspect="1"/>
            </wp:cNvGraphicFramePr>
            <a:graphic>
              <a:graphicData uri="http://schemas.openxmlformats.org/drawingml/2006/picture">
                <pic:pic>
                  <pic:nvPicPr>
                    <pic:cNvPr id="6" name="image3.png"/>
                    <pic:cNvPicPr/>
                  </pic:nvPicPr>
                  <pic:blipFill>
                    <a:blip r:embed="rId12" cstate="print"/>
                    <a:stretch>
                      <a:fillRect/>
                    </a:stretch>
                  </pic:blipFill>
                  <pic:spPr>
                    <a:xfrm>
                      <a:off x="0" y="0"/>
                      <a:ext cx="129539" cy="111251"/>
                    </a:xfrm>
                    <a:prstGeom prst="rect">
                      <a:avLst/>
                    </a:prstGeom>
                  </pic:spPr>
                </pic:pic>
              </a:graphicData>
            </a:graphic>
          </wp:anchor>
        </w:drawing>
      </w:r>
      <w:bookmarkStart w:name="II.  FEDERAL AWARD INFORMATION" w:id="12"/>
      <w:bookmarkEnd w:id="12"/>
      <w:r>
        <w:rPr/>
      </w:r>
      <w:bookmarkStart w:name="_bookmark1" w:id="13"/>
      <w:bookmarkEnd w:id="13"/>
      <w:r>
        <w:rPr/>
      </w:r>
      <w:r>
        <w:rPr>
          <w:b/>
          <w:sz w:val="24"/>
        </w:rPr>
        <w:t>FEDERAL AWARD INFORMATION</w:t>
      </w:r>
    </w:p>
    <w:p>
      <w:pPr>
        <w:pStyle w:val="BodyText"/>
        <w:spacing w:before="2"/>
        <w:rPr>
          <w:b/>
          <w:sz w:val="16"/>
        </w:rPr>
      </w:pPr>
    </w:p>
    <w:p>
      <w:pPr>
        <w:spacing w:before="90" w:after="22"/>
        <w:ind w:left="300" w:right="0" w:firstLine="0"/>
        <w:jc w:val="left"/>
        <w:rPr>
          <w:b/>
          <w:sz w:val="24"/>
        </w:rPr>
      </w:pPr>
      <w:bookmarkStart w:name="ANTICIPATED AWARD LEVELS AND PERFORMANCE" w:id="14"/>
      <w:bookmarkEnd w:id="14"/>
      <w:r>
        <w:rPr/>
      </w:r>
      <w:r>
        <w:rPr>
          <w:b/>
          <w:sz w:val="24"/>
        </w:rPr>
        <w:t>ANTICIPATED AWARD LEVELS AND PERFORMANCE PERIODS</w:t>
      </w:r>
    </w:p>
    <w:p>
      <w:pPr>
        <w:pStyle w:val="BodyText"/>
        <w:spacing w:line="20" w:lineRule="exact"/>
        <w:ind w:left="266"/>
        <w:rPr>
          <w:sz w:val="2"/>
        </w:rPr>
      </w:pPr>
      <w:r>
        <w:rPr>
          <w:sz w:val="2"/>
        </w:rPr>
        <w:pict>
          <v:group style="width:470.9pt;height:.5pt;mso-position-horizontal-relative:char;mso-position-vertical-relative:line" coordorigin="0,0" coordsize="9418,10">
            <v:line style="position:absolute" from="0,5" to="9418,5" stroked="true" strokeweight=".48pt" strokecolor="#000000">
              <v:stroke dashstyle="solid"/>
            </v:line>
          </v:group>
        </w:pict>
      </w:r>
      <w:r>
        <w:rPr>
          <w:sz w:val="2"/>
        </w:rPr>
      </w:r>
    </w:p>
    <w:p>
      <w:pPr>
        <w:pStyle w:val="BodyText"/>
        <w:ind w:left="299" w:right="590"/>
      </w:pPr>
      <w:r>
        <w:rPr/>
        <w:t>In FY 2019, USDA expects to award funds to one or more awardee(s) contingent upon the availability of funds and the receipt of applications that have sufficient technical merit and that meet the funding priorities listed on page 5 of this RFA. USDA reserves the right to award no funds if there are no applications of sufficient technical merit and that meet the funding priorities of this RFA. USDA expects to award approximately $30 million dollars in grants for projects approved through this RFA. The number of awardees and the amount awarded to each awardee will be contingent on the size of the projects, the number of applicants meeting the funding priorities and technical criteria of this RFA, and the availability of funds. The period of performance will be approximately February 2019 to March 2022 (or March 2023 for projects proposing to begin offering benefits in summer 2020) unless otherwise justified in the application. USDA may elect to fund proposed projects in whole or in part.</w:t>
      </w:r>
    </w:p>
    <w:p>
      <w:pPr>
        <w:pStyle w:val="BodyText"/>
        <w:spacing w:before="9"/>
        <w:rPr>
          <w:sz w:val="23"/>
        </w:rPr>
      </w:pPr>
    </w:p>
    <w:p>
      <w:pPr>
        <w:pStyle w:val="BodyText"/>
        <w:ind w:left="299" w:right="843"/>
      </w:pPr>
      <w:r>
        <w:rPr/>
        <w:t>Awardees will receive start-up and operational administrative cost through this RFA. The administrative cost budget proposed by the awardee should cover all participating government organizations (e.g., awardee, schools, non-lead State agencies) and private partners (e.g., EBT processor, vendors).</w:t>
      </w:r>
    </w:p>
    <w:p>
      <w:pPr>
        <w:pStyle w:val="BodyText"/>
        <w:spacing w:before="5"/>
      </w:pPr>
    </w:p>
    <w:p>
      <w:pPr>
        <w:pStyle w:val="Heading2"/>
        <w:spacing w:after="23"/>
      </w:pPr>
      <w:bookmarkStart w:name="USE OF DEMONSTRATION FUNDS" w:id="15"/>
      <w:bookmarkEnd w:id="15"/>
      <w:r>
        <w:rPr>
          <w:b w:val="0"/>
        </w:rPr>
      </w:r>
      <w:r>
        <w:rPr/>
        <w:t>USE OF DEMONSTRATION FUNDS</w:t>
      </w:r>
    </w:p>
    <w:p>
      <w:pPr>
        <w:pStyle w:val="BodyText"/>
        <w:spacing w:line="20" w:lineRule="exact"/>
        <w:ind w:left="266"/>
        <w:rPr>
          <w:sz w:val="2"/>
        </w:rPr>
      </w:pPr>
      <w:r>
        <w:rPr>
          <w:sz w:val="2"/>
        </w:rPr>
        <w:pict>
          <v:group style="width:470.9pt;height:.5pt;mso-position-horizontal-relative:char;mso-position-vertical-relative:line" coordorigin="0,0" coordsize="9418,10">
            <v:line style="position:absolute" from="0,5" to="9418,5" stroked="true" strokeweight=".48pt" strokecolor="#000000">
              <v:stroke dashstyle="solid"/>
            </v:line>
          </v:group>
        </w:pict>
      </w:r>
      <w:r>
        <w:rPr>
          <w:sz w:val="2"/>
        </w:rPr>
      </w:r>
    </w:p>
    <w:p>
      <w:pPr>
        <w:pStyle w:val="BodyText"/>
        <w:ind w:left="300" w:right="602"/>
      </w:pPr>
      <w:r>
        <w:rPr/>
        <w:t>The Summer EBT awardee must use demonstration funds solely for allowable, allocable, necessary, and reasonable costs in accordance with 2 CFR Part 200. Awardees must account for Summer EBT funds </w:t>
      </w:r>
      <w:r>
        <w:rPr>
          <w:u w:val="single"/>
        </w:rPr>
        <w:t>separately from all other funds</w:t>
      </w:r>
      <w:r>
        <w:rPr/>
        <w:t> and establish financial and management reporting and controls, a separate and distinct audit trail, and a strict accounting system to ensure that Summer EBT funds and other Federal funds, e.g., SNAP or WIC, are not comingled or used inappropriately.</w:t>
      </w:r>
    </w:p>
    <w:p>
      <w:pPr>
        <w:pStyle w:val="BodyText"/>
      </w:pPr>
    </w:p>
    <w:p>
      <w:pPr>
        <w:pStyle w:val="BodyText"/>
        <w:ind w:left="300" w:right="569"/>
      </w:pPr>
      <w:r>
        <w:rPr/>
        <w:t>Allowable use of funds includes, but is not limited to: personnel costs; customer service support; contractors; equipment and supplies; meeting expenses; travel; EBT programming; development and manufacture of EBT cards; training; translation services; printing, duplication, and dissemination of materials; eligible household outreach; costs associated with additional research or analysis conducted by the awardee; and, technology (hardware and software both internal and</w:t>
      </w:r>
    </w:p>
    <w:p>
      <w:pPr>
        <w:spacing w:after="0"/>
        <w:sectPr>
          <w:pgSz w:w="12240" w:h="15840"/>
          <w:pgMar w:header="0" w:footer="1014" w:top="1360" w:bottom="1200" w:left="1140" w:right="880"/>
        </w:sectPr>
      </w:pPr>
    </w:p>
    <w:p>
      <w:pPr>
        <w:pStyle w:val="BodyText"/>
        <w:spacing w:before="74"/>
        <w:ind w:left="300" w:right="736"/>
      </w:pPr>
      <w:r>
        <w:rPr/>
        <w:t>external to the demonstration) necessary for operating the demonstration and/or participating in any evaluation of the demonstration. </w:t>
      </w:r>
      <w:r>
        <w:rPr>
          <w:u w:val="single"/>
        </w:rPr>
        <w:t>SNAP, WIC, NSLP and other partner program funds may</w:t>
      </w:r>
      <w:r>
        <w:rPr/>
        <w:t> </w:t>
      </w:r>
      <w:r>
        <w:rPr>
          <w:u w:val="single"/>
        </w:rPr>
        <w:t>not be used for this demonstration</w:t>
      </w:r>
      <w:r>
        <w:rPr/>
        <w:t>. </w:t>
      </w:r>
      <w:r>
        <w:rPr>
          <w:u w:val="single"/>
        </w:rPr>
        <w:t>Summer EBT funds may not be used for any non-Summer</w:t>
      </w:r>
      <w:r>
        <w:rPr/>
        <w:t> </w:t>
      </w:r>
      <w:r>
        <w:rPr>
          <w:u w:val="single"/>
        </w:rPr>
        <w:t>EBT related SNAP, WIC, or partner costs</w:t>
      </w:r>
      <w:r>
        <w:rPr/>
        <w:t>. Payment of administrative costs to partners will be handled by the awardee. For debit card model projects, State or local funds used to support the demonstration are not eligible for SNAP matching funds.</w:t>
      </w:r>
    </w:p>
    <w:p>
      <w:pPr>
        <w:pStyle w:val="BodyText"/>
      </w:pPr>
    </w:p>
    <w:p>
      <w:pPr>
        <w:pStyle w:val="BodyText"/>
        <w:ind w:left="300" w:right="1029"/>
      </w:pPr>
      <w:r>
        <w:rPr/>
        <w:t>If existing SNAP, WIC, or NSLP staff will work on the Summer EBT demonstration, the proposal should clearly specify how salaries and any fringe benefits will be allocated among SNAP, WIC, or NSLP and Summer EBT funds.</w:t>
      </w:r>
    </w:p>
    <w:p>
      <w:pPr>
        <w:pStyle w:val="BodyText"/>
      </w:pPr>
    </w:p>
    <w:p>
      <w:pPr>
        <w:pStyle w:val="BodyText"/>
        <w:ind w:left="300" w:right="935"/>
      </w:pPr>
      <w:r>
        <w:rPr/>
        <w:t>Awards will be governed by amendments to State agency Plans of Operation or Federal/State Agreements.</w:t>
      </w:r>
    </w:p>
    <w:p>
      <w:pPr>
        <w:pStyle w:val="BodyText"/>
      </w:pPr>
    </w:p>
    <w:p>
      <w:pPr>
        <w:pStyle w:val="BodyText"/>
        <w:ind w:left="300" w:right="993"/>
      </w:pPr>
      <w:r>
        <w:rPr>
          <w:b/>
        </w:rPr>
        <w:t>Equipment and Supplies: </w:t>
      </w:r>
      <w:r>
        <w:rPr/>
        <w:t>Expenditures for both equipment (i.e., items of personal property having a useful life of more than one year and a cost of $5,000 or more) and supplies are allowable expenses.</w:t>
      </w:r>
    </w:p>
    <w:p>
      <w:pPr>
        <w:pStyle w:val="BodyText"/>
      </w:pPr>
    </w:p>
    <w:p>
      <w:pPr>
        <w:pStyle w:val="BodyText"/>
        <w:ind w:left="300" w:right="577"/>
      </w:pPr>
      <w:r>
        <w:rPr>
          <w:b/>
        </w:rPr>
        <w:t>Food Expenses: </w:t>
      </w:r>
      <w:r>
        <w:rPr>
          <w:u w:val="single"/>
        </w:rPr>
        <w:t>No more than 10 percent of the administrative grant funds may be used for</w:t>
      </w:r>
      <w:r>
        <w:rPr>
          <w:spacing w:val="-22"/>
          <w:u w:val="single"/>
        </w:rPr>
        <w:t> </w:t>
      </w:r>
      <w:r>
        <w:rPr>
          <w:u w:val="single"/>
        </w:rPr>
        <w:t>food</w:t>
      </w:r>
      <w:r>
        <w:rPr/>
        <w:t> </w:t>
      </w:r>
      <w:r>
        <w:rPr>
          <w:u w:val="single"/>
        </w:rPr>
        <w:t>purchases in the grant budget.</w:t>
      </w:r>
      <w:r>
        <w:rPr/>
        <w:t> Food purchases should be limited to educational purposes, including: nutrition education, sample tables, taste tests, or promotional use. Food costs related to conducting a test run of a new product are also deemed an appropriate use of</w:t>
      </w:r>
      <w:r>
        <w:rPr>
          <w:spacing w:val="-9"/>
        </w:rPr>
        <w:t> </w:t>
      </w:r>
      <w:r>
        <w:rPr/>
        <w:t>funds.</w:t>
      </w:r>
    </w:p>
    <w:p>
      <w:pPr>
        <w:pStyle w:val="BodyText"/>
        <w:rPr>
          <w:sz w:val="20"/>
        </w:rPr>
      </w:pPr>
    </w:p>
    <w:p>
      <w:pPr>
        <w:pStyle w:val="BodyText"/>
        <w:spacing w:before="7"/>
        <w:rPr>
          <w:sz w:val="20"/>
        </w:rPr>
      </w:pPr>
    </w:p>
    <w:p>
      <w:pPr>
        <w:pStyle w:val="Heading2"/>
        <w:spacing w:before="90"/>
        <w:ind w:left="1080"/>
      </w:pPr>
      <w:r>
        <w:rPr/>
        <w:drawing>
          <wp:anchor distT="0" distB="0" distL="0" distR="0" allowOverlap="1" layoutInCell="1" locked="0" behindDoc="0" simplePos="0" relativeHeight="1264">
            <wp:simplePos x="0" y="0"/>
            <wp:positionH relativeFrom="page">
              <wp:posOffset>906780</wp:posOffset>
            </wp:positionH>
            <wp:positionV relativeFrom="paragraph">
              <wp:posOffset>94273</wp:posOffset>
            </wp:positionV>
            <wp:extent cx="179831" cy="111251"/>
            <wp:effectExtent l="0" t="0" r="0" b="0"/>
            <wp:wrapNone/>
            <wp:docPr id="7" name="image4.png" descr=""/>
            <wp:cNvGraphicFramePr>
              <a:graphicFrameLocks noChangeAspect="1"/>
            </wp:cNvGraphicFramePr>
            <a:graphic>
              <a:graphicData uri="http://schemas.openxmlformats.org/drawingml/2006/picture">
                <pic:pic>
                  <pic:nvPicPr>
                    <pic:cNvPr id="8" name="image4.png"/>
                    <pic:cNvPicPr/>
                  </pic:nvPicPr>
                  <pic:blipFill>
                    <a:blip r:embed="rId13" cstate="print"/>
                    <a:stretch>
                      <a:fillRect/>
                    </a:stretch>
                  </pic:blipFill>
                  <pic:spPr>
                    <a:xfrm>
                      <a:off x="0" y="0"/>
                      <a:ext cx="179831" cy="111251"/>
                    </a:xfrm>
                    <a:prstGeom prst="rect">
                      <a:avLst/>
                    </a:prstGeom>
                  </pic:spPr>
                </pic:pic>
              </a:graphicData>
            </a:graphic>
          </wp:anchor>
        </w:drawing>
      </w:r>
      <w:bookmarkStart w:name="III.  ELIGIBILITY INFORMATION" w:id="16"/>
      <w:bookmarkEnd w:id="16"/>
      <w:r>
        <w:rPr>
          <w:b w:val="0"/>
        </w:rPr>
      </w:r>
      <w:bookmarkStart w:name="_bookmark2" w:id="17"/>
      <w:bookmarkEnd w:id="17"/>
      <w:r>
        <w:rPr>
          <w:b w:val="0"/>
        </w:rPr>
      </w:r>
      <w:r>
        <w:rPr/>
        <w:t>ELIGIBILITY INFORMATION</w:t>
      </w:r>
    </w:p>
    <w:p>
      <w:pPr>
        <w:pStyle w:val="BodyText"/>
        <w:spacing w:before="7"/>
        <w:rPr>
          <w:b/>
          <w:sz w:val="23"/>
        </w:rPr>
      </w:pPr>
    </w:p>
    <w:p>
      <w:pPr>
        <w:pStyle w:val="ListParagraph"/>
        <w:numPr>
          <w:ilvl w:val="0"/>
          <w:numId w:val="7"/>
        </w:numPr>
        <w:tabs>
          <w:tab w:pos="1079" w:val="left" w:leader="none"/>
          <w:tab w:pos="1080" w:val="left" w:leader="none"/>
        </w:tabs>
        <w:spacing w:line="240" w:lineRule="auto" w:before="0" w:after="0"/>
        <w:ind w:left="1080" w:right="0" w:hanging="420"/>
        <w:jc w:val="left"/>
        <w:rPr>
          <w:sz w:val="24"/>
        </w:rPr>
      </w:pPr>
      <w:r>
        <w:rPr>
          <w:sz w:val="24"/>
        </w:rPr>
        <w:t>Eligible</w:t>
      </w:r>
      <w:r>
        <w:rPr>
          <w:spacing w:val="-2"/>
          <w:sz w:val="24"/>
        </w:rPr>
        <w:t> </w:t>
      </w:r>
      <w:r>
        <w:rPr>
          <w:sz w:val="24"/>
        </w:rPr>
        <w:t>applicants</w:t>
      </w:r>
    </w:p>
    <w:p>
      <w:pPr>
        <w:pStyle w:val="BodyText"/>
        <w:spacing w:before="2"/>
        <w:rPr>
          <w:sz w:val="16"/>
        </w:rPr>
      </w:pPr>
    </w:p>
    <w:p>
      <w:pPr>
        <w:pStyle w:val="BodyText"/>
        <w:spacing w:before="90"/>
        <w:ind w:left="299" w:right="644"/>
      </w:pPr>
      <w:r>
        <w:rPr/>
        <w:t>State agencies eligible to serve as lead agency for the demonstration are State agencies that have agreements with USDA to administer the NSLP or SBP, SNAP, or WIC, including ITOs operating WIC. USDA will accept applications from only one eligible State agency per State or ITO. Any State or ITO applying to use a WIC EBT system to distribute benefits must be operating WIC EBT statewide by January 1, 2019 to be eligible for an award.</w:t>
      </w:r>
    </w:p>
    <w:p>
      <w:pPr>
        <w:pStyle w:val="BodyText"/>
      </w:pPr>
    </w:p>
    <w:p>
      <w:pPr>
        <w:pStyle w:val="ListParagraph"/>
        <w:numPr>
          <w:ilvl w:val="0"/>
          <w:numId w:val="7"/>
        </w:numPr>
        <w:tabs>
          <w:tab w:pos="1079" w:val="left" w:leader="none"/>
          <w:tab w:pos="1080" w:val="left" w:leader="none"/>
        </w:tabs>
        <w:spacing w:line="240" w:lineRule="auto" w:before="0" w:after="0"/>
        <w:ind w:left="1080" w:right="0" w:hanging="420"/>
        <w:jc w:val="left"/>
        <w:rPr>
          <w:sz w:val="24"/>
        </w:rPr>
      </w:pPr>
      <w:r>
        <w:rPr>
          <w:sz w:val="24"/>
        </w:rPr>
        <w:t>Cost sharing or matching</w:t>
      </w:r>
      <w:r>
        <w:rPr>
          <w:spacing w:val="-8"/>
          <w:sz w:val="24"/>
        </w:rPr>
        <w:t> </w:t>
      </w:r>
      <w:r>
        <w:rPr>
          <w:sz w:val="24"/>
        </w:rPr>
        <w:t>considerations</w:t>
      </w:r>
    </w:p>
    <w:p>
      <w:pPr>
        <w:pStyle w:val="BodyText"/>
      </w:pPr>
    </w:p>
    <w:p>
      <w:pPr>
        <w:pStyle w:val="BodyText"/>
        <w:ind w:left="299"/>
      </w:pPr>
      <w:r>
        <w:rPr/>
        <w:t>The award does not have a cost sharing or matching requirement.</w:t>
      </w:r>
    </w:p>
    <w:p>
      <w:pPr>
        <w:pStyle w:val="BodyText"/>
      </w:pPr>
    </w:p>
    <w:p>
      <w:pPr>
        <w:pStyle w:val="ListParagraph"/>
        <w:numPr>
          <w:ilvl w:val="0"/>
          <w:numId w:val="7"/>
        </w:numPr>
        <w:tabs>
          <w:tab w:pos="1079" w:val="left" w:leader="none"/>
          <w:tab w:pos="1080" w:val="left" w:leader="none"/>
        </w:tabs>
        <w:spacing w:line="240" w:lineRule="auto" w:before="0" w:after="0"/>
        <w:ind w:left="1080" w:right="0" w:hanging="420"/>
        <w:jc w:val="left"/>
        <w:rPr>
          <w:sz w:val="24"/>
        </w:rPr>
      </w:pPr>
      <w:r>
        <w:rPr>
          <w:sz w:val="24"/>
        </w:rPr>
        <w:t>Other eligibility</w:t>
      </w:r>
      <w:r>
        <w:rPr>
          <w:spacing w:val="-7"/>
          <w:sz w:val="24"/>
        </w:rPr>
        <w:t> </w:t>
      </w:r>
      <w:r>
        <w:rPr>
          <w:sz w:val="24"/>
        </w:rPr>
        <w:t>criteria</w:t>
      </w:r>
    </w:p>
    <w:p>
      <w:pPr>
        <w:pStyle w:val="BodyText"/>
        <w:spacing w:before="5"/>
      </w:pPr>
    </w:p>
    <w:p>
      <w:pPr>
        <w:pStyle w:val="Heading3"/>
        <w:spacing w:line="274" w:lineRule="exact"/>
        <w:ind w:left="299" w:firstLine="0"/>
        <w:rPr>
          <w:i/>
          <w:u w:val="none"/>
        </w:rPr>
      </w:pPr>
      <w:r>
        <w:rPr>
          <w:i/>
          <w:u w:val="none"/>
        </w:rPr>
        <w:t>State Agency Coordination</w:t>
      </w:r>
    </w:p>
    <w:p>
      <w:pPr>
        <w:pStyle w:val="BodyText"/>
        <w:ind w:left="299" w:right="670"/>
      </w:pPr>
      <w:r>
        <w:rPr/>
        <w:t>These demonstrations will require close coordination among State agencies involved in delivery of Federal food benefits. USDA expects that State agencies responsible for overseeing school meal programs and SFAs delivering these programs, as well as SNAP and WIC State agencies and those with a role in SNAP or WIC EBT functions including EBT processors will be involved. This RFA is being sent to ALL appropriate State agencies.</w:t>
      </w:r>
    </w:p>
    <w:p>
      <w:pPr>
        <w:spacing w:after="0"/>
        <w:sectPr>
          <w:pgSz w:w="12240" w:h="15840"/>
          <w:pgMar w:header="0" w:footer="1014" w:top="1360" w:bottom="1200" w:left="1140" w:right="880"/>
        </w:sectPr>
      </w:pPr>
    </w:p>
    <w:p>
      <w:pPr>
        <w:pStyle w:val="BodyText"/>
        <w:spacing w:before="5"/>
        <w:rPr>
          <w:sz w:val="10"/>
        </w:rPr>
      </w:pPr>
    </w:p>
    <w:p>
      <w:pPr>
        <w:pStyle w:val="BodyText"/>
        <w:spacing w:before="90"/>
        <w:ind w:left="300" w:right="558"/>
      </w:pPr>
      <w:r>
        <w:rPr/>
        <w:t>Potential applicants should note that multiple demonstrations operated by multiple awardees in a single State or ITO will not be allowed. Therefore, to avoid overlap with an application, State agencies operating SNAP, WIC, or Child Nutrition Programs should coordinate on their State’s application. Recipients of this RFA must determine among themselves whether the State or ITO wishes to apply and, if it does wish to apply, which State Agency should be the lead agency for the project, and thus the official applicant. The application must clearly identify the lead agency and provide correct identifying information for the lead agency such as DUNS number, EIN, etc. USDA will only accept one application per State or ITO for a Summer EBT demonstration.</w:t>
      </w:r>
    </w:p>
    <w:p>
      <w:pPr>
        <w:pStyle w:val="Heading2"/>
        <w:spacing w:line="235" w:lineRule="auto" w:before="10"/>
        <w:ind w:right="1168"/>
        <w:rPr>
          <w:b w:val="0"/>
        </w:rPr>
      </w:pPr>
      <w:r>
        <w:rPr/>
        <w:t>Immediate coordination among relevant State agencies is critical if your State or ITO wishes to apply</w:t>
      </w:r>
      <w:r>
        <w:rPr>
          <w:b w:val="0"/>
        </w:rPr>
        <w:t>.</w:t>
      </w:r>
    </w:p>
    <w:p>
      <w:pPr>
        <w:pStyle w:val="BodyText"/>
        <w:spacing w:before="1"/>
      </w:pPr>
    </w:p>
    <w:p>
      <w:pPr>
        <w:pStyle w:val="BodyText"/>
        <w:ind w:left="300" w:right="616"/>
      </w:pPr>
      <w:r>
        <w:rPr/>
        <w:t>State agencies must collaborate to ensure that the application for administrative funding contains costs for all participating government organizations (e.g., awardee, schools, non-lead State agencies) and private partners (e.g., EBT processor, vendors). States and ITOs may not request to have awards for food benefit funds or administrative funds split among multiple state agencies. Allocating funds among project partners is the responsibility of the awardee.</w:t>
      </w:r>
    </w:p>
    <w:p>
      <w:pPr>
        <w:pStyle w:val="BodyText"/>
      </w:pPr>
    </w:p>
    <w:p>
      <w:pPr>
        <w:pStyle w:val="ListParagraph"/>
        <w:numPr>
          <w:ilvl w:val="0"/>
          <w:numId w:val="7"/>
        </w:numPr>
        <w:tabs>
          <w:tab w:pos="1020" w:val="left" w:leader="none"/>
        </w:tabs>
        <w:spacing w:line="240" w:lineRule="auto" w:before="0" w:after="0"/>
        <w:ind w:left="1020" w:right="0" w:hanging="360"/>
        <w:jc w:val="left"/>
        <w:rPr>
          <w:sz w:val="24"/>
        </w:rPr>
      </w:pPr>
      <w:r>
        <w:rPr>
          <w:sz w:val="24"/>
        </w:rPr>
        <w:t>Pre-application Screening</w:t>
      </w:r>
      <w:r>
        <w:rPr>
          <w:spacing w:val="-4"/>
          <w:sz w:val="24"/>
        </w:rPr>
        <w:t> </w:t>
      </w:r>
      <w:r>
        <w:rPr>
          <w:sz w:val="24"/>
        </w:rPr>
        <w:t>Requirements</w:t>
      </w:r>
    </w:p>
    <w:p>
      <w:pPr>
        <w:pStyle w:val="BodyText"/>
      </w:pPr>
    </w:p>
    <w:p>
      <w:pPr>
        <w:pStyle w:val="BodyText"/>
        <w:spacing w:before="1"/>
        <w:ind w:left="300" w:right="616"/>
      </w:pPr>
      <w:r>
        <w:rPr/>
        <w:t>In reviewing applications in any discretionary grant competition, Federal Awarding Agencies, in accordance with 2 CFR 200.400, are required, prior to making a Federal award, to review information available through various OMB-designated repositories for eligibility qualification or financial integrity, and to have in place a framework for evaluating the risks posed by applicants before they receive Federal awards. The evaluation of the information obtained from the designated repository systems and the risk assessment may result in the Food and Nutrition Service Agency (FNS) imposing special conditions that correspond to the degree of risk assessed. The Federal repository systems FNS will review include:</w:t>
      </w:r>
    </w:p>
    <w:p>
      <w:pPr>
        <w:pStyle w:val="BodyText"/>
      </w:pPr>
    </w:p>
    <w:p>
      <w:pPr>
        <w:pStyle w:val="ListParagraph"/>
        <w:numPr>
          <w:ilvl w:val="0"/>
          <w:numId w:val="8"/>
        </w:numPr>
        <w:tabs>
          <w:tab w:pos="1020" w:val="left" w:leader="none"/>
        </w:tabs>
        <w:spacing w:line="240" w:lineRule="auto" w:before="0" w:after="0"/>
        <w:ind w:left="1020" w:right="1072" w:hanging="360"/>
        <w:jc w:val="left"/>
        <w:rPr>
          <w:sz w:val="24"/>
        </w:rPr>
      </w:pPr>
      <w:r>
        <w:rPr>
          <w:sz w:val="24"/>
        </w:rPr>
        <w:t>SAM, the </w:t>
      </w:r>
      <w:r>
        <w:rPr>
          <w:i/>
          <w:sz w:val="24"/>
        </w:rPr>
        <w:t>System for Award Management</w:t>
      </w:r>
      <w:r>
        <w:rPr>
          <w:sz w:val="24"/>
        </w:rPr>
        <w:t>, the Official U.S. Government system that consolidated the capabilities of CCR/FedReg, ORCA, and</w:t>
      </w:r>
      <w:r>
        <w:rPr>
          <w:spacing w:val="-4"/>
          <w:sz w:val="24"/>
        </w:rPr>
        <w:t> </w:t>
      </w:r>
      <w:r>
        <w:rPr>
          <w:sz w:val="24"/>
        </w:rPr>
        <w:t>EPLS;</w:t>
      </w:r>
    </w:p>
    <w:p>
      <w:pPr>
        <w:pStyle w:val="ListParagraph"/>
        <w:numPr>
          <w:ilvl w:val="0"/>
          <w:numId w:val="8"/>
        </w:numPr>
        <w:tabs>
          <w:tab w:pos="1020" w:val="left" w:leader="none"/>
        </w:tabs>
        <w:spacing w:line="240" w:lineRule="auto" w:before="0" w:after="0"/>
        <w:ind w:left="1020" w:right="1202" w:hanging="360"/>
        <w:jc w:val="left"/>
        <w:rPr>
          <w:sz w:val="24"/>
        </w:rPr>
      </w:pPr>
      <w:r>
        <w:rPr>
          <w:sz w:val="24"/>
        </w:rPr>
        <w:t>FAPIIS, the </w:t>
      </w:r>
      <w:r>
        <w:rPr>
          <w:i/>
          <w:sz w:val="24"/>
        </w:rPr>
        <w:t>Federal Awardee Performance and Integrity Information System</w:t>
      </w:r>
      <w:r>
        <w:rPr>
          <w:sz w:val="24"/>
        </w:rPr>
        <w:t>, is a database that has been established to track contractor misconduct and</w:t>
      </w:r>
      <w:r>
        <w:rPr>
          <w:spacing w:val="-16"/>
          <w:sz w:val="24"/>
        </w:rPr>
        <w:t> </w:t>
      </w:r>
      <w:r>
        <w:rPr>
          <w:sz w:val="24"/>
        </w:rPr>
        <w:t>performance;</w:t>
      </w:r>
    </w:p>
    <w:p>
      <w:pPr>
        <w:pStyle w:val="ListParagraph"/>
        <w:numPr>
          <w:ilvl w:val="0"/>
          <w:numId w:val="8"/>
        </w:numPr>
        <w:tabs>
          <w:tab w:pos="1020" w:val="left" w:leader="none"/>
        </w:tabs>
        <w:spacing w:line="240" w:lineRule="auto" w:before="0" w:after="0"/>
        <w:ind w:left="1020" w:right="572" w:hanging="360"/>
        <w:jc w:val="left"/>
        <w:rPr>
          <w:sz w:val="24"/>
        </w:rPr>
      </w:pPr>
      <w:r>
        <w:rPr>
          <w:sz w:val="24"/>
        </w:rPr>
        <w:t>Dun and Bradstreet, the system where applicants establish a DUNS number which is used by the Federal government to better identify related organizations that are receiving funding under grants and cooperative agreements, and to provide consistent name and address data for electronic grant application systems. The Federal government requires that all applicants for Federal grants and cooperative agreements with the exception of individuals other than sole proprietors have a DUNS</w:t>
      </w:r>
      <w:r>
        <w:rPr>
          <w:spacing w:val="-4"/>
          <w:sz w:val="24"/>
        </w:rPr>
        <w:t> </w:t>
      </w:r>
      <w:r>
        <w:rPr>
          <w:sz w:val="24"/>
        </w:rPr>
        <w:t>number.</w:t>
      </w:r>
    </w:p>
    <w:p>
      <w:pPr>
        <w:pStyle w:val="BodyText"/>
      </w:pPr>
    </w:p>
    <w:p>
      <w:pPr>
        <w:pStyle w:val="BodyText"/>
        <w:ind w:left="299" w:right="573"/>
      </w:pPr>
      <w:r>
        <w:rPr/>
        <w:t>Applicants must also respond to the pre-application assessment questions on page 44 of this RFA to allow USDA to evaluate aspects of the applicant’s financial stability, quality of management systems, and history of performance, reports and findings from audits. A questionnaire containing these questions has been provided to facilitate the process. Applicants must answer all the pre-application questions. While answering “yes” may be an indicator of risk, the consideration and evaluation of these questions is only an indicator of potential risk and may</w:t>
      </w:r>
      <w:r>
        <w:rPr>
          <w:spacing w:val="-17"/>
        </w:rPr>
        <w:t> </w:t>
      </w:r>
      <w:r>
        <w:rPr/>
        <w:t>or</w:t>
      </w:r>
    </w:p>
    <w:p>
      <w:pPr>
        <w:spacing w:after="0"/>
        <w:sectPr>
          <w:pgSz w:w="12240" w:h="15840"/>
          <w:pgMar w:header="0" w:footer="1014" w:top="1500" w:bottom="1200" w:left="1140" w:right="880"/>
        </w:sectPr>
      </w:pPr>
    </w:p>
    <w:p>
      <w:pPr>
        <w:pStyle w:val="BodyText"/>
        <w:spacing w:before="74"/>
        <w:ind w:left="300" w:right="955"/>
      </w:pPr>
      <w:r>
        <w:rPr/>
        <w:t>may not result in an additional oversight requirements or special conditions be placed on an award should an award be made. Decisions regarding additional oversight requirements will take into consideration the total number of risks identified.</w:t>
      </w:r>
    </w:p>
    <w:p>
      <w:pPr>
        <w:pStyle w:val="BodyText"/>
      </w:pPr>
    </w:p>
    <w:p>
      <w:pPr>
        <w:pStyle w:val="ListParagraph"/>
        <w:numPr>
          <w:ilvl w:val="0"/>
          <w:numId w:val="7"/>
        </w:numPr>
        <w:tabs>
          <w:tab w:pos="1079" w:val="left" w:leader="none"/>
          <w:tab w:pos="1080" w:val="left" w:leader="none"/>
        </w:tabs>
        <w:spacing w:line="240" w:lineRule="auto" w:before="0" w:after="0"/>
        <w:ind w:left="1080" w:right="0" w:hanging="420"/>
        <w:jc w:val="left"/>
        <w:rPr>
          <w:sz w:val="24"/>
        </w:rPr>
      </w:pPr>
      <w:r>
        <w:rPr>
          <w:sz w:val="24"/>
        </w:rPr>
        <w:t>Acknowledge USDA</w:t>
      </w:r>
      <w:r>
        <w:rPr>
          <w:spacing w:val="-1"/>
          <w:sz w:val="24"/>
        </w:rPr>
        <w:t> </w:t>
      </w:r>
      <w:r>
        <w:rPr>
          <w:sz w:val="24"/>
        </w:rPr>
        <w:t>support</w:t>
      </w:r>
    </w:p>
    <w:p>
      <w:pPr>
        <w:pStyle w:val="BodyText"/>
      </w:pPr>
    </w:p>
    <w:p>
      <w:pPr>
        <w:pStyle w:val="BodyText"/>
        <w:ind w:left="300" w:right="382"/>
      </w:pPr>
      <w:r>
        <w:rPr/>
        <w:t>As outlined in 2 CFR 415.2, grant recipients shall include acknowledgement of USDA Food and Nutrition Service support on any publications written or published with grant support and, if feasible, on any publication reporting the results of, or describing, a grant-supported activity.</w:t>
      </w:r>
    </w:p>
    <w:p>
      <w:pPr>
        <w:pStyle w:val="BodyText"/>
        <w:ind w:left="300" w:right="655"/>
      </w:pPr>
      <w:r>
        <w:rPr/>
        <w:t>Recipients shall include acknowledgement of USDA Food and Nutrition Service support on any audiovisual which is produced with grant support and which has a direct production cost of over</w:t>
      </w:r>
    </w:p>
    <w:p>
      <w:pPr>
        <w:pStyle w:val="BodyText"/>
        <w:ind w:left="300"/>
      </w:pPr>
      <w:r>
        <w:rPr/>
        <w:t>$5,000.</w:t>
      </w:r>
    </w:p>
    <w:p>
      <w:pPr>
        <w:pStyle w:val="BodyText"/>
        <w:spacing w:line="235" w:lineRule="auto" w:before="4"/>
        <w:ind w:left="1380" w:right="658" w:hanging="360"/>
      </w:pPr>
      <w:r>
        <w:rPr>
          <w:rFonts w:ascii="Courier New" w:hAnsi="Courier New"/>
        </w:rPr>
        <w:t>o </w:t>
      </w:r>
      <w:r>
        <w:rPr/>
        <w:t>When acknowledging USDA support, use the following language: “This material is based upon work that is supported by the Food and Nutrition Service, U.S. Department of Agriculture.” Awardees are asked to follow the </w:t>
      </w:r>
      <w:hyperlink r:id="rId14">
        <w:r>
          <w:rPr>
            <w:u w:val="single"/>
          </w:rPr>
          <w:t>USDA Visual</w:t>
        </w:r>
      </w:hyperlink>
      <w:hyperlink r:id="rId14">
        <w:r>
          <w:rPr>
            <w:u w:val="single"/>
          </w:rPr>
          <w:t> Standards Guide</w:t>
        </w:r>
        <w:r>
          <w:rPr/>
          <w:t> </w:t>
        </w:r>
      </w:hyperlink>
      <w:r>
        <w:rPr/>
        <w:t>when using the USDA logo.</w:t>
      </w:r>
    </w:p>
    <w:p>
      <w:pPr>
        <w:pStyle w:val="BodyText"/>
        <w:rPr>
          <w:sz w:val="16"/>
        </w:rPr>
      </w:pPr>
    </w:p>
    <w:p>
      <w:pPr>
        <w:pStyle w:val="BodyText"/>
        <w:spacing w:before="90"/>
        <w:ind w:left="299" w:right="658"/>
      </w:pPr>
      <w:r>
        <w:rPr/>
        <w:t>Grant recipients </w:t>
      </w:r>
      <w:r>
        <w:rPr>
          <w:i/>
        </w:rPr>
        <w:t>may </w:t>
      </w:r>
      <w:r>
        <w:rPr/>
        <w:t>be asked to host USDA officials for a site visit during the course of their grant award. All costs associated with the site visit will be paid for by USDA and are not expected to be included in grant budgets.</w:t>
      </w:r>
    </w:p>
    <w:p>
      <w:pPr>
        <w:pStyle w:val="BodyText"/>
        <w:rPr>
          <w:sz w:val="20"/>
        </w:rPr>
      </w:pPr>
    </w:p>
    <w:p>
      <w:pPr>
        <w:pStyle w:val="BodyText"/>
        <w:spacing w:before="7"/>
        <w:rPr>
          <w:sz w:val="20"/>
        </w:rPr>
      </w:pPr>
    </w:p>
    <w:p>
      <w:pPr>
        <w:pStyle w:val="Heading2"/>
        <w:spacing w:before="90"/>
        <w:ind w:left="1080"/>
      </w:pPr>
      <w:r>
        <w:rPr/>
        <w:drawing>
          <wp:anchor distT="0" distB="0" distL="0" distR="0" allowOverlap="1" layoutInCell="1" locked="0" behindDoc="0" simplePos="0" relativeHeight="1288">
            <wp:simplePos x="0" y="0"/>
            <wp:positionH relativeFrom="page">
              <wp:posOffset>897636</wp:posOffset>
            </wp:positionH>
            <wp:positionV relativeFrom="paragraph">
              <wp:posOffset>94273</wp:posOffset>
            </wp:positionV>
            <wp:extent cx="190499" cy="111251"/>
            <wp:effectExtent l="0" t="0" r="0" b="0"/>
            <wp:wrapNone/>
            <wp:docPr id="9" name="image5.png" descr=""/>
            <wp:cNvGraphicFramePr>
              <a:graphicFrameLocks noChangeAspect="1"/>
            </wp:cNvGraphicFramePr>
            <a:graphic>
              <a:graphicData uri="http://schemas.openxmlformats.org/drawingml/2006/picture">
                <pic:pic>
                  <pic:nvPicPr>
                    <pic:cNvPr id="10" name="image5.png"/>
                    <pic:cNvPicPr/>
                  </pic:nvPicPr>
                  <pic:blipFill>
                    <a:blip r:embed="rId15" cstate="print"/>
                    <a:stretch>
                      <a:fillRect/>
                    </a:stretch>
                  </pic:blipFill>
                  <pic:spPr>
                    <a:xfrm>
                      <a:off x="0" y="0"/>
                      <a:ext cx="190499" cy="111251"/>
                    </a:xfrm>
                    <a:prstGeom prst="rect">
                      <a:avLst/>
                    </a:prstGeom>
                  </pic:spPr>
                </pic:pic>
              </a:graphicData>
            </a:graphic>
          </wp:anchor>
        </w:drawing>
      </w:r>
      <w:bookmarkStart w:name="IV.  APPLICATION AND SUBMISSION INFORMAT" w:id="18"/>
      <w:bookmarkEnd w:id="18"/>
      <w:r>
        <w:rPr>
          <w:b w:val="0"/>
        </w:rPr>
      </w:r>
      <w:bookmarkStart w:name="_bookmark3" w:id="19"/>
      <w:bookmarkEnd w:id="19"/>
      <w:r>
        <w:rPr>
          <w:b w:val="0"/>
        </w:rPr>
      </w:r>
      <w:r>
        <w:rPr/>
        <w:t>APPLICATION AND SUBMISSION INFORMATION</w:t>
      </w:r>
    </w:p>
    <w:p>
      <w:pPr>
        <w:pStyle w:val="BodyText"/>
        <w:spacing w:before="9"/>
        <w:rPr>
          <w:b/>
          <w:sz w:val="15"/>
        </w:rPr>
      </w:pPr>
    </w:p>
    <w:p>
      <w:pPr>
        <w:pStyle w:val="ListParagraph"/>
        <w:numPr>
          <w:ilvl w:val="0"/>
          <w:numId w:val="9"/>
        </w:numPr>
        <w:tabs>
          <w:tab w:pos="660" w:val="left" w:leader="none"/>
        </w:tabs>
        <w:spacing w:line="240" w:lineRule="auto" w:before="90" w:after="0"/>
        <w:ind w:left="660" w:right="612" w:hanging="360"/>
        <w:jc w:val="left"/>
        <w:rPr>
          <w:sz w:val="24"/>
        </w:rPr>
      </w:pPr>
      <w:r>
        <w:rPr>
          <w:sz w:val="24"/>
        </w:rPr>
        <w:t>Applicants may request a paper copy of this solicitation and required forms by contacting the FNS Grants Officer</w:t>
      </w:r>
      <w:r>
        <w:rPr>
          <w:spacing w:val="-2"/>
          <w:sz w:val="24"/>
        </w:rPr>
        <w:t> </w:t>
      </w:r>
      <w:r>
        <w:rPr>
          <w:sz w:val="24"/>
        </w:rPr>
        <w:t>at:</w:t>
      </w:r>
    </w:p>
    <w:p>
      <w:pPr>
        <w:pStyle w:val="BodyText"/>
      </w:pPr>
    </w:p>
    <w:p>
      <w:pPr>
        <w:spacing w:before="0"/>
        <w:ind w:left="3360" w:right="3617" w:hanging="3"/>
        <w:jc w:val="center"/>
        <w:rPr>
          <w:sz w:val="24"/>
        </w:rPr>
      </w:pPr>
      <w:r>
        <w:rPr>
          <w:i/>
          <w:sz w:val="24"/>
        </w:rPr>
        <w:t>Dawn Addison, </w:t>
      </w:r>
      <w:r>
        <w:rPr>
          <w:sz w:val="24"/>
        </w:rPr>
        <w:t>Grants Officer Grants and Fiscal Policy Division</w:t>
      </w:r>
    </w:p>
    <w:p>
      <w:pPr>
        <w:pStyle w:val="BodyText"/>
        <w:ind w:left="3302" w:right="3419" w:hanging="128"/>
      </w:pPr>
      <w:r>
        <w:rPr/>
        <w:t>U.S. Department of Agriculture, FNS 3101 Park Center Drive Room 740</w:t>
      </w:r>
    </w:p>
    <w:p>
      <w:pPr>
        <w:pStyle w:val="BodyText"/>
        <w:ind w:left="3350" w:right="3612"/>
        <w:jc w:val="center"/>
      </w:pPr>
      <w:r>
        <w:rPr/>
        <w:t>Alexandria, VA</w:t>
      </w:r>
      <w:r>
        <w:rPr>
          <w:spacing w:val="57"/>
        </w:rPr>
        <w:t> </w:t>
      </w:r>
      <w:r>
        <w:rPr/>
        <w:t>22302</w:t>
      </w:r>
    </w:p>
    <w:p>
      <w:pPr>
        <w:spacing w:before="0"/>
        <w:ind w:left="3372" w:right="0" w:firstLine="0"/>
        <w:jc w:val="left"/>
        <w:rPr>
          <w:i/>
          <w:sz w:val="24"/>
        </w:rPr>
      </w:pPr>
      <w:r>
        <w:rPr>
          <w:sz w:val="24"/>
        </w:rPr>
        <w:t>E-mail </w:t>
      </w:r>
      <w:hyperlink r:id="rId16">
        <w:r>
          <w:rPr>
            <w:i/>
            <w:sz w:val="24"/>
          </w:rPr>
          <w:t>Dawn.Addison@usda.gov</w:t>
        </w:r>
      </w:hyperlink>
    </w:p>
    <w:p>
      <w:pPr>
        <w:pStyle w:val="ListParagraph"/>
        <w:numPr>
          <w:ilvl w:val="0"/>
          <w:numId w:val="9"/>
        </w:numPr>
        <w:tabs>
          <w:tab w:pos="660" w:val="left" w:leader="none"/>
        </w:tabs>
        <w:spacing w:line="550" w:lineRule="atLeast" w:before="2" w:after="0"/>
        <w:ind w:left="660" w:right="856" w:hanging="360"/>
        <w:jc w:val="left"/>
        <w:rPr>
          <w:sz w:val="24"/>
        </w:rPr>
      </w:pPr>
      <w:r>
        <w:rPr>
          <w:sz w:val="24"/>
        </w:rPr>
        <w:t>Content and form of application submission (form and format of application submissions): Applicants </w:t>
      </w:r>
      <w:r>
        <w:rPr>
          <w:b/>
          <w:sz w:val="24"/>
        </w:rPr>
        <w:t>must </w:t>
      </w:r>
      <w:r>
        <w:rPr>
          <w:sz w:val="24"/>
        </w:rPr>
        <w:t>include the following information with their proposal</w:t>
      </w:r>
      <w:r>
        <w:rPr>
          <w:spacing w:val="-9"/>
          <w:sz w:val="24"/>
        </w:rPr>
        <w:t> </w:t>
      </w:r>
      <w:r>
        <w:rPr>
          <w:sz w:val="24"/>
        </w:rPr>
        <w:t>package:</w:t>
      </w:r>
    </w:p>
    <w:p>
      <w:pPr>
        <w:pStyle w:val="ListParagraph"/>
        <w:numPr>
          <w:ilvl w:val="1"/>
          <w:numId w:val="9"/>
        </w:numPr>
        <w:tabs>
          <w:tab w:pos="1200" w:val="left" w:leader="none"/>
        </w:tabs>
        <w:spacing w:line="240" w:lineRule="auto" w:before="201" w:after="0"/>
        <w:ind w:left="1200" w:right="865" w:hanging="360"/>
        <w:jc w:val="left"/>
        <w:rPr>
          <w:sz w:val="24"/>
        </w:rPr>
      </w:pPr>
      <w:r>
        <w:rPr>
          <w:b/>
          <w:sz w:val="24"/>
        </w:rPr>
        <w:t>Application </w:t>
      </w:r>
      <w:r>
        <w:rPr>
          <w:sz w:val="24"/>
        </w:rPr>
        <w:t>in accordance with Application Template (Attachment A). Applications that do not follow the format will receive a reduced</w:t>
      </w:r>
      <w:r>
        <w:rPr>
          <w:spacing w:val="-5"/>
          <w:sz w:val="24"/>
        </w:rPr>
        <w:t> </w:t>
      </w:r>
      <w:r>
        <w:rPr>
          <w:sz w:val="24"/>
        </w:rPr>
        <w:t>score.</w:t>
      </w:r>
    </w:p>
    <w:p>
      <w:pPr>
        <w:pStyle w:val="BodyText"/>
        <w:spacing w:before="10"/>
        <w:rPr>
          <w:sz w:val="20"/>
        </w:rPr>
      </w:pPr>
    </w:p>
    <w:p>
      <w:pPr>
        <w:pStyle w:val="ListParagraph"/>
        <w:numPr>
          <w:ilvl w:val="1"/>
          <w:numId w:val="9"/>
        </w:numPr>
        <w:tabs>
          <w:tab w:pos="1200" w:val="left" w:leader="none"/>
        </w:tabs>
        <w:spacing w:line="240" w:lineRule="auto" w:before="0" w:after="0"/>
        <w:ind w:left="1200" w:right="0" w:hanging="360"/>
        <w:jc w:val="left"/>
        <w:rPr>
          <w:sz w:val="24"/>
        </w:rPr>
      </w:pPr>
      <w:r>
        <w:rPr>
          <w:b/>
          <w:sz w:val="24"/>
        </w:rPr>
        <w:t>Evaluation Cooperation Agreement </w:t>
      </w:r>
      <w:r>
        <w:rPr>
          <w:sz w:val="24"/>
        </w:rPr>
        <w:t>(Attachment B)</w:t>
      </w:r>
    </w:p>
    <w:p>
      <w:pPr>
        <w:pStyle w:val="BodyText"/>
        <w:spacing w:before="4"/>
        <w:rPr>
          <w:sz w:val="21"/>
        </w:rPr>
      </w:pPr>
    </w:p>
    <w:p>
      <w:pPr>
        <w:pStyle w:val="Heading2"/>
        <w:numPr>
          <w:ilvl w:val="1"/>
          <w:numId w:val="9"/>
        </w:numPr>
        <w:tabs>
          <w:tab w:pos="1200" w:val="left" w:leader="none"/>
        </w:tabs>
        <w:spacing w:line="240" w:lineRule="auto" w:before="0" w:after="0"/>
        <w:ind w:left="1200" w:right="0" w:hanging="360"/>
        <w:jc w:val="left"/>
      </w:pPr>
      <w:r>
        <w:rPr/>
        <w:t>Mandatory</w:t>
      </w:r>
      <w:r>
        <w:rPr>
          <w:spacing w:val="-1"/>
        </w:rPr>
        <w:t> </w:t>
      </w:r>
      <w:r>
        <w:rPr/>
        <w:t>Forms:</w:t>
      </w:r>
    </w:p>
    <w:p>
      <w:pPr>
        <w:pStyle w:val="BodyText"/>
        <w:spacing w:before="4"/>
        <w:rPr>
          <w:b/>
          <w:sz w:val="20"/>
        </w:rPr>
      </w:pPr>
    </w:p>
    <w:p>
      <w:pPr>
        <w:pStyle w:val="ListParagraph"/>
        <w:numPr>
          <w:ilvl w:val="2"/>
          <w:numId w:val="9"/>
        </w:numPr>
        <w:tabs>
          <w:tab w:pos="1739" w:val="left" w:leader="none"/>
          <w:tab w:pos="1740" w:val="left" w:leader="none"/>
        </w:tabs>
        <w:spacing w:line="293" w:lineRule="exact" w:before="1" w:after="0"/>
        <w:ind w:left="1740" w:right="0" w:hanging="360"/>
        <w:jc w:val="left"/>
        <w:rPr>
          <w:sz w:val="24"/>
        </w:rPr>
      </w:pPr>
      <w:r>
        <w:rPr>
          <w:sz w:val="24"/>
        </w:rPr>
        <w:t>Application for federal assistance</w:t>
      </w:r>
      <w:r>
        <w:rPr>
          <w:spacing w:val="-3"/>
          <w:sz w:val="24"/>
        </w:rPr>
        <w:t> </w:t>
      </w:r>
      <w:r>
        <w:rPr>
          <w:sz w:val="24"/>
        </w:rPr>
        <w:t>(SF-424)</w:t>
      </w:r>
    </w:p>
    <w:p>
      <w:pPr>
        <w:pStyle w:val="ListParagraph"/>
        <w:numPr>
          <w:ilvl w:val="2"/>
          <w:numId w:val="9"/>
        </w:numPr>
        <w:tabs>
          <w:tab w:pos="1739" w:val="left" w:leader="none"/>
          <w:tab w:pos="1740" w:val="left" w:leader="none"/>
        </w:tabs>
        <w:spacing w:line="293" w:lineRule="exact" w:before="0" w:after="0"/>
        <w:ind w:left="1740" w:right="0" w:hanging="360"/>
        <w:jc w:val="left"/>
        <w:rPr>
          <w:sz w:val="24"/>
        </w:rPr>
      </w:pPr>
      <w:r>
        <w:rPr>
          <w:sz w:val="24"/>
        </w:rPr>
        <w:t>Budget information</w:t>
      </w:r>
      <w:r>
        <w:rPr>
          <w:spacing w:val="-1"/>
          <w:sz w:val="24"/>
        </w:rPr>
        <w:t> </w:t>
      </w:r>
      <w:r>
        <w:rPr>
          <w:sz w:val="24"/>
        </w:rPr>
        <w:t>(SF-424A)</w:t>
      </w:r>
    </w:p>
    <w:p>
      <w:pPr>
        <w:spacing w:after="0" w:line="293" w:lineRule="exact"/>
        <w:jc w:val="left"/>
        <w:rPr>
          <w:sz w:val="24"/>
        </w:rPr>
        <w:sectPr>
          <w:pgSz w:w="12240" w:h="15840"/>
          <w:pgMar w:header="0" w:footer="1014" w:top="1360" w:bottom="1200" w:left="1140" w:right="880"/>
        </w:sectPr>
      </w:pPr>
    </w:p>
    <w:p>
      <w:pPr>
        <w:pStyle w:val="ListParagraph"/>
        <w:numPr>
          <w:ilvl w:val="2"/>
          <w:numId w:val="9"/>
        </w:numPr>
        <w:tabs>
          <w:tab w:pos="1739" w:val="left" w:leader="none"/>
          <w:tab w:pos="1740" w:val="left" w:leader="none"/>
        </w:tabs>
        <w:spacing w:line="293" w:lineRule="exact" w:before="74" w:after="0"/>
        <w:ind w:left="1740" w:right="0" w:hanging="360"/>
        <w:jc w:val="left"/>
        <w:rPr>
          <w:sz w:val="24"/>
        </w:rPr>
      </w:pPr>
      <w:r>
        <w:rPr>
          <w:sz w:val="24"/>
        </w:rPr>
        <w:t>Assurances – Non-construction programs</w:t>
      </w:r>
      <w:r>
        <w:rPr>
          <w:spacing w:val="-1"/>
          <w:sz w:val="24"/>
        </w:rPr>
        <w:t> </w:t>
      </w:r>
      <w:r>
        <w:rPr>
          <w:sz w:val="24"/>
        </w:rPr>
        <w:t>(SF-424B)</w:t>
      </w:r>
    </w:p>
    <w:p>
      <w:pPr>
        <w:pStyle w:val="ListParagraph"/>
        <w:numPr>
          <w:ilvl w:val="2"/>
          <w:numId w:val="9"/>
        </w:numPr>
        <w:tabs>
          <w:tab w:pos="1739" w:val="left" w:leader="none"/>
          <w:tab w:pos="1740" w:val="left" w:leader="none"/>
        </w:tabs>
        <w:spacing w:line="293" w:lineRule="exact" w:before="0" w:after="0"/>
        <w:ind w:left="1740" w:right="0" w:hanging="360"/>
        <w:jc w:val="left"/>
        <w:rPr>
          <w:sz w:val="24"/>
        </w:rPr>
      </w:pPr>
      <w:r>
        <w:rPr>
          <w:sz w:val="24"/>
        </w:rPr>
        <w:t>Disclosure of lobbying activities</w:t>
      </w:r>
      <w:r>
        <w:rPr>
          <w:spacing w:val="-6"/>
          <w:sz w:val="24"/>
        </w:rPr>
        <w:t> </w:t>
      </w:r>
      <w:r>
        <w:rPr>
          <w:sz w:val="24"/>
        </w:rPr>
        <w:t>(SF-LLL)</w:t>
      </w:r>
    </w:p>
    <w:p>
      <w:pPr>
        <w:pStyle w:val="ListParagraph"/>
        <w:numPr>
          <w:ilvl w:val="2"/>
          <w:numId w:val="9"/>
        </w:numPr>
        <w:tabs>
          <w:tab w:pos="1739" w:val="left" w:leader="none"/>
          <w:tab w:pos="1740" w:val="left" w:leader="none"/>
        </w:tabs>
        <w:spacing w:line="240" w:lineRule="auto" w:before="0" w:after="0"/>
        <w:ind w:left="1740" w:right="732" w:hanging="360"/>
        <w:jc w:val="left"/>
        <w:rPr>
          <w:sz w:val="24"/>
        </w:rPr>
      </w:pPr>
      <w:r>
        <w:rPr>
          <w:sz w:val="24"/>
        </w:rPr>
        <w:t>Grant Program Accounting System &amp; Financial Capability Questionnaire (found in Section VIII of this</w:t>
      </w:r>
      <w:r>
        <w:rPr>
          <w:spacing w:val="-6"/>
          <w:sz w:val="24"/>
        </w:rPr>
        <w:t> </w:t>
      </w:r>
      <w:r>
        <w:rPr>
          <w:sz w:val="24"/>
        </w:rPr>
        <w:t>RFA)</w:t>
      </w:r>
    </w:p>
    <w:p>
      <w:pPr>
        <w:pStyle w:val="BodyText"/>
        <w:rPr>
          <w:sz w:val="26"/>
        </w:rPr>
      </w:pPr>
    </w:p>
    <w:p>
      <w:pPr>
        <w:pStyle w:val="BodyText"/>
        <w:spacing w:before="215"/>
        <w:ind w:left="300" w:right="597"/>
      </w:pPr>
      <w:r>
        <w:rPr/>
        <w:t>FNS strongly encourages eligible applicants interested in applying to this program to adhere to the following application format. The proposed project plan should be typed on 8 ½” X 11” white paper with at least 1 inch margins on the top and bottom. All pages should be single- spaced, in 12 point font. The project description with relevant information should be captured</w:t>
      </w:r>
      <w:r>
        <w:rPr>
          <w:spacing w:val="-17"/>
        </w:rPr>
        <w:t> </w:t>
      </w:r>
      <w:r>
        <w:rPr/>
        <w:t>on no more than 20 pages, not including the cover sheet, table of contents, resumes, letters of commitment(s) or agreement(s), endorsement letter(s), budget narrative(s), appendices, and required forms. All pages, excluding the form pages, must be</w:t>
      </w:r>
      <w:r>
        <w:rPr>
          <w:spacing w:val="-8"/>
        </w:rPr>
        <w:t> </w:t>
      </w:r>
      <w:r>
        <w:rPr/>
        <w:t>numbered.</w:t>
      </w:r>
    </w:p>
    <w:p>
      <w:pPr>
        <w:pStyle w:val="BodyText"/>
        <w:spacing w:before="5"/>
      </w:pPr>
    </w:p>
    <w:p>
      <w:pPr>
        <w:pStyle w:val="Heading2"/>
        <w:spacing w:line="273" w:lineRule="exact"/>
      </w:pPr>
      <w:r>
        <w:rPr/>
        <w:t>Special Instructions:</w:t>
      </w:r>
    </w:p>
    <w:p>
      <w:pPr>
        <w:pStyle w:val="ListParagraph"/>
        <w:numPr>
          <w:ilvl w:val="0"/>
          <w:numId w:val="10"/>
        </w:numPr>
        <w:tabs>
          <w:tab w:pos="839" w:val="left" w:leader="none"/>
          <w:tab w:pos="840" w:val="left" w:leader="none"/>
        </w:tabs>
        <w:spacing w:line="242" w:lineRule="auto" w:before="0" w:after="0"/>
        <w:ind w:left="840" w:right="1121" w:hanging="360"/>
        <w:jc w:val="left"/>
        <w:rPr>
          <w:sz w:val="24"/>
        </w:rPr>
      </w:pPr>
      <w:r>
        <w:rPr>
          <w:sz w:val="24"/>
        </w:rPr>
        <w:t>Late application submissions will not be considered in this competition. FNS will not consider additions or revisions to applications once they are</w:t>
      </w:r>
      <w:r>
        <w:rPr>
          <w:spacing w:val="-11"/>
          <w:sz w:val="24"/>
        </w:rPr>
        <w:t> </w:t>
      </w:r>
      <w:r>
        <w:rPr>
          <w:sz w:val="24"/>
        </w:rPr>
        <w:t>received.</w:t>
      </w:r>
    </w:p>
    <w:p>
      <w:pPr>
        <w:pStyle w:val="ListParagraph"/>
        <w:numPr>
          <w:ilvl w:val="0"/>
          <w:numId w:val="10"/>
        </w:numPr>
        <w:tabs>
          <w:tab w:pos="839" w:val="left" w:leader="none"/>
          <w:tab w:pos="840" w:val="left" w:leader="none"/>
        </w:tabs>
        <w:spacing w:line="240" w:lineRule="auto" w:before="0" w:after="0"/>
        <w:ind w:left="840" w:right="730" w:hanging="360"/>
        <w:jc w:val="left"/>
        <w:rPr>
          <w:sz w:val="24"/>
        </w:rPr>
      </w:pPr>
      <w:r>
        <w:rPr>
          <w:sz w:val="24"/>
        </w:rPr>
        <w:t>Applications submitted without the required supporting documents, forms, or certification will not be</w:t>
      </w:r>
      <w:r>
        <w:rPr>
          <w:spacing w:val="-2"/>
          <w:sz w:val="24"/>
        </w:rPr>
        <w:t> </w:t>
      </w:r>
      <w:r>
        <w:rPr>
          <w:sz w:val="24"/>
        </w:rPr>
        <w:t>considered.</w:t>
      </w:r>
    </w:p>
    <w:p>
      <w:pPr>
        <w:pStyle w:val="ListParagraph"/>
        <w:numPr>
          <w:ilvl w:val="0"/>
          <w:numId w:val="10"/>
        </w:numPr>
        <w:tabs>
          <w:tab w:pos="839" w:val="left" w:leader="none"/>
          <w:tab w:pos="840" w:val="left" w:leader="none"/>
        </w:tabs>
        <w:spacing w:line="292" w:lineRule="exact" w:before="0" w:after="0"/>
        <w:ind w:left="840" w:right="0" w:hanging="360"/>
        <w:jc w:val="left"/>
        <w:rPr>
          <w:sz w:val="24"/>
        </w:rPr>
      </w:pPr>
      <w:r>
        <w:rPr>
          <w:sz w:val="24"/>
        </w:rPr>
        <w:t>Applications not submitted via the Grants.gov portal will not be</w:t>
      </w:r>
      <w:r>
        <w:rPr>
          <w:spacing w:val="-6"/>
          <w:sz w:val="24"/>
        </w:rPr>
        <w:t> </w:t>
      </w:r>
      <w:r>
        <w:rPr>
          <w:sz w:val="24"/>
        </w:rPr>
        <w:t>considered.</w:t>
      </w:r>
    </w:p>
    <w:p>
      <w:pPr>
        <w:pStyle w:val="ListParagraph"/>
        <w:numPr>
          <w:ilvl w:val="0"/>
          <w:numId w:val="10"/>
        </w:numPr>
        <w:tabs>
          <w:tab w:pos="839" w:val="left" w:leader="none"/>
          <w:tab w:pos="840" w:val="left" w:leader="none"/>
        </w:tabs>
        <w:spacing w:line="240" w:lineRule="auto" w:before="0" w:after="0"/>
        <w:ind w:left="840" w:right="974" w:hanging="360"/>
        <w:jc w:val="left"/>
        <w:rPr>
          <w:sz w:val="24"/>
        </w:rPr>
      </w:pPr>
      <w:r>
        <w:rPr>
          <w:sz w:val="24"/>
        </w:rPr>
        <w:t>If multiple application packages are submitted through the grants.gov web portal by</w:t>
      </w:r>
      <w:r>
        <w:rPr>
          <w:spacing w:val="-21"/>
          <w:sz w:val="24"/>
        </w:rPr>
        <w:t> </w:t>
      </w:r>
      <w:r>
        <w:rPr>
          <w:sz w:val="24"/>
        </w:rPr>
        <w:t>the same applicant in response to this solicitation, FNS will accept the latest application package successfully submitted. All other packages submitted by the applicant will be removed from this</w:t>
      </w:r>
      <w:r>
        <w:rPr>
          <w:spacing w:val="-1"/>
          <w:sz w:val="24"/>
        </w:rPr>
        <w:t> </w:t>
      </w:r>
      <w:r>
        <w:rPr>
          <w:sz w:val="24"/>
        </w:rPr>
        <w:t>competition.</w:t>
      </w:r>
    </w:p>
    <w:p>
      <w:pPr>
        <w:pStyle w:val="ListParagraph"/>
        <w:numPr>
          <w:ilvl w:val="0"/>
          <w:numId w:val="10"/>
        </w:numPr>
        <w:tabs>
          <w:tab w:pos="839" w:val="left" w:leader="none"/>
          <w:tab w:pos="840" w:val="left" w:leader="none"/>
        </w:tabs>
        <w:spacing w:line="240" w:lineRule="auto" w:before="0" w:after="0"/>
        <w:ind w:left="840" w:right="681" w:hanging="360"/>
        <w:jc w:val="left"/>
        <w:rPr>
          <w:sz w:val="24"/>
        </w:rPr>
      </w:pPr>
      <w:r>
        <w:rPr>
          <w:sz w:val="24"/>
        </w:rPr>
        <w:t>USDA reserves the right to use this solicitation and competition to award additional</w:t>
      </w:r>
      <w:r>
        <w:rPr>
          <w:spacing w:val="-26"/>
          <w:sz w:val="24"/>
        </w:rPr>
        <w:t> </w:t>
      </w:r>
      <w:r>
        <w:rPr>
          <w:sz w:val="24"/>
        </w:rPr>
        <w:t>grants in the next fiscal year should additional funds be made</w:t>
      </w:r>
      <w:r>
        <w:rPr>
          <w:spacing w:val="-5"/>
          <w:sz w:val="24"/>
        </w:rPr>
        <w:t> </w:t>
      </w:r>
      <w:r>
        <w:rPr>
          <w:sz w:val="24"/>
        </w:rPr>
        <w:t>available.</w:t>
      </w:r>
    </w:p>
    <w:p>
      <w:pPr>
        <w:pStyle w:val="ListParagraph"/>
        <w:numPr>
          <w:ilvl w:val="0"/>
          <w:numId w:val="10"/>
        </w:numPr>
        <w:tabs>
          <w:tab w:pos="839" w:val="left" w:leader="none"/>
          <w:tab w:pos="840" w:val="left" w:leader="none"/>
        </w:tabs>
        <w:spacing w:line="293" w:lineRule="exact" w:before="0" w:after="0"/>
        <w:ind w:left="840" w:right="0" w:hanging="360"/>
        <w:jc w:val="left"/>
        <w:rPr>
          <w:sz w:val="24"/>
        </w:rPr>
      </w:pPr>
      <w:r>
        <w:rPr>
          <w:sz w:val="24"/>
        </w:rPr>
        <w:t>Grant awards are contingent upon the availability of Federal</w:t>
      </w:r>
      <w:r>
        <w:rPr>
          <w:spacing w:val="-8"/>
          <w:sz w:val="24"/>
        </w:rPr>
        <w:t> </w:t>
      </w:r>
      <w:r>
        <w:rPr>
          <w:sz w:val="24"/>
        </w:rPr>
        <w:t>funds.</w:t>
      </w:r>
    </w:p>
    <w:p>
      <w:pPr>
        <w:pStyle w:val="BodyText"/>
        <w:spacing w:before="4"/>
        <w:rPr>
          <w:sz w:val="27"/>
        </w:rPr>
      </w:pPr>
    </w:p>
    <w:p>
      <w:pPr>
        <w:pStyle w:val="Heading2"/>
        <w:ind w:right="919"/>
      </w:pPr>
      <w:r>
        <w:rPr/>
        <w:t>Applicants should use the format provided in Attachment A on page 46 of this RFA, including titling and numbering systems. Applications that do not follow the format will receive a reduced score.</w:t>
      </w:r>
    </w:p>
    <w:p>
      <w:pPr>
        <w:pStyle w:val="BodyText"/>
        <w:rPr>
          <w:b/>
        </w:rPr>
      </w:pPr>
    </w:p>
    <w:p>
      <w:pPr>
        <w:spacing w:line="274" w:lineRule="exact" w:before="0"/>
        <w:ind w:left="300" w:right="0" w:firstLine="0"/>
        <w:jc w:val="left"/>
        <w:rPr>
          <w:b/>
          <w:sz w:val="24"/>
        </w:rPr>
      </w:pPr>
      <w:r>
        <w:rPr>
          <w:b/>
          <w:sz w:val="24"/>
        </w:rPr>
        <w:t>Indirect Cost Rate</w:t>
      </w:r>
    </w:p>
    <w:p>
      <w:pPr>
        <w:pStyle w:val="BodyText"/>
        <w:ind w:left="299" w:right="677"/>
      </w:pPr>
      <w:r>
        <w:rPr/>
        <w:t>If available, the current Negotiated Indirect Cost Rate Agreement (NICRA), negotiated with a Federal negotiating agency, should be used. Indirect costs may not exceed the negotiated rate. If a NICRA is used, the percentage and base should be indicated. If the applicant does not have, and has never been approved for, a NICRA, they may charge up to 10% de minimis; in this instance, the applicant must note that this is what they are requesting. An applicant may elect not to charge indirect costs and, instead, use all grant funds for direct costs. If indirect costs are not charged, the phrase "None requested" should be stated in the budget narrative.</w:t>
      </w:r>
    </w:p>
    <w:p>
      <w:pPr>
        <w:pStyle w:val="BodyText"/>
        <w:spacing w:before="8"/>
        <w:rPr>
          <w:sz w:val="25"/>
        </w:rPr>
      </w:pPr>
    </w:p>
    <w:p>
      <w:pPr>
        <w:pStyle w:val="Heading2"/>
        <w:spacing w:line="274" w:lineRule="exact"/>
      </w:pPr>
      <w:r>
        <w:rPr/>
        <w:t>Required Grant Application Forms</w:t>
      </w:r>
    </w:p>
    <w:p>
      <w:pPr>
        <w:pStyle w:val="BodyText"/>
        <w:spacing w:line="274" w:lineRule="exact"/>
        <w:ind w:left="300"/>
      </w:pPr>
      <w:r>
        <w:rPr/>
        <w:t>Please refer to the Application Checklist on page 3 for a list of required grant forms.</w:t>
      </w:r>
    </w:p>
    <w:p>
      <w:pPr>
        <w:pStyle w:val="BodyText"/>
      </w:pPr>
    </w:p>
    <w:p>
      <w:pPr>
        <w:pStyle w:val="ListParagraph"/>
        <w:numPr>
          <w:ilvl w:val="0"/>
          <w:numId w:val="9"/>
        </w:numPr>
        <w:tabs>
          <w:tab w:pos="719" w:val="left" w:leader="none"/>
          <w:tab w:pos="720" w:val="left" w:leader="none"/>
        </w:tabs>
        <w:spacing w:line="240" w:lineRule="auto" w:before="0" w:after="0"/>
        <w:ind w:left="660" w:right="1182" w:hanging="360"/>
        <w:jc w:val="left"/>
        <w:rPr>
          <w:sz w:val="24"/>
        </w:rPr>
      </w:pPr>
      <w:r>
        <w:rPr>
          <w:sz w:val="24"/>
        </w:rPr>
        <w:t>Dun and Bradstreet Universal Numbering System and System for Award</w:t>
      </w:r>
      <w:r>
        <w:rPr>
          <w:spacing w:val="-21"/>
          <w:sz w:val="24"/>
        </w:rPr>
        <w:t> </w:t>
      </w:r>
      <w:r>
        <w:rPr>
          <w:sz w:val="24"/>
        </w:rPr>
        <w:t>Management (SAM)</w:t>
      </w:r>
    </w:p>
    <w:p>
      <w:pPr>
        <w:spacing w:after="0" w:line="240" w:lineRule="auto"/>
        <w:jc w:val="left"/>
        <w:rPr>
          <w:sz w:val="24"/>
        </w:rPr>
        <w:sectPr>
          <w:pgSz w:w="12240" w:h="15840"/>
          <w:pgMar w:header="0" w:footer="1014" w:top="1360" w:bottom="1200" w:left="1140" w:right="880"/>
        </w:sectPr>
      </w:pPr>
    </w:p>
    <w:p>
      <w:pPr>
        <w:pStyle w:val="BodyText"/>
        <w:spacing w:before="10"/>
        <w:rPr>
          <w:sz w:val="10"/>
        </w:rPr>
      </w:pPr>
    </w:p>
    <w:p>
      <w:pPr>
        <w:pStyle w:val="Heading2"/>
        <w:spacing w:line="274" w:lineRule="exact" w:before="90"/>
        <w:ind w:left="660"/>
      </w:pPr>
      <w:bookmarkStart w:name="Submission Date" w:id="20"/>
      <w:bookmarkEnd w:id="20"/>
      <w:r>
        <w:rPr>
          <w:b w:val="0"/>
        </w:rPr>
      </w:r>
      <w:r>
        <w:rPr/>
        <w:t>Submission Date</w:t>
      </w:r>
    </w:p>
    <w:p>
      <w:pPr>
        <w:pStyle w:val="BodyText"/>
        <w:ind w:left="660" w:right="221"/>
      </w:pPr>
      <w:r>
        <w:rPr/>
        <w:t>Complete grant applications must be uploaded to </w:t>
      </w:r>
      <w:hyperlink r:id="rId17">
        <w:r>
          <w:rPr>
            <w:color w:val="0000FF"/>
            <w:u w:val="single" w:color="0000FF"/>
          </w:rPr>
          <w:t>www.grants.gov </w:t>
        </w:r>
      </w:hyperlink>
      <w:r>
        <w:rPr/>
        <w:t>by 11:59 PM, Eastern Standard Time (EST), on January 2, 2019.</w:t>
      </w:r>
    </w:p>
    <w:p>
      <w:pPr>
        <w:pStyle w:val="ListParagraph"/>
        <w:numPr>
          <w:ilvl w:val="0"/>
          <w:numId w:val="11"/>
        </w:numPr>
        <w:tabs>
          <w:tab w:pos="1199" w:val="left" w:leader="none"/>
          <w:tab w:pos="1200" w:val="left" w:leader="none"/>
        </w:tabs>
        <w:spacing w:line="293" w:lineRule="exact" w:before="0" w:after="0"/>
        <w:ind w:left="1200" w:right="0" w:hanging="360"/>
        <w:jc w:val="left"/>
        <w:rPr>
          <w:sz w:val="24"/>
        </w:rPr>
      </w:pPr>
      <w:r>
        <w:rPr>
          <w:sz w:val="24"/>
        </w:rPr>
        <w:t>Late applications will not be</w:t>
      </w:r>
      <w:r>
        <w:rPr>
          <w:spacing w:val="-3"/>
          <w:sz w:val="24"/>
        </w:rPr>
        <w:t> </w:t>
      </w:r>
      <w:r>
        <w:rPr>
          <w:sz w:val="24"/>
        </w:rPr>
        <w:t>considered.</w:t>
      </w:r>
    </w:p>
    <w:p>
      <w:pPr>
        <w:pStyle w:val="ListParagraph"/>
        <w:numPr>
          <w:ilvl w:val="0"/>
          <w:numId w:val="11"/>
        </w:numPr>
        <w:tabs>
          <w:tab w:pos="1199" w:val="left" w:leader="none"/>
          <w:tab w:pos="1200" w:val="left" w:leader="none"/>
        </w:tabs>
        <w:spacing w:line="293" w:lineRule="exact" w:before="0" w:after="0"/>
        <w:ind w:left="1200" w:right="0" w:hanging="360"/>
        <w:jc w:val="left"/>
        <w:rPr>
          <w:sz w:val="24"/>
        </w:rPr>
      </w:pPr>
      <w:r>
        <w:rPr>
          <w:sz w:val="24"/>
        </w:rPr>
        <w:t>FNS will not consider additions or revisions to applications once they are</w:t>
      </w:r>
      <w:r>
        <w:rPr>
          <w:spacing w:val="-13"/>
          <w:sz w:val="24"/>
        </w:rPr>
        <w:t> </w:t>
      </w:r>
      <w:r>
        <w:rPr>
          <w:sz w:val="24"/>
        </w:rPr>
        <w:t>submitted.</w:t>
      </w:r>
    </w:p>
    <w:p>
      <w:pPr>
        <w:pStyle w:val="ListParagraph"/>
        <w:numPr>
          <w:ilvl w:val="0"/>
          <w:numId w:val="11"/>
        </w:numPr>
        <w:tabs>
          <w:tab w:pos="1199" w:val="left" w:leader="none"/>
          <w:tab w:pos="1200" w:val="left" w:leader="none"/>
        </w:tabs>
        <w:spacing w:line="240" w:lineRule="auto" w:before="0" w:after="0"/>
        <w:ind w:left="1200" w:right="1044" w:hanging="360"/>
        <w:jc w:val="left"/>
        <w:rPr>
          <w:sz w:val="24"/>
        </w:rPr>
      </w:pPr>
      <w:r>
        <w:rPr>
          <w:sz w:val="24"/>
        </w:rPr>
        <w:t>Applications must be submitted via the Grants.gov web portal. Mailed, e-mailed or hand-delivered application packages will not be</w:t>
      </w:r>
      <w:r>
        <w:rPr>
          <w:spacing w:val="-3"/>
          <w:sz w:val="24"/>
        </w:rPr>
        <w:t> </w:t>
      </w:r>
      <w:r>
        <w:rPr>
          <w:sz w:val="24"/>
        </w:rPr>
        <w:t>accepted.</w:t>
      </w:r>
    </w:p>
    <w:p>
      <w:pPr>
        <w:pStyle w:val="ListParagraph"/>
        <w:numPr>
          <w:ilvl w:val="0"/>
          <w:numId w:val="11"/>
        </w:numPr>
        <w:tabs>
          <w:tab w:pos="1199" w:val="left" w:leader="none"/>
          <w:tab w:pos="1200" w:val="left" w:leader="none"/>
        </w:tabs>
        <w:spacing w:line="293" w:lineRule="exact" w:before="0" w:after="0"/>
        <w:ind w:left="1200" w:right="0" w:hanging="360"/>
        <w:jc w:val="left"/>
        <w:rPr>
          <w:sz w:val="24"/>
        </w:rPr>
      </w:pPr>
      <w:r>
        <w:rPr>
          <w:sz w:val="24"/>
        </w:rPr>
        <w:t>Grant awards are subject to the availability of funding and/or appropriations of</w:t>
      </w:r>
      <w:r>
        <w:rPr>
          <w:spacing w:val="-42"/>
          <w:sz w:val="24"/>
        </w:rPr>
        <w:t> </w:t>
      </w:r>
      <w:r>
        <w:rPr>
          <w:sz w:val="24"/>
        </w:rPr>
        <w:t>funds.</w:t>
      </w:r>
    </w:p>
    <w:p>
      <w:pPr>
        <w:pStyle w:val="ListParagraph"/>
        <w:numPr>
          <w:ilvl w:val="0"/>
          <w:numId w:val="11"/>
        </w:numPr>
        <w:tabs>
          <w:tab w:pos="1199" w:val="left" w:leader="none"/>
          <w:tab w:pos="1200" w:val="left" w:leader="none"/>
        </w:tabs>
        <w:spacing w:line="240" w:lineRule="auto" w:before="0" w:after="0"/>
        <w:ind w:left="1200" w:right="556" w:hanging="360"/>
        <w:jc w:val="left"/>
        <w:rPr>
          <w:sz w:val="24"/>
        </w:rPr>
      </w:pPr>
      <w:r>
        <w:rPr>
          <w:sz w:val="24"/>
        </w:rPr>
        <w:t>USDA reserves the right to use this solicitation and competition to award additional grants this or subsequent fiscal years should additional funds become</w:t>
      </w:r>
      <w:r>
        <w:rPr>
          <w:spacing w:val="-2"/>
          <w:sz w:val="24"/>
        </w:rPr>
        <w:t> </w:t>
      </w:r>
      <w:r>
        <w:rPr>
          <w:sz w:val="24"/>
        </w:rPr>
        <w:t>available.</w:t>
      </w:r>
    </w:p>
    <w:p>
      <w:pPr>
        <w:pStyle w:val="BodyText"/>
        <w:spacing w:before="10"/>
        <w:rPr>
          <w:sz w:val="23"/>
        </w:rPr>
      </w:pPr>
    </w:p>
    <w:p>
      <w:pPr>
        <w:pStyle w:val="BodyText"/>
        <w:spacing w:before="1"/>
        <w:ind w:left="300" w:right="703"/>
      </w:pPr>
      <w:r>
        <w:rPr/>
        <w:t>USDA strongly encourages applicants to </w:t>
      </w:r>
      <w:r>
        <w:rPr>
          <w:u w:val="single"/>
        </w:rPr>
        <w:t>begin the process</w:t>
      </w:r>
      <w:r>
        <w:rPr/>
        <w:t> </w:t>
      </w:r>
      <w:r>
        <w:rPr>
          <w:u w:val="single"/>
        </w:rPr>
        <w:t>at least </w:t>
      </w:r>
      <w:r>
        <w:rPr>
          <w:b/>
        </w:rPr>
        <w:t>four weeks before </w:t>
      </w:r>
      <w:r>
        <w:rPr/>
        <w:t>the due date and to </w:t>
      </w:r>
      <w:r>
        <w:rPr>
          <w:u w:val="single"/>
        </w:rPr>
        <w:t>submit applications </w:t>
      </w:r>
      <w:r>
        <w:rPr>
          <w:spacing w:val="1"/>
          <w:u w:val="single"/>
        </w:rPr>
        <w:t>to </w:t>
      </w:r>
      <w:r>
        <w:rPr>
          <w:u w:val="single"/>
        </w:rPr>
        <w:t>Grants.gov at least</w:t>
      </w:r>
      <w:r>
        <w:rPr/>
        <w:t> </w:t>
      </w:r>
      <w:r>
        <w:rPr>
          <w:b/>
        </w:rPr>
        <w:t>one week </w:t>
      </w:r>
      <w:r>
        <w:rPr/>
        <w:t>before the deadline to allow  time to troubleshoot </w:t>
      </w:r>
      <w:r>
        <w:rPr>
          <w:spacing w:val="1"/>
        </w:rPr>
        <w:t>any </w:t>
      </w:r>
      <w:r>
        <w:rPr/>
        <w:t>issues, should </w:t>
      </w:r>
      <w:r>
        <w:rPr>
          <w:spacing w:val="1"/>
        </w:rPr>
        <w:t>they </w:t>
      </w:r>
      <w:r>
        <w:rPr/>
        <w:t>arise. The grants.gov system provides several confirmation notices; applicants </w:t>
      </w:r>
      <w:r>
        <w:rPr>
          <w:spacing w:val="1"/>
        </w:rPr>
        <w:t>should </w:t>
      </w:r>
      <w:r>
        <w:rPr/>
        <w:t>ensure receipt of confirmation that the application was accepted. Applicants experiencing difficulty submitting an application to  </w:t>
      </w:r>
      <w:hyperlink r:id="rId17">
        <w:r>
          <w:rPr>
            <w:color w:val="0000FF"/>
            <w:u w:val="single" w:color="0000FF"/>
          </w:rPr>
          <w:t>www.grants.gov</w:t>
        </w:r>
      </w:hyperlink>
      <w:r>
        <w:rPr>
          <w:color w:val="0000FF"/>
        </w:rPr>
        <w:t> </w:t>
      </w:r>
      <w:r>
        <w:rPr/>
        <w:t>should contact   the grant support team listed </w:t>
      </w:r>
      <w:r>
        <w:rPr>
          <w:spacing w:val="1"/>
        </w:rPr>
        <w:t>in </w:t>
      </w:r>
      <w:r>
        <w:rPr/>
        <w:t>Section VII: Federal Awarding Agency  Contacts on page 41 of this</w:t>
      </w:r>
      <w:r>
        <w:rPr>
          <w:spacing w:val="26"/>
        </w:rPr>
        <w:t> </w:t>
      </w:r>
      <w:r>
        <w:rPr/>
        <w:t>RFA.</w:t>
      </w:r>
    </w:p>
    <w:p>
      <w:pPr>
        <w:pStyle w:val="BodyText"/>
        <w:spacing w:before="4"/>
      </w:pPr>
    </w:p>
    <w:p>
      <w:pPr>
        <w:pStyle w:val="Heading2"/>
        <w:spacing w:before="1"/>
      </w:pPr>
      <w:bookmarkStart w:name="Electronic Submission Details" w:id="21"/>
      <w:bookmarkEnd w:id="21"/>
      <w:r>
        <w:rPr>
          <w:b w:val="0"/>
        </w:rPr>
      </w:r>
      <w:r>
        <w:rPr/>
        <w:t>Electronic Submission Details</w:t>
      </w:r>
    </w:p>
    <w:p>
      <w:pPr>
        <w:pStyle w:val="BodyText"/>
        <w:spacing w:before="45"/>
        <w:ind w:left="299" w:right="955"/>
      </w:pPr>
      <w:r>
        <w:rPr/>
        <w:t>Please be aware that the grants.gov system provides several confirmation notices. Applicants should ensure receipt of confirmation that the application was accepted. Applicants experiencing difficulty submitting applications to </w:t>
      </w:r>
      <w:hyperlink r:id="rId17">
        <w:r>
          <w:rPr>
            <w:color w:val="0000FF"/>
            <w:u w:val="single" w:color="0000FF"/>
          </w:rPr>
          <w:t>www.grants.gov </w:t>
        </w:r>
      </w:hyperlink>
      <w:r>
        <w:rPr/>
        <w:t>should contact the grant support team noted in Section VII: Federal Awarding Agency Contacts on page 41 of this RFA.</w:t>
      </w:r>
    </w:p>
    <w:p>
      <w:pPr>
        <w:pStyle w:val="BodyText"/>
      </w:pPr>
    </w:p>
    <w:p>
      <w:pPr>
        <w:pStyle w:val="BodyText"/>
        <w:ind w:left="300"/>
      </w:pPr>
      <w:r>
        <w:rPr/>
        <w:t>In order to submit an application, you must:</w:t>
      </w:r>
    </w:p>
    <w:p>
      <w:pPr>
        <w:pStyle w:val="ListParagraph"/>
        <w:numPr>
          <w:ilvl w:val="1"/>
          <w:numId w:val="9"/>
        </w:numPr>
        <w:tabs>
          <w:tab w:pos="1200" w:val="left" w:leader="none"/>
        </w:tabs>
        <w:spacing w:line="276" w:lineRule="exact" w:before="53" w:after="0"/>
        <w:ind w:left="1200" w:right="0" w:hanging="360"/>
        <w:jc w:val="left"/>
        <w:rPr>
          <w:sz w:val="24"/>
        </w:rPr>
      </w:pPr>
      <w:r>
        <w:rPr>
          <w:sz w:val="24"/>
        </w:rPr>
        <w:t>Obtain a </w:t>
      </w:r>
      <w:r>
        <w:rPr>
          <w:b/>
          <w:sz w:val="24"/>
        </w:rPr>
        <w:t>DUNS</w:t>
      </w:r>
      <w:r>
        <w:rPr>
          <w:b/>
          <w:spacing w:val="-5"/>
          <w:sz w:val="24"/>
        </w:rPr>
        <w:t> </w:t>
      </w:r>
      <w:r>
        <w:rPr>
          <w:sz w:val="24"/>
        </w:rPr>
        <w:t>number</w:t>
      </w:r>
    </w:p>
    <w:p>
      <w:pPr>
        <w:pStyle w:val="ListParagraph"/>
        <w:numPr>
          <w:ilvl w:val="2"/>
          <w:numId w:val="9"/>
        </w:numPr>
        <w:tabs>
          <w:tab w:pos="1739" w:val="left" w:leader="none"/>
          <w:tab w:pos="1740" w:val="left" w:leader="none"/>
        </w:tabs>
        <w:spacing w:line="240" w:lineRule="auto" w:before="0" w:after="0"/>
        <w:ind w:left="1740" w:right="825" w:hanging="360"/>
        <w:jc w:val="left"/>
        <w:rPr>
          <w:sz w:val="24"/>
        </w:rPr>
      </w:pPr>
      <w:r>
        <w:rPr>
          <w:spacing w:val="-3"/>
          <w:sz w:val="24"/>
        </w:rPr>
        <w:t>In </w:t>
      </w:r>
      <w:r>
        <w:rPr>
          <w:sz w:val="24"/>
        </w:rPr>
        <w:t>order to obtain a DUNS number, if </w:t>
      </w:r>
      <w:r>
        <w:rPr>
          <w:spacing w:val="-3"/>
          <w:sz w:val="24"/>
        </w:rPr>
        <w:t>your </w:t>
      </w:r>
      <w:r>
        <w:rPr>
          <w:sz w:val="24"/>
        </w:rPr>
        <w:t>organization does not have one, or if</w:t>
      </w:r>
      <w:r>
        <w:rPr>
          <w:spacing w:val="-4"/>
          <w:sz w:val="24"/>
        </w:rPr>
        <w:t> </w:t>
      </w:r>
      <w:r>
        <w:rPr>
          <w:spacing w:val="-3"/>
          <w:sz w:val="24"/>
        </w:rPr>
        <w:t>you</w:t>
      </w:r>
      <w:r>
        <w:rPr>
          <w:spacing w:val="-8"/>
          <w:sz w:val="24"/>
        </w:rPr>
        <w:t> </w:t>
      </w:r>
      <w:r>
        <w:rPr>
          <w:sz w:val="24"/>
        </w:rPr>
        <w:t>are</w:t>
      </w:r>
      <w:r>
        <w:rPr>
          <w:spacing w:val="-9"/>
          <w:sz w:val="24"/>
        </w:rPr>
        <w:t> </w:t>
      </w:r>
      <w:r>
        <w:rPr>
          <w:sz w:val="24"/>
        </w:rPr>
        <w:t>unsure</w:t>
      </w:r>
      <w:r>
        <w:rPr>
          <w:spacing w:val="-4"/>
          <w:sz w:val="24"/>
        </w:rPr>
        <w:t> </w:t>
      </w:r>
      <w:r>
        <w:rPr>
          <w:sz w:val="24"/>
        </w:rPr>
        <w:t>of</w:t>
      </w:r>
      <w:r>
        <w:rPr>
          <w:spacing w:val="-1"/>
          <w:sz w:val="24"/>
        </w:rPr>
        <w:t> </w:t>
      </w:r>
      <w:r>
        <w:rPr>
          <w:sz w:val="24"/>
        </w:rPr>
        <w:t>your</w:t>
      </w:r>
      <w:r>
        <w:rPr>
          <w:spacing w:val="-6"/>
          <w:sz w:val="24"/>
        </w:rPr>
        <w:t> </w:t>
      </w:r>
      <w:r>
        <w:rPr>
          <w:sz w:val="24"/>
        </w:rPr>
        <w:t>organization’s</w:t>
      </w:r>
      <w:r>
        <w:rPr>
          <w:spacing w:val="-5"/>
          <w:sz w:val="24"/>
        </w:rPr>
        <w:t> </w:t>
      </w:r>
      <w:r>
        <w:rPr>
          <w:sz w:val="24"/>
        </w:rPr>
        <w:t>number,</w:t>
      </w:r>
      <w:r>
        <w:rPr>
          <w:spacing w:val="-5"/>
          <w:sz w:val="24"/>
        </w:rPr>
        <w:t> </w:t>
      </w:r>
      <w:r>
        <w:rPr>
          <w:sz w:val="24"/>
        </w:rPr>
        <w:t>contact</w:t>
      </w:r>
      <w:r>
        <w:rPr>
          <w:spacing w:val="-5"/>
          <w:sz w:val="24"/>
        </w:rPr>
        <w:t> </w:t>
      </w:r>
      <w:r>
        <w:rPr>
          <w:sz w:val="24"/>
        </w:rPr>
        <w:t>Dun</w:t>
      </w:r>
      <w:r>
        <w:rPr>
          <w:spacing w:val="-3"/>
          <w:sz w:val="24"/>
        </w:rPr>
        <w:t> </w:t>
      </w:r>
      <w:r>
        <w:rPr>
          <w:sz w:val="24"/>
        </w:rPr>
        <w:t>and</w:t>
      </w:r>
      <w:r>
        <w:rPr>
          <w:spacing w:val="-3"/>
          <w:sz w:val="24"/>
        </w:rPr>
        <w:t> </w:t>
      </w:r>
      <w:r>
        <w:rPr>
          <w:sz w:val="24"/>
        </w:rPr>
        <w:t>Bradstreet</w:t>
      </w:r>
      <w:r>
        <w:rPr>
          <w:spacing w:val="-5"/>
          <w:sz w:val="24"/>
        </w:rPr>
        <w:t> </w:t>
      </w:r>
      <w:r>
        <w:rPr>
          <w:sz w:val="24"/>
        </w:rPr>
        <w:t>via the internet at</w:t>
      </w:r>
      <w:r>
        <w:rPr>
          <w:color w:val="0000FF"/>
          <w:sz w:val="24"/>
        </w:rPr>
        <w:t> </w:t>
      </w:r>
      <w:hyperlink r:id="rId18">
        <w:r>
          <w:rPr>
            <w:color w:val="0000FF"/>
            <w:sz w:val="24"/>
            <w:u w:val="single" w:color="0000FF"/>
          </w:rPr>
          <w:t>http://fedgov.dnb.com/webform</w:t>
        </w:r>
        <w:r>
          <w:rPr>
            <w:color w:val="0000FF"/>
            <w:sz w:val="24"/>
          </w:rPr>
          <w:t> </w:t>
        </w:r>
      </w:hyperlink>
      <w:r>
        <w:rPr>
          <w:sz w:val="24"/>
        </w:rPr>
        <w:t>or by calling 1-888-814-1435, Monday thru Friday, 8am-9pm ET. There is no fee associated with obtaining a DUNS</w:t>
      </w:r>
      <w:r>
        <w:rPr>
          <w:spacing w:val="-1"/>
          <w:sz w:val="24"/>
        </w:rPr>
        <w:t> </w:t>
      </w:r>
      <w:r>
        <w:rPr>
          <w:sz w:val="24"/>
        </w:rPr>
        <w:t>number.</w:t>
      </w:r>
    </w:p>
    <w:p>
      <w:pPr>
        <w:pStyle w:val="Heading2"/>
        <w:numPr>
          <w:ilvl w:val="2"/>
          <w:numId w:val="9"/>
        </w:numPr>
        <w:tabs>
          <w:tab w:pos="1739" w:val="left" w:leader="none"/>
          <w:tab w:pos="1740" w:val="left" w:leader="none"/>
        </w:tabs>
        <w:spacing w:line="240" w:lineRule="auto" w:before="4" w:after="0"/>
        <w:ind w:left="1740" w:right="0" w:hanging="360"/>
        <w:jc w:val="left"/>
      </w:pPr>
      <w:r>
        <w:rPr/>
        <w:t>It may take 2-3 business days to obtain a DUNS</w:t>
      </w:r>
      <w:r>
        <w:rPr>
          <w:spacing w:val="-18"/>
        </w:rPr>
        <w:t> </w:t>
      </w:r>
      <w:r>
        <w:rPr/>
        <w:t>number.</w:t>
      </w:r>
    </w:p>
    <w:p>
      <w:pPr>
        <w:pStyle w:val="ListParagraph"/>
        <w:numPr>
          <w:ilvl w:val="1"/>
          <w:numId w:val="9"/>
        </w:numPr>
        <w:tabs>
          <w:tab w:pos="1200" w:val="left" w:leader="none"/>
        </w:tabs>
        <w:spacing w:line="276" w:lineRule="exact" w:before="114" w:after="0"/>
        <w:ind w:left="1200" w:right="0" w:hanging="360"/>
        <w:jc w:val="left"/>
        <w:rPr>
          <w:b/>
          <w:sz w:val="24"/>
        </w:rPr>
      </w:pPr>
      <w:r>
        <w:rPr>
          <w:sz w:val="24"/>
        </w:rPr>
        <w:t>Register in the System for Award Management</w:t>
      </w:r>
      <w:r>
        <w:rPr>
          <w:spacing w:val="-6"/>
          <w:sz w:val="24"/>
        </w:rPr>
        <w:t> </w:t>
      </w:r>
      <w:r>
        <w:rPr>
          <w:b/>
          <w:sz w:val="24"/>
        </w:rPr>
        <w:t>(SAM)</w:t>
      </w:r>
    </w:p>
    <w:p>
      <w:pPr>
        <w:pStyle w:val="ListParagraph"/>
        <w:numPr>
          <w:ilvl w:val="2"/>
          <w:numId w:val="9"/>
        </w:numPr>
        <w:tabs>
          <w:tab w:pos="1739" w:val="left" w:leader="none"/>
          <w:tab w:pos="1740" w:val="left" w:leader="none"/>
        </w:tabs>
        <w:spacing w:line="240" w:lineRule="auto" w:before="0" w:after="0"/>
        <w:ind w:left="1740" w:right="723" w:hanging="360"/>
        <w:jc w:val="left"/>
        <w:rPr>
          <w:sz w:val="24"/>
        </w:rPr>
      </w:pPr>
      <w:r>
        <w:rPr>
          <w:sz w:val="24"/>
        </w:rPr>
        <w:t>SAM combines Federal procurement systems and the Catalog of Federal Domestic Assistance into one new system. For additional information regarding SAM, see the following link:</w:t>
      </w:r>
      <w:r>
        <w:rPr>
          <w:color w:val="0000FF"/>
          <w:spacing w:val="36"/>
          <w:sz w:val="24"/>
        </w:rPr>
        <w:t> </w:t>
      </w:r>
      <w:hyperlink r:id="rId19">
        <w:r>
          <w:rPr>
            <w:color w:val="0000FF"/>
            <w:sz w:val="24"/>
            <w:u w:val="single" w:color="0000FF"/>
          </w:rPr>
          <w:t>https://www.sam.gov/portal/public/SAM/</w:t>
        </w:r>
      </w:hyperlink>
    </w:p>
    <w:p>
      <w:pPr>
        <w:pStyle w:val="ListParagraph"/>
        <w:numPr>
          <w:ilvl w:val="2"/>
          <w:numId w:val="9"/>
        </w:numPr>
        <w:tabs>
          <w:tab w:pos="1739" w:val="left" w:leader="none"/>
          <w:tab w:pos="1740" w:val="left" w:leader="none"/>
        </w:tabs>
        <w:spacing w:line="240" w:lineRule="auto" w:before="0" w:after="0"/>
        <w:ind w:left="1740" w:right="684" w:hanging="360"/>
        <w:jc w:val="left"/>
        <w:rPr>
          <w:sz w:val="24"/>
        </w:rPr>
      </w:pPr>
      <w:r>
        <w:rPr>
          <w:sz w:val="24"/>
        </w:rPr>
        <w:t>Must have organization’s DUNS, entity’s Tax </w:t>
      </w:r>
      <w:r>
        <w:rPr>
          <w:spacing w:val="-4"/>
          <w:sz w:val="24"/>
        </w:rPr>
        <w:t>ID </w:t>
      </w:r>
      <w:r>
        <w:rPr>
          <w:sz w:val="24"/>
        </w:rPr>
        <w:t>Number (TIN), and taxpayer name</w:t>
      </w:r>
      <w:r>
        <w:rPr>
          <w:spacing w:val="-5"/>
          <w:sz w:val="24"/>
        </w:rPr>
        <w:t> </w:t>
      </w:r>
      <w:r>
        <w:rPr>
          <w:sz w:val="24"/>
        </w:rPr>
        <w:t>(as</w:t>
      </w:r>
      <w:r>
        <w:rPr>
          <w:spacing w:val="-4"/>
          <w:sz w:val="24"/>
        </w:rPr>
        <w:t> </w:t>
      </w:r>
      <w:r>
        <w:rPr>
          <w:sz w:val="24"/>
        </w:rPr>
        <w:t>it</w:t>
      </w:r>
      <w:r>
        <w:rPr>
          <w:spacing w:val="-4"/>
          <w:sz w:val="24"/>
        </w:rPr>
        <w:t> </w:t>
      </w:r>
      <w:r>
        <w:rPr>
          <w:sz w:val="24"/>
        </w:rPr>
        <w:t>appears</w:t>
      </w:r>
      <w:r>
        <w:rPr>
          <w:spacing w:val="-4"/>
          <w:sz w:val="24"/>
        </w:rPr>
        <w:t> </w:t>
      </w:r>
      <w:r>
        <w:rPr>
          <w:sz w:val="24"/>
        </w:rPr>
        <w:t>on</w:t>
      </w:r>
      <w:r>
        <w:rPr>
          <w:spacing w:val="-4"/>
          <w:sz w:val="24"/>
        </w:rPr>
        <w:t> </w:t>
      </w:r>
      <w:r>
        <w:rPr>
          <w:sz w:val="24"/>
        </w:rPr>
        <w:t>last</w:t>
      </w:r>
      <w:r>
        <w:rPr>
          <w:spacing w:val="-4"/>
          <w:sz w:val="24"/>
        </w:rPr>
        <w:t> </w:t>
      </w:r>
      <w:r>
        <w:rPr>
          <w:sz w:val="24"/>
        </w:rPr>
        <w:t>tax</w:t>
      </w:r>
      <w:r>
        <w:rPr>
          <w:spacing w:val="-2"/>
          <w:sz w:val="24"/>
        </w:rPr>
        <w:t> </w:t>
      </w:r>
      <w:r>
        <w:rPr>
          <w:sz w:val="24"/>
        </w:rPr>
        <w:t>return).</w:t>
      </w:r>
      <w:r>
        <w:rPr>
          <w:spacing w:val="-4"/>
          <w:sz w:val="24"/>
        </w:rPr>
        <w:t> </w:t>
      </w:r>
      <w:r>
        <w:rPr>
          <w:b/>
          <w:sz w:val="24"/>
        </w:rPr>
        <w:t>It</w:t>
      </w:r>
      <w:r>
        <w:rPr>
          <w:b/>
          <w:spacing w:val="-8"/>
          <w:sz w:val="24"/>
        </w:rPr>
        <w:t> </w:t>
      </w:r>
      <w:r>
        <w:rPr>
          <w:b/>
          <w:sz w:val="24"/>
        </w:rPr>
        <w:t>may</w:t>
      </w:r>
      <w:r>
        <w:rPr>
          <w:b/>
          <w:spacing w:val="-9"/>
          <w:sz w:val="24"/>
        </w:rPr>
        <w:t> </w:t>
      </w:r>
      <w:r>
        <w:rPr>
          <w:b/>
          <w:sz w:val="24"/>
        </w:rPr>
        <w:t>take</w:t>
      </w:r>
      <w:r>
        <w:rPr>
          <w:b/>
          <w:spacing w:val="-5"/>
          <w:sz w:val="24"/>
        </w:rPr>
        <w:t> </w:t>
      </w:r>
      <w:r>
        <w:rPr>
          <w:b/>
          <w:sz w:val="24"/>
        </w:rPr>
        <w:t>3-5</w:t>
      </w:r>
      <w:r>
        <w:rPr>
          <w:b/>
          <w:spacing w:val="-4"/>
          <w:sz w:val="24"/>
        </w:rPr>
        <w:t> </w:t>
      </w:r>
      <w:r>
        <w:rPr>
          <w:b/>
          <w:sz w:val="24"/>
        </w:rPr>
        <w:t>business</w:t>
      </w:r>
      <w:r>
        <w:rPr>
          <w:b/>
          <w:spacing w:val="-4"/>
          <w:sz w:val="24"/>
        </w:rPr>
        <w:t> </w:t>
      </w:r>
      <w:r>
        <w:rPr>
          <w:b/>
          <w:sz w:val="24"/>
        </w:rPr>
        <w:t>days</w:t>
      </w:r>
      <w:r>
        <w:rPr>
          <w:b/>
          <w:spacing w:val="-4"/>
          <w:sz w:val="24"/>
        </w:rPr>
        <w:t> </w:t>
      </w:r>
      <w:r>
        <w:rPr>
          <w:b/>
          <w:sz w:val="24"/>
        </w:rPr>
        <w:t>to</w:t>
      </w:r>
      <w:r>
        <w:rPr>
          <w:b/>
          <w:spacing w:val="-4"/>
          <w:sz w:val="24"/>
        </w:rPr>
        <w:t> </w:t>
      </w:r>
      <w:r>
        <w:rPr>
          <w:b/>
          <w:sz w:val="24"/>
        </w:rPr>
        <w:t>register in SAM; however </w:t>
      </w:r>
      <w:r>
        <w:rPr>
          <w:sz w:val="24"/>
        </w:rPr>
        <w:t>in some instances the SAM process to complete the</w:t>
      </w:r>
      <w:r>
        <w:rPr>
          <w:spacing w:val="-25"/>
          <w:sz w:val="24"/>
        </w:rPr>
        <w:t> </w:t>
      </w:r>
      <w:r>
        <w:rPr>
          <w:sz w:val="24"/>
        </w:rPr>
        <w:t>migration of permissions and/or the renewal of the entity record will require </w:t>
      </w:r>
      <w:r>
        <w:rPr>
          <w:b/>
          <w:sz w:val="24"/>
        </w:rPr>
        <w:t>5-7 days or more</w:t>
      </w:r>
      <w:r>
        <w:rPr>
          <w:sz w:val="24"/>
        </w:rPr>
        <w:t>.</w:t>
      </w:r>
    </w:p>
    <w:p>
      <w:pPr>
        <w:pStyle w:val="ListParagraph"/>
        <w:numPr>
          <w:ilvl w:val="2"/>
          <w:numId w:val="9"/>
        </w:numPr>
        <w:tabs>
          <w:tab w:pos="1739" w:val="left" w:leader="none"/>
          <w:tab w:pos="1740" w:val="left" w:leader="none"/>
        </w:tabs>
        <w:spacing w:line="293" w:lineRule="exact" w:before="0" w:after="0"/>
        <w:ind w:left="1740" w:right="0" w:hanging="360"/>
        <w:jc w:val="left"/>
        <w:rPr>
          <w:sz w:val="24"/>
        </w:rPr>
      </w:pPr>
      <w:r>
        <w:rPr>
          <w:sz w:val="24"/>
        </w:rPr>
        <w:t>All applicants must have current SAM status at the time of</w:t>
      </w:r>
      <w:r>
        <w:rPr>
          <w:spacing w:val="-23"/>
          <w:sz w:val="24"/>
        </w:rPr>
        <w:t> </w:t>
      </w:r>
      <w:r>
        <w:rPr>
          <w:sz w:val="24"/>
        </w:rPr>
        <w:t>application</w:t>
      </w:r>
    </w:p>
    <w:p>
      <w:pPr>
        <w:spacing w:after="0" w:line="293" w:lineRule="exact"/>
        <w:jc w:val="left"/>
        <w:rPr>
          <w:sz w:val="24"/>
        </w:rPr>
        <w:sectPr>
          <w:pgSz w:w="12240" w:h="15840"/>
          <w:pgMar w:header="0" w:footer="1014" w:top="1500" w:bottom="1200" w:left="1140" w:right="880"/>
        </w:sectPr>
      </w:pPr>
    </w:p>
    <w:p>
      <w:pPr>
        <w:pStyle w:val="BodyText"/>
        <w:spacing w:before="74"/>
        <w:ind w:left="1739" w:right="676"/>
      </w:pPr>
      <w:r>
        <w:rPr/>
        <w:t>submission and throughout the duration of a Federal Award in accordance with 2 CFR Part 25.</w:t>
      </w:r>
    </w:p>
    <w:p>
      <w:pPr>
        <w:pStyle w:val="ListParagraph"/>
        <w:numPr>
          <w:ilvl w:val="2"/>
          <w:numId w:val="9"/>
        </w:numPr>
        <w:tabs>
          <w:tab w:pos="1739" w:val="left" w:leader="none"/>
          <w:tab w:pos="1740" w:val="left" w:leader="none"/>
        </w:tabs>
        <w:spacing w:line="240" w:lineRule="auto" w:before="0" w:after="0"/>
        <w:ind w:left="1740" w:right="931" w:hanging="360"/>
        <w:jc w:val="left"/>
        <w:rPr>
          <w:sz w:val="24"/>
        </w:rPr>
      </w:pPr>
      <w:r>
        <w:rPr>
          <w:sz w:val="24"/>
        </w:rPr>
        <w:t>We strongly encourage applicants to begin the process </w:t>
      </w:r>
      <w:r>
        <w:rPr>
          <w:b/>
          <w:sz w:val="24"/>
        </w:rPr>
        <w:t>at least 3 weeks </w:t>
      </w:r>
      <w:r>
        <w:rPr>
          <w:sz w:val="24"/>
        </w:rPr>
        <w:t>before the due date of the grant</w:t>
      </w:r>
      <w:r>
        <w:rPr>
          <w:spacing w:val="-2"/>
          <w:sz w:val="24"/>
        </w:rPr>
        <w:t> </w:t>
      </w:r>
      <w:r>
        <w:rPr>
          <w:sz w:val="24"/>
        </w:rPr>
        <w:t>solicitation.</w:t>
      </w:r>
    </w:p>
    <w:p>
      <w:pPr>
        <w:pStyle w:val="BodyText"/>
        <w:spacing w:before="10"/>
        <w:rPr>
          <w:sz w:val="23"/>
        </w:rPr>
      </w:pPr>
    </w:p>
    <w:p>
      <w:pPr>
        <w:pStyle w:val="ListParagraph"/>
        <w:numPr>
          <w:ilvl w:val="1"/>
          <w:numId w:val="9"/>
        </w:numPr>
        <w:tabs>
          <w:tab w:pos="1200" w:val="left" w:leader="none"/>
        </w:tabs>
        <w:spacing w:line="276" w:lineRule="exact" w:before="0" w:after="0"/>
        <w:ind w:left="1200" w:right="0" w:hanging="360"/>
        <w:jc w:val="left"/>
        <w:rPr>
          <w:sz w:val="24"/>
        </w:rPr>
      </w:pPr>
      <w:r>
        <w:rPr>
          <w:sz w:val="24"/>
        </w:rPr>
        <w:t>Create a Grants.gov</w:t>
      </w:r>
      <w:r>
        <w:rPr>
          <w:spacing w:val="-1"/>
          <w:sz w:val="24"/>
        </w:rPr>
        <w:t> </w:t>
      </w:r>
      <w:r>
        <w:rPr>
          <w:sz w:val="24"/>
        </w:rPr>
        <w:t>Account</w:t>
      </w:r>
    </w:p>
    <w:p>
      <w:pPr>
        <w:pStyle w:val="ListParagraph"/>
        <w:numPr>
          <w:ilvl w:val="2"/>
          <w:numId w:val="9"/>
        </w:numPr>
        <w:tabs>
          <w:tab w:pos="1739" w:val="left" w:leader="none"/>
          <w:tab w:pos="1740" w:val="left" w:leader="none"/>
        </w:tabs>
        <w:spacing w:line="240" w:lineRule="auto" w:before="0" w:after="0"/>
        <w:ind w:left="1740" w:right="737" w:hanging="360"/>
        <w:jc w:val="left"/>
        <w:rPr>
          <w:sz w:val="24"/>
        </w:rPr>
      </w:pPr>
      <w:r>
        <w:rPr>
          <w:sz w:val="24"/>
        </w:rPr>
        <w:t>The next step in the registration process is to create an account with Grants.gov. Applicants must know their organization's DUNS number to complete this process. Completing this process automatically triggers an email request for applicant roles to the organization's E-Business Point of Contact (EBiz POC)</w:t>
      </w:r>
      <w:r>
        <w:rPr>
          <w:spacing w:val="-21"/>
          <w:sz w:val="24"/>
        </w:rPr>
        <w:t> </w:t>
      </w:r>
      <w:r>
        <w:rPr>
          <w:sz w:val="24"/>
        </w:rPr>
        <w:t>for review.</w:t>
      </w:r>
    </w:p>
    <w:p>
      <w:pPr>
        <w:pStyle w:val="ListParagraph"/>
        <w:numPr>
          <w:ilvl w:val="2"/>
          <w:numId w:val="9"/>
        </w:numPr>
        <w:tabs>
          <w:tab w:pos="1739" w:val="left" w:leader="none"/>
          <w:tab w:pos="1740" w:val="left" w:leader="none"/>
        </w:tabs>
        <w:spacing w:line="240" w:lineRule="auto" w:before="0" w:after="0"/>
        <w:ind w:left="1740" w:right="1161" w:hanging="360"/>
        <w:jc w:val="left"/>
        <w:rPr>
          <w:sz w:val="24"/>
        </w:rPr>
      </w:pPr>
      <w:r>
        <w:rPr>
          <w:sz w:val="24"/>
        </w:rPr>
        <w:t>The EBiz POC is a representative from your organization who is the</w:t>
      </w:r>
      <w:r>
        <w:rPr>
          <w:spacing w:val="-17"/>
          <w:sz w:val="24"/>
        </w:rPr>
        <w:t> </w:t>
      </w:r>
      <w:r>
        <w:rPr>
          <w:sz w:val="24"/>
        </w:rPr>
        <w:t>contact listed for</w:t>
      </w:r>
      <w:r>
        <w:rPr>
          <w:spacing w:val="-2"/>
          <w:sz w:val="24"/>
        </w:rPr>
        <w:t> </w:t>
      </w:r>
      <w:r>
        <w:rPr>
          <w:sz w:val="24"/>
        </w:rPr>
        <w:t>SAM.</w:t>
      </w:r>
    </w:p>
    <w:p>
      <w:pPr>
        <w:pStyle w:val="ListParagraph"/>
        <w:numPr>
          <w:ilvl w:val="2"/>
          <w:numId w:val="9"/>
        </w:numPr>
        <w:tabs>
          <w:tab w:pos="1739" w:val="left" w:leader="none"/>
          <w:tab w:pos="1740" w:val="left" w:leader="none"/>
        </w:tabs>
        <w:spacing w:line="240" w:lineRule="auto" w:before="0" w:after="0"/>
        <w:ind w:left="1740" w:right="731" w:hanging="360"/>
        <w:jc w:val="left"/>
        <w:rPr>
          <w:sz w:val="24"/>
        </w:rPr>
      </w:pPr>
      <w:r>
        <w:rPr>
          <w:sz w:val="24"/>
        </w:rPr>
        <w:t>To apply for grants on behalf of your organization, you will need the Authorized Organizational Representative (AOR)</w:t>
      </w:r>
      <w:r>
        <w:rPr>
          <w:spacing w:val="-3"/>
          <w:sz w:val="24"/>
        </w:rPr>
        <w:t> </w:t>
      </w:r>
      <w:r>
        <w:rPr>
          <w:sz w:val="24"/>
        </w:rPr>
        <w:t>role.</w:t>
      </w:r>
    </w:p>
    <w:p>
      <w:pPr>
        <w:pStyle w:val="BodyText"/>
        <w:spacing w:before="11"/>
        <w:rPr>
          <w:sz w:val="23"/>
        </w:rPr>
      </w:pPr>
    </w:p>
    <w:p>
      <w:pPr>
        <w:pStyle w:val="BodyText"/>
        <w:ind w:left="1200" w:right="1433"/>
      </w:pPr>
      <w:r>
        <w:rPr/>
        <w:t>For more detailed instructions about creating a profile on Grants.gov, refer to: </w:t>
      </w:r>
      <w:hyperlink r:id="rId20">
        <w:r>
          <w:rPr>
            <w:color w:val="0000FF"/>
            <w:u w:val="single" w:color="0000FF"/>
          </w:rPr>
          <w:t>https://www.grants.gov/web/grants/applicants/organization-registration/step-3-</w:t>
        </w:r>
      </w:hyperlink>
      <w:r>
        <w:rPr>
          <w:color w:val="0000FF"/>
        </w:rPr>
        <w:t> </w:t>
      </w:r>
      <w:hyperlink r:id="rId20">
        <w:r>
          <w:rPr>
            <w:color w:val="0000FF"/>
            <w:u w:val="single" w:color="0000FF"/>
          </w:rPr>
          <w:t>username-password.html</w:t>
        </w:r>
      </w:hyperlink>
    </w:p>
    <w:p>
      <w:pPr>
        <w:pStyle w:val="BodyText"/>
        <w:spacing w:before="2"/>
        <w:rPr>
          <w:sz w:val="16"/>
        </w:rPr>
      </w:pPr>
    </w:p>
    <w:p>
      <w:pPr>
        <w:pStyle w:val="ListParagraph"/>
        <w:numPr>
          <w:ilvl w:val="1"/>
          <w:numId w:val="9"/>
        </w:numPr>
        <w:tabs>
          <w:tab w:pos="1200" w:val="left" w:leader="none"/>
        </w:tabs>
        <w:spacing w:line="276" w:lineRule="exact" w:before="90" w:after="0"/>
        <w:ind w:left="1200" w:right="0" w:hanging="360"/>
        <w:jc w:val="left"/>
        <w:rPr>
          <w:sz w:val="24"/>
        </w:rPr>
      </w:pPr>
      <w:r>
        <w:rPr>
          <w:sz w:val="24"/>
        </w:rPr>
        <w:t>Authorize Grants.gov</w:t>
      </w:r>
      <w:r>
        <w:rPr>
          <w:spacing w:val="-2"/>
          <w:sz w:val="24"/>
        </w:rPr>
        <w:t> </w:t>
      </w:r>
      <w:r>
        <w:rPr>
          <w:sz w:val="24"/>
        </w:rPr>
        <w:t>Roles</w:t>
      </w:r>
    </w:p>
    <w:p>
      <w:pPr>
        <w:pStyle w:val="ListParagraph"/>
        <w:numPr>
          <w:ilvl w:val="2"/>
          <w:numId w:val="9"/>
        </w:numPr>
        <w:tabs>
          <w:tab w:pos="1739" w:val="left" w:leader="none"/>
          <w:tab w:pos="1740" w:val="left" w:leader="none"/>
        </w:tabs>
        <w:spacing w:line="240" w:lineRule="auto" w:before="0" w:after="0"/>
        <w:ind w:left="1740" w:right="1422" w:hanging="360"/>
        <w:jc w:val="left"/>
        <w:rPr>
          <w:sz w:val="24"/>
        </w:rPr>
      </w:pPr>
      <w:r>
        <w:rPr>
          <w:sz w:val="24"/>
        </w:rPr>
        <w:t>After creating an account on Grants.gov, the EBiz POC receives an</w:t>
      </w:r>
      <w:r>
        <w:rPr>
          <w:spacing w:val="-19"/>
          <w:sz w:val="24"/>
        </w:rPr>
        <w:t> </w:t>
      </w:r>
      <w:r>
        <w:rPr>
          <w:sz w:val="24"/>
        </w:rPr>
        <w:t>email notifying them of your registration and request for</w:t>
      </w:r>
      <w:r>
        <w:rPr>
          <w:spacing w:val="-1"/>
          <w:sz w:val="24"/>
        </w:rPr>
        <w:t> </w:t>
      </w:r>
      <w:r>
        <w:rPr>
          <w:sz w:val="24"/>
        </w:rPr>
        <w:t>roles.</w:t>
      </w:r>
    </w:p>
    <w:p>
      <w:pPr>
        <w:pStyle w:val="ListParagraph"/>
        <w:numPr>
          <w:ilvl w:val="2"/>
          <w:numId w:val="9"/>
        </w:numPr>
        <w:tabs>
          <w:tab w:pos="1739" w:val="left" w:leader="none"/>
          <w:tab w:pos="1740" w:val="left" w:leader="none"/>
        </w:tabs>
        <w:spacing w:line="240" w:lineRule="auto" w:before="0" w:after="0"/>
        <w:ind w:left="1740" w:right="699" w:hanging="360"/>
        <w:jc w:val="left"/>
        <w:rPr>
          <w:sz w:val="24"/>
        </w:rPr>
      </w:pPr>
      <w:r>
        <w:rPr>
          <w:sz w:val="24"/>
        </w:rPr>
        <w:t>The EBiz POC will then log in to Grants.gov and authorize the appropriate roles, which may include the AOR role, thereby giving you permission to complete and submit applications on behalf of the</w:t>
      </w:r>
      <w:r>
        <w:rPr>
          <w:spacing w:val="-4"/>
          <w:sz w:val="24"/>
        </w:rPr>
        <w:t> </w:t>
      </w:r>
      <w:r>
        <w:rPr>
          <w:sz w:val="24"/>
        </w:rPr>
        <w:t>organization.</w:t>
      </w:r>
    </w:p>
    <w:p>
      <w:pPr>
        <w:pStyle w:val="ListParagraph"/>
        <w:numPr>
          <w:ilvl w:val="2"/>
          <w:numId w:val="9"/>
        </w:numPr>
        <w:tabs>
          <w:tab w:pos="1739" w:val="left" w:leader="none"/>
          <w:tab w:pos="1740" w:val="left" w:leader="none"/>
        </w:tabs>
        <w:spacing w:line="240" w:lineRule="auto" w:before="0" w:after="0"/>
        <w:ind w:left="1740" w:right="863" w:hanging="360"/>
        <w:jc w:val="left"/>
        <w:rPr>
          <w:sz w:val="24"/>
        </w:rPr>
      </w:pPr>
      <w:r>
        <w:rPr>
          <w:sz w:val="24"/>
        </w:rPr>
        <w:t>You will be able to submit your application online anytime after you have</w:t>
      </w:r>
      <w:r>
        <w:rPr>
          <w:spacing w:val="-19"/>
          <w:sz w:val="24"/>
        </w:rPr>
        <w:t> </w:t>
      </w:r>
      <w:r>
        <w:rPr>
          <w:sz w:val="24"/>
        </w:rPr>
        <w:t>been approved as an</w:t>
      </w:r>
      <w:r>
        <w:rPr>
          <w:spacing w:val="0"/>
          <w:sz w:val="24"/>
        </w:rPr>
        <w:t> </w:t>
      </w:r>
      <w:r>
        <w:rPr>
          <w:sz w:val="24"/>
        </w:rPr>
        <w:t>AOR.</w:t>
      </w:r>
    </w:p>
    <w:p>
      <w:pPr>
        <w:pStyle w:val="BodyText"/>
        <w:spacing w:before="8"/>
        <w:rPr>
          <w:sz w:val="23"/>
        </w:rPr>
      </w:pPr>
    </w:p>
    <w:p>
      <w:pPr>
        <w:pStyle w:val="BodyText"/>
        <w:ind w:left="1200" w:right="1046"/>
      </w:pPr>
      <w:r>
        <w:rPr/>
        <w:t>For more detailed instructions about creating a profile on Grants.gov, refer to: </w:t>
      </w:r>
      <w:hyperlink r:id="rId21">
        <w:r>
          <w:rPr>
            <w:color w:val="0000FF"/>
            <w:u w:val="single" w:color="0000FF"/>
          </w:rPr>
          <w:t>https://www.grants.gov/web/grants/applicants/organization-registration/step-4-aor-</w:t>
        </w:r>
      </w:hyperlink>
      <w:r>
        <w:rPr>
          <w:color w:val="0000FF"/>
        </w:rPr>
        <w:t> </w:t>
      </w:r>
      <w:hyperlink r:id="rId21">
        <w:r>
          <w:rPr>
            <w:color w:val="0000FF"/>
            <w:u w:val="single" w:color="0000FF"/>
          </w:rPr>
          <w:t>authorization.html</w:t>
        </w:r>
      </w:hyperlink>
    </w:p>
    <w:p>
      <w:pPr>
        <w:pStyle w:val="BodyText"/>
        <w:spacing w:before="2"/>
        <w:rPr>
          <w:sz w:val="16"/>
        </w:rPr>
      </w:pPr>
    </w:p>
    <w:p>
      <w:pPr>
        <w:pStyle w:val="ListParagraph"/>
        <w:numPr>
          <w:ilvl w:val="1"/>
          <w:numId w:val="9"/>
        </w:numPr>
        <w:tabs>
          <w:tab w:pos="1200" w:val="left" w:leader="none"/>
        </w:tabs>
        <w:spacing w:line="240" w:lineRule="auto" w:before="90" w:after="0"/>
        <w:ind w:left="1200" w:right="874" w:hanging="360"/>
        <w:jc w:val="left"/>
        <w:rPr>
          <w:sz w:val="24"/>
        </w:rPr>
      </w:pPr>
      <w:r>
        <w:rPr>
          <w:sz w:val="24"/>
        </w:rPr>
        <w:t>Track Role Status: To track your role request, refer to:</w:t>
      </w:r>
      <w:hyperlink r:id="rId22">
        <w:r>
          <w:rPr>
            <w:color w:val="0000FF"/>
            <w:sz w:val="24"/>
            <w:u w:val="single" w:color="0000FF"/>
          </w:rPr>
          <w:t> </w:t>
        </w:r>
        <w:r>
          <w:rPr>
            <w:color w:val="0000FF"/>
            <w:spacing w:val="-1"/>
            <w:sz w:val="24"/>
            <w:u w:val="single" w:color="0000FF"/>
          </w:rPr>
          <w:t>https://www.grants.gov/web/grants/applicants/organization-registration/step-5-track-</w:t>
        </w:r>
      </w:hyperlink>
      <w:hyperlink r:id="rId22">
        <w:r>
          <w:rPr>
            <w:color w:val="0000FF"/>
            <w:spacing w:val="-1"/>
            <w:sz w:val="24"/>
            <w:u w:val="single" w:color="0000FF"/>
          </w:rPr>
          <w:t> </w:t>
        </w:r>
        <w:r>
          <w:rPr>
            <w:color w:val="0000FF"/>
            <w:sz w:val="24"/>
            <w:u w:val="single" w:color="0000FF"/>
          </w:rPr>
          <w:t>aor-status.html</w:t>
        </w:r>
      </w:hyperlink>
    </w:p>
    <w:p>
      <w:pPr>
        <w:pStyle w:val="BodyText"/>
        <w:spacing w:before="2"/>
        <w:rPr>
          <w:sz w:val="16"/>
        </w:rPr>
      </w:pPr>
    </w:p>
    <w:p>
      <w:pPr>
        <w:spacing w:line="240" w:lineRule="auto" w:before="90"/>
        <w:ind w:left="1200" w:right="548" w:firstLine="0"/>
        <w:jc w:val="left"/>
        <w:rPr>
          <w:b/>
          <w:sz w:val="24"/>
        </w:rPr>
      </w:pPr>
      <w:r>
        <w:rPr>
          <w:i/>
          <w:sz w:val="24"/>
        </w:rPr>
        <w:t>Electronic Signature</w:t>
      </w:r>
      <w:r>
        <w:rPr>
          <w:sz w:val="24"/>
        </w:rPr>
        <w:t>: When applications are submitted through Grants.gov, the name of the organization's AOR that submitted the application is inserted into the signature line of the application, serving as the electronic signature. The EBiz POC </w:t>
      </w:r>
      <w:r>
        <w:rPr>
          <w:b/>
          <w:sz w:val="24"/>
        </w:rPr>
        <w:t>must </w:t>
      </w:r>
      <w:r>
        <w:rPr>
          <w:sz w:val="24"/>
        </w:rPr>
        <w:t>authorize individuals who are able to make legally binding commitments on behalf of the organization as an AOR; </w:t>
      </w:r>
      <w:r>
        <w:rPr>
          <w:b/>
          <w:sz w:val="24"/>
        </w:rPr>
        <w:t>this step is often missed and it is crucial for valid and timely submissions.</w:t>
      </w:r>
    </w:p>
    <w:p>
      <w:pPr>
        <w:spacing w:after="0" w:line="240" w:lineRule="auto"/>
        <w:jc w:val="left"/>
        <w:rPr>
          <w:sz w:val="24"/>
        </w:rPr>
        <w:sectPr>
          <w:pgSz w:w="12240" w:h="15840"/>
          <w:pgMar w:header="0" w:footer="1014" w:top="1360" w:bottom="1200" w:left="1140" w:right="880"/>
        </w:sectPr>
      </w:pPr>
    </w:p>
    <w:p>
      <w:pPr>
        <w:pStyle w:val="Heading2"/>
        <w:spacing w:before="79"/>
      </w:pPr>
      <w:r>
        <w:rPr/>
        <w:t>How to Submit an Application via Grants.gov</w:t>
      </w:r>
    </w:p>
    <w:p>
      <w:pPr>
        <w:pStyle w:val="BodyText"/>
        <w:spacing w:before="6"/>
        <w:rPr>
          <w:b/>
          <w:sz w:val="23"/>
        </w:rPr>
      </w:pPr>
    </w:p>
    <w:p>
      <w:pPr>
        <w:pStyle w:val="BodyText"/>
        <w:spacing w:before="1"/>
        <w:ind w:left="300" w:right="382"/>
      </w:pPr>
      <w:r>
        <w:rPr/>
        <w:t>Grants.gov applicants can apply online using Workspace. Workspace is a shared, online environment where members of a grant team may simultaneously access and edit different webforms within an application. For each funding opportunity announcement (FOA), you can create individual instances of a workspace.</w:t>
      </w:r>
    </w:p>
    <w:p>
      <w:pPr>
        <w:pStyle w:val="BodyText"/>
      </w:pPr>
    </w:p>
    <w:p>
      <w:pPr>
        <w:pStyle w:val="BodyText"/>
        <w:ind w:left="300" w:right="721"/>
      </w:pPr>
      <w:r>
        <w:rPr/>
        <w:t>Below is an overview of applying on Grants.gov. For access to complete instructions on how to apply for opportunities, refer to:</w:t>
      </w:r>
    </w:p>
    <w:p>
      <w:pPr>
        <w:pStyle w:val="BodyText"/>
        <w:ind w:left="300"/>
      </w:pPr>
      <w:hyperlink r:id="rId23">
        <w:r>
          <w:rPr>
            <w:color w:val="0000FF"/>
            <w:u w:val="single" w:color="0000FF"/>
          </w:rPr>
          <w:t>https://www.grants.gov/web/grants/applicants/apply-for-grants.html</w:t>
        </w:r>
      </w:hyperlink>
    </w:p>
    <w:p>
      <w:pPr>
        <w:pStyle w:val="BodyText"/>
        <w:spacing w:before="2"/>
        <w:rPr>
          <w:sz w:val="16"/>
        </w:rPr>
      </w:pPr>
    </w:p>
    <w:p>
      <w:pPr>
        <w:pStyle w:val="ListParagraph"/>
        <w:numPr>
          <w:ilvl w:val="0"/>
          <w:numId w:val="12"/>
        </w:numPr>
        <w:tabs>
          <w:tab w:pos="1200" w:val="left" w:leader="none"/>
        </w:tabs>
        <w:spacing w:line="240" w:lineRule="auto" w:before="90" w:after="0"/>
        <w:ind w:left="1200" w:right="749" w:hanging="360"/>
        <w:jc w:val="left"/>
        <w:rPr>
          <w:sz w:val="24"/>
        </w:rPr>
      </w:pPr>
      <w:r>
        <w:rPr>
          <w:i/>
          <w:sz w:val="24"/>
        </w:rPr>
        <w:t>Create a Workspace</w:t>
      </w:r>
      <w:r>
        <w:rPr>
          <w:sz w:val="24"/>
        </w:rPr>
        <w:t>: Creating a workspace allows you to complete it online and</w:t>
      </w:r>
      <w:r>
        <w:rPr>
          <w:spacing w:val="-19"/>
          <w:sz w:val="24"/>
        </w:rPr>
        <w:t> </w:t>
      </w:r>
      <w:r>
        <w:rPr>
          <w:sz w:val="24"/>
        </w:rPr>
        <w:t>route it through your organization for review before</w:t>
      </w:r>
      <w:r>
        <w:rPr>
          <w:spacing w:val="-1"/>
          <w:sz w:val="24"/>
        </w:rPr>
        <w:t> </w:t>
      </w:r>
      <w:r>
        <w:rPr>
          <w:sz w:val="24"/>
        </w:rPr>
        <w:t>submitting.</w:t>
      </w:r>
    </w:p>
    <w:p>
      <w:pPr>
        <w:pStyle w:val="BodyText"/>
      </w:pPr>
    </w:p>
    <w:p>
      <w:pPr>
        <w:pStyle w:val="ListParagraph"/>
        <w:numPr>
          <w:ilvl w:val="0"/>
          <w:numId w:val="12"/>
        </w:numPr>
        <w:tabs>
          <w:tab w:pos="1200" w:val="left" w:leader="none"/>
        </w:tabs>
        <w:spacing w:line="240" w:lineRule="auto" w:before="0" w:after="0"/>
        <w:ind w:left="1200" w:right="875" w:hanging="360"/>
        <w:jc w:val="left"/>
        <w:rPr>
          <w:sz w:val="24"/>
        </w:rPr>
      </w:pPr>
      <w:r>
        <w:rPr>
          <w:i/>
          <w:sz w:val="24"/>
        </w:rPr>
        <w:t>Complete a Workspace</w:t>
      </w:r>
      <w:r>
        <w:rPr>
          <w:sz w:val="24"/>
        </w:rPr>
        <w:t>: Add participants to the workspace, complete all the</w:t>
      </w:r>
      <w:r>
        <w:rPr>
          <w:spacing w:val="-18"/>
          <w:sz w:val="24"/>
        </w:rPr>
        <w:t> </w:t>
      </w:r>
      <w:r>
        <w:rPr>
          <w:sz w:val="24"/>
        </w:rPr>
        <w:t>required forms, and check for errors before</w:t>
      </w:r>
      <w:r>
        <w:rPr>
          <w:spacing w:val="-3"/>
          <w:sz w:val="24"/>
        </w:rPr>
        <w:t> </w:t>
      </w:r>
      <w:r>
        <w:rPr>
          <w:sz w:val="24"/>
        </w:rPr>
        <w:t>submission.</w:t>
      </w:r>
    </w:p>
    <w:p>
      <w:pPr>
        <w:pStyle w:val="ListParagraph"/>
        <w:numPr>
          <w:ilvl w:val="1"/>
          <w:numId w:val="12"/>
        </w:numPr>
        <w:tabs>
          <w:tab w:pos="1740" w:val="left" w:leader="none"/>
        </w:tabs>
        <w:spacing w:line="240" w:lineRule="auto" w:before="0" w:after="0"/>
        <w:ind w:left="1740" w:right="635" w:hanging="360"/>
        <w:jc w:val="left"/>
        <w:rPr>
          <w:sz w:val="24"/>
        </w:rPr>
      </w:pPr>
      <w:r>
        <w:rPr>
          <w:i/>
          <w:sz w:val="24"/>
        </w:rPr>
        <w:t>Adobe Reader</w:t>
      </w:r>
      <w:r>
        <w:rPr>
          <w:sz w:val="24"/>
        </w:rPr>
        <w:t>: If you decide not to apply by filling out webforms you can download individual PDF forms in Workspace so that they will appear similar to other Standard forms. The individual PDF forms can be downloaded and saved</w:t>
      </w:r>
      <w:r>
        <w:rPr>
          <w:spacing w:val="-16"/>
          <w:sz w:val="24"/>
        </w:rPr>
        <w:t> </w:t>
      </w:r>
      <w:r>
        <w:rPr>
          <w:sz w:val="24"/>
        </w:rPr>
        <w:t>to your local device storage, network drive(s), or external drives, then accessed through Adobe</w:t>
      </w:r>
      <w:r>
        <w:rPr>
          <w:spacing w:val="-2"/>
          <w:sz w:val="24"/>
        </w:rPr>
        <w:t> </w:t>
      </w:r>
      <w:r>
        <w:rPr>
          <w:sz w:val="24"/>
        </w:rPr>
        <w:t>Reader.</w:t>
      </w:r>
    </w:p>
    <w:p>
      <w:pPr>
        <w:pStyle w:val="BodyText"/>
        <w:ind w:left="1740" w:right="658"/>
      </w:pPr>
      <w:r>
        <w:rPr/>
        <w:t>NOTE: Visit the Adobe Software Compatibility page on Grants.gov to download the appropriate version of the software at: </w:t>
      </w:r>
      <w:hyperlink r:id="rId24">
        <w:r>
          <w:rPr>
            <w:color w:val="0000FF"/>
            <w:u w:val="single" w:color="0000FF"/>
          </w:rPr>
          <w:t>https://www.grants.gov/web/grants/applicants/adobe-software-compatibility.html</w:t>
        </w:r>
      </w:hyperlink>
    </w:p>
    <w:p>
      <w:pPr>
        <w:pStyle w:val="BodyText"/>
        <w:spacing w:before="2"/>
        <w:rPr>
          <w:sz w:val="16"/>
        </w:rPr>
      </w:pPr>
    </w:p>
    <w:p>
      <w:pPr>
        <w:pStyle w:val="ListParagraph"/>
        <w:numPr>
          <w:ilvl w:val="1"/>
          <w:numId w:val="12"/>
        </w:numPr>
        <w:tabs>
          <w:tab w:pos="1740" w:val="left" w:leader="none"/>
        </w:tabs>
        <w:spacing w:line="240" w:lineRule="auto" w:before="90" w:after="0"/>
        <w:ind w:left="1740" w:right="798" w:hanging="360"/>
        <w:jc w:val="left"/>
        <w:rPr>
          <w:sz w:val="24"/>
        </w:rPr>
      </w:pPr>
      <w:r>
        <w:rPr>
          <w:i/>
          <w:sz w:val="24"/>
        </w:rPr>
        <w:t>Mandatory Fields in Forms: </w:t>
      </w:r>
      <w:r>
        <w:rPr>
          <w:sz w:val="24"/>
        </w:rPr>
        <w:t>In the forms, you will note fields marked with an asterisk and a different background color. These fields are mandatory fields that must be completed to successfully submit your</w:t>
      </w:r>
      <w:r>
        <w:rPr>
          <w:spacing w:val="-4"/>
          <w:sz w:val="24"/>
        </w:rPr>
        <w:t> </w:t>
      </w:r>
      <w:r>
        <w:rPr>
          <w:sz w:val="24"/>
        </w:rPr>
        <w:t>application.</w:t>
      </w:r>
    </w:p>
    <w:p>
      <w:pPr>
        <w:pStyle w:val="BodyText"/>
      </w:pPr>
    </w:p>
    <w:p>
      <w:pPr>
        <w:pStyle w:val="ListParagraph"/>
        <w:numPr>
          <w:ilvl w:val="1"/>
          <w:numId w:val="12"/>
        </w:numPr>
        <w:tabs>
          <w:tab w:pos="1740" w:val="left" w:leader="none"/>
        </w:tabs>
        <w:spacing w:line="240" w:lineRule="auto" w:before="0" w:after="0"/>
        <w:ind w:left="1740" w:right="627" w:hanging="360"/>
        <w:jc w:val="left"/>
        <w:rPr>
          <w:sz w:val="24"/>
        </w:rPr>
      </w:pPr>
      <w:r>
        <w:rPr>
          <w:i/>
          <w:sz w:val="24"/>
        </w:rPr>
        <w:t>Complete SF-424 Fields First</w:t>
      </w:r>
      <w:r>
        <w:rPr>
          <w:sz w:val="24"/>
        </w:rPr>
        <w:t>: The forms are designed to fill in common</w:t>
      </w:r>
      <w:r>
        <w:rPr>
          <w:spacing w:val="-20"/>
          <w:sz w:val="24"/>
        </w:rPr>
        <w:t> </w:t>
      </w:r>
      <w:r>
        <w:rPr>
          <w:sz w:val="24"/>
        </w:rPr>
        <w:t>required fields across other forms, such as the applicant name, address, and DUNS number. To trigger this feature, an applicant must complete the SF-424 information first. Once it is completed, the information will transfer to the other forms.</w:t>
      </w:r>
    </w:p>
    <w:p>
      <w:pPr>
        <w:pStyle w:val="BodyText"/>
      </w:pPr>
    </w:p>
    <w:p>
      <w:pPr>
        <w:pStyle w:val="ListParagraph"/>
        <w:numPr>
          <w:ilvl w:val="0"/>
          <w:numId w:val="12"/>
        </w:numPr>
        <w:tabs>
          <w:tab w:pos="1020" w:val="left" w:leader="none"/>
        </w:tabs>
        <w:spacing w:line="240" w:lineRule="auto" w:before="0" w:after="0"/>
        <w:ind w:left="1020" w:right="574" w:hanging="360"/>
        <w:jc w:val="left"/>
        <w:rPr>
          <w:sz w:val="24"/>
        </w:rPr>
      </w:pPr>
      <w:r>
        <w:rPr>
          <w:i/>
          <w:sz w:val="24"/>
        </w:rPr>
        <w:t>Submit a Workspace</w:t>
      </w:r>
      <w:r>
        <w:rPr>
          <w:sz w:val="24"/>
        </w:rPr>
        <w:t>: An application may be submitted through workspace by clicking the Sign and Submit button on the Manage Workspace page, under the Forms tab. Grants.gov recommends submitting your application package </w:t>
      </w:r>
      <w:r>
        <w:rPr>
          <w:sz w:val="24"/>
          <w:u w:val="single"/>
        </w:rPr>
        <w:t>at least 24-48 hours prior</w:t>
      </w:r>
      <w:r>
        <w:rPr>
          <w:spacing w:val="-19"/>
          <w:sz w:val="24"/>
          <w:u w:val="single"/>
        </w:rPr>
        <w:t> </w:t>
      </w:r>
      <w:r>
        <w:rPr>
          <w:sz w:val="24"/>
          <w:u w:val="single"/>
        </w:rPr>
        <w:t>to the close date</w:t>
      </w:r>
      <w:r>
        <w:rPr>
          <w:sz w:val="24"/>
        </w:rPr>
        <w:t> to provide you with time to correct any potential technical issues that may disrupt the application</w:t>
      </w:r>
      <w:r>
        <w:rPr>
          <w:spacing w:val="-2"/>
          <w:sz w:val="24"/>
        </w:rPr>
        <w:t> </w:t>
      </w:r>
      <w:r>
        <w:rPr>
          <w:sz w:val="24"/>
        </w:rPr>
        <w:t>submission.</w:t>
      </w:r>
    </w:p>
    <w:p>
      <w:pPr>
        <w:pStyle w:val="BodyText"/>
      </w:pPr>
    </w:p>
    <w:p>
      <w:pPr>
        <w:pStyle w:val="ListParagraph"/>
        <w:numPr>
          <w:ilvl w:val="0"/>
          <w:numId w:val="12"/>
        </w:numPr>
        <w:tabs>
          <w:tab w:pos="1020" w:val="left" w:leader="none"/>
        </w:tabs>
        <w:spacing w:line="240" w:lineRule="auto" w:before="0" w:after="0"/>
        <w:ind w:left="1020" w:right="643" w:hanging="360"/>
        <w:jc w:val="left"/>
        <w:rPr>
          <w:sz w:val="24"/>
        </w:rPr>
      </w:pPr>
      <w:r>
        <w:rPr>
          <w:i/>
          <w:sz w:val="24"/>
        </w:rPr>
        <w:t>Track a Workspace</w:t>
      </w:r>
      <w:r>
        <w:rPr>
          <w:sz w:val="24"/>
        </w:rPr>
        <w:t>: After successfully submitting a workspace package, a Grants.gov Tracking Number (GRANTXXXXXXXX) is automatically assigned to the package.</w:t>
      </w:r>
      <w:r>
        <w:rPr>
          <w:spacing w:val="-27"/>
          <w:sz w:val="24"/>
        </w:rPr>
        <w:t> </w:t>
      </w:r>
      <w:r>
        <w:rPr>
          <w:sz w:val="24"/>
        </w:rPr>
        <w:t>The number will be listed on the Confirmation page that is generated after</w:t>
      </w:r>
      <w:r>
        <w:rPr>
          <w:spacing w:val="-10"/>
          <w:sz w:val="24"/>
        </w:rPr>
        <w:t> </w:t>
      </w:r>
      <w:r>
        <w:rPr>
          <w:sz w:val="24"/>
        </w:rPr>
        <w:t>submission.</w:t>
      </w:r>
    </w:p>
    <w:p>
      <w:pPr>
        <w:spacing w:after="0" w:line="240" w:lineRule="auto"/>
        <w:jc w:val="left"/>
        <w:rPr>
          <w:sz w:val="24"/>
        </w:rPr>
        <w:sectPr>
          <w:pgSz w:w="12240" w:h="15840"/>
          <w:pgMar w:header="0" w:footer="1014" w:top="1360" w:bottom="1200" w:left="1140" w:right="880"/>
        </w:sectPr>
      </w:pPr>
    </w:p>
    <w:p>
      <w:pPr>
        <w:pStyle w:val="BodyText"/>
        <w:spacing w:before="74"/>
        <w:ind w:left="300" w:right="3231"/>
      </w:pPr>
      <w:r>
        <w:rPr/>
        <w:t>For additional training resources, including video tutorials, refer to: </w:t>
      </w:r>
      <w:hyperlink r:id="rId25">
        <w:r>
          <w:rPr>
            <w:color w:val="0000FF"/>
            <w:u w:val="single" w:color="0000FF"/>
          </w:rPr>
          <w:t>https://www.grants.gov/web/grants/applicants/applicant-training.html</w:t>
        </w:r>
      </w:hyperlink>
    </w:p>
    <w:p>
      <w:pPr>
        <w:pStyle w:val="BodyText"/>
        <w:spacing w:before="2"/>
        <w:rPr>
          <w:sz w:val="16"/>
        </w:rPr>
      </w:pPr>
    </w:p>
    <w:p>
      <w:pPr>
        <w:pStyle w:val="BodyText"/>
        <w:spacing w:before="90"/>
        <w:ind w:left="300" w:right="758"/>
      </w:pPr>
      <w:r>
        <w:rPr>
          <w:i/>
        </w:rPr>
        <w:t>Applicant Support</w:t>
      </w:r>
      <w:r>
        <w:rPr/>
        <w:t>: Grants.gov provides applicants 24/7 support via the toll-free number 1-800- 518-4726 and email at </w:t>
      </w:r>
      <w:hyperlink r:id="rId26">
        <w:r>
          <w:rPr>
            <w:color w:val="0000FF"/>
            <w:u w:val="single" w:color="0000FF"/>
          </w:rPr>
          <w:t>support@grants.gov</w:t>
        </w:r>
        <w:r>
          <w:rPr/>
          <w:t>.</w:t>
        </w:r>
      </w:hyperlink>
      <w:r>
        <w:rPr/>
        <w:t> For questions related to the specific grant opportunity, contact the number listed in the application package of the grant you are applying for.</w:t>
      </w:r>
    </w:p>
    <w:p>
      <w:pPr>
        <w:pStyle w:val="BodyText"/>
      </w:pPr>
    </w:p>
    <w:p>
      <w:pPr>
        <w:pStyle w:val="BodyText"/>
        <w:ind w:left="300" w:right="575"/>
      </w:pPr>
      <w:r>
        <w:rPr/>
        <w:t>If you are experiencing difficulties with your submission, it is best to call the Grants.gov Support Center and get a ticket number. The Support Center ticket number will assist the Center with tracking your issue and understanding background information on the issue.</w:t>
      </w:r>
    </w:p>
    <w:p>
      <w:pPr>
        <w:pStyle w:val="BodyText"/>
      </w:pPr>
    </w:p>
    <w:p>
      <w:pPr>
        <w:pStyle w:val="ListParagraph"/>
        <w:numPr>
          <w:ilvl w:val="0"/>
          <w:numId w:val="13"/>
        </w:numPr>
        <w:tabs>
          <w:tab w:pos="572" w:val="left" w:leader="none"/>
        </w:tabs>
        <w:spacing w:line="240" w:lineRule="auto" w:before="0" w:after="0"/>
        <w:ind w:left="571" w:right="0" w:hanging="271"/>
        <w:jc w:val="left"/>
        <w:rPr>
          <w:sz w:val="24"/>
        </w:rPr>
      </w:pPr>
      <w:r>
        <w:rPr>
          <w:sz w:val="24"/>
        </w:rPr>
        <w:t>Timely Receipt Requirements and Proof of Timely</w:t>
      </w:r>
      <w:r>
        <w:rPr>
          <w:spacing w:val="-13"/>
          <w:sz w:val="24"/>
        </w:rPr>
        <w:t> </w:t>
      </w:r>
      <w:r>
        <w:rPr>
          <w:sz w:val="24"/>
        </w:rPr>
        <w:t>Submission</w:t>
      </w:r>
    </w:p>
    <w:p>
      <w:pPr>
        <w:pStyle w:val="BodyText"/>
      </w:pPr>
    </w:p>
    <w:p>
      <w:pPr>
        <w:pStyle w:val="BodyText"/>
        <w:ind w:left="300" w:right="715"/>
      </w:pPr>
      <w:r>
        <w:rPr>
          <w:i/>
        </w:rPr>
        <w:t>Online Submission. </w:t>
      </w:r>
      <w:r>
        <w:rPr/>
        <w:t>All applications must be received by </w:t>
      </w:r>
      <w:r>
        <w:rPr>
          <w:b/>
        </w:rPr>
        <w:t>11:59 p.m. </w:t>
      </w:r>
      <w:r>
        <w:rPr/>
        <w:t>Eastern time on January 2, 2019. Proof of timely submission is automatically recorded by Grants.gov. An electronic date/time stamp is generated within the system when the application is successfully received by Grants.gov. The applicant AOR will receive an acknowledgement of receipt and a tracking number (GRANTXXXXXXXX) from Grants.gov with the successful transmission of their application. Applicant AORs will also receive the official date/time stamp and Grants.gov Tracking number in an email serving as proof of their timely submission.</w:t>
      </w:r>
    </w:p>
    <w:p>
      <w:pPr>
        <w:pStyle w:val="BodyText"/>
      </w:pPr>
    </w:p>
    <w:p>
      <w:pPr>
        <w:pStyle w:val="BodyText"/>
        <w:spacing w:before="1"/>
        <w:ind w:left="300" w:right="569"/>
      </w:pPr>
      <w:r>
        <w:rPr/>
        <w:t>When the Food and Nutrition Service successfully retrieves the application from Grants.gov, and acknowledges the download of submissions, Grants.gov will provide an electronic acknowledgment of receipt of the application to the email address of the applicant with the AOR role. Again, proof of timely submission shall be the official date and time that Grants.gov receives your application. Applications received by Grants.gov after the established due date for the program will be considered late and will not be considered for funding by the Food and Nutrition Service.</w:t>
      </w:r>
    </w:p>
    <w:p>
      <w:pPr>
        <w:pStyle w:val="BodyText"/>
      </w:pPr>
    </w:p>
    <w:p>
      <w:pPr>
        <w:pStyle w:val="BodyText"/>
        <w:ind w:left="300" w:right="562"/>
      </w:pPr>
      <w:r>
        <w:rPr/>
        <w:t>Applicants using slow internet, such as dial-up connections, should be aware that transmission can take some time before Grants.gov receives your application. Again, Grants.gov will provide either an error or a successfully received transmission in the form of an email sent to the applicant with the AOR role. The Grants.gov Support Center reports that some applicants end</w:t>
      </w:r>
      <w:r>
        <w:rPr>
          <w:spacing w:val="-22"/>
        </w:rPr>
        <w:t> </w:t>
      </w:r>
      <w:r>
        <w:rPr/>
        <w:t>the transmission because they think that nothing is occurring during the transmission process. Please be patient and give the system time to process the</w:t>
      </w:r>
      <w:r>
        <w:rPr>
          <w:spacing w:val="-3"/>
        </w:rPr>
        <w:t> </w:t>
      </w:r>
      <w:r>
        <w:rPr/>
        <w:t>application.</w:t>
      </w:r>
    </w:p>
    <w:p>
      <w:pPr>
        <w:pStyle w:val="BodyText"/>
        <w:spacing w:before="2"/>
      </w:pPr>
    </w:p>
    <w:p>
      <w:pPr>
        <w:pStyle w:val="BodyText"/>
        <w:ind w:left="300"/>
      </w:pPr>
      <w:r>
        <w:rPr/>
        <w:t>Additional Information on Grants.gov and the Registration Process:</w:t>
      </w:r>
    </w:p>
    <w:p>
      <w:pPr>
        <w:pStyle w:val="BodyText"/>
        <w:rPr>
          <w:sz w:val="28"/>
        </w:rPr>
      </w:pPr>
    </w:p>
    <w:p>
      <w:pPr>
        <w:pStyle w:val="Heading2"/>
      </w:pPr>
      <w:r>
        <w:rPr>
          <w:color w:val="FF0000"/>
        </w:rPr>
        <w:t>NOTICE: Special Characters not Supported</w:t>
      </w:r>
    </w:p>
    <w:p>
      <w:pPr>
        <w:pStyle w:val="BodyText"/>
        <w:spacing w:before="9"/>
        <w:rPr>
          <w:b/>
          <w:sz w:val="23"/>
        </w:rPr>
      </w:pPr>
    </w:p>
    <w:p>
      <w:pPr>
        <w:pStyle w:val="BodyText"/>
        <w:ind w:left="300" w:right="1148"/>
      </w:pPr>
      <w:r>
        <w:rPr/>
        <w:t>All applicants </w:t>
      </w:r>
      <w:r>
        <w:rPr>
          <w:b/>
          <w:u w:val="thick"/>
        </w:rPr>
        <w:t>MUST</w:t>
      </w:r>
      <w:r>
        <w:rPr>
          <w:b/>
        </w:rPr>
        <w:t> </w:t>
      </w:r>
      <w:r>
        <w:rPr/>
        <w:t>follow grants.gov guidance on file naming conventions. To avoid submission issues, please follow the guidance provided in the grants.gov Frequently Asked Questions (FAQ):</w:t>
      </w:r>
    </w:p>
    <w:p>
      <w:pPr>
        <w:spacing w:after="0"/>
        <w:sectPr>
          <w:pgSz w:w="12240" w:h="15840"/>
          <w:pgMar w:header="0" w:footer="1014" w:top="1360" w:bottom="1200" w:left="1140" w:right="880"/>
        </w:sectPr>
      </w:pPr>
    </w:p>
    <w:p>
      <w:pPr>
        <w:pStyle w:val="Heading2"/>
        <w:spacing w:before="79"/>
        <w:ind w:right="1214"/>
      </w:pPr>
      <w:hyperlink r:id="rId27">
        <w:r>
          <w:rPr/>
          <w:t>Are there restrictions on file names for any attachment I include with my application</w:t>
        </w:r>
      </w:hyperlink>
      <w:r>
        <w:rPr/>
        <w:t> </w:t>
      </w:r>
      <w:hyperlink r:id="rId27">
        <w:r>
          <w:rPr/>
          <w:t>package?</w:t>
        </w:r>
      </w:hyperlink>
    </w:p>
    <w:p>
      <w:pPr>
        <w:pStyle w:val="BodyText"/>
        <w:rPr>
          <w:b/>
        </w:rPr>
      </w:pPr>
    </w:p>
    <w:p>
      <w:pPr>
        <w:spacing w:line="240" w:lineRule="auto" w:before="0"/>
        <w:ind w:left="299" w:right="617" w:firstLine="0"/>
        <w:jc w:val="left"/>
        <w:rPr>
          <w:b/>
          <w:sz w:val="24"/>
        </w:rPr>
      </w:pPr>
      <w:r>
        <w:rPr>
          <w:sz w:val="24"/>
        </w:rPr>
        <w:t>File attachment names longer than approximately 50 characters can cause problems processing packages. Please limit file attachment names. Also, do not use any special characters (example: &amp;,–,*,%,/,#’, -), this includes periods (.), spacing followed by a dash in the file and for word separation, use underscore (example: Attached_File.pdf) in naming the attachments. </w:t>
      </w:r>
      <w:r>
        <w:rPr>
          <w:b/>
          <w:sz w:val="24"/>
        </w:rPr>
        <w:t>Please note that if these guidelines are not followed, your application will be rejected. FNS will not accept any application rejected from </w:t>
      </w:r>
      <w:hyperlink r:id="rId17">
        <w:r>
          <w:rPr>
            <w:b/>
            <w:color w:val="0000FF"/>
            <w:sz w:val="24"/>
            <w:u w:val="thick" w:color="0000FF"/>
          </w:rPr>
          <w:t>www.grants.gov</w:t>
        </w:r>
        <w:r>
          <w:rPr>
            <w:b/>
            <w:color w:val="0000FF"/>
            <w:sz w:val="24"/>
          </w:rPr>
          <w:t> </w:t>
        </w:r>
      </w:hyperlink>
      <w:r>
        <w:rPr>
          <w:b/>
          <w:sz w:val="24"/>
        </w:rPr>
        <w:t>portal due to incorrect naming conventions.</w:t>
      </w:r>
    </w:p>
    <w:p>
      <w:pPr>
        <w:pStyle w:val="BodyText"/>
        <w:spacing w:before="2"/>
        <w:rPr>
          <w:b/>
        </w:rPr>
      </w:pPr>
    </w:p>
    <w:p>
      <w:pPr>
        <w:pStyle w:val="BodyText"/>
        <w:ind w:left="300" w:right="621"/>
      </w:pPr>
      <w:r>
        <w:rPr/>
        <w:t>In order to submit an application via grants.gov, applicants must have obtained a Data Universal Numbering System (DUNS) number and registered in both the new Systems for Award Management (SAM) and on grants.gov. The applicant is strongly advised to allow ample time to initiate the grants.gov application submission process. All applicants must have SAM status at the time of application submission and throughout the duration of a federal award in accordance with 2 CFR Part 25. Please visit the following websites to obtain additional information on how to obtain a DUNS number (www.dnb.com) and register in SAM (</w:t>
      </w:r>
      <w:hyperlink r:id="rId28">
        <w:r>
          <w:rPr/>
          <w:t>https://w</w:t>
        </w:r>
      </w:hyperlink>
      <w:r>
        <w:rPr/>
        <w:t>ww.</w:t>
      </w:r>
      <w:hyperlink r:id="rId28">
        <w:r>
          <w:rPr/>
          <w:t>sam.gov/portal/public/SAM/).</w:t>
        </w:r>
      </w:hyperlink>
    </w:p>
    <w:p>
      <w:pPr>
        <w:pStyle w:val="BodyText"/>
        <w:spacing w:before="1"/>
      </w:pPr>
    </w:p>
    <w:p>
      <w:pPr>
        <w:pStyle w:val="BodyText"/>
        <w:ind w:left="300" w:right="602"/>
      </w:pPr>
      <w:r>
        <w:rPr/>
        <w:t>Please be aware that the grants.gov system provides several confirmation notices; you need to be sure that you have confirmation that the application was accepted. For tools and tips regarding </w:t>
      </w:r>
      <w:hyperlink r:id="rId17">
        <w:r>
          <w:rPr>
            <w:color w:val="0000FF"/>
            <w:u w:val="single" w:color="0000FF"/>
          </w:rPr>
          <w:t>www.grants.gov</w:t>
        </w:r>
        <w:r>
          <w:rPr/>
          <w:t>,</w:t>
        </w:r>
      </w:hyperlink>
      <w:r>
        <w:rPr/>
        <w:t> please visit: </w:t>
      </w:r>
      <w:hyperlink r:id="rId29">
        <w:r>
          <w:rPr>
            <w:color w:val="0000FF"/>
            <w:u w:val="single" w:color="0000FF"/>
          </w:rPr>
          <w:t>http://www.grants.gov/web/grants/applicants/applicant-tools-and-</w:t>
        </w:r>
      </w:hyperlink>
      <w:r>
        <w:rPr>
          <w:color w:val="0000FF"/>
        </w:rPr>
        <w:t> </w:t>
      </w:r>
      <w:hyperlink r:id="rId29">
        <w:r>
          <w:rPr>
            <w:color w:val="0000FF"/>
            <w:u w:val="single" w:color="0000FF"/>
          </w:rPr>
          <w:t>tips.html</w:t>
        </w:r>
      </w:hyperlink>
      <w:r>
        <w:rPr/>
        <w:t>.</w:t>
      </w:r>
    </w:p>
    <w:p>
      <w:pPr>
        <w:pStyle w:val="BodyText"/>
        <w:spacing w:before="5"/>
        <w:rPr>
          <w:sz w:val="16"/>
        </w:rPr>
      </w:pPr>
    </w:p>
    <w:p>
      <w:pPr>
        <w:spacing w:before="91"/>
        <w:ind w:left="300" w:right="3127" w:firstLine="0"/>
        <w:jc w:val="left"/>
        <w:rPr>
          <w:b/>
          <w:sz w:val="22"/>
        </w:rPr>
      </w:pPr>
      <w:r>
        <w:rPr>
          <w:b/>
          <w:sz w:val="22"/>
        </w:rPr>
        <w:t>Additional information and applicant resources is available at: </w:t>
      </w:r>
      <w:hyperlink r:id="rId30">
        <w:r>
          <w:rPr>
            <w:b/>
            <w:color w:val="0000FF"/>
            <w:sz w:val="22"/>
            <w:u w:val="thick" w:color="0000FF"/>
          </w:rPr>
          <w:t>https://www.grants.gov/web/grants/applicants/workspace-overview.html</w:t>
        </w:r>
      </w:hyperlink>
    </w:p>
    <w:p>
      <w:pPr>
        <w:pStyle w:val="BodyText"/>
        <w:spacing w:before="10"/>
        <w:rPr>
          <w:b/>
          <w:sz w:val="15"/>
        </w:rPr>
      </w:pPr>
    </w:p>
    <w:p>
      <w:pPr>
        <w:pStyle w:val="ListParagraph"/>
        <w:numPr>
          <w:ilvl w:val="0"/>
          <w:numId w:val="13"/>
        </w:numPr>
        <w:tabs>
          <w:tab w:pos="660" w:val="left" w:leader="none"/>
        </w:tabs>
        <w:spacing w:line="240" w:lineRule="auto" w:before="90" w:after="0"/>
        <w:ind w:left="660" w:right="0" w:hanging="360"/>
        <w:jc w:val="left"/>
        <w:rPr>
          <w:sz w:val="24"/>
        </w:rPr>
      </w:pPr>
      <w:r>
        <w:rPr>
          <w:sz w:val="24"/>
        </w:rPr>
        <w:t>Submission Dates and</w:t>
      </w:r>
      <w:r>
        <w:rPr>
          <w:spacing w:val="-1"/>
          <w:sz w:val="24"/>
        </w:rPr>
        <w:t> </w:t>
      </w:r>
      <w:r>
        <w:rPr>
          <w:sz w:val="24"/>
        </w:rPr>
        <w:t>Times</w:t>
      </w:r>
    </w:p>
    <w:p>
      <w:pPr>
        <w:pStyle w:val="BodyText"/>
      </w:pPr>
    </w:p>
    <w:p>
      <w:pPr>
        <w:pStyle w:val="BodyText"/>
        <w:ind w:left="300"/>
      </w:pPr>
      <w:r>
        <w:rPr/>
        <w:t>LETTER OF INTENT (Attachment G)</w:t>
      </w:r>
    </w:p>
    <w:p>
      <w:pPr>
        <w:pStyle w:val="BodyText"/>
        <w:ind w:left="300" w:right="602"/>
      </w:pPr>
      <w:r>
        <w:rPr/>
        <w:t>The eligible applicant that intends to submit an application should submit a Letter of Intent notice by November 15, 2018. This notice does not obligate the applicant to submit an application but provides USDA with useful information in preparing for the review and selection process. In turn, USDA will invite all eligible applicants that submit an LOI to participate in a webinar or conference call on November 27, 2018 to review obligations and expectations of the RFA as an aid in developing applications. The notice should include the potential applicant’s name and address, organization’s name, telephone number, and e-mail address of the primary point of contact. A template is provided in Attachment G. The applicant can send the letter via the mail or e-mail to the FNS Grants Officer identified below:</w:t>
      </w:r>
    </w:p>
    <w:p>
      <w:pPr>
        <w:pStyle w:val="BodyText"/>
      </w:pPr>
    </w:p>
    <w:p>
      <w:pPr>
        <w:spacing w:before="0"/>
        <w:ind w:left="3360" w:right="3617" w:hanging="3"/>
        <w:jc w:val="center"/>
        <w:rPr>
          <w:sz w:val="24"/>
        </w:rPr>
      </w:pPr>
      <w:r>
        <w:rPr>
          <w:i/>
          <w:sz w:val="24"/>
        </w:rPr>
        <w:t>Dawn Addison, </w:t>
      </w:r>
      <w:r>
        <w:rPr>
          <w:sz w:val="24"/>
        </w:rPr>
        <w:t>Grants Officer Grants and Fiscal Policy Division</w:t>
      </w:r>
    </w:p>
    <w:p>
      <w:pPr>
        <w:pStyle w:val="BodyText"/>
        <w:ind w:left="3302" w:right="3419" w:hanging="128"/>
      </w:pPr>
      <w:r>
        <w:rPr/>
        <w:t>U.S. Department of Agriculture, FNS 3101 Park Center Drive Room 740</w:t>
      </w:r>
    </w:p>
    <w:p>
      <w:pPr>
        <w:pStyle w:val="BodyText"/>
        <w:ind w:left="3350" w:right="3612"/>
        <w:jc w:val="center"/>
      </w:pPr>
      <w:r>
        <w:rPr/>
        <w:t>Alexandria, VA</w:t>
      </w:r>
      <w:r>
        <w:rPr>
          <w:spacing w:val="57"/>
        </w:rPr>
        <w:t> </w:t>
      </w:r>
      <w:r>
        <w:rPr/>
        <w:t>22302</w:t>
      </w:r>
    </w:p>
    <w:p>
      <w:pPr>
        <w:spacing w:before="0"/>
        <w:ind w:left="3353" w:right="3612" w:firstLine="0"/>
        <w:jc w:val="center"/>
        <w:rPr>
          <w:i/>
          <w:sz w:val="24"/>
        </w:rPr>
      </w:pPr>
      <w:r>
        <w:rPr>
          <w:sz w:val="24"/>
        </w:rPr>
        <w:t>E-mail </w:t>
      </w:r>
      <w:hyperlink r:id="rId16">
        <w:r>
          <w:rPr>
            <w:i/>
            <w:sz w:val="24"/>
          </w:rPr>
          <w:t>Dawn.Addison@usda.gov</w:t>
        </w:r>
      </w:hyperlink>
    </w:p>
    <w:p>
      <w:pPr>
        <w:spacing w:after="0"/>
        <w:jc w:val="center"/>
        <w:rPr>
          <w:sz w:val="24"/>
        </w:rPr>
        <w:sectPr>
          <w:pgSz w:w="12240" w:h="15840"/>
          <w:pgMar w:header="0" w:footer="1014" w:top="1360" w:bottom="1200" w:left="1140" w:right="880"/>
        </w:sectPr>
      </w:pPr>
    </w:p>
    <w:p>
      <w:pPr>
        <w:pStyle w:val="BodyText"/>
        <w:spacing w:before="5"/>
        <w:rPr>
          <w:i/>
          <w:sz w:val="10"/>
        </w:rPr>
      </w:pPr>
    </w:p>
    <w:p>
      <w:pPr>
        <w:pStyle w:val="BodyText"/>
        <w:spacing w:before="90"/>
        <w:ind w:left="300"/>
      </w:pPr>
      <w:r>
        <w:rPr/>
        <w:t>CLARIFICATION QUESTIONS</w:t>
      </w:r>
    </w:p>
    <w:p>
      <w:pPr>
        <w:pStyle w:val="BodyText"/>
        <w:ind w:left="299" w:right="716"/>
      </w:pPr>
      <w:r>
        <w:rPr/>
        <w:t>Written clarification questions concerning the RFA, if necessary, should be submitted to Grants Office Dawn Addison at the address above. Applicants may append written clarification questions to their LOI.</w:t>
      </w:r>
    </w:p>
    <w:p>
      <w:pPr>
        <w:pStyle w:val="BodyText"/>
      </w:pPr>
    </w:p>
    <w:p>
      <w:pPr>
        <w:pStyle w:val="BodyText"/>
        <w:ind w:left="299"/>
      </w:pPr>
      <w:r>
        <w:rPr/>
        <w:t>APPLICATION DUE DATE</w:t>
      </w:r>
    </w:p>
    <w:p>
      <w:pPr>
        <w:pStyle w:val="BodyText"/>
        <w:ind w:left="299" w:right="658"/>
      </w:pPr>
      <w:r>
        <w:rPr/>
        <w:t>The complete application must be uploaded on </w:t>
      </w:r>
      <w:hyperlink r:id="rId17">
        <w:r>
          <w:rPr>
            <w:u w:val="single"/>
          </w:rPr>
          <w:t>www.grants.gov</w:t>
        </w:r>
        <w:r>
          <w:rPr/>
          <w:t> </w:t>
        </w:r>
      </w:hyperlink>
      <w:r>
        <w:rPr/>
        <w:t>by 11:59 PM, Eastern Time </w:t>
      </w:r>
      <w:r>
        <w:rPr>
          <w:b/>
        </w:rPr>
        <w:t>(January 2, 2019). </w:t>
      </w:r>
      <w:r>
        <w:rPr/>
        <w:t>Applications received after the deadline date will be deemed ineligible and will not be reviewed or considered. USDA </w:t>
      </w:r>
      <w:r>
        <w:rPr>
          <w:u w:val="single"/>
        </w:rPr>
        <w:t>will not</w:t>
      </w:r>
      <w:r>
        <w:rPr/>
        <w:t> consider any additions or revisions to an application once it is received through the grants.gov web portal. USDA will not accept mailed, faxed, or hand-delivered applications.</w:t>
      </w:r>
    </w:p>
    <w:p>
      <w:pPr>
        <w:pStyle w:val="BodyText"/>
      </w:pPr>
    </w:p>
    <w:p>
      <w:pPr>
        <w:spacing w:before="0"/>
        <w:ind w:left="299" w:right="602" w:firstLine="0"/>
        <w:jc w:val="left"/>
        <w:rPr>
          <w:sz w:val="24"/>
        </w:rPr>
      </w:pPr>
      <w:r>
        <w:rPr>
          <w:sz w:val="24"/>
        </w:rPr>
        <w:t>Applicants experiencing difficulty submitting applications to </w:t>
      </w:r>
      <w:hyperlink r:id="rId17">
        <w:r>
          <w:rPr>
            <w:color w:val="0000FF"/>
            <w:sz w:val="24"/>
            <w:u w:val="single" w:color="0000FF"/>
          </w:rPr>
          <w:t>www.grants.gov</w:t>
        </w:r>
        <w:r>
          <w:rPr>
            <w:color w:val="0000FF"/>
            <w:sz w:val="24"/>
          </w:rPr>
          <w:t> </w:t>
        </w:r>
      </w:hyperlink>
      <w:r>
        <w:rPr>
          <w:sz w:val="24"/>
        </w:rPr>
        <w:t>should contact the grants.gov Support Center at </w:t>
      </w:r>
      <w:r>
        <w:rPr>
          <w:b/>
          <w:color w:val="333333"/>
          <w:sz w:val="24"/>
        </w:rPr>
        <w:t>Local Toll Free: 1-800-518-4726 or via e-mail at </w:t>
      </w:r>
      <w:hyperlink r:id="rId31">
        <w:r>
          <w:rPr>
            <w:sz w:val="24"/>
          </w:rPr>
          <w:t>support@Grants.gov</w:t>
        </w:r>
      </w:hyperlink>
    </w:p>
    <w:p>
      <w:pPr>
        <w:pStyle w:val="BodyText"/>
      </w:pPr>
    </w:p>
    <w:p>
      <w:pPr>
        <w:pStyle w:val="ListParagraph"/>
        <w:numPr>
          <w:ilvl w:val="0"/>
          <w:numId w:val="13"/>
        </w:numPr>
        <w:tabs>
          <w:tab w:pos="660" w:val="left" w:leader="none"/>
        </w:tabs>
        <w:spacing w:line="240" w:lineRule="auto" w:before="0" w:after="0"/>
        <w:ind w:left="660" w:right="0" w:hanging="360"/>
        <w:jc w:val="left"/>
        <w:rPr>
          <w:sz w:val="24"/>
        </w:rPr>
      </w:pPr>
      <w:r>
        <w:rPr>
          <w:sz w:val="24"/>
        </w:rPr>
        <w:t>Funding</w:t>
      </w:r>
      <w:r>
        <w:rPr>
          <w:spacing w:val="-4"/>
          <w:sz w:val="24"/>
        </w:rPr>
        <w:t> </w:t>
      </w:r>
      <w:r>
        <w:rPr>
          <w:sz w:val="24"/>
        </w:rPr>
        <w:t>Restrictions</w:t>
      </w:r>
    </w:p>
    <w:p>
      <w:pPr>
        <w:pStyle w:val="BodyText"/>
        <w:spacing w:before="5"/>
        <w:rPr>
          <w:sz w:val="28"/>
        </w:rPr>
      </w:pPr>
    </w:p>
    <w:p>
      <w:pPr>
        <w:pStyle w:val="BodyText"/>
        <w:ind w:left="300" w:right="1010"/>
      </w:pPr>
      <w:r>
        <w:rPr/>
        <w:t>If requested, pre-award costs may be awarded for this grant project. Any pre-award costs are spent at the applicant’s own risk and will not be reimbursed for costs that are not approved through this opportunity.</w:t>
      </w:r>
    </w:p>
    <w:p>
      <w:pPr>
        <w:pStyle w:val="BodyText"/>
        <w:spacing w:before="4"/>
        <w:rPr>
          <w:sz w:val="28"/>
        </w:rPr>
      </w:pPr>
    </w:p>
    <w:p>
      <w:pPr>
        <w:pStyle w:val="ListParagraph"/>
        <w:numPr>
          <w:ilvl w:val="0"/>
          <w:numId w:val="13"/>
        </w:numPr>
        <w:tabs>
          <w:tab w:pos="660" w:val="left" w:leader="none"/>
        </w:tabs>
        <w:spacing w:line="240" w:lineRule="auto" w:before="0" w:after="0"/>
        <w:ind w:left="660" w:right="0" w:hanging="360"/>
        <w:jc w:val="left"/>
        <w:rPr>
          <w:sz w:val="24"/>
        </w:rPr>
      </w:pPr>
      <w:r>
        <w:rPr>
          <w:sz w:val="24"/>
        </w:rPr>
        <w:t>Other Submission</w:t>
      </w:r>
      <w:r>
        <w:rPr>
          <w:spacing w:val="-2"/>
          <w:sz w:val="24"/>
        </w:rPr>
        <w:t> </w:t>
      </w:r>
      <w:r>
        <w:rPr>
          <w:sz w:val="24"/>
        </w:rPr>
        <w:t>Requirements</w:t>
      </w:r>
    </w:p>
    <w:p>
      <w:pPr>
        <w:pStyle w:val="BodyText"/>
        <w:spacing w:before="7"/>
        <w:rPr>
          <w:sz w:val="28"/>
        </w:rPr>
      </w:pPr>
    </w:p>
    <w:p>
      <w:pPr>
        <w:spacing w:before="0"/>
        <w:ind w:left="300" w:right="601" w:firstLine="0"/>
        <w:jc w:val="left"/>
        <w:rPr>
          <w:sz w:val="24"/>
        </w:rPr>
      </w:pPr>
      <w:r>
        <w:rPr>
          <w:sz w:val="24"/>
        </w:rPr>
        <w:t>Applicants experiencing difficulty submitting applications to </w:t>
      </w:r>
      <w:hyperlink r:id="rId17">
        <w:r>
          <w:rPr>
            <w:color w:val="0000FF"/>
            <w:sz w:val="24"/>
            <w:u w:val="single" w:color="0000FF"/>
          </w:rPr>
          <w:t>www.grants.gov</w:t>
        </w:r>
        <w:r>
          <w:rPr>
            <w:color w:val="0000FF"/>
            <w:sz w:val="24"/>
          </w:rPr>
          <w:t> </w:t>
        </w:r>
      </w:hyperlink>
      <w:r>
        <w:rPr>
          <w:sz w:val="24"/>
        </w:rPr>
        <w:t>should contact the grants.gov Support Center at </w:t>
      </w:r>
      <w:r>
        <w:rPr>
          <w:b/>
          <w:color w:val="333333"/>
          <w:sz w:val="24"/>
        </w:rPr>
        <w:t>Local Toll Free: 1-800-518-4726 or via e-mail at </w:t>
      </w:r>
      <w:hyperlink r:id="rId31">
        <w:r>
          <w:rPr>
            <w:color w:val="0000FF"/>
            <w:sz w:val="24"/>
            <w:u w:val="single" w:color="0000FF"/>
          </w:rPr>
          <w:t>support@Grants.gov</w:t>
        </w:r>
        <w:r>
          <w:rPr>
            <w:sz w:val="24"/>
          </w:rPr>
          <w:t>.</w:t>
        </w:r>
      </w:hyperlink>
    </w:p>
    <w:p>
      <w:pPr>
        <w:pStyle w:val="BodyText"/>
        <w:rPr>
          <w:sz w:val="16"/>
        </w:rPr>
      </w:pPr>
    </w:p>
    <w:p>
      <w:pPr>
        <w:pStyle w:val="BodyText"/>
        <w:spacing w:before="90"/>
        <w:ind w:left="300"/>
      </w:pPr>
      <w:r>
        <w:rPr/>
        <w:t>Additional submission information and instructions is available at:</w:t>
      </w:r>
    </w:p>
    <w:p>
      <w:pPr>
        <w:spacing w:before="4"/>
        <w:ind w:left="355" w:right="0" w:firstLine="0"/>
        <w:jc w:val="left"/>
        <w:rPr>
          <w:b/>
          <w:sz w:val="22"/>
        </w:rPr>
      </w:pPr>
      <w:hyperlink r:id="rId32">
        <w:r>
          <w:rPr>
            <w:b/>
            <w:color w:val="0000FF"/>
            <w:sz w:val="22"/>
            <w:u w:val="thick" w:color="0000FF"/>
          </w:rPr>
          <w:t>https://www.grants.gov/web/grants/grantors/grantor-standard-language.html</w:t>
        </w:r>
      </w:hyperlink>
    </w:p>
    <w:p>
      <w:pPr>
        <w:pStyle w:val="BodyText"/>
        <w:rPr>
          <w:b/>
          <w:sz w:val="20"/>
        </w:rPr>
      </w:pPr>
    </w:p>
    <w:p>
      <w:pPr>
        <w:pStyle w:val="BodyText"/>
        <w:spacing w:before="8"/>
        <w:rPr>
          <w:b/>
          <w:sz w:val="23"/>
        </w:rPr>
      </w:pPr>
    </w:p>
    <w:p>
      <w:pPr>
        <w:pStyle w:val="Heading2"/>
        <w:spacing w:before="90"/>
        <w:ind w:left="1020"/>
      </w:pPr>
      <w:r>
        <w:rPr/>
        <w:drawing>
          <wp:anchor distT="0" distB="0" distL="0" distR="0" allowOverlap="1" layoutInCell="1" locked="0" behindDoc="0" simplePos="0" relativeHeight="1312">
            <wp:simplePos x="0" y="0"/>
            <wp:positionH relativeFrom="page">
              <wp:posOffset>946403</wp:posOffset>
            </wp:positionH>
            <wp:positionV relativeFrom="paragraph">
              <wp:posOffset>94273</wp:posOffset>
            </wp:positionV>
            <wp:extent cx="143255" cy="111251"/>
            <wp:effectExtent l="0" t="0" r="0" b="0"/>
            <wp:wrapNone/>
            <wp:docPr id="11" name="image6.png" descr=""/>
            <wp:cNvGraphicFramePr>
              <a:graphicFrameLocks noChangeAspect="1"/>
            </wp:cNvGraphicFramePr>
            <a:graphic>
              <a:graphicData uri="http://schemas.openxmlformats.org/drawingml/2006/picture">
                <pic:pic>
                  <pic:nvPicPr>
                    <pic:cNvPr id="12" name="image6.png"/>
                    <pic:cNvPicPr/>
                  </pic:nvPicPr>
                  <pic:blipFill>
                    <a:blip r:embed="rId33" cstate="print"/>
                    <a:stretch>
                      <a:fillRect/>
                    </a:stretch>
                  </pic:blipFill>
                  <pic:spPr>
                    <a:xfrm>
                      <a:off x="0" y="0"/>
                      <a:ext cx="143255" cy="111251"/>
                    </a:xfrm>
                    <a:prstGeom prst="rect">
                      <a:avLst/>
                    </a:prstGeom>
                  </pic:spPr>
                </pic:pic>
              </a:graphicData>
            </a:graphic>
          </wp:anchor>
        </w:drawing>
      </w:r>
      <w:bookmarkStart w:name="V. APPLICATION REVIEW INFORMATION" w:id="22"/>
      <w:bookmarkEnd w:id="22"/>
      <w:r>
        <w:rPr>
          <w:b w:val="0"/>
        </w:rPr>
      </w:r>
      <w:bookmarkStart w:name="_bookmark4" w:id="23"/>
      <w:bookmarkEnd w:id="23"/>
      <w:r>
        <w:rPr>
          <w:b w:val="0"/>
        </w:rPr>
      </w:r>
      <w:r>
        <w:rPr/>
        <w:t>APPLICATION REVIEW INFORMATION</w:t>
      </w:r>
    </w:p>
    <w:p>
      <w:pPr>
        <w:pStyle w:val="BodyText"/>
        <w:spacing w:before="9"/>
        <w:rPr>
          <w:b/>
          <w:sz w:val="15"/>
        </w:rPr>
      </w:pPr>
    </w:p>
    <w:p>
      <w:pPr>
        <w:pStyle w:val="ListParagraph"/>
        <w:numPr>
          <w:ilvl w:val="0"/>
          <w:numId w:val="14"/>
        </w:numPr>
        <w:tabs>
          <w:tab w:pos="719" w:val="left" w:leader="none"/>
          <w:tab w:pos="720" w:val="left" w:leader="none"/>
        </w:tabs>
        <w:spacing w:line="240" w:lineRule="auto" w:before="90" w:after="0"/>
        <w:ind w:left="300" w:right="0" w:firstLine="0"/>
        <w:jc w:val="left"/>
        <w:rPr>
          <w:sz w:val="24"/>
        </w:rPr>
      </w:pPr>
      <w:r>
        <w:rPr>
          <w:sz w:val="24"/>
        </w:rPr>
        <w:t>Review</w:t>
      </w:r>
      <w:r>
        <w:rPr>
          <w:spacing w:val="-2"/>
          <w:sz w:val="24"/>
        </w:rPr>
        <w:t> </w:t>
      </w:r>
      <w:r>
        <w:rPr>
          <w:sz w:val="24"/>
        </w:rPr>
        <w:t>Criteria</w:t>
      </w:r>
    </w:p>
    <w:p>
      <w:pPr>
        <w:pStyle w:val="BodyText"/>
      </w:pPr>
    </w:p>
    <w:p>
      <w:pPr>
        <w:pStyle w:val="BodyText"/>
        <w:ind w:left="299"/>
      </w:pPr>
      <w:r>
        <w:rPr/>
        <w:t>EVALUATION OF GRANT APPLICATION CRITERIA</w:t>
      </w:r>
    </w:p>
    <w:p>
      <w:pPr>
        <w:pStyle w:val="BodyText"/>
        <w:spacing w:before="5"/>
      </w:pPr>
    </w:p>
    <w:p>
      <w:pPr>
        <w:pStyle w:val="Heading3"/>
        <w:ind w:left="300" w:firstLine="0"/>
        <w:rPr>
          <w:i/>
          <w:u w:val="none"/>
        </w:rPr>
      </w:pPr>
      <w:r>
        <w:rPr>
          <w:i/>
          <w:u w:val="none"/>
        </w:rPr>
        <w:t>Technical Evaluation Criteria and Weights</w:t>
      </w:r>
    </w:p>
    <w:p>
      <w:pPr>
        <w:pStyle w:val="BodyText"/>
        <w:spacing w:before="6"/>
        <w:rPr>
          <w:b/>
          <w:i/>
          <w:sz w:val="23"/>
        </w:rPr>
      </w:pPr>
    </w:p>
    <w:p>
      <w:pPr>
        <w:pStyle w:val="BodyText"/>
        <w:ind w:left="300"/>
      </w:pPr>
      <w:r>
        <w:rPr>
          <w:u w:val="single"/>
        </w:rPr>
        <w:t>FY19 Funding Priorities (bonus points)</w:t>
      </w:r>
    </w:p>
    <w:p>
      <w:pPr>
        <w:pStyle w:val="BodyText"/>
      </w:pPr>
    </w:p>
    <w:p>
      <w:pPr>
        <w:pStyle w:val="ListParagraph"/>
        <w:numPr>
          <w:ilvl w:val="1"/>
          <w:numId w:val="14"/>
        </w:numPr>
        <w:tabs>
          <w:tab w:pos="1120" w:val="left" w:leader="none"/>
          <w:tab w:pos="1121" w:val="left" w:leader="none"/>
        </w:tabs>
        <w:spacing w:line="240" w:lineRule="auto" w:before="0" w:after="0"/>
        <w:ind w:left="1120" w:right="610" w:hanging="360"/>
        <w:jc w:val="left"/>
        <w:rPr>
          <w:sz w:val="24"/>
        </w:rPr>
      </w:pPr>
      <w:r>
        <w:rPr>
          <w:sz w:val="24"/>
        </w:rPr>
        <w:t>New project (i.e., project is led by a State agency that has not served as the lead agency or a partner agency in the operation of a Federally-funded demonstration providing</w:t>
      </w:r>
      <w:r>
        <w:rPr>
          <w:spacing w:val="-21"/>
          <w:sz w:val="24"/>
        </w:rPr>
        <w:t> </w:t>
      </w:r>
      <w:r>
        <w:rPr>
          <w:sz w:val="24"/>
        </w:rPr>
        <w:t>EBT benefits to children during the summer months in any prior year). (20 bonus</w:t>
      </w:r>
      <w:r>
        <w:rPr>
          <w:spacing w:val="-9"/>
          <w:sz w:val="24"/>
        </w:rPr>
        <w:t> </w:t>
      </w:r>
      <w:r>
        <w:rPr>
          <w:sz w:val="24"/>
        </w:rPr>
        <w:t>points)</w:t>
      </w:r>
    </w:p>
    <w:p>
      <w:pPr>
        <w:spacing w:after="0" w:line="240" w:lineRule="auto"/>
        <w:jc w:val="left"/>
        <w:rPr>
          <w:sz w:val="24"/>
        </w:rPr>
        <w:sectPr>
          <w:pgSz w:w="12240" w:h="15840"/>
          <w:pgMar w:header="0" w:footer="1014" w:top="1500" w:bottom="1200" w:left="1140" w:right="880"/>
        </w:sectPr>
      </w:pPr>
    </w:p>
    <w:p>
      <w:pPr>
        <w:pStyle w:val="BodyText"/>
        <w:spacing w:before="6"/>
        <w:rPr>
          <w:sz w:val="9"/>
        </w:rPr>
      </w:pPr>
    </w:p>
    <w:p>
      <w:pPr>
        <w:pStyle w:val="ListParagraph"/>
        <w:numPr>
          <w:ilvl w:val="1"/>
          <w:numId w:val="14"/>
        </w:numPr>
        <w:tabs>
          <w:tab w:pos="1120" w:val="left" w:leader="none"/>
          <w:tab w:pos="1121" w:val="left" w:leader="none"/>
        </w:tabs>
        <w:spacing w:line="240" w:lineRule="auto" w:before="100" w:after="0"/>
        <w:ind w:left="1120" w:right="725" w:hanging="360"/>
        <w:jc w:val="left"/>
        <w:rPr>
          <w:sz w:val="24"/>
        </w:rPr>
      </w:pPr>
      <w:r>
        <w:rPr>
          <w:sz w:val="24"/>
        </w:rPr>
        <w:t>New project (as defined above) that will provide benefits to eligible children beginning in summer 2019. (20 bonus</w:t>
      </w:r>
      <w:r>
        <w:rPr>
          <w:spacing w:val="-2"/>
          <w:sz w:val="24"/>
        </w:rPr>
        <w:t> </w:t>
      </w:r>
      <w:r>
        <w:rPr>
          <w:sz w:val="24"/>
        </w:rPr>
        <w:t>points)</w:t>
      </w:r>
    </w:p>
    <w:p>
      <w:pPr>
        <w:pStyle w:val="BodyText"/>
        <w:spacing w:before="10"/>
        <w:rPr>
          <w:sz w:val="23"/>
        </w:rPr>
      </w:pPr>
    </w:p>
    <w:p>
      <w:pPr>
        <w:pStyle w:val="ListParagraph"/>
        <w:numPr>
          <w:ilvl w:val="1"/>
          <w:numId w:val="14"/>
        </w:numPr>
        <w:tabs>
          <w:tab w:pos="1120" w:val="left" w:leader="none"/>
          <w:tab w:pos="1121" w:val="left" w:leader="none"/>
        </w:tabs>
        <w:spacing w:line="240" w:lineRule="auto" w:before="0" w:after="0"/>
        <w:ind w:left="1120" w:right="586" w:hanging="360"/>
        <w:jc w:val="left"/>
        <w:rPr>
          <w:sz w:val="24"/>
        </w:rPr>
      </w:pPr>
      <w:r>
        <w:rPr>
          <w:sz w:val="24"/>
        </w:rPr>
        <w:t>Implements Summer EBT as part of a Statewide strategy to address the nutritional needs of low-income children during the summer. (10 bonus</w:t>
      </w:r>
      <w:r>
        <w:rPr>
          <w:spacing w:val="-5"/>
          <w:sz w:val="24"/>
        </w:rPr>
        <w:t> </w:t>
      </w:r>
      <w:r>
        <w:rPr>
          <w:sz w:val="24"/>
        </w:rPr>
        <w:t>points)</w:t>
      </w:r>
    </w:p>
    <w:p>
      <w:pPr>
        <w:pStyle w:val="BodyText"/>
        <w:spacing w:before="11"/>
        <w:rPr>
          <w:sz w:val="23"/>
        </w:rPr>
      </w:pPr>
    </w:p>
    <w:p>
      <w:pPr>
        <w:pStyle w:val="ListParagraph"/>
        <w:numPr>
          <w:ilvl w:val="1"/>
          <w:numId w:val="14"/>
        </w:numPr>
        <w:tabs>
          <w:tab w:pos="1120" w:val="left" w:leader="none"/>
          <w:tab w:pos="1121" w:val="left" w:leader="none"/>
        </w:tabs>
        <w:spacing w:line="240" w:lineRule="auto" w:before="0" w:after="0"/>
        <w:ind w:left="1120" w:right="677" w:hanging="360"/>
        <w:jc w:val="left"/>
        <w:rPr>
          <w:sz w:val="24"/>
        </w:rPr>
      </w:pPr>
      <w:r>
        <w:rPr>
          <w:sz w:val="24"/>
        </w:rPr>
        <w:t>Coordinates effectively among project partners to provide superior customer service</w:t>
      </w:r>
      <w:r>
        <w:rPr>
          <w:spacing w:val="-21"/>
          <w:sz w:val="24"/>
        </w:rPr>
        <w:t> </w:t>
      </w:r>
      <w:r>
        <w:rPr>
          <w:sz w:val="24"/>
        </w:rPr>
        <w:t>for participating children and their households. (10 bonus</w:t>
      </w:r>
      <w:r>
        <w:rPr>
          <w:spacing w:val="-2"/>
          <w:sz w:val="24"/>
        </w:rPr>
        <w:t> </w:t>
      </w:r>
      <w:r>
        <w:rPr>
          <w:sz w:val="24"/>
        </w:rPr>
        <w:t>points)</w:t>
      </w:r>
    </w:p>
    <w:p>
      <w:pPr>
        <w:pStyle w:val="BodyText"/>
        <w:spacing w:before="10"/>
        <w:rPr>
          <w:sz w:val="23"/>
        </w:rPr>
      </w:pPr>
    </w:p>
    <w:p>
      <w:pPr>
        <w:pStyle w:val="BodyText"/>
        <w:spacing w:before="1"/>
        <w:ind w:left="300"/>
      </w:pPr>
      <w:r>
        <w:rPr>
          <w:u w:val="single"/>
        </w:rPr>
        <w:t>Demonstration Design and Implementation (50 points)</w:t>
      </w:r>
    </w:p>
    <w:p>
      <w:pPr>
        <w:pStyle w:val="BodyText"/>
        <w:spacing w:before="10"/>
        <w:rPr>
          <w:sz w:val="23"/>
        </w:rPr>
      </w:pPr>
    </w:p>
    <w:p>
      <w:pPr>
        <w:pStyle w:val="ListParagraph"/>
        <w:numPr>
          <w:ilvl w:val="0"/>
          <w:numId w:val="15"/>
        </w:numPr>
        <w:tabs>
          <w:tab w:pos="1019" w:val="left" w:leader="none"/>
          <w:tab w:pos="1020" w:val="left" w:leader="none"/>
        </w:tabs>
        <w:spacing w:line="240" w:lineRule="auto" w:before="1" w:after="0"/>
        <w:ind w:left="1020" w:right="0" w:hanging="360"/>
        <w:jc w:val="left"/>
        <w:rPr>
          <w:sz w:val="24"/>
        </w:rPr>
      </w:pPr>
      <w:r>
        <w:rPr>
          <w:sz w:val="24"/>
        </w:rPr>
        <w:t>Application is in accordance with Application Template (Attachment</w:t>
      </w:r>
      <w:r>
        <w:rPr>
          <w:spacing w:val="-6"/>
          <w:sz w:val="24"/>
        </w:rPr>
        <w:t> </w:t>
      </w:r>
      <w:r>
        <w:rPr>
          <w:sz w:val="24"/>
        </w:rPr>
        <w:t>A).</w:t>
      </w:r>
    </w:p>
    <w:p>
      <w:pPr>
        <w:pStyle w:val="ListParagraph"/>
        <w:numPr>
          <w:ilvl w:val="0"/>
          <w:numId w:val="15"/>
        </w:numPr>
        <w:tabs>
          <w:tab w:pos="1019" w:val="left" w:leader="none"/>
          <w:tab w:pos="1020" w:val="left" w:leader="none"/>
        </w:tabs>
        <w:spacing w:line="240" w:lineRule="auto" w:before="241" w:after="0"/>
        <w:ind w:left="1020" w:right="962" w:hanging="360"/>
        <w:jc w:val="left"/>
        <w:rPr>
          <w:sz w:val="24"/>
        </w:rPr>
      </w:pPr>
      <w:r>
        <w:rPr>
          <w:sz w:val="24"/>
        </w:rPr>
        <w:t>Demonstrates understanding of the goal of Summer EBT (i.e., to demonstrate how Summer EBT can best be deployed as a complement to other Federal, State, and</w:t>
      </w:r>
      <w:r>
        <w:rPr>
          <w:spacing w:val="-19"/>
          <w:sz w:val="24"/>
        </w:rPr>
        <w:t> </w:t>
      </w:r>
      <w:r>
        <w:rPr>
          <w:sz w:val="24"/>
        </w:rPr>
        <w:t>local efforts to feed needy children in the summer, and operated in a way that makes efficient use of taxpayer dollars), and structure the project in a way that supports this goal.</w:t>
      </w:r>
    </w:p>
    <w:p>
      <w:pPr>
        <w:pStyle w:val="BodyText"/>
        <w:spacing w:before="9"/>
        <w:rPr>
          <w:sz w:val="20"/>
        </w:rPr>
      </w:pPr>
    </w:p>
    <w:p>
      <w:pPr>
        <w:pStyle w:val="ListParagraph"/>
        <w:numPr>
          <w:ilvl w:val="0"/>
          <w:numId w:val="15"/>
        </w:numPr>
        <w:tabs>
          <w:tab w:pos="1019" w:val="left" w:leader="none"/>
          <w:tab w:pos="1020" w:val="left" w:leader="none"/>
        </w:tabs>
        <w:spacing w:line="240" w:lineRule="auto" w:before="0" w:after="0"/>
        <w:ind w:left="1020" w:right="992" w:hanging="360"/>
        <w:jc w:val="left"/>
        <w:rPr>
          <w:sz w:val="24"/>
        </w:rPr>
      </w:pPr>
      <w:r>
        <w:rPr>
          <w:sz w:val="24"/>
        </w:rPr>
        <w:t>Thoroughly describes proposed demonstration service area and demonstrates it meets specifications outlined in this RFA, </w:t>
      </w:r>
      <w:r>
        <w:rPr>
          <w:sz w:val="22"/>
        </w:rPr>
        <w:t>including </w:t>
      </w:r>
      <w:r>
        <w:rPr>
          <w:sz w:val="24"/>
        </w:rPr>
        <w:t>serving a substantially new population and complementing other nutrition assistance options currently available to low- income children during the summer months. Discusses the number of children proposed to serve each summer.</w:t>
      </w:r>
    </w:p>
    <w:p>
      <w:pPr>
        <w:pStyle w:val="BodyText"/>
        <w:spacing w:before="8"/>
        <w:rPr>
          <w:sz w:val="20"/>
        </w:rPr>
      </w:pPr>
    </w:p>
    <w:p>
      <w:pPr>
        <w:pStyle w:val="ListParagraph"/>
        <w:numPr>
          <w:ilvl w:val="0"/>
          <w:numId w:val="15"/>
        </w:numPr>
        <w:tabs>
          <w:tab w:pos="1019" w:val="left" w:leader="none"/>
          <w:tab w:pos="1020" w:val="left" w:leader="none"/>
        </w:tabs>
        <w:spacing w:line="240" w:lineRule="auto" w:before="1" w:after="0"/>
        <w:ind w:left="1020" w:right="988" w:hanging="360"/>
        <w:jc w:val="left"/>
        <w:rPr>
          <w:sz w:val="24"/>
        </w:rPr>
      </w:pPr>
      <w:r>
        <w:rPr>
          <w:sz w:val="24"/>
        </w:rPr>
        <w:t>Provides a reasonable plan and schedule for utilizing WIC or SNAP infrastructure to provide Summer EBT benefits. Discusses the resources needed to open a case and issue benefits, and how the project will be designed to quickly and efficiently</w:t>
      </w:r>
      <w:r>
        <w:rPr>
          <w:spacing w:val="-19"/>
          <w:sz w:val="24"/>
        </w:rPr>
        <w:t> </w:t>
      </w:r>
      <w:r>
        <w:rPr>
          <w:sz w:val="24"/>
        </w:rPr>
        <w:t>process cases so that benefits will be delivered before the end of the school year. Discusses why chosen design was selected over other</w:t>
      </w:r>
      <w:r>
        <w:rPr>
          <w:spacing w:val="-6"/>
          <w:sz w:val="24"/>
        </w:rPr>
        <w:t> </w:t>
      </w:r>
      <w:r>
        <w:rPr>
          <w:sz w:val="24"/>
        </w:rPr>
        <w:t>options.</w:t>
      </w:r>
    </w:p>
    <w:p>
      <w:pPr>
        <w:pStyle w:val="BodyText"/>
        <w:spacing w:before="8"/>
        <w:rPr>
          <w:sz w:val="20"/>
        </w:rPr>
      </w:pPr>
    </w:p>
    <w:p>
      <w:pPr>
        <w:pStyle w:val="ListParagraph"/>
        <w:numPr>
          <w:ilvl w:val="0"/>
          <w:numId w:val="15"/>
        </w:numPr>
        <w:tabs>
          <w:tab w:pos="1019" w:val="left" w:leader="none"/>
          <w:tab w:pos="1020" w:val="left" w:leader="none"/>
        </w:tabs>
        <w:spacing w:line="240" w:lineRule="auto" w:before="0" w:after="0"/>
        <w:ind w:left="1020" w:right="781" w:hanging="360"/>
        <w:jc w:val="left"/>
        <w:rPr>
          <w:sz w:val="24"/>
        </w:rPr>
      </w:pPr>
      <w:r>
        <w:rPr>
          <w:sz w:val="24"/>
        </w:rPr>
        <w:t>Describes the method of collecting data to enroll users, supporting card users, loading and pro-rating benefits, and ensuring that Summer EBT and SNAP or WIC</w:t>
      </w:r>
      <w:r>
        <w:rPr>
          <w:spacing w:val="-22"/>
          <w:sz w:val="24"/>
        </w:rPr>
        <w:t> </w:t>
      </w:r>
      <w:r>
        <w:rPr>
          <w:sz w:val="24"/>
        </w:rPr>
        <w:t>transactions are recorded separately within the EBT processor’s system. Describes how unused benefits will be expired and expunged or terminated when the demonstration</w:t>
      </w:r>
      <w:r>
        <w:rPr>
          <w:spacing w:val="-11"/>
          <w:sz w:val="24"/>
        </w:rPr>
        <w:t> </w:t>
      </w:r>
      <w:r>
        <w:rPr>
          <w:sz w:val="24"/>
        </w:rPr>
        <w:t>ends.</w:t>
      </w:r>
    </w:p>
    <w:p>
      <w:pPr>
        <w:pStyle w:val="BodyText"/>
        <w:spacing w:before="11"/>
        <w:rPr>
          <w:sz w:val="23"/>
        </w:rPr>
      </w:pPr>
    </w:p>
    <w:p>
      <w:pPr>
        <w:pStyle w:val="ListParagraph"/>
        <w:numPr>
          <w:ilvl w:val="0"/>
          <w:numId w:val="15"/>
        </w:numPr>
        <w:tabs>
          <w:tab w:pos="1019" w:val="left" w:leader="none"/>
          <w:tab w:pos="1020" w:val="left" w:leader="none"/>
        </w:tabs>
        <w:spacing w:line="240" w:lineRule="auto" w:before="0" w:after="0"/>
        <w:ind w:left="1020" w:right="673" w:hanging="360"/>
        <w:jc w:val="left"/>
        <w:rPr>
          <w:sz w:val="24"/>
        </w:rPr>
      </w:pPr>
      <w:r>
        <w:rPr>
          <w:sz w:val="24"/>
        </w:rPr>
        <w:t>Discusses issues identified in the RFA that impact participant perception and use such as card branding, easy identification of cards, use of existing SNAP or WIC cards versus providing separate summer benefit cards, expiration data imprinting, and reducing stigma.</w:t>
      </w:r>
    </w:p>
    <w:p>
      <w:pPr>
        <w:pStyle w:val="BodyText"/>
        <w:spacing w:before="10"/>
        <w:rPr>
          <w:sz w:val="23"/>
        </w:rPr>
      </w:pPr>
    </w:p>
    <w:p>
      <w:pPr>
        <w:pStyle w:val="ListParagraph"/>
        <w:numPr>
          <w:ilvl w:val="0"/>
          <w:numId w:val="15"/>
        </w:numPr>
        <w:tabs>
          <w:tab w:pos="1019" w:val="left" w:leader="none"/>
          <w:tab w:pos="1020" w:val="left" w:leader="none"/>
        </w:tabs>
        <w:spacing w:line="240" w:lineRule="auto" w:before="0" w:after="0"/>
        <w:ind w:left="1020" w:right="843" w:hanging="360"/>
        <w:jc w:val="left"/>
        <w:rPr>
          <w:sz w:val="24"/>
        </w:rPr>
      </w:pPr>
      <w:r>
        <w:rPr>
          <w:sz w:val="24"/>
        </w:rPr>
        <w:t>Discusses EBT contract and/or WIC MIS modifications or SNAP eligibility system programming changes that are necessary to support the project and how and when they will be</w:t>
      </w:r>
      <w:r>
        <w:rPr>
          <w:spacing w:val="-2"/>
          <w:sz w:val="24"/>
        </w:rPr>
        <w:t> </w:t>
      </w:r>
      <w:r>
        <w:rPr>
          <w:sz w:val="24"/>
        </w:rPr>
        <w:t>accomplished.</w:t>
      </w:r>
    </w:p>
    <w:p>
      <w:pPr>
        <w:spacing w:after="0" w:line="240" w:lineRule="auto"/>
        <w:jc w:val="left"/>
        <w:rPr>
          <w:sz w:val="24"/>
        </w:rPr>
        <w:sectPr>
          <w:pgSz w:w="12240" w:h="15840"/>
          <w:pgMar w:header="0" w:footer="1014" w:top="1500" w:bottom="1200" w:left="1140" w:right="880"/>
        </w:sectPr>
      </w:pPr>
    </w:p>
    <w:p>
      <w:pPr>
        <w:pStyle w:val="ListParagraph"/>
        <w:numPr>
          <w:ilvl w:val="0"/>
          <w:numId w:val="15"/>
        </w:numPr>
        <w:tabs>
          <w:tab w:pos="1019" w:val="left" w:leader="none"/>
          <w:tab w:pos="1020" w:val="left" w:leader="none"/>
        </w:tabs>
        <w:spacing w:line="240" w:lineRule="auto" w:before="74" w:after="0"/>
        <w:ind w:left="1020" w:right="1002" w:hanging="360"/>
        <w:jc w:val="left"/>
        <w:rPr>
          <w:sz w:val="24"/>
        </w:rPr>
      </w:pPr>
      <w:r>
        <w:rPr>
          <w:sz w:val="24"/>
        </w:rPr>
        <w:t>Describes computer programming that will be necessary at the WIC MIS and/or</w:t>
      </w:r>
      <w:r>
        <w:rPr>
          <w:spacing w:val="-22"/>
          <w:sz w:val="24"/>
        </w:rPr>
        <w:t> </w:t>
      </w:r>
      <w:r>
        <w:rPr>
          <w:sz w:val="24"/>
        </w:rPr>
        <w:t>EBT processing and retailer (if necessary) level for processing benefits and continuing to support SNAP or WIC operational and data needs, while keeping them distinct and separate from all other benefit</w:t>
      </w:r>
      <w:r>
        <w:rPr>
          <w:spacing w:val="-3"/>
          <w:sz w:val="24"/>
        </w:rPr>
        <w:t> </w:t>
      </w:r>
      <w:r>
        <w:rPr>
          <w:sz w:val="24"/>
        </w:rPr>
        <w:t>redemptions.</w:t>
      </w:r>
    </w:p>
    <w:p>
      <w:pPr>
        <w:pStyle w:val="BodyText"/>
        <w:spacing w:before="10"/>
        <w:rPr>
          <w:sz w:val="23"/>
        </w:rPr>
      </w:pPr>
    </w:p>
    <w:p>
      <w:pPr>
        <w:pStyle w:val="ListParagraph"/>
        <w:numPr>
          <w:ilvl w:val="0"/>
          <w:numId w:val="15"/>
        </w:numPr>
        <w:tabs>
          <w:tab w:pos="1019" w:val="left" w:leader="none"/>
          <w:tab w:pos="1020" w:val="left" w:leader="none"/>
        </w:tabs>
        <w:spacing w:line="240" w:lineRule="auto" w:before="0" w:after="0"/>
        <w:ind w:left="1020" w:right="802" w:hanging="360"/>
        <w:jc w:val="left"/>
        <w:rPr>
          <w:sz w:val="24"/>
        </w:rPr>
      </w:pPr>
      <w:r>
        <w:rPr>
          <w:sz w:val="24"/>
        </w:rPr>
        <w:t>Describes the role of contractors in systems development and operations. Provides a letter(s) of commitment from vendor(s)/contractor(s) that demonstrate a full understanding of the requirements and procedures necessary to offer Summer EBT benefits, and the ability to complete all necessary activities in the timeframes</w:t>
      </w:r>
      <w:r>
        <w:rPr>
          <w:spacing w:val="-21"/>
          <w:sz w:val="24"/>
        </w:rPr>
        <w:t> </w:t>
      </w:r>
      <w:r>
        <w:rPr>
          <w:sz w:val="24"/>
        </w:rPr>
        <w:t>proposed.</w:t>
      </w:r>
    </w:p>
    <w:p>
      <w:pPr>
        <w:pStyle w:val="BodyText"/>
        <w:spacing w:before="10"/>
        <w:rPr>
          <w:sz w:val="23"/>
        </w:rPr>
      </w:pPr>
    </w:p>
    <w:p>
      <w:pPr>
        <w:pStyle w:val="ListParagraph"/>
        <w:numPr>
          <w:ilvl w:val="0"/>
          <w:numId w:val="15"/>
        </w:numPr>
        <w:tabs>
          <w:tab w:pos="1019" w:val="left" w:leader="none"/>
          <w:tab w:pos="1020" w:val="left" w:leader="none"/>
        </w:tabs>
        <w:spacing w:line="240" w:lineRule="auto" w:before="0" w:after="0"/>
        <w:ind w:left="1020" w:right="654" w:hanging="360"/>
        <w:jc w:val="left"/>
        <w:rPr>
          <w:sz w:val="24"/>
        </w:rPr>
      </w:pPr>
      <w:r>
        <w:rPr>
          <w:sz w:val="24"/>
        </w:rPr>
        <w:t>Discusses the expected impact of benefit delivery and processing on EBT processors</w:t>
      </w:r>
      <w:r>
        <w:rPr>
          <w:spacing w:val="-15"/>
          <w:sz w:val="24"/>
        </w:rPr>
        <w:t> </w:t>
      </w:r>
      <w:r>
        <w:rPr>
          <w:sz w:val="24"/>
        </w:rPr>
        <w:t>and retailers.</w:t>
      </w:r>
    </w:p>
    <w:p>
      <w:pPr>
        <w:pStyle w:val="BodyText"/>
        <w:spacing w:before="10"/>
        <w:rPr>
          <w:sz w:val="23"/>
        </w:rPr>
      </w:pPr>
    </w:p>
    <w:p>
      <w:pPr>
        <w:pStyle w:val="ListParagraph"/>
        <w:numPr>
          <w:ilvl w:val="0"/>
          <w:numId w:val="15"/>
        </w:numPr>
        <w:tabs>
          <w:tab w:pos="1019" w:val="left" w:leader="none"/>
          <w:tab w:pos="1020" w:val="left" w:leader="none"/>
        </w:tabs>
        <w:spacing w:line="240" w:lineRule="auto" w:before="1" w:after="0"/>
        <w:ind w:left="1020" w:right="0" w:hanging="360"/>
        <w:jc w:val="left"/>
        <w:rPr>
          <w:sz w:val="24"/>
        </w:rPr>
      </w:pPr>
      <w:r>
        <w:rPr>
          <w:sz w:val="24"/>
        </w:rPr>
        <w:t>Describes the issuance cycle and explains how it aligns with the summer</w:t>
      </w:r>
      <w:r>
        <w:rPr>
          <w:spacing w:val="-9"/>
          <w:sz w:val="24"/>
        </w:rPr>
        <w:t> </w:t>
      </w:r>
      <w:r>
        <w:rPr>
          <w:sz w:val="24"/>
        </w:rPr>
        <w:t>break.</w:t>
      </w:r>
    </w:p>
    <w:p>
      <w:pPr>
        <w:pStyle w:val="BodyText"/>
        <w:spacing w:before="1"/>
      </w:pPr>
    </w:p>
    <w:p>
      <w:pPr>
        <w:pStyle w:val="ListParagraph"/>
        <w:numPr>
          <w:ilvl w:val="0"/>
          <w:numId w:val="15"/>
        </w:numPr>
        <w:tabs>
          <w:tab w:pos="1019" w:val="left" w:leader="none"/>
          <w:tab w:pos="1020" w:val="left" w:leader="none"/>
        </w:tabs>
        <w:spacing w:line="240" w:lineRule="auto" w:before="0" w:after="0"/>
        <w:ind w:left="1020" w:right="0" w:hanging="360"/>
        <w:jc w:val="left"/>
        <w:rPr>
          <w:sz w:val="24"/>
        </w:rPr>
      </w:pPr>
      <w:r>
        <w:rPr>
          <w:sz w:val="24"/>
        </w:rPr>
        <w:t>Discusses plans to provide required project data to USDA during the</w:t>
      </w:r>
      <w:r>
        <w:rPr>
          <w:spacing w:val="-10"/>
          <w:sz w:val="24"/>
        </w:rPr>
        <w:t> </w:t>
      </w:r>
      <w:r>
        <w:rPr>
          <w:sz w:val="24"/>
        </w:rPr>
        <w:t>demonstration.</w:t>
      </w:r>
    </w:p>
    <w:p>
      <w:pPr>
        <w:pStyle w:val="BodyText"/>
        <w:spacing w:before="10"/>
        <w:rPr>
          <w:sz w:val="23"/>
        </w:rPr>
      </w:pPr>
    </w:p>
    <w:p>
      <w:pPr>
        <w:pStyle w:val="ListParagraph"/>
        <w:numPr>
          <w:ilvl w:val="0"/>
          <w:numId w:val="15"/>
        </w:numPr>
        <w:tabs>
          <w:tab w:pos="1019" w:val="left" w:leader="none"/>
          <w:tab w:pos="1020" w:val="left" w:leader="none"/>
        </w:tabs>
        <w:spacing w:line="240" w:lineRule="auto" w:before="0" w:after="0"/>
        <w:ind w:left="1020" w:right="1544" w:hanging="360"/>
        <w:jc w:val="left"/>
        <w:rPr>
          <w:sz w:val="24"/>
        </w:rPr>
      </w:pPr>
      <w:r>
        <w:rPr>
          <w:sz w:val="24"/>
        </w:rPr>
        <w:t>Provides reasonable plans and schedules for identifying potential participants, confirming eligibility, obtaining consent, and issuing benefits. Includes plans to communicate with limited English proficiency</w:t>
      </w:r>
      <w:r>
        <w:rPr>
          <w:spacing w:val="-7"/>
          <w:sz w:val="24"/>
        </w:rPr>
        <w:t> </w:t>
      </w:r>
      <w:r>
        <w:rPr>
          <w:sz w:val="24"/>
        </w:rPr>
        <w:t>households.</w:t>
      </w:r>
    </w:p>
    <w:p>
      <w:pPr>
        <w:pStyle w:val="BodyText"/>
        <w:spacing w:before="9"/>
        <w:rPr>
          <w:sz w:val="20"/>
        </w:rPr>
      </w:pPr>
    </w:p>
    <w:p>
      <w:pPr>
        <w:pStyle w:val="ListParagraph"/>
        <w:numPr>
          <w:ilvl w:val="0"/>
          <w:numId w:val="15"/>
        </w:numPr>
        <w:tabs>
          <w:tab w:pos="1019" w:val="left" w:leader="none"/>
          <w:tab w:pos="1020" w:val="left" w:leader="none"/>
        </w:tabs>
        <w:spacing w:line="240" w:lineRule="auto" w:before="0" w:after="0"/>
        <w:ind w:left="1020" w:right="1011" w:hanging="360"/>
        <w:jc w:val="left"/>
        <w:rPr>
          <w:sz w:val="24"/>
        </w:rPr>
      </w:pPr>
      <w:r>
        <w:rPr>
          <w:sz w:val="24"/>
        </w:rPr>
        <w:t>Discusses data needed to confirm eligibility and contact households, challenges with data quality or availability, and how households whose current contact information is difficult to obtain will be contacted. Discusses proper handling of private household free and reduced-price certification status and household contact information. Discusses the role of partners and details which partner is ultimately responsible for confirming</w:t>
      </w:r>
      <w:r>
        <w:rPr>
          <w:spacing w:val="-1"/>
          <w:sz w:val="24"/>
        </w:rPr>
        <w:t> </w:t>
      </w:r>
      <w:r>
        <w:rPr>
          <w:sz w:val="24"/>
        </w:rPr>
        <w:t>eligibility.</w:t>
      </w:r>
    </w:p>
    <w:p>
      <w:pPr>
        <w:pStyle w:val="BodyText"/>
        <w:spacing w:before="9"/>
        <w:rPr>
          <w:sz w:val="20"/>
        </w:rPr>
      </w:pPr>
    </w:p>
    <w:p>
      <w:pPr>
        <w:pStyle w:val="ListParagraph"/>
        <w:numPr>
          <w:ilvl w:val="0"/>
          <w:numId w:val="15"/>
        </w:numPr>
        <w:tabs>
          <w:tab w:pos="1019" w:val="left" w:leader="none"/>
          <w:tab w:pos="1020" w:val="left" w:leader="none"/>
        </w:tabs>
        <w:spacing w:line="273" w:lineRule="auto" w:before="0" w:after="0"/>
        <w:ind w:left="1020" w:right="620" w:hanging="360"/>
        <w:jc w:val="left"/>
        <w:rPr>
          <w:sz w:val="24"/>
        </w:rPr>
      </w:pPr>
      <w:r>
        <w:rPr>
          <w:sz w:val="24"/>
        </w:rPr>
        <w:t>Discusses plans to monitor risks for improper payments and work with USDA to</w:t>
      </w:r>
      <w:r>
        <w:rPr>
          <w:spacing w:val="-19"/>
          <w:sz w:val="24"/>
        </w:rPr>
        <w:t> </w:t>
      </w:r>
      <w:r>
        <w:rPr>
          <w:sz w:val="24"/>
        </w:rPr>
        <w:t>develop strategies to ensure high levels of program</w:t>
      </w:r>
      <w:r>
        <w:rPr>
          <w:spacing w:val="-4"/>
          <w:sz w:val="24"/>
        </w:rPr>
        <w:t> </w:t>
      </w:r>
      <w:r>
        <w:rPr>
          <w:sz w:val="24"/>
        </w:rPr>
        <w:t>integrity.</w:t>
      </w:r>
    </w:p>
    <w:p>
      <w:pPr>
        <w:pStyle w:val="ListParagraph"/>
        <w:numPr>
          <w:ilvl w:val="0"/>
          <w:numId w:val="15"/>
        </w:numPr>
        <w:tabs>
          <w:tab w:pos="1019" w:val="left" w:leader="none"/>
          <w:tab w:pos="1020" w:val="left" w:leader="none"/>
        </w:tabs>
        <w:spacing w:line="240" w:lineRule="auto" w:before="202" w:after="0"/>
        <w:ind w:left="1020" w:right="980" w:hanging="360"/>
        <w:jc w:val="left"/>
        <w:rPr>
          <w:sz w:val="24"/>
        </w:rPr>
      </w:pPr>
      <w:r>
        <w:rPr>
          <w:sz w:val="24"/>
        </w:rPr>
        <w:t>Discusses plans to provide superior customer service to children and their</w:t>
      </w:r>
      <w:r>
        <w:rPr>
          <w:spacing w:val="-15"/>
          <w:sz w:val="24"/>
        </w:rPr>
        <w:t> </w:t>
      </w:r>
      <w:r>
        <w:rPr>
          <w:sz w:val="24"/>
        </w:rPr>
        <w:t>households throughout the year, and training and technical assistance for project partners. Describes the types of household customer support and education that will be provided and the methods used to communicate with households. Discusses scope of training and assistance planned for project partners, including training for retailers to recognize and accept Summer EBT</w:t>
      </w:r>
      <w:r>
        <w:rPr>
          <w:spacing w:val="-4"/>
          <w:sz w:val="24"/>
        </w:rPr>
        <w:t> </w:t>
      </w:r>
      <w:r>
        <w:rPr>
          <w:sz w:val="24"/>
        </w:rPr>
        <w:t>benefits.</w:t>
      </w:r>
    </w:p>
    <w:p>
      <w:pPr>
        <w:pStyle w:val="BodyText"/>
        <w:spacing w:before="9"/>
        <w:rPr>
          <w:sz w:val="20"/>
        </w:rPr>
      </w:pPr>
    </w:p>
    <w:p>
      <w:pPr>
        <w:pStyle w:val="ListParagraph"/>
        <w:numPr>
          <w:ilvl w:val="0"/>
          <w:numId w:val="15"/>
        </w:numPr>
        <w:tabs>
          <w:tab w:pos="1019" w:val="left" w:leader="none"/>
          <w:tab w:pos="1020" w:val="left" w:leader="none"/>
        </w:tabs>
        <w:spacing w:line="240" w:lineRule="auto" w:before="0" w:after="0"/>
        <w:ind w:left="1020" w:right="1045" w:hanging="360"/>
        <w:jc w:val="left"/>
        <w:rPr>
          <w:sz w:val="24"/>
        </w:rPr>
      </w:pPr>
      <w:r>
        <w:rPr>
          <w:sz w:val="24"/>
        </w:rPr>
        <w:t>Shows understanding of USDA’s demonstration evaluation requirements, along with capacity and commitment to fulfilling those</w:t>
      </w:r>
      <w:r>
        <w:rPr>
          <w:spacing w:val="-9"/>
          <w:sz w:val="24"/>
        </w:rPr>
        <w:t> </w:t>
      </w:r>
      <w:r>
        <w:rPr>
          <w:sz w:val="24"/>
        </w:rPr>
        <w:t>requirements.</w:t>
      </w:r>
    </w:p>
    <w:p>
      <w:pPr>
        <w:pStyle w:val="BodyText"/>
        <w:spacing w:before="9"/>
        <w:rPr>
          <w:sz w:val="20"/>
        </w:rPr>
      </w:pPr>
    </w:p>
    <w:p>
      <w:pPr>
        <w:pStyle w:val="ListParagraph"/>
        <w:numPr>
          <w:ilvl w:val="0"/>
          <w:numId w:val="15"/>
        </w:numPr>
        <w:tabs>
          <w:tab w:pos="1019" w:val="left" w:leader="none"/>
          <w:tab w:pos="1020" w:val="left" w:leader="none"/>
        </w:tabs>
        <w:spacing w:line="240" w:lineRule="auto" w:before="0" w:after="0"/>
        <w:ind w:left="1020" w:right="1046" w:hanging="360"/>
        <w:jc w:val="left"/>
        <w:rPr>
          <w:sz w:val="24"/>
        </w:rPr>
      </w:pPr>
      <w:r>
        <w:rPr>
          <w:sz w:val="24"/>
        </w:rPr>
        <w:t>Includes clear and realistic work plan for successful project implementation from the time of the award through the end of the grant period in 2022 (or 2023). The work plan includes schedule for achieving specific activities and who will be responsible for accomplishing those</w:t>
      </w:r>
      <w:r>
        <w:rPr>
          <w:spacing w:val="-4"/>
          <w:sz w:val="24"/>
        </w:rPr>
        <w:t> </w:t>
      </w:r>
      <w:r>
        <w:rPr>
          <w:sz w:val="24"/>
        </w:rPr>
        <w:t>activities.</w:t>
      </w:r>
    </w:p>
    <w:p>
      <w:pPr>
        <w:spacing w:after="0" w:line="240" w:lineRule="auto"/>
        <w:jc w:val="left"/>
        <w:rPr>
          <w:sz w:val="24"/>
        </w:rPr>
        <w:sectPr>
          <w:pgSz w:w="12240" w:h="15840"/>
          <w:pgMar w:header="0" w:footer="1014" w:top="1360" w:bottom="1200" w:left="1140" w:right="880"/>
        </w:sectPr>
      </w:pPr>
    </w:p>
    <w:p>
      <w:pPr>
        <w:pStyle w:val="ListParagraph"/>
        <w:numPr>
          <w:ilvl w:val="0"/>
          <w:numId w:val="15"/>
        </w:numPr>
        <w:tabs>
          <w:tab w:pos="1019" w:val="left" w:leader="none"/>
          <w:tab w:pos="1020" w:val="left" w:leader="none"/>
        </w:tabs>
        <w:spacing w:line="240" w:lineRule="auto" w:before="74" w:after="0"/>
        <w:ind w:left="1020" w:right="1302" w:hanging="360"/>
        <w:jc w:val="left"/>
        <w:rPr>
          <w:sz w:val="24"/>
        </w:rPr>
      </w:pPr>
      <w:r>
        <w:rPr>
          <w:sz w:val="24"/>
        </w:rPr>
        <w:t>Demonstrates a full understanding of the Summer EBT implementation and operational needs, concerns, and challenges and addresses these issues with a</w:t>
      </w:r>
      <w:r>
        <w:rPr>
          <w:spacing w:val="-16"/>
          <w:sz w:val="24"/>
        </w:rPr>
        <w:t> </w:t>
      </w:r>
      <w:r>
        <w:rPr>
          <w:sz w:val="24"/>
        </w:rPr>
        <w:t>plan that is realistic and</w:t>
      </w:r>
      <w:r>
        <w:rPr>
          <w:spacing w:val="-2"/>
          <w:sz w:val="24"/>
        </w:rPr>
        <w:t> </w:t>
      </w:r>
      <w:r>
        <w:rPr>
          <w:sz w:val="24"/>
        </w:rPr>
        <w:t>reasonable.</w:t>
      </w:r>
    </w:p>
    <w:p>
      <w:pPr>
        <w:pStyle w:val="BodyText"/>
        <w:spacing w:before="9"/>
        <w:rPr>
          <w:sz w:val="20"/>
        </w:rPr>
      </w:pPr>
    </w:p>
    <w:p>
      <w:pPr>
        <w:pStyle w:val="BodyText"/>
        <w:ind w:left="300"/>
      </w:pPr>
      <w:r>
        <w:rPr>
          <w:u w:val="single"/>
        </w:rPr>
        <w:t>Administrative Structure (15 Points)</w:t>
      </w:r>
    </w:p>
    <w:p>
      <w:pPr>
        <w:pStyle w:val="BodyText"/>
        <w:spacing w:before="11"/>
        <w:rPr>
          <w:sz w:val="23"/>
        </w:rPr>
      </w:pPr>
    </w:p>
    <w:p>
      <w:pPr>
        <w:pStyle w:val="ListParagraph"/>
        <w:numPr>
          <w:ilvl w:val="0"/>
          <w:numId w:val="15"/>
        </w:numPr>
        <w:tabs>
          <w:tab w:pos="1019" w:val="left" w:leader="none"/>
          <w:tab w:pos="1020" w:val="left" w:leader="none"/>
        </w:tabs>
        <w:spacing w:line="240" w:lineRule="auto" w:before="0" w:after="0"/>
        <w:ind w:left="1020" w:right="961" w:hanging="360"/>
        <w:jc w:val="left"/>
        <w:rPr>
          <w:sz w:val="24"/>
        </w:rPr>
      </w:pPr>
      <w:r>
        <w:rPr>
          <w:sz w:val="24"/>
        </w:rPr>
        <w:t>Describes roles and responsibilities of key personnel and partners involved in Summer EBT within the work plan. Explains if and how the proposed structure</w:t>
      </w:r>
      <w:r>
        <w:rPr>
          <w:spacing w:val="-19"/>
          <w:sz w:val="24"/>
        </w:rPr>
        <w:t> </w:t>
      </w:r>
      <w:r>
        <w:rPr>
          <w:sz w:val="24"/>
        </w:rPr>
        <w:t>meets FY19 funding priorities 1 and 4, including how it will support efforts to identify and monitor risks for improper payments and work with USDA to develop strategies to ensure high levels of program</w:t>
      </w:r>
      <w:r>
        <w:rPr>
          <w:spacing w:val="-3"/>
          <w:sz w:val="24"/>
        </w:rPr>
        <w:t> </w:t>
      </w:r>
      <w:r>
        <w:rPr>
          <w:sz w:val="24"/>
        </w:rPr>
        <w:t>integrity.</w:t>
      </w:r>
    </w:p>
    <w:p>
      <w:pPr>
        <w:pStyle w:val="BodyText"/>
        <w:spacing w:before="9"/>
        <w:rPr>
          <w:sz w:val="20"/>
        </w:rPr>
      </w:pPr>
    </w:p>
    <w:p>
      <w:pPr>
        <w:pStyle w:val="ListParagraph"/>
        <w:numPr>
          <w:ilvl w:val="0"/>
          <w:numId w:val="15"/>
        </w:numPr>
        <w:tabs>
          <w:tab w:pos="1019" w:val="left" w:leader="none"/>
          <w:tab w:pos="1020" w:val="left" w:leader="none"/>
        </w:tabs>
        <w:spacing w:line="240" w:lineRule="auto" w:before="0" w:after="0"/>
        <w:ind w:left="1020" w:right="1433" w:hanging="360"/>
        <w:jc w:val="left"/>
        <w:rPr>
          <w:sz w:val="24"/>
        </w:rPr>
      </w:pPr>
      <w:r>
        <w:rPr>
          <w:sz w:val="24"/>
        </w:rPr>
        <w:t>Includes an organizational chart showing key personnel and partners and lines of authority.</w:t>
      </w:r>
    </w:p>
    <w:p>
      <w:pPr>
        <w:pStyle w:val="BodyText"/>
        <w:spacing w:before="9"/>
        <w:rPr>
          <w:sz w:val="20"/>
        </w:rPr>
      </w:pPr>
    </w:p>
    <w:p>
      <w:pPr>
        <w:pStyle w:val="ListParagraph"/>
        <w:numPr>
          <w:ilvl w:val="0"/>
          <w:numId w:val="15"/>
        </w:numPr>
        <w:tabs>
          <w:tab w:pos="1019" w:val="left" w:leader="none"/>
          <w:tab w:pos="1020" w:val="left" w:leader="none"/>
        </w:tabs>
        <w:spacing w:line="240" w:lineRule="auto" w:before="0" w:after="0"/>
        <w:ind w:left="1020" w:right="1097" w:hanging="360"/>
        <w:jc w:val="left"/>
        <w:rPr>
          <w:sz w:val="24"/>
        </w:rPr>
      </w:pPr>
      <w:r>
        <w:rPr>
          <w:sz w:val="24"/>
        </w:rPr>
        <w:t>Identifies individual key personnel and provides resumes for each that document the necessary and relevant education, skills, and experience for their proposed</w:t>
      </w:r>
      <w:r>
        <w:rPr>
          <w:spacing w:val="-9"/>
          <w:sz w:val="24"/>
        </w:rPr>
        <w:t> </w:t>
      </w:r>
      <w:r>
        <w:rPr>
          <w:sz w:val="24"/>
        </w:rPr>
        <w:t>roles.</w:t>
      </w:r>
    </w:p>
    <w:p>
      <w:pPr>
        <w:pStyle w:val="BodyText"/>
        <w:spacing w:before="11"/>
        <w:rPr>
          <w:sz w:val="20"/>
        </w:rPr>
      </w:pPr>
    </w:p>
    <w:p>
      <w:pPr>
        <w:pStyle w:val="ListParagraph"/>
        <w:numPr>
          <w:ilvl w:val="0"/>
          <w:numId w:val="15"/>
        </w:numPr>
        <w:tabs>
          <w:tab w:pos="1019" w:val="left" w:leader="none"/>
          <w:tab w:pos="1020" w:val="left" w:leader="none"/>
        </w:tabs>
        <w:spacing w:line="240" w:lineRule="auto" w:before="0" w:after="0"/>
        <w:ind w:left="1020" w:right="1117" w:hanging="360"/>
        <w:jc w:val="left"/>
        <w:rPr>
          <w:sz w:val="24"/>
        </w:rPr>
      </w:pPr>
      <w:r>
        <w:rPr>
          <w:sz w:val="24"/>
        </w:rPr>
        <w:t>Staffing plan provides sufficient information to document that the time commitment of key personnel appears to be appropriate for their roles in the demonstration. Includes supporting documentation (i.e., letters of support from supervisors) for all key</w:t>
      </w:r>
      <w:r>
        <w:rPr>
          <w:spacing w:val="-5"/>
          <w:sz w:val="24"/>
        </w:rPr>
        <w:t> </w:t>
      </w:r>
      <w:r>
        <w:rPr>
          <w:sz w:val="24"/>
        </w:rPr>
        <w:t>personnel.</w:t>
      </w:r>
    </w:p>
    <w:p>
      <w:pPr>
        <w:pStyle w:val="BodyText"/>
        <w:spacing w:before="9"/>
        <w:rPr>
          <w:sz w:val="20"/>
        </w:rPr>
      </w:pPr>
    </w:p>
    <w:p>
      <w:pPr>
        <w:pStyle w:val="ListParagraph"/>
        <w:numPr>
          <w:ilvl w:val="0"/>
          <w:numId w:val="15"/>
        </w:numPr>
        <w:tabs>
          <w:tab w:pos="1019" w:val="left" w:leader="none"/>
          <w:tab w:pos="1020" w:val="left" w:leader="none"/>
        </w:tabs>
        <w:spacing w:line="240" w:lineRule="auto" w:before="0" w:after="0"/>
        <w:ind w:left="1020" w:right="966" w:hanging="360"/>
        <w:jc w:val="left"/>
        <w:rPr>
          <w:sz w:val="24"/>
        </w:rPr>
      </w:pPr>
      <w:r>
        <w:rPr>
          <w:sz w:val="24"/>
        </w:rPr>
        <w:t>Staffing plan demonstrates that retailers, local agency(ies), EBT contractor (if applicable), and community partners, if any, have appropriate experience and commitment to effectively fulfill their proposed demonstration roles within the time and financial constraints of the demonstration. Letters of commitment attached to the application serve as evidence of these commitments. Narrative supporting the State’s plan should also be included, which demonstrates collaborative efforts to accomplish project</w:t>
      </w:r>
      <w:r>
        <w:rPr>
          <w:spacing w:val="0"/>
          <w:sz w:val="24"/>
        </w:rPr>
        <w:t> </w:t>
      </w:r>
      <w:r>
        <w:rPr>
          <w:sz w:val="24"/>
        </w:rPr>
        <w:t>goals.</w:t>
      </w:r>
    </w:p>
    <w:p>
      <w:pPr>
        <w:pStyle w:val="BodyText"/>
        <w:spacing w:before="9"/>
        <w:rPr>
          <w:sz w:val="20"/>
        </w:rPr>
      </w:pPr>
    </w:p>
    <w:p>
      <w:pPr>
        <w:pStyle w:val="ListParagraph"/>
        <w:numPr>
          <w:ilvl w:val="0"/>
          <w:numId w:val="15"/>
        </w:numPr>
        <w:tabs>
          <w:tab w:pos="1019" w:val="left" w:leader="none"/>
          <w:tab w:pos="1020" w:val="left" w:leader="none"/>
        </w:tabs>
        <w:spacing w:line="240" w:lineRule="auto" w:before="0" w:after="0"/>
        <w:ind w:left="1020" w:right="1150" w:hanging="360"/>
        <w:jc w:val="left"/>
        <w:rPr>
          <w:sz w:val="24"/>
        </w:rPr>
      </w:pPr>
      <w:r>
        <w:rPr>
          <w:sz w:val="24"/>
        </w:rPr>
        <w:t>Describes all partners that will contribute to the project, discusses their roles in the project, and provides copies of documentation demonstrating their understanding</w:t>
      </w:r>
      <w:r>
        <w:rPr>
          <w:spacing w:val="-18"/>
          <w:sz w:val="24"/>
        </w:rPr>
        <w:t> </w:t>
      </w:r>
      <w:r>
        <w:rPr>
          <w:sz w:val="24"/>
        </w:rPr>
        <w:t>of and commitment to successful completion of the proposed</w:t>
      </w:r>
      <w:r>
        <w:rPr>
          <w:spacing w:val="-3"/>
          <w:sz w:val="24"/>
        </w:rPr>
        <w:t> </w:t>
      </w:r>
      <w:r>
        <w:rPr>
          <w:sz w:val="24"/>
        </w:rPr>
        <w:t>project.</w:t>
      </w:r>
    </w:p>
    <w:p>
      <w:pPr>
        <w:pStyle w:val="BodyText"/>
        <w:spacing w:before="8"/>
        <w:rPr>
          <w:sz w:val="20"/>
        </w:rPr>
      </w:pPr>
    </w:p>
    <w:p>
      <w:pPr>
        <w:pStyle w:val="ListParagraph"/>
        <w:numPr>
          <w:ilvl w:val="0"/>
          <w:numId w:val="15"/>
        </w:numPr>
        <w:tabs>
          <w:tab w:pos="1019" w:val="left" w:leader="none"/>
          <w:tab w:pos="1020" w:val="left" w:leader="none"/>
        </w:tabs>
        <w:spacing w:line="240" w:lineRule="auto" w:before="1" w:after="0"/>
        <w:ind w:left="1020" w:right="1350" w:hanging="360"/>
        <w:jc w:val="left"/>
        <w:rPr>
          <w:sz w:val="24"/>
        </w:rPr>
      </w:pPr>
      <w:r>
        <w:rPr>
          <w:sz w:val="24"/>
        </w:rPr>
        <w:t>Provides position descriptions for all key positions, including vacancies. Explains how structure will provide superior customer</w:t>
      </w:r>
      <w:r>
        <w:rPr>
          <w:spacing w:val="-6"/>
          <w:sz w:val="24"/>
        </w:rPr>
        <w:t> </w:t>
      </w:r>
      <w:r>
        <w:rPr>
          <w:sz w:val="24"/>
        </w:rPr>
        <w:t>service.</w:t>
      </w:r>
    </w:p>
    <w:p>
      <w:pPr>
        <w:pStyle w:val="BodyText"/>
        <w:spacing w:before="9"/>
        <w:rPr>
          <w:sz w:val="20"/>
        </w:rPr>
      </w:pPr>
    </w:p>
    <w:p>
      <w:pPr>
        <w:pStyle w:val="BodyText"/>
        <w:ind w:left="300"/>
      </w:pPr>
      <w:r>
        <w:rPr>
          <w:u w:val="single"/>
        </w:rPr>
        <w:t>Management Plan (15 Points)</w:t>
      </w:r>
    </w:p>
    <w:p>
      <w:pPr>
        <w:pStyle w:val="BodyText"/>
        <w:spacing w:before="11"/>
        <w:rPr>
          <w:sz w:val="23"/>
        </w:rPr>
      </w:pPr>
    </w:p>
    <w:p>
      <w:pPr>
        <w:pStyle w:val="ListParagraph"/>
        <w:numPr>
          <w:ilvl w:val="0"/>
          <w:numId w:val="15"/>
        </w:numPr>
        <w:tabs>
          <w:tab w:pos="1019" w:val="left" w:leader="none"/>
          <w:tab w:pos="1020" w:val="left" w:leader="none"/>
        </w:tabs>
        <w:spacing w:line="240" w:lineRule="auto" w:before="0" w:after="0"/>
        <w:ind w:left="1020" w:right="987" w:hanging="360"/>
        <w:jc w:val="left"/>
        <w:rPr>
          <w:sz w:val="24"/>
        </w:rPr>
      </w:pPr>
      <w:r>
        <w:rPr>
          <w:sz w:val="24"/>
        </w:rPr>
        <w:t>Demonstrates effective internal controls of Summer EBT funds that are provided to partners to ensure Summer EBT funds are used only for Summer EBT purposes,</w:t>
      </w:r>
      <w:r>
        <w:rPr>
          <w:spacing w:val="-19"/>
          <w:sz w:val="24"/>
        </w:rPr>
        <w:t> </w:t>
      </w:r>
      <w:r>
        <w:rPr>
          <w:sz w:val="24"/>
        </w:rPr>
        <w:t>with an accounting record and audit trail for Summer EBT that is separate and distinct from other Federal funding accounts, including SNAP or</w:t>
      </w:r>
      <w:r>
        <w:rPr>
          <w:spacing w:val="-7"/>
          <w:sz w:val="24"/>
        </w:rPr>
        <w:t> </w:t>
      </w:r>
      <w:r>
        <w:rPr>
          <w:sz w:val="24"/>
        </w:rPr>
        <w:t>WIC.</w:t>
      </w:r>
    </w:p>
    <w:p>
      <w:pPr>
        <w:pStyle w:val="BodyText"/>
        <w:spacing w:before="9"/>
        <w:rPr>
          <w:sz w:val="20"/>
        </w:rPr>
      </w:pPr>
    </w:p>
    <w:p>
      <w:pPr>
        <w:pStyle w:val="ListParagraph"/>
        <w:numPr>
          <w:ilvl w:val="0"/>
          <w:numId w:val="15"/>
        </w:numPr>
        <w:tabs>
          <w:tab w:pos="1019" w:val="left" w:leader="none"/>
          <w:tab w:pos="1020" w:val="left" w:leader="none"/>
        </w:tabs>
        <w:spacing w:line="240" w:lineRule="auto" w:before="0" w:after="0"/>
        <w:ind w:left="1020" w:right="1256" w:hanging="360"/>
        <w:jc w:val="left"/>
        <w:rPr>
          <w:sz w:val="24"/>
        </w:rPr>
      </w:pPr>
      <w:r>
        <w:rPr>
          <w:sz w:val="24"/>
        </w:rPr>
        <w:t>Describes plans to identify and monitor risks for improper payments, and</w:t>
      </w:r>
      <w:r>
        <w:rPr>
          <w:spacing w:val="-19"/>
          <w:sz w:val="24"/>
        </w:rPr>
        <w:t> </w:t>
      </w:r>
      <w:r>
        <w:rPr>
          <w:sz w:val="24"/>
        </w:rPr>
        <w:t>develops strategies to ensure high levels of project integrity. Describes plan to monitor</w:t>
      </w:r>
      <w:r>
        <w:rPr>
          <w:spacing w:val="-17"/>
          <w:sz w:val="24"/>
        </w:rPr>
        <w:t> </w:t>
      </w:r>
      <w:r>
        <w:rPr>
          <w:sz w:val="24"/>
        </w:rPr>
        <w:t>for</w:t>
      </w:r>
    </w:p>
    <w:p>
      <w:pPr>
        <w:spacing w:after="0" w:line="240" w:lineRule="auto"/>
        <w:jc w:val="left"/>
        <w:rPr>
          <w:sz w:val="24"/>
        </w:rPr>
        <w:sectPr>
          <w:pgSz w:w="12240" w:h="15840"/>
          <w:pgMar w:header="0" w:footer="1014" w:top="1360" w:bottom="1200" w:left="1140" w:right="880"/>
        </w:sectPr>
      </w:pPr>
    </w:p>
    <w:p>
      <w:pPr>
        <w:pStyle w:val="BodyText"/>
        <w:spacing w:before="74"/>
        <w:ind w:left="1020" w:right="975"/>
      </w:pPr>
      <w:r>
        <w:rPr/>
        <w:t>benefit trafficking or other fraud in Summer EBT. Discusses how information will be shared confidentially among project partners and the internal controls that will be implemented to ensure that information is used correctly to deliver benefits to the eligible individuals who are intended to receive them.</w:t>
      </w:r>
    </w:p>
    <w:p>
      <w:pPr>
        <w:pStyle w:val="BodyText"/>
        <w:spacing w:before="10"/>
        <w:rPr>
          <w:sz w:val="20"/>
        </w:rPr>
      </w:pPr>
    </w:p>
    <w:p>
      <w:pPr>
        <w:pStyle w:val="ListParagraph"/>
        <w:numPr>
          <w:ilvl w:val="0"/>
          <w:numId w:val="15"/>
        </w:numPr>
        <w:tabs>
          <w:tab w:pos="1019" w:val="left" w:leader="none"/>
          <w:tab w:pos="1020" w:val="left" w:leader="none"/>
        </w:tabs>
        <w:spacing w:line="240" w:lineRule="auto" w:before="0" w:after="0"/>
        <w:ind w:left="1020" w:right="1031" w:hanging="360"/>
        <w:jc w:val="left"/>
        <w:rPr>
          <w:sz w:val="24"/>
        </w:rPr>
      </w:pPr>
      <w:r>
        <w:rPr>
          <w:sz w:val="24"/>
        </w:rPr>
        <w:t>Provides a plan for managing personnel associated with the demonstration, including management of outside personnel (those not in the direct line of supervision of the applicant including project partners). Addresses any contingencies such as loss of key personnel or disruption or failure of systems such as EBT or information management.</w:t>
      </w:r>
    </w:p>
    <w:p>
      <w:pPr>
        <w:pStyle w:val="BodyText"/>
        <w:spacing w:before="8"/>
        <w:rPr>
          <w:sz w:val="20"/>
        </w:rPr>
      </w:pPr>
    </w:p>
    <w:p>
      <w:pPr>
        <w:pStyle w:val="ListParagraph"/>
        <w:numPr>
          <w:ilvl w:val="0"/>
          <w:numId w:val="15"/>
        </w:numPr>
        <w:tabs>
          <w:tab w:pos="1019" w:val="left" w:leader="none"/>
          <w:tab w:pos="1020" w:val="left" w:leader="none"/>
        </w:tabs>
        <w:spacing w:line="240" w:lineRule="auto" w:before="1" w:after="0"/>
        <w:ind w:left="1020" w:right="981" w:hanging="360"/>
        <w:jc w:val="left"/>
        <w:rPr>
          <w:sz w:val="24"/>
        </w:rPr>
      </w:pPr>
      <w:r>
        <w:rPr>
          <w:sz w:val="24"/>
        </w:rPr>
        <w:t>Shows potential for strong interrelationships, teamwork, and cooperation between</w:t>
      </w:r>
      <w:r>
        <w:rPr>
          <w:spacing w:val="-19"/>
          <w:sz w:val="24"/>
        </w:rPr>
        <w:t> </w:t>
      </w:r>
      <w:r>
        <w:rPr>
          <w:sz w:val="24"/>
        </w:rPr>
        <w:t>the State agency and</w:t>
      </w:r>
      <w:r>
        <w:rPr>
          <w:spacing w:val="-5"/>
          <w:sz w:val="24"/>
        </w:rPr>
        <w:t> </w:t>
      </w:r>
      <w:r>
        <w:rPr>
          <w:sz w:val="24"/>
        </w:rPr>
        <w:t>partners.</w:t>
      </w:r>
    </w:p>
    <w:p>
      <w:pPr>
        <w:pStyle w:val="BodyText"/>
        <w:spacing w:before="10"/>
        <w:rPr>
          <w:sz w:val="23"/>
        </w:rPr>
      </w:pPr>
    </w:p>
    <w:p>
      <w:pPr>
        <w:pStyle w:val="ListParagraph"/>
        <w:numPr>
          <w:ilvl w:val="0"/>
          <w:numId w:val="15"/>
        </w:numPr>
        <w:tabs>
          <w:tab w:pos="1019" w:val="left" w:leader="none"/>
          <w:tab w:pos="1020" w:val="left" w:leader="none"/>
        </w:tabs>
        <w:spacing w:line="240" w:lineRule="auto" w:before="0" w:after="0"/>
        <w:ind w:left="1020" w:right="1307" w:hanging="360"/>
        <w:jc w:val="left"/>
        <w:rPr>
          <w:sz w:val="24"/>
        </w:rPr>
      </w:pPr>
      <w:r>
        <w:rPr>
          <w:sz w:val="24"/>
        </w:rPr>
        <w:t>Articulates how the State or ITO will provide oversight necessary to ensure high quality products, services, or outcomes and to keep the demonstration on time</w:t>
      </w:r>
      <w:r>
        <w:rPr>
          <w:spacing w:val="-14"/>
          <w:sz w:val="24"/>
        </w:rPr>
        <w:t> </w:t>
      </w:r>
      <w:r>
        <w:rPr>
          <w:sz w:val="24"/>
        </w:rPr>
        <w:t>and within</w:t>
      </w:r>
      <w:r>
        <w:rPr>
          <w:spacing w:val="-1"/>
          <w:sz w:val="24"/>
        </w:rPr>
        <w:t> </w:t>
      </w:r>
      <w:r>
        <w:rPr>
          <w:sz w:val="24"/>
        </w:rPr>
        <w:t>budget.</w:t>
      </w:r>
    </w:p>
    <w:p>
      <w:pPr>
        <w:pStyle w:val="BodyText"/>
        <w:spacing w:before="9"/>
        <w:rPr>
          <w:sz w:val="20"/>
        </w:rPr>
      </w:pPr>
    </w:p>
    <w:p>
      <w:pPr>
        <w:pStyle w:val="BodyText"/>
        <w:ind w:left="300"/>
      </w:pPr>
      <w:r>
        <w:rPr>
          <w:u w:val="single"/>
        </w:rPr>
        <w:t>Budget (20 points)</w:t>
      </w:r>
    </w:p>
    <w:p>
      <w:pPr>
        <w:pStyle w:val="BodyText"/>
      </w:pPr>
    </w:p>
    <w:p>
      <w:pPr>
        <w:pStyle w:val="ListParagraph"/>
        <w:numPr>
          <w:ilvl w:val="0"/>
          <w:numId w:val="15"/>
        </w:numPr>
        <w:tabs>
          <w:tab w:pos="1019" w:val="left" w:leader="none"/>
          <w:tab w:pos="1020" w:val="left" w:leader="none"/>
        </w:tabs>
        <w:spacing w:line="240" w:lineRule="auto" w:before="0" w:after="0"/>
        <w:ind w:left="1020" w:right="1041" w:hanging="360"/>
        <w:jc w:val="left"/>
        <w:rPr>
          <w:sz w:val="24"/>
        </w:rPr>
      </w:pPr>
      <w:r>
        <w:rPr>
          <w:sz w:val="24"/>
        </w:rPr>
        <w:t>Budget presents and clearly separates all necessary demonstration start-up and ongoing administrative operating costs as outlined in the RFA. Costs are allowable, allocable, and reasonable. The line-item budget indicates specific cost allocations for each Federal fiscal year of the</w:t>
      </w:r>
      <w:r>
        <w:rPr>
          <w:spacing w:val="1"/>
          <w:sz w:val="24"/>
        </w:rPr>
        <w:t> </w:t>
      </w:r>
      <w:r>
        <w:rPr>
          <w:sz w:val="24"/>
        </w:rPr>
        <w:t>project.</w:t>
      </w:r>
    </w:p>
    <w:p>
      <w:pPr>
        <w:pStyle w:val="BodyText"/>
        <w:spacing w:before="11"/>
        <w:rPr>
          <w:sz w:val="20"/>
        </w:rPr>
      </w:pPr>
    </w:p>
    <w:p>
      <w:pPr>
        <w:pStyle w:val="ListParagraph"/>
        <w:numPr>
          <w:ilvl w:val="0"/>
          <w:numId w:val="15"/>
        </w:numPr>
        <w:tabs>
          <w:tab w:pos="1019" w:val="left" w:leader="none"/>
          <w:tab w:pos="1020" w:val="left" w:leader="none"/>
        </w:tabs>
        <w:spacing w:line="240" w:lineRule="auto" w:before="0" w:after="0"/>
        <w:ind w:left="1020" w:right="1529" w:hanging="360"/>
        <w:jc w:val="left"/>
        <w:rPr>
          <w:sz w:val="24"/>
        </w:rPr>
      </w:pPr>
      <w:r>
        <w:rPr>
          <w:sz w:val="24"/>
        </w:rPr>
        <w:t>Budget includes costs for all aspects of the project including activities and costs incurred by project</w:t>
      </w:r>
      <w:r>
        <w:rPr>
          <w:spacing w:val="-6"/>
          <w:sz w:val="24"/>
        </w:rPr>
        <w:t> </w:t>
      </w:r>
      <w:r>
        <w:rPr>
          <w:sz w:val="24"/>
        </w:rPr>
        <w:t>partners.</w:t>
      </w:r>
    </w:p>
    <w:p>
      <w:pPr>
        <w:pStyle w:val="BodyText"/>
        <w:spacing w:before="9"/>
        <w:rPr>
          <w:sz w:val="20"/>
        </w:rPr>
      </w:pPr>
    </w:p>
    <w:p>
      <w:pPr>
        <w:pStyle w:val="ListParagraph"/>
        <w:numPr>
          <w:ilvl w:val="0"/>
          <w:numId w:val="15"/>
        </w:numPr>
        <w:tabs>
          <w:tab w:pos="1019" w:val="left" w:leader="none"/>
          <w:tab w:pos="1020" w:val="left" w:leader="none"/>
        </w:tabs>
        <w:spacing w:line="240" w:lineRule="auto" w:before="0" w:after="0"/>
        <w:ind w:left="1020" w:right="1095" w:hanging="360"/>
        <w:jc w:val="left"/>
        <w:rPr>
          <w:sz w:val="24"/>
        </w:rPr>
      </w:pPr>
      <w:r>
        <w:rPr>
          <w:sz w:val="24"/>
        </w:rPr>
        <w:t>Application includes a budget narrative describing how costs within the budget categories were derived and links between expenditures and specific</w:t>
      </w:r>
      <w:r>
        <w:rPr>
          <w:spacing w:val="-19"/>
          <w:sz w:val="24"/>
        </w:rPr>
        <w:t> </w:t>
      </w:r>
      <w:r>
        <w:rPr>
          <w:sz w:val="24"/>
        </w:rPr>
        <w:t>activities/tasks.</w:t>
      </w:r>
    </w:p>
    <w:p>
      <w:pPr>
        <w:pStyle w:val="BodyText"/>
        <w:rPr>
          <w:sz w:val="26"/>
        </w:rPr>
      </w:pPr>
    </w:p>
    <w:p>
      <w:pPr>
        <w:pStyle w:val="ListParagraph"/>
        <w:numPr>
          <w:ilvl w:val="0"/>
          <w:numId w:val="14"/>
        </w:numPr>
        <w:tabs>
          <w:tab w:pos="660" w:val="left" w:leader="none"/>
        </w:tabs>
        <w:spacing w:line="240" w:lineRule="auto" w:before="219" w:after="0"/>
        <w:ind w:left="660" w:right="0" w:hanging="360"/>
        <w:jc w:val="left"/>
        <w:rPr>
          <w:sz w:val="24"/>
        </w:rPr>
      </w:pPr>
      <w:r>
        <w:rPr>
          <w:sz w:val="24"/>
        </w:rPr>
        <w:t>Review and Selection</w:t>
      </w:r>
      <w:r>
        <w:rPr>
          <w:spacing w:val="-2"/>
          <w:sz w:val="24"/>
        </w:rPr>
        <w:t> </w:t>
      </w:r>
      <w:r>
        <w:rPr>
          <w:sz w:val="24"/>
        </w:rPr>
        <w:t>Process</w:t>
      </w:r>
    </w:p>
    <w:p>
      <w:pPr>
        <w:pStyle w:val="BodyText"/>
        <w:spacing w:before="7"/>
        <w:rPr>
          <w:sz w:val="20"/>
        </w:rPr>
      </w:pPr>
    </w:p>
    <w:p>
      <w:pPr>
        <w:pStyle w:val="BodyText"/>
        <w:ind w:left="300" w:right="566"/>
      </w:pPr>
      <w:r>
        <w:rPr/>
        <w:t>Following the initial screening process, USDA will assemble a panel group to review and determine the technical merits of each application. The panel will evaluate the proposals based on how well they address the required application components and array the applications from highest to lowest score. The panel members will recommend applications for consideration for a grant award based on the evaluation scoring. The selecting official reserves the right to accept the panel’s recommendation or to select an application for funding out of order to meet USDA funding priorities, program balance, geographical representation, or project diversity. Awards will be made to applicants whose proposals have sufficient technical merit, present a strong capacity to successfully implement a demonstration, and best meet the needs and priorities of the Government. Cost sharing or matching will not be considered in the review process. USDA reserves the right to make no award if no applications of sufficient technical merit are received. USDA reserves the right to use this solicitation and competition to award additional grants in this or subsequent fiscal years should additional funds be made</w:t>
      </w:r>
      <w:r>
        <w:rPr>
          <w:spacing w:val="-4"/>
        </w:rPr>
        <w:t> </w:t>
      </w:r>
      <w:r>
        <w:rPr/>
        <w:t>available.</w:t>
      </w:r>
    </w:p>
    <w:p>
      <w:pPr>
        <w:spacing w:after="0"/>
        <w:sectPr>
          <w:pgSz w:w="12240" w:h="15840"/>
          <w:pgMar w:header="0" w:footer="1014" w:top="1360" w:bottom="1200" w:left="1140" w:right="880"/>
        </w:sectPr>
      </w:pPr>
    </w:p>
    <w:p>
      <w:pPr>
        <w:pStyle w:val="BodyText"/>
        <w:spacing w:before="74"/>
        <w:ind w:left="300" w:right="109"/>
      </w:pPr>
      <w:r>
        <w:rPr/>
        <w:t>USDA will pre-screen all applications to ensure the applicants are eligible entities and are in compliance with all Program regulations. USDA will not approve any waivers from Program regulations for any projects submitted in response to this solicitation.</w:t>
      </w:r>
    </w:p>
    <w:p>
      <w:pPr>
        <w:pStyle w:val="BodyText"/>
      </w:pPr>
    </w:p>
    <w:p>
      <w:pPr>
        <w:pStyle w:val="BodyText"/>
        <w:ind w:left="299" w:right="836"/>
      </w:pPr>
      <w:r>
        <w:rPr>
          <w:b/>
        </w:rPr>
        <w:t>NOTE</w:t>
      </w:r>
      <w:r>
        <w:rPr/>
        <w:t>: If a discrepancy exists between the total funding request (submitted on SF-424, SF- 424A, and budget or budget narrative) within the application package in response to this solicitation, USDA will </w:t>
      </w:r>
      <w:r>
        <w:rPr>
          <w:u w:val="single"/>
        </w:rPr>
        <w:t>only</w:t>
      </w:r>
      <w:r>
        <w:rPr/>
        <w:t> consider and evaluate the estimated funding request contained on SF-424.</w:t>
      </w:r>
    </w:p>
    <w:p>
      <w:pPr>
        <w:pStyle w:val="BodyText"/>
        <w:rPr>
          <w:sz w:val="26"/>
        </w:rPr>
      </w:pPr>
    </w:p>
    <w:p>
      <w:pPr>
        <w:pStyle w:val="BodyText"/>
        <w:rPr>
          <w:sz w:val="22"/>
        </w:rPr>
      </w:pPr>
    </w:p>
    <w:p>
      <w:pPr>
        <w:pStyle w:val="ListParagraph"/>
        <w:numPr>
          <w:ilvl w:val="0"/>
          <w:numId w:val="14"/>
        </w:numPr>
        <w:tabs>
          <w:tab w:pos="660" w:val="left" w:leader="none"/>
        </w:tabs>
        <w:spacing w:line="412" w:lineRule="auto" w:before="0" w:after="0"/>
        <w:ind w:left="300" w:right="4407" w:firstLine="0"/>
        <w:jc w:val="left"/>
        <w:rPr>
          <w:sz w:val="24"/>
        </w:rPr>
      </w:pPr>
      <w:r>
        <w:rPr>
          <w:sz w:val="24"/>
        </w:rPr>
        <w:t>Anticipated Announcement and Federal Award</w:t>
      </w:r>
      <w:r>
        <w:rPr>
          <w:spacing w:val="-12"/>
          <w:sz w:val="24"/>
        </w:rPr>
        <w:t> </w:t>
      </w:r>
      <w:r>
        <w:rPr>
          <w:sz w:val="24"/>
        </w:rPr>
        <w:t>Dates USDA anticipates awarding grants in February</w:t>
      </w:r>
      <w:r>
        <w:rPr>
          <w:spacing w:val="-11"/>
          <w:sz w:val="24"/>
        </w:rPr>
        <w:t> </w:t>
      </w:r>
      <w:r>
        <w:rPr>
          <w:sz w:val="24"/>
        </w:rPr>
        <w:t>2019.</w:t>
      </w:r>
    </w:p>
    <w:p>
      <w:pPr>
        <w:pStyle w:val="BodyText"/>
        <w:rPr>
          <w:sz w:val="20"/>
        </w:rPr>
      </w:pPr>
    </w:p>
    <w:p>
      <w:pPr>
        <w:pStyle w:val="BodyText"/>
        <w:spacing w:before="11"/>
        <w:rPr>
          <w:sz w:val="20"/>
        </w:rPr>
      </w:pPr>
    </w:p>
    <w:p>
      <w:pPr>
        <w:pStyle w:val="Heading2"/>
        <w:spacing w:before="90"/>
        <w:ind w:left="1140"/>
      </w:pPr>
      <w:r>
        <w:rPr/>
        <w:drawing>
          <wp:anchor distT="0" distB="0" distL="0" distR="0" allowOverlap="1" layoutInCell="1" locked="0" behindDoc="0" simplePos="0" relativeHeight="1336">
            <wp:simplePos x="0" y="0"/>
            <wp:positionH relativeFrom="page">
              <wp:posOffset>894587</wp:posOffset>
            </wp:positionH>
            <wp:positionV relativeFrom="paragraph">
              <wp:posOffset>94273</wp:posOffset>
            </wp:positionV>
            <wp:extent cx="193547" cy="111251"/>
            <wp:effectExtent l="0" t="0" r="0" b="0"/>
            <wp:wrapNone/>
            <wp:docPr id="13" name="image7.png" descr=""/>
            <wp:cNvGraphicFramePr>
              <a:graphicFrameLocks noChangeAspect="1"/>
            </wp:cNvGraphicFramePr>
            <a:graphic>
              <a:graphicData uri="http://schemas.openxmlformats.org/drawingml/2006/picture">
                <pic:pic>
                  <pic:nvPicPr>
                    <pic:cNvPr id="14" name="image7.png"/>
                    <pic:cNvPicPr/>
                  </pic:nvPicPr>
                  <pic:blipFill>
                    <a:blip r:embed="rId34" cstate="print"/>
                    <a:stretch>
                      <a:fillRect/>
                    </a:stretch>
                  </pic:blipFill>
                  <pic:spPr>
                    <a:xfrm>
                      <a:off x="0" y="0"/>
                      <a:ext cx="193547" cy="111251"/>
                    </a:xfrm>
                    <a:prstGeom prst="rect">
                      <a:avLst/>
                    </a:prstGeom>
                  </pic:spPr>
                </pic:pic>
              </a:graphicData>
            </a:graphic>
          </wp:anchor>
        </w:drawing>
      </w:r>
      <w:bookmarkStart w:name="VI.   FEDERAL AWARD ADMINISTRATION INFOR" w:id="24"/>
      <w:bookmarkEnd w:id="24"/>
      <w:r>
        <w:rPr>
          <w:b w:val="0"/>
        </w:rPr>
      </w:r>
      <w:bookmarkStart w:name="_bookmark5" w:id="25"/>
      <w:bookmarkEnd w:id="25"/>
      <w:r>
        <w:rPr>
          <w:b w:val="0"/>
        </w:rPr>
      </w:r>
      <w:r>
        <w:rPr/>
        <w:t>FEDERAL AWARD ADMINISTRATION INFORMATION</w:t>
      </w:r>
    </w:p>
    <w:p>
      <w:pPr>
        <w:pStyle w:val="BodyText"/>
        <w:spacing w:before="8"/>
        <w:rPr>
          <w:b/>
          <w:sz w:val="15"/>
        </w:rPr>
      </w:pPr>
    </w:p>
    <w:p>
      <w:pPr>
        <w:pStyle w:val="ListParagraph"/>
        <w:numPr>
          <w:ilvl w:val="0"/>
          <w:numId w:val="16"/>
        </w:numPr>
        <w:tabs>
          <w:tab w:pos="660" w:val="left" w:leader="none"/>
        </w:tabs>
        <w:spacing w:line="240" w:lineRule="auto" w:before="90" w:after="0"/>
        <w:ind w:left="300" w:right="0" w:firstLine="0"/>
        <w:jc w:val="left"/>
        <w:rPr>
          <w:sz w:val="24"/>
        </w:rPr>
      </w:pPr>
      <w:r>
        <w:rPr>
          <w:sz w:val="24"/>
        </w:rPr>
        <w:t>Federal Award</w:t>
      </w:r>
      <w:r>
        <w:rPr>
          <w:spacing w:val="-1"/>
          <w:sz w:val="24"/>
        </w:rPr>
        <w:t> </w:t>
      </w:r>
      <w:r>
        <w:rPr>
          <w:sz w:val="24"/>
        </w:rPr>
        <w:t>Notice</w:t>
      </w:r>
    </w:p>
    <w:p>
      <w:pPr>
        <w:pStyle w:val="BodyText"/>
        <w:spacing w:before="200"/>
        <w:ind w:left="300" w:right="677"/>
      </w:pPr>
      <w:r>
        <w:rPr/>
        <w:t>Unless an applicant receives a signed award document with terms and conditions, any contact from a USDA grants or program officer should not be considered as a notice of a grant award. No pre-award or pre-agreement costs incurred prior to the effective start date are allowed unless approved and stated on USDA’s signed award document.</w:t>
      </w:r>
    </w:p>
    <w:p>
      <w:pPr>
        <w:pStyle w:val="BodyText"/>
        <w:spacing w:before="11"/>
        <w:rPr>
          <w:sz w:val="23"/>
        </w:rPr>
      </w:pPr>
    </w:p>
    <w:p>
      <w:pPr>
        <w:pStyle w:val="BodyText"/>
        <w:ind w:left="300" w:right="569"/>
      </w:pPr>
      <w:r>
        <w:rPr/>
        <w:t>The Government is not obligated to make any award as a result of this RFA. Only the recognized FNS authorized signature can bind the USDA, Food and Nutrition Service to the expenditure of funds related to an award’s approved budget.</w:t>
      </w:r>
    </w:p>
    <w:p>
      <w:pPr>
        <w:pStyle w:val="BodyText"/>
        <w:spacing w:before="2"/>
      </w:pPr>
    </w:p>
    <w:p>
      <w:pPr>
        <w:pStyle w:val="ListParagraph"/>
        <w:numPr>
          <w:ilvl w:val="0"/>
          <w:numId w:val="16"/>
        </w:numPr>
        <w:tabs>
          <w:tab w:pos="600" w:val="left" w:leader="none"/>
        </w:tabs>
        <w:spacing w:line="446" w:lineRule="auto" w:before="1" w:after="0"/>
        <w:ind w:left="300" w:right="4817" w:firstLine="0"/>
        <w:jc w:val="left"/>
        <w:rPr>
          <w:sz w:val="24"/>
        </w:rPr>
      </w:pPr>
      <w:r>
        <w:rPr>
          <w:sz w:val="24"/>
        </w:rPr>
        <w:t>Administrative and National Policy Requirements CONFIDENTIALITY OF AN</w:t>
      </w:r>
      <w:r>
        <w:rPr>
          <w:spacing w:val="-8"/>
          <w:sz w:val="24"/>
        </w:rPr>
        <w:t> </w:t>
      </w:r>
      <w:r>
        <w:rPr>
          <w:sz w:val="24"/>
        </w:rPr>
        <w:t>APPLICATION</w:t>
      </w:r>
    </w:p>
    <w:p>
      <w:pPr>
        <w:pStyle w:val="BodyText"/>
        <w:spacing w:before="39"/>
        <w:ind w:left="300" w:right="555"/>
        <w:jc w:val="both"/>
      </w:pPr>
      <w:r>
        <w:rPr/>
        <w:t>When an application results in an award, it becomes a part of the record of USDA transactions, available to the public upon specific request. Information that the Secretary determines to be of a confidential,</w:t>
      </w:r>
      <w:r>
        <w:rPr>
          <w:spacing w:val="-6"/>
        </w:rPr>
        <w:t> </w:t>
      </w:r>
      <w:r>
        <w:rPr/>
        <w:t>privileged,</w:t>
      </w:r>
      <w:r>
        <w:rPr>
          <w:spacing w:val="-4"/>
        </w:rPr>
        <w:t> </w:t>
      </w:r>
      <w:r>
        <w:rPr/>
        <w:t>or</w:t>
      </w:r>
      <w:r>
        <w:rPr>
          <w:spacing w:val="-7"/>
        </w:rPr>
        <w:t> </w:t>
      </w:r>
      <w:r>
        <w:rPr/>
        <w:t>proprietary</w:t>
      </w:r>
      <w:r>
        <w:rPr>
          <w:spacing w:val="-11"/>
        </w:rPr>
        <w:t> </w:t>
      </w:r>
      <w:r>
        <w:rPr/>
        <w:t>nature</w:t>
      </w:r>
      <w:r>
        <w:rPr>
          <w:spacing w:val="-7"/>
        </w:rPr>
        <w:t> </w:t>
      </w:r>
      <w:r>
        <w:rPr/>
        <w:t>will</w:t>
      </w:r>
      <w:r>
        <w:rPr>
          <w:spacing w:val="-6"/>
        </w:rPr>
        <w:t> </w:t>
      </w:r>
      <w:r>
        <w:rPr/>
        <w:t>be</w:t>
      </w:r>
      <w:r>
        <w:rPr>
          <w:spacing w:val="-7"/>
        </w:rPr>
        <w:t> </w:t>
      </w:r>
      <w:r>
        <w:rPr/>
        <w:t>held</w:t>
      </w:r>
      <w:r>
        <w:rPr>
          <w:spacing w:val="-6"/>
        </w:rPr>
        <w:t> </w:t>
      </w:r>
      <w:r>
        <w:rPr/>
        <w:t>in</w:t>
      </w:r>
      <w:r>
        <w:rPr>
          <w:spacing w:val="-6"/>
        </w:rPr>
        <w:t> </w:t>
      </w:r>
      <w:r>
        <w:rPr/>
        <w:t>confidence</w:t>
      </w:r>
      <w:r>
        <w:rPr>
          <w:spacing w:val="-5"/>
        </w:rPr>
        <w:t> </w:t>
      </w:r>
      <w:r>
        <w:rPr/>
        <w:t>to</w:t>
      </w:r>
      <w:r>
        <w:rPr>
          <w:spacing w:val="-4"/>
        </w:rPr>
        <w:t> </w:t>
      </w:r>
      <w:r>
        <w:rPr/>
        <w:t>the</w:t>
      </w:r>
      <w:r>
        <w:rPr>
          <w:spacing w:val="-7"/>
        </w:rPr>
        <w:t> </w:t>
      </w:r>
      <w:r>
        <w:rPr/>
        <w:t>extent</w:t>
      </w:r>
      <w:r>
        <w:rPr>
          <w:spacing w:val="-6"/>
        </w:rPr>
        <w:t> </w:t>
      </w:r>
      <w:r>
        <w:rPr/>
        <w:t>permitted</w:t>
      </w:r>
      <w:r>
        <w:rPr>
          <w:spacing w:val="-6"/>
        </w:rPr>
        <w:t> </w:t>
      </w:r>
      <w:r>
        <w:rPr/>
        <w:t>by law. Therefore, any information that the applicant wishes to have considered as confidential, privileged, or proprietary should be clearly marked within the application. Any application that does</w:t>
      </w:r>
      <w:r>
        <w:rPr>
          <w:spacing w:val="-4"/>
        </w:rPr>
        <w:t> </w:t>
      </w:r>
      <w:r>
        <w:rPr/>
        <w:t>not</w:t>
      </w:r>
      <w:r>
        <w:rPr>
          <w:spacing w:val="-3"/>
        </w:rPr>
        <w:t> </w:t>
      </w:r>
      <w:r>
        <w:rPr/>
        <w:t>result</w:t>
      </w:r>
      <w:r>
        <w:rPr>
          <w:spacing w:val="-3"/>
        </w:rPr>
        <w:t> </w:t>
      </w:r>
      <w:r>
        <w:rPr/>
        <w:t>in</w:t>
      </w:r>
      <w:r>
        <w:rPr>
          <w:spacing w:val="-1"/>
        </w:rPr>
        <w:t> </w:t>
      </w:r>
      <w:r>
        <w:rPr/>
        <w:t>an</w:t>
      </w:r>
      <w:r>
        <w:rPr>
          <w:spacing w:val="-4"/>
        </w:rPr>
        <w:t> </w:t>
      </w:r>
      <w:r>
        <w:rPr/>
        <w:t>award</w:t>
      </w:r>
      <w:r>
        <w:rPr>
          <w:spacing w:val="-4"/>
        </w:rPr>
        <w:t> </w:t>
      </w:r>
      <w:r>
        <w:rPr/>
        <w:t>will</w:t>
      </w:r>
      <w:r>
        <w:rPr>
          <w:spacing w:val="-3"/>
        </w:rPr>
        <w:t> </w:t>
      </w:r>
      <w:r>
        <w:rPr/>
        <w:t>be</w:t>
      </w:r>
      <w:r>
        <w:rPr>
          <w:spacing w:val="-5"/>
        </w:rPr>
        <w:t> </w:t>
      </w:r>
      <w:r>
        <w:rPr/>
        <w:t>not</w:t>
      </w:r>
      <w:r>
        <w:rPr>
          <w:spacing w:val="-3"/>
        </w:rPr>
        <w:t> </w:t>
      </w:r>
      <w:r>
        <w:rPr/>
        <w:t>released</w:t>
      </w:r>
      <w:r>
        <w:rPr>
          <w:spacing w:val="-1"/>
        </w:rPr>
        <w:t> </w:t>
      </w:r>
      <w:r>
        <w:rPr/>
        <w:t>to</w:t>
      </w:r>
      <w:r>
        <w:rPr>
          <w:spacing w:val="-4"/>
        </w:rPr>
        <w:t> </w:t>
      </w:r>
      <w:r>
        <w:rPr/>
        <w:t>the</w:t>
      </w:r>
      <w:r>
        <w:rPr>
          <w:spacing w:val="-5"/>
        </w:rPr>
        <w:t> </w:t>
      </w:r>
      <w:r>
        <w:rPr/>
        <w:t>public.</w:t>
      </w:r>
      <w:r>
        <w:rPr>
          <w:spacing w:val="-4"/>
        </w:rPr>
        <w:t> </w:t>
      </w:r>
      <w:r>
        <w:rPr/>
        <w:t>An</w:t>
      </w:r>
      <w:r>
        <w:rPr>
          <w:spacing w:val="-1"/>
        </w:rPr>
        <w:t> </w:t>
      </w:r>
      <w:r>
        <w:rPr/>
        <w:t>application</w:t>
      </w:r>
      <w:r>
        <w:rPr>
          <w:spacing w:val="-1"/>
        </w:rPr>
        <w:t> </w:t>
      </w:r>
      <w:r>
        <w:rPr/>
        <w:t>may</w:t>
      </w:r>
      <w:r>
        <w:rPr>
          <w:spacing w:val="-6"/>
        </w:rPr>
        <w:t> </w:t>
      </w:r>
      <w:r>
        <w:rPr/>
        <w:t>be</w:t>
      </w:r>
      <w:r>
        <w:rPr>
          <w:spacing w:val="-2"/>
        </w:rPr>
        <w:t> </w:t>
      </w:r>
      <w:r>
        <w:rPr/>
        <w:t>withdrawn</w:t>
      </w:r>
      <w:r>
        <w:rPr>
          <w:spacing w:val="-1"/>
        </w:rPr>
        <w:t> </w:t>
      </w:r>
      <w:r>
        <w:rPr/>
        <w:t>at any time prior to the final action</w:t>
      </w:r>
      <w:r>
        <w:rPr>
          <w:spacing w:val="-9"/>
        </w:rPr>
        <w:t> </w:t>
      </w:r>
      <w:r>
        <w:rPr/>
        <w:t>thereon.</w:t>
      </w:r>
    </w:p>
    <w:p>
      <w:pPr>
        <w:pStyle w:val="BodyText"/>
        <w:spacing w:before="9"/>
        <w:rPr>
          <w:sz w:val="29"/>
        </w:rPr>
      </w:pPr>
    </w:p>
    <w:p>
      <w:pPr>
        <w:pStyle w:val="Heading2"/>
      </w:pPr>
      <w:r>
        <w:rPr/>
        <w:t>Safeguarding Personally Identifiable Information</w:t>
      </w:r>
    </w:p>
    <w:p>
      <w:pPr>
        <w:pStyle w:val="BodyText"/>
        <w:spacing w:before="6"/>
        <w:rPr>
          <w:b/>
          <w:sz w:val="20"/>
        </w:rPr>
      </w:pPr>
    </w:p>
    <w:p>
      <w:pPr>
        <w:pStyle w:val="BodyText"/>
        <w:ind w:left="300" w:right="622"/>
      </w:pPr>
      <w:r>
        <w:rPr/>
        <w:t>Personally Identifiable Information (PII) is any information that can be used to distinguish or trace an individual’s identity, such as name, social security number, date and place of birth, mother’s maiden name, or biometric records, and any other information that is linked or linkable to an individual, such as medical, educational, financial, and employment information (National</w:t>
      </w:r>
    </w:p>
    <w:p>
      <w:pPr>
        <w:spacing w:after="0"/>
        <w:sectPr>
          <w:pgSz w:w="12240" w:h="15840"/>
          <w:pgMar w:header="0" w:footer="1014" w:top="1360" w:bottom="1200" w:left="1140" w:right="880"/>
        </w:sectPr>
      </w:pPr>
    </w:p>
    <w:p>
      <w:pPr>
        <w:pStyle w:val="BodyText"/>
        <w:spacing w:before="74"/>
        <w:ind w:left="300" w:right="1941"/>
      </w:pPr>
      <w:r>
        <w:rPr/>
        <w:t>Institute of Standards and Technology (NIST) SP 800-122, Guide to Protecting the Confidentiality of Personally Identifiable information, April 2010).</w:t>
      </w:r>
    </w:p>
    <w:p>
      <w:pPr>
        <w:pStyle w:val="BodyText"/>
        <w:spacing w:before="5"/>
      </w:pPr>
    </w:p>
    <w:p>
      <w:pPr>
        <w:spacing w:before="0"/>
        <w:ind w:left="300" w:right="562" w:firstLine="0"/>
        <w:jc w:val="left"/>
        <w:rPr>
          <w:sz w:val="24"/>
        </w:rPr>
      </w:pPr>
      <w:r>
        <w:rPr>
          <w:sz w:val="24"/>
        </w:rPr>
        <w:t>Applicants submitting applications in response to this RFA must recognize that confidentiality of PII and other sensitive data is of paramount importance to the USDA Food and Nutrition Service. All federal and non-federal employees (e.g., contractors, affiliates, or partners) working for or on behalf of USDA are required to acknowledge understanding of their responsibilities</w:t>
      </w:r>
      <w:r>
        <w:rPr>
          <w:spacing w:val="-21"/>
          <w:sz w:val="24"/>
        </w:rPr>
        <w:t> </w:t>
      </w:r>
      <w:r>
        <w:rPr>
          <w:sz w:val="24"/>
        </w:rPr>
        <w:t>and accountability for using and protecting USDA PII in accordance with the Privacy Act of 1974; Office of Management and Budget Memorandum M-06-15, </w:t>
      </w:r>
      <w:r>
        <w:rPr>
          <w:i/>
          <w:sz w:val="24"/>
        </w:rPr>
        <w:t>Safeguarding Personally</w:t>
      </w:r>
      <w:r>
        <w:rPr>
          <w:i/>
          <w:spacing w:val="-19"/>
          <w:sz w:val="24"/>
        </w:rPr>
        <w:t> </w:t>
      </w:r>
      <w:r>
        <w:rPr>
          <w:i/>
          <w:sz w:val="24"/>
        </w:rPr>
        <w:t>Identifiable </w:t>
      </w:r>
      <w:r>
        <w:rPr>
          <w:i/>
          <w:sz w:val="24"/>
        </w:rPr>
        <w:t>Information; M-06-16, Protection of Sensitive Agency Information</w:t>
      </w:r>
      <w:r>
        <w:rPr>
          <w:sz w:val="24"/>
        </w:rPr>
        <w:t>; M-07-16, </w:t>
      </w:r>
      <w:r>
        <w:rPr>
          <w:i/>
          <w:sz w:val="24"/>
        </w:rPr>
        <w:t>Safeguarding </w:t>
      </w:r>
      <w:r>
        <w:rPr>
          <w:i/>
          <w:sz w:val="24"/>
        </w:rPr>
        <w:t>Against and Responding to the Breach of Personally Identifiable Information</w:t>
      </w:r>
      <w:r>
        <w:rPr>
          <w:sz w:val="24"/>
        </w:rPr>
        <w:t>; and the NIST Special Publication (SP) 800-122, </w:t>
      </w:r>
      <w:r>
        <w:rPr>
          <w:i/>
          <w:sz w:val="24"/>
        </w:rPr>
        <w:t>Guide to Protecting the Confidentiality of Personally </w:t>
      </w:r>
      <w:r>
        <w:rPr>
          <w:i/>
          <w:sz w:val="24"/>
        </w:rPr>
        <w:t>Identifiable</w:t>
      </w:r>
      <w:r>
        <w:rPr>
          <w:i/>
          <w:spacing w:val="-2"/>
          <w:sz w:val="24"/>
        </w:rPr>
        <w:t> </w:t>
      </w:r>
      <w:r>
        <w:rPr>
          <w:i/>
          <w:sz w:val="24"/>
        </w:rPr>
        <w:t>Information</w:t>
      </w:r>
      <w:r>
        <w:rPr>
          <w:sz w:val="24"/>
        </w:rPr>
        <w:t>.</w:t>
      </w:r>
    </w:p>
    <w:p>
      <w:pPr>
        <w:pStyle w:val="BodyText"/>
      </w:pPr>
    </w:p>
    <w:p>
      <w:pPr>
        <w:pStyle w:val="BodyText"/>
        <w:ind w:left="300" w:right="629"/>
      </w:pPr>
      <w:r>
        <w:rPr/>
        <w:t>By submitting an application in response to this RFA, applicants are assuring that all data exchanges conducted throughout the application submission and pre-award process (and during the performance of the grant, if awarded) will be conducted in a manner consistent with applicable Federal laws. By submitting a grant application, applicants agree to take all necessary steps to protect such confidentiality, including the following: (1) ensuring that PII and sensitive data developed, obtained or otherwise associated with UDSA FNS funded grants is securely transmitted. Transmission of applications through Grants.gov is secure; (2) ensuring that PII is not transmitted to unauthorized users, and that PII and other sensitive data is not submitted via email; and (3) Data transmitted via approved file sharing services (WatchDox, ShareFile, etc.), CDs, DVDs, thumb drives, etc., must be encrypted.</w:t>
      </w:r>
    </w:p>
    <w:p>
      <w:pPr>
        <w:pStyle w:val="BodyText"/>
        <w:spacing w:before="9"/>
        <w:rPr>
          <w:sz w:val="23"/>
        </w:rPr>
      </w:pPr>
    </w:p>
    <w:p>
      <w:pPr>
        <w:pStyle w:val="BodyText"/>
        <w:spacing w:before="1"/>
        <w:ind w:left="300"/>
      </w:pPr>
      <w:r>
        <w:rPr/>
        <w:t>CONFLICT OF INTEREST AND CONFIDENTIALITY OF THE REVIEW PROCESS</w:t>
      </w:r>
    </w:p>
    <w:p>
      <w:pPr>
        <w:pStyle w:val="BodyText"/>
        <w:spacing w:before="11"/>
        <w:rPr>
          <w:sz w:val="23"/>
        </w:rPr>
      </w:pPr>
    </w:p>
    <w:p>
      <w:pPr>
        <w:pStyle w:val="BodyText"/>
        <w:ind w:left="300" w:right="576"/>
      </w:pPr>
      <w:r>
        <w:rPr/>
        <w:t>The agency requires all panel reviewers to sign a conflict of interest and confidentiality form to prevent any actual or perceived conflicts of interest that may affect the application review and evaluation process. Names of applicants, including States and tribal governments, submitting an application will be kept confidential, except to those involved in the review process, to the extent permitted by law. In addition, the identities of the reviewers will remain confidential throughout the entire process. Therefore, the names of the reviewers will not be released to applicants.</w:t>
      </w:r>
    </w:p>
    <w:p>
      <w:pPr>
        <w:pStyle w:val="BodyText"/>
        <w:spacing w:before="204"/>
        <w:ind w:left="300"/>
      </w:pPr>
      <w:r>
        <w:rPr/>
        <w:t>ADMINISTRATIVE REGULATIONS</w:t>
      </w:r>
    </w:p>
    <w:p>
      <w:pPr>
        <w:pStyle w:val="BodyText"/>
        <w:spacing w:before="1"/>
        <w:rPr>
          <w:sz w:val="21"/>
        </w:rPr>
      </w:pPr>
    </w:p>
    <w:p>
      <w:pPr>
        <w:pStyle w:val="Heading2"/>
      </w:pPr>
      <w:r>
        <w:rPr>
          <w:u w:val="thick"/>
        </w:rPr>
        <w:t>Federal Tax Liabilities Restrictions</w:t>
      </w:r>
    </w:p>
    <w:p>
      <w:pPr>
        <w:pStyle w:val="BodyText"/>
        <w:spacing w:before="197"/>
        <w:ind w:left="300" w:right="636"/>
      </w:pPr>
      <w:r>
        <w:rPr/>
        <w:t>None of the funds made available by this or any other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to protect the interests of the Government.</w:t>
      </w:r>
    </w:p>
    <w:p>
      <w:pPr>
        <w:spacing w:after="0"/>
        <w:sectPr>
          <w:pgSz w:w="12240" w:h="15840"/>
          <w:pgMar w:header="0" w:footer="1014" w:top="1360" w:bottom="1200" w:left="1140" w:right="880"/>
        </w:sectPr>
      </w:pPr>
    </w:p>
    <w:p>
      <w:pPr>
        <w:pStyle w:val="Heading2"/>
        <w:spacing w:before="79"/>
      </w:pPr>
      <w:r>
        <w:rPr>
          <w:u w:val="thick"/>
        </w:rPr>
        <w:t>Felony Crime Conviction Restrictions</w:t>
      </w:r>
    </w:p>
    <w:p>
      <w:pPr>
        <w:pStyle w:val="BodyText"/>
        <w:spacing w:before="194"/>
        <w:ind w:left="300" w:right="563"/>
      </w:pPr>
      <w:r>
        <w:rPr/>
        <w:t>None of the funds made available by this or any other Act may be used to enter into a contract, memorandum of understanding, or cooperative agreement with, make a grant to, or provide a 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the interests of the Government.</w:t>
      </w:r>
    </w:p>
    <w:p>
      <w:pPr>
        <w:pStyle w:val="BodyText"/>
        <w:spacing w:before="202"/>
        <w:ind w:left="300"/>
      </w:pPr>
      <w:r>
        <w:rPr>
          <w:u w:val="single"/>
        </w:rPr>
        <w:t>Debarment and Suspension 2 CFR Part 180 and 2 CFR Part 417</w:t>
      </w:r>
    </w:p>
    <w:p>
      <w:pPr>
        <w:pStyle w:val="BodyText"/>
        <w:spacing w:before="10"/>
        <w:rPr>
          <w:sz w:val="21"/>
        </w:rPr>
      </w:pPr>
    </w:p>
    <w:p>
      <w:pPr>
        <w:pStyle w:val="BodyText"/>
        <w:spacing w:before="1"/>
        <w:ind w:left="299" w:right="623"/>
      </w:pPr>
      <w:r>
        <w:rPr/>
        <w:t>A recipient chosen for an award shall comply with the non-procurement debarment and suspension common rule implementing Executive Orders (E.O.) 12549 and 12669, “Debarment and Suspension,” codified at 2 CFR Part 180 and 2 CFR Part 417. This common rule restricts sub-awards and contracts with certain parties that are debarred, suspended or otherwise excluded from or ineligible for participation in Federal assistance programs or activities. The approved grant recipient will be required to ensure that all sub-contractors and sub-grantees are neither excluded nor disqualified under the suspension and debarment rules prior to approving a sub- grant award by checking the System for Award Management (SAM) at </w:t>
      </w:r>
      <w:hyperlink r:id="rId35">
        <w:r>
          <w:rPr>
            <w:color w:val="0000FF"/>
            <w:u w:val="single" w:color="0000FF"/>
          </w:rPr>
          <w:t>www.sam.gov</w:t>
        </w:r>
        <w:r>
          <w:rPr/>
          <w:t>.</w:t>
        </w:r>
      </w:hyperlink>
    </w:p>
    <w:p>
      <w:pPr>
        <w:pStyle w:val="BodyText"/>
        <w:spacing w:before="2"/>
        <w:rPr>
          <w:sz w:val="16"/>
        </w:rPr>
      </w:pPr>
    </w:p>
    <w:p>
      <w:pPr>
        <w:pStyle w:val="BodyText"/>
        <w:spacing w:before="90"/>
        <w:ind w:left="300"/>
      </w:pPr>
      <w:r>
        <w:rPr>
          <w:u w:val="single"/>
        </w:rPr>
        <w:t>Universal Identifier and Central Contractor Registration 2 CFR Part 25</w:t>
      </w:r>
    </w:p>
    <w:p>
      <w:pPr>
        <w:pStyle w:val="BodyText"/>
        <w:spacing w:before="2"/>
        <w:rPr>
          <w:sz w:val="16"/>
        </w:rPr>
      </w:pPr>
    </w:p>
    <w:p>
      <w:pPr>
        <w:pStyle w:val="BodyText"/>
        <w:spacing w:before="90"/>
        <w:ind w:left="299" w:right="221"/>
      </w:pPr>
      <w:r>
        <w:rPr/>
        <w:t>Effective October 1, 2010, all grant applicants must obtain a Dun and Bradstreet (D&amp;B) Data Universal Numbering System (DUNS) number as a universal identifier for Federal financial assistance. Active grant recipients and their direct sub-recipients of a sub-grant award also must obtain a DUNS number. To request a DUNS number visit: </w:t>
      </w:r>
      <w:hyperlink r:id="rId18">
        <w:r>
          <w:rPr>
            <w:u w:val="single"/>
          </w:rPr>
          <w:t>http://fedgov.dnb.com/webform</w:t>
        </w:r>
        <w:r>
          <w:rPr/>
          <w:t>.</w:t>
        </w:r>
      </w:hyperlink>
    </w:p>
    <w:p>
      <w:pPr>
        <w:pStyle w:val="BodyText"/>
        <w:spacing w:before="2"/>
        <w:rPr>
          <w:sz w:val="16"/>
        </w:rPr>
      </w:pPr>
    </w:p>
    <w:p>
      <w:pPr>
        <w:pStyle w:val="BodyText"/>
        <w:spacing w:before="90"/>
        <w:ind w:left="299" w:right="570"/>
      </w:pPr>
      <w:r>
        <w:rPr/>
        <w:t>The grant recipient must also register its DUNS number in the new Systems for Award Management (SAM). If you were registered in the CCR, your company’s information is already in SAM and you will just need to set up a SAM account. To register in SAM you will need your entity’s DUNS and your entity’s Tax ID Number (TIN) and taxpayer name (as it appears on your last tax return). Registration should take </w:t>
      </w:r>
      <w:r>
        <w:rPr>
          <w:b/>
        </w:rPr>
        <w:t>3-5 days</w:t>
      </w:r>
      <w:r>
        <w:rPr/>
        <w:t>. If you do not receive confirmation that your SAM registration is complete, please contact SAM at </w:t>
      </w:r>
      <w:hyperlink r:id="rId36">
        <w:r>
          <w:rPr>
            <w:color w:val="0000FF"/>
            <w:u w:val="single" w:color="0000FF"/>
          </w:rPr>
          <w:t>https://www.fsd.gov/app/answers/list</w:t>
        </w:r>
      </w:hyperlink>
      <w:r>
        <w:rPr/>
        <w:t>.</w:t>
      </w:r>
    </w:p>
    <w:p>
      <w:pPr>
        <w:pStyle w:val="BodyText"/>
        <w:spacing w:before="2"/>
        <w:rPr>
          <w:sz w:val="16"/>
        </w:rPr>
      </w:pPr>
    </w:p>
    <w:p>
      <w:pPr>
        <w:pStyle w:val="BodyText"/>
        <w:spacing w:before="90"/>
        <w:ind w:left="300" w:right="948"/>
      </w:pPr>
      <w:r>
        <w:rPr/>
        <w:t>USDA may not make an award to an applicant until the applicant has complied with the requirements described in 2 CFR 25 to provide a valid DUNS number and maintain an active SAM registration with current information.</w:t>
      </w:r>
    </w:p>
    <w:p>
      <w:pPr>
        <w:pStyle w:val="BodyText"/>
      </w:pPr>
    </w:p>
    <w:p>
      <w:pPr>
        <w:pStyle w:val="BodyText"/>
        <w:ind w:left="300"/>
      </w:pPr>
      <w:r>
        <w:rPr>
          <w:u w:val="single"/>
        </w:rPr>
        <w:t>Reporting Sub-award and Executive Compensation Information 2 CFR Part 170</w:t>
      </w:r>
    </w:p>
    <w:p>
      <w:pPr>
        <w:pStyle w:val="BodyText"/>
        <w:spacing w:before="11"/>
        <w:rPr>
          <w:sz w:val="21"/>
        </w:rPr>
      </w:pPr>
    </w:p>
    <w:p>
      <w:pPr>
        <w:pStyle w:val="BodyText"/>
        <w:ind w:left="300" w:right="662"/>
      </w:pPr>
      <w:r>
        <w:rPr/>
        <w:t>The Federal Funding Accountability and Transparency Act (FFATA) of 2006 (Public Law 109– 282), as amended by Section 6202 of Public Law 110–252 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w:t>
      </w:r>
    </w:p>
    <w:p>
      <w:pPr>
        <w:spacing w:after="0"/>
        <w:sectPr>
          <w:pgSz w:w="12240" w:h="15840"/>
          <w:pgMar w:header="0" w:footer="1014" w:top="1360" w:bottom="1200" w:left="1140" w:right="880"/>
        </w:sectPr>
      </w:pPr>
    </w:p>
    <w:p>
      <w:pPr>
        <w:pStyle w:val="BodyText"/>
        <w:spacing w:before="74"/>
        <w:ind w:left="300" w:right="609"/>
      </w:pPr>
      <w:r>
        <w:rPr/>
        <w:t>making Government information, particularly information on Federal spending, accessible to the general public.</w:t>
      </w:r>
    </w:p>
    <w:p>
      <w:pPr>
        <w:pStyle w:val="BodyText"/>
        <w:spacing w:before="10"/>
        <w:rPr>
          <w:sz w:val="21"/>
        </w:rPr>
      </w:pPr>
    </w:p>
    <w:p>
      <w:pPr>
        <w:pStyle w:val="BodyText"/>
        <w:spacing w:before="1"/>
        <w:ind w:left="299" w:right="629"/>
      </w:pPr>
      <w:r>
        <w:rPr/>
        <w:t>Primary grantees, including State agencies, are required to report actions taken on or after October 1, 2010, that obligates $25,000 or more in Federal grant funds to first- tier sub-grantees. This information must be reported in the Government-wide FFATA Sub-Award Reporting System (FSRS). In order to access FSRS a current SAM registration is required. A primary grantee and first-tier sub-grantees must also report total compensation for each of its five most- highly compensated executives. Every primary and first-tier grantee must obtain a DUNS number prior to being eligible to receive a grant or sub-grant award. Additional information will be provided to grant recipients upon award.</w:t>
      </w:r>
    </w:p>
    <w:p>
      <w:pPr>
        <w:pStyle w:val="BodyText"/>
        <w:spacing w:before="1"/>
        <w:rPr>
          <w:sz w:val="22"/>
        </w:rPr>
      </w:pPr>
    </w:p>
    <w:p>
      <w:pPr>
        <w:pStyle w:val="BodyText"/>
        <w:ind w:left="300"/>
      </w:pPr>
      <w:r>
        <w:rPr>
          <w:u w:val="single"/>
        </w:rPr>
        <w:t>Duncan Hunter National Defense Authorization Act of Fiscal Year 2009, Public Law 110-417</w:t>
      </w:r>
    </w:p>
    <w:p>
      <w:pPr>
        <w:pStyle w:val="BodyText"/>
        <w:spacing w:before="2"/>
        <w:rPr>
          <w:sz w:val="16"/>
        </w:rPr>
      </w:pPr>
    </w:p>
    <w:p>
      <w:pPr>
        <w:pStyle w:val="BodyText"/>
        <w:spacing w:before="90"/>
        <w:ind w:left="300" w:right="622"/>
      </w:pPr>
      <w:r>
        <w:rPr/>
        <w:t>Section 872 of this Act requires the development and maintenance of a Federal Government information system that contains specific information on the integrity and performance of covered Federal agency contractors and grantees. The Federal Awardee Performance and Integrity Information System (FAPIIS) was developed to address these requirements. FAPIIS contains integrity and performance information from the Contractor Performance Assessment Reporting System, information from the SAM database, and suspension and debarment information from the SAM. USDA will review and consider any information about the applicant reflected in FAPIIS when making a judgment about whether an applicant is qualified to receive an award.</w:t>
      </w:r>
    </w:p>
    <w:p>
      <w:pPr>
        <w:pStyle w:val="BodyText"/>
      </w:pPr>
    </w:p>
    <w:p>
      <w:pPr>
        <w:pStyle w:val="BodyText"/>
        <w:ind w:left="300"/>
      </w:pPr>
      <w:r>
        <w:rPr>
          <w:u w:val="single"/>
        </w:rPr>
        <w:t>Freedom of Information Act (FOIA) Requests</w:t>
      </w:r>
    </w:p>
    <w:p>
      <w:pPr>
        <w:pStyle w:val="BodyText"/>
        <w:spacing w:before="3"/>
        <w:rPr>
          <w:sz w:val="16"/>
        </w:rPr>
      </w:pPr>
    </w:p>
    <w:p>
      <w:pPr>
        <w:pStyle w:val="BodyText"/>
        <w:spacing w:before="90"/>
        <w:ind w:left="300" w:right="992"/>
        <w:jc w:val="both"/>
      </w:pPr>
      <w:r>
        <w:rPr/>
        <w:t>The Freedom of Information ACT (FOIA), 5 U.S.C. 552, provides individuals with a right to access records in the possession of the Federal Government. The Government may withhold information pursuant to the nine exemptions and the three exclusions contained in the Act.</w:t>
      </w:r>
    </w:p>
    <w:p>
      <w:pPr>
        <w:pStyle w:val="BodyText"/>
        <w:spacing w:before="11"/>
        <w:rPr>
          <w:sz w:val="23"/>
        </w:rPr>
      </w:pPr>
    </w:p>
    <w:p>
      <w:pPr>
        <w:pStyle w:val="BodyText"/>
        <w:ind w:left="300" w:right="675"/>
      </w:pPr>
      <w:r>
        <w:rPr/>
        <w:t>Application packages submitted in response to this grant solicitation may be subject to FOIA by requests by interested parties. In response to these requests, USDA will comply with all applicable laws and regulations, including departmental regulations.</w:t>
      </w:r>
    </w:p>
    <w:p>
      <w:pPr>
        <w:pStyle w:val="BodyText"/>
        <w:spacing w:before="9"/>
        <w:rPr>
          <w:sz w:val="23"/>
        </w:rPr>
      </w:pPr>
    </w:p>
    <w:p>
      <w:pPr>
        <w:pStyle w:val="BodyText"/>
        <w:ind w:left="300" w:right="622"/>
      </w:pPr>
      <w:r>
        <w:rPr/>
        <w:t>FNS will forward a Business Submitter Notice to the requested applicant’s point-of-contact. Applicants will need to review requested materials and submit and submit any recommendations within 10 days from the date of FNS notification. FNS will redact Personally Identifiable Information (PII).</w:t>
      </w:r>
    </w:p>
    <w:p>
      <w:pPr>
        <w:pStyle w:val="BodyText"/>
      </w:pPr>
    </w:p>
    <w:p>
      <w:pPr>
        <w:pStyle w:val="BodyText"/>
        <w:ind w:left="300" w:right="1288"/>
      </w:pPr>
      <w:r>
        <w:rPr/>
        <w:t>For additional information on the Freedom of Information (FOIA) process, please contact Jennifer Weatherly, FNS Freedom of Information Act officer at </w:t>
      </w:r>
      <w:hyperlink r:id="rId37">
        <w:r>
          <w:rPr>
            <w:color w:val="0000FF"/>
            <w:u w:val="single" w:color="0000FF"/>
          </w:rPr>
          <w:t>FOIA@fns.usda.gov</w:t>
        </w:r>
        <w:r>
          <w:rPr/>
          <w:t>.</w:t>
        </w:r>
      </w:hyperlink>
    </w:p>
    <w:p>
      <w:pPr>
        <w:pStyle w:val="BodyText"/>
        <w:spacing w:before="2"/>
        <w:rPr>
          <w:sz w:val="16"/>
        </w:rPr>
      </w:pPr>
    </w:p>
    <w:p>
      <w:pPr>
        <w:pStyle w:val="BodyText"/>
        <w:spacing w:before="90"/>
        <w:ind w:left="300"/>
      </w:pPr>
      <w:r>
        <w:rPr>
          <w:u w:val="single"/>
        </w:rPr>
        <w:t>Privacy Policy</w:t>
      </w:r>
    </w:p>
    <w:p>
      <w:pPr>
        <w:pStyle w:val="BodyText"/>
        <w:spacing w:before="202"/>
        <w:ind w:left="300" w:right="961"/>
      </w:pPr>
      <w:r>
        <w:rPr/>
        <w:t>The USDA Food and Nutrition Service does not collect any personal identifiable information without explicit consent. To view the Agency’s Privacy Policy, visit: </w:t>
      </w:r>
      <w:hyperlink r:id="rId38">
        <w:r>
          <w:rPr>
            <w:color w:val="0000FF"/>
            <w:u w:val="single" w:color="0000FF"/>
          </w:rPr>
          <w:t>www.fns.usda.gov/privacy-policy</w:t>
        </w:r>
        <w:r>
          <w:rPr/>
          <w:t>.</w:t>
        </w:r>
      </w:hyperlink>
    </w:p>
    <w:p>
      <w:pPr>
        <w:spacing w:after="0"/>
        <w:sectPr>
          <w:pgSz w:w="12240" w:h="15840"/>
          <w:pgMar w:header="0" w:footer="1014" w:top="1360" w:bottom="1200" w:left="1140" w:right="880"/>
        </w:sectPr>
      </w:pPr>
    </w:p>
    <w:p>
      <w:pPr>
        <w:pStyle w:val="BodyText"/>
        <w:spacing w:before="5"/>
        <w:rPr>
          <w:sz w:val="10"/>
        </w:rPr>
      </w:pPr>
    </w:p>
    <w:p>
      <w:pPr>
        <w:pStyle w:val="BodyText"/>
        <w:spacing w:before="90"/>
        <w:ind w:left="300"/>
      </w:pPr>
      <w:r>
        <w:rPr/>
        <w:t>CODE OF FEDERAL REGULATIONS AND OTHER GOVERNMENT REQUIREMENTS</w:t>
      </w:r>
    </w:p>
    <w:p>
      <w:pPr>
        <w:pStyle w:val="BodyText"/>
        <w:spacing w:before="6"/>
        <w:rPr>
          <w:sz w:val="27"/>
        </w:rPr>
      </w:pPr>
    </w:p>
    <w:p>
      <w:pPr>
        <w:pStyle w:val="BodyText"/>
        <w:spacing w:line="276" w:lineRule="auto"/>
        <w:ind w:left="300" w:right="954"/>
      </w:pPr>
      <w:r>
        <w:rPr/>
        <w:t>This grant will be awarded and administered in accordance with the following regulations 2 Code of Federal Regulations (CFR), Subtitle A, Chapter II. Any Federal laws, regulations, or USDA directives released after this RFA is posted will be implemented as instructed.</w:t>
      </w:r>
    </w:p>
    <w:p>
      <w:pPr>
        <w:pStyle w:val="BodyText"/>
        <w:spacing w:before="7"/>
        <w:rPr>
          <w:sz w:val="27"/>
        </w:rPr>
      </w:pPr>
    </w:p>
    <w:p>
      <w:pPr>
        <w:pStyle w:val="BodyText"/>
        <w:ind w:left="300"/>
      </w:pPr>
      <w:r>
        <w:rPr>
          <w:u w:val="single"/>
        </w:rPr>
        <w:t>Government-wide Regulations</w:t>
      </w:r>
    </w:p>
    <w:p>
      <w:pPr>
        <w:pStyle w:val="ListParagraph"/>
        <w:numPr>
          <w:ilvl w:val="1"/>
          <w:numId w:val="16"/>
        </w:numPr>
        <w:tabs>
          <w:tab w:pos="1379" w:val="left" w:leader="none"/>
          <w:tab w:pos="1380" w:val="left" w:leader="none"/>
        </w:tabs>
        <w:spacing w:line="240" w:lineRule="auto" w:before="41" w:after="0"/>
        <w:ind w:left="1380" w:right="0" w:hanging="360"/>
        <w:jc w:val="left"/>
        <w:rPr>
          <w:sz w:val="24"/>
        </w:rPr>
      </w:pPr>
      <w:r>
        <w:rPr>
          <w:sz w:val="24"/>
        </w:rPr>
        <w:t>2 CFR Part 25: “Universal Identifier and System for Award</w:t>
      </w:r>
      <w:r>
        <w:rPr>
          <w:spacing w:val="-4"/>
          <w:sz w:val="24"/>
        </w:rPr>
        <w:t> </w:t>
      </w:r>
      <w:r>
        <w:rPr>
          <w:sz w:val="24"/>
        </w:rPr>
        <w:t>Management”</w:t>
      </w:r>
    </w:p>
    <w:p>
      <w:pPr>
        <w:pStyle w:val="ListParagraph"/>
        <w:numPr>
          <w:ilvl w:val="1"/>
          <w:numId w:val="16"/>
        </w:numPr>
        <w:tabs>
          <w:tab w:pos="1379" w:val="left" w:leader="none"/>
          <w:tab w:pos="1380" w:val="left" w:leader="none"/>
        </w:tabs>
        <w:spacing w:line="293" w:lineRule="exact" w:before="1" w:after="0"/>
        <w:ind w:left="1380" w:right="0" w:hanging="360"/>
        <w:jc w:val="left"/>
        <w:rPr>
          <w:sz w:val="24"/>
        </w:rPr>
      </w:pPr>
      <w:r>
        <w:rPr>
          <w:sz w:val="24"/>
        </w:rPr>
        <w:t>2 CFR Part 170: “Reporting Sub-award and Executive Compensation</w:t>
      </w:r>
      <w:r>
        <w:rPr>
          <w:spacing w:val="-7"/>
          <w:sz w:val="24"/>
        </w:rPr>
        <w:t> </w:t>
      </w:r>
      <w:r>
        <w:rPr>
          <w:sz w:val="24"/>
        </w:rPr>
        <w:t>Information”</w:t>
      </w:r>
    </w:p>
    <w:p>
      <w:pPr>
        <w:pStyle w:val="ListParagraph"/>
        <w:numPr>
          <w:ilvl w:val="1"/>
          <w:numId w:val="16"/>
        </w:numPr>
        <w:tabs>
          <w:tab w:pos="1379" w:val="left" w:leader="none"/>
          <w:tab w:pos="1380" w:val="left" w:leader="none"/>
        </w:tabs>
        <w:spacing w:line="293" w:lineRule="exact" w:before="0" w:after="0"/>
        <w:ind w:left="1380" w:right="0" w:hanging="360"/>
        <w:jc w:val="left"/>
        <w:rPr>
          <w:sz w:val="24"/>
        </w:rPr>
      </w:pPr>
      <w:r>
        <w:rPr>
          <w:sz w:val="24"/>
        </w:rPr>
        <w:t>2 CFR Part 175: “Award Term for Trafficking in</w:t>
      </w:r>
      <w:r>
        <w:rPr>
          <w:spacing w:val="-4"/>
          <w:sz w:val="24"/>
        </w:rPr>
        <w:t> </w:t>
      </w:r>
      <w:r>
        <w:rPr>
          <w:sz w:val="24"/>
        </w:rPr>
        <w:t>Persons”</w:t>
      </w:r>
    </w:p>
    <w:p>
      <w:pPr>
        <w:pStyle w:val="ListParagraph"/>
        <w:numPr>
          <w:ilvl w:val="1"/>
          <w:numId w:val="16"/>
        </w:numPr>
        <w:tabs>
          <w:tab w:pos="1379" w:val="left" w:leader="none"/>
          <w:tab w:pos="1380" w:val="left" w:leader="none"/>
        </w:tabs>
        <w:spacing w:line="240" w:lineRule="auto" w:before="0" w:after="0"/>
        <w:ind w:left="1380" w:right="968" w:hanging="360"/>
        <w:jc w:val="left"/>
        <w:rPr>
          <w:sz w:val="24"/>
        </w:rPr>
      </w:pPr>
      <w:r>
        <w:rPr>
          <w:sz w:val="24"/>
        </w:rPr>
        <w:t>2 CFR Part 180: “OMB Guidelines to Agencies on Government-wide</w:t>
      </w:r>
      <w:r>
        <w:rPr>
          <w:spacing w:val="-19"/>
          <w:sz w:val="24"/>
        </w:rPr>
        <w:t> </w:t>
      </w:r>
      <w:r>
        <w:rPr>
          <w:sz w:val="24"/>
        </w:rPr>
        <w:t>Debarment and Suspension</w:t>
      </w:r>
      <w:r>
        <w:rPr>
          <w:spacing w:val="-1"/>
          <w:sz w:val="24"/>
        </w:rPr>
        <w:t> </w:t>
      </w:r>
      <w:r>
        <w:rPr>
          <w:sz w:val="24"/>
        </w:rPr>
        <w:t>(Non-Procurement)”</w:t>
      </w:r>
    </w:p>
    <w:p>
      <w:pPr>
        <w:pStyle w:val="ListParagraph"/>
        <w:numPr>
          <w:ilvl w:val="1"/>
          <w:numId w:val="16"/>
        </w:numPr>
        <w:tabs>
          <w:tab w:pos="1379" w:val="left" w:leader="none"/>
          <w:tab w:pos="1380" w:val="left" w:leader="none"/>
        </w:tabs>
        <w:spacing w:line="240" w:lineRule="auto" w:before="0" w:after="0"/>
        <w:ind w:left="1380" w:right="1338" w:hanging="360"/>
        <w:jc w:val="left"/>
        <w:rPr>
          <w:sz w:val="24"/>
        </w:rPr>
      </w:pPr>
      <w:r>
        <w:rPr>
          <w:sz w:val="24"/>
        </w:rPr>
        <w:t>2 CFR Part 200: “Uniform Administrative Requirements, Cost Principles, and Audit Requirements for Federal Awards”</w:t>
      </w:r>
    </w:p>
    <w:p>
      <w:pPr>
        <w:pStyle w:val="ListParagraph"/>
        <w:numPr>
          <w:ilvl w:val="1"/>
          <w:numId w:val="16"/>
        </w:numPr>
        <w:tabs>
          <w:tab w:pos="1379" w:val="left" w:leader="none"/>
          <w:tab w:pos="1380" w:val="left" w:leader="none"/>
        </w:tabs>
        <w:spacing w:line="240" w:lineRule="auto" w:before="0" w:after="0"/>
        <w:ind w:left="1380" w:right="842" w:hanging="360"/>
        <w:jc w:val="left"/>
        <w:rPr>
          <w:sz w:val="24"/>
        </w:rPr>
      </w:pPr>
      <w:r>
        <w:rPr>
          <w:sz w:val="24"/>
        </w:rPr>
        <w:t>2 CFR Part 400: USDA’s implementing regulation of 2 CFR Part 200 “Uniform Administrative Requirements, Cost Principles, and Audit Requirements for</w:t>
      </w:r>
      <w:r>
        <w:rPr>
          <w:spacing w:val="-21"/>
          <w:sz w:val="24"/>
        </w:rPr>
        <w:t> </w:t>
      </w:r>
      <w:r>
        <w:rPr>
          <w:sz w:val="24"/>
        </w:rPr>
        <w:t>Federal Awards”</w:t>
      </w:r>
    </w:p>
    <w:p>
      <w:pPr>
        <w:pStyle w:val="ListParagraph"/>
        <w:numPr>
          <w:ilvl w:val="1"/>
          <w:numId w:val="16"/>
        </w:numPr>
        <w:tabs>
          <w:tab w:pos="1379" w:val="left" w:leader="none"/>
          <w:tab w:pos="1380" w:val="left" w:leader="none"/>
        </w:tabs>
        <w:spacing w:line="293" w:lineRule="exact" w:before="0" w:after="0"/>
        <w:ind w:left="1380" w:right="0" w:hanging="360"/>
        <w:jc w:val="left"/>
        <w:rPr>
          <w:sz w:val="24"/>
        </w:rPr>
      </w:pPr>
      <w:r>
        <w:rPr>
          <w:sz w:val="24"/>
        </w:rPr>
        <w:t>2 CFR Part 415: USDA “General Program Administrative</w:t>
      </w:r>
      <w:r>
        <w:rPr>
          <w:spacing w:val="-6"/>
          <w:sz w:val="24"/>
        </w:rPr>
        <w:t> </w:t>
      </w:r>
      <w:r>
        <w:rPr>
          <w:sz w:val="24"/>
        </w:rPr>
        <w:t>Regulations”</w:t>
      </w:r>
    </w:p>
    <w:p>
      <w:pPr>
        <w:pStyle w:val="ListParagraph"/>
        <w:numPr>
          <w:ilvl w:val="1"/>
          <w:numId w:val="16"/>
        </w:numPr>
        <w:tabs>
          <w:tab w:pos="1379" w:val="left" w:leader="none"/>
          <w:tab w:pos="1380" w:val="left" w:leader="none"/>
        </w:tabs>
        <w:spacing w:line="240" w:lineRule="auto" w:before="0" w:after="0"/>
        <w:ind w:left="1380" w:right="1000" w:hanging="360"/>
        <w:jc w:val="left"/>
        <w:rPr>
          <w:sz w:val="24"/>
        </w:rPr>
      </w:pPr>
      <w:r>
        <w:rPr>
          <w:sz w:val="24"/>
        </w:rPr>
        <w:t>2 CFR Part 416: USDA “General Program Administrative Regulations for</w:t>
      </w:r>
      <w:r>
        <w:rPr>
          <w:spacing w:val="-22"/>
          <w:sz w:val="24"/>
        </w:rPr>
        <w:t> </w:t>
      </w:r>
      <w:r>
        <w:rPr>
          <w:sz w:val="24"/>
        </w:rPr>
        <w:t>Grants and Cooperative Agreements to State and Local</w:t>
      </w:r>
      <w:r>
        <w:rPr>
          <w:spacing w:val="-3"/>
          <w:sz w:val="24"/>
        </w:rPr>
        <w:t> </w:t>
      </w:r>
      <w:r>
        <w:rPr>
          <w:sz w:val="24"/>
        </w:rPr>
        <w:t>Governments”</w:t>
      </w:r>
    </w:p>
    <w:p>
      <w:pPr>
        <w:pStyle w:val="ListParagraph"/>
        <w:numPr>
          <w:ilvl w:val="1"/>
          <w:numId w:val="16"/>
        </w:numPr>
        <w:tabs>
          <w:tab w:pos="1379" w:val="left" w:leader="none"/>
          <w:tab w:pos="1380" w:val="left" w:leader="none"/>
        </w:tabs>
        <w:spacing w:line="292" w:lineRule="exact" w:before="0" w:after="0"/>
        <w:ind w:left="1380" w:right="0" w:hanging="360"/>
        <w:jc w:val="left"/>
        <w:rPr>
          <w:sz w:val="24"/>
        </w:rPr>
      </w:pPr>
      <w:r>
        <w:rPr>
          <w:sz w:val="24"/>
        </w:rPr>
        <w:t>2 CFR Part 417: USDA “Non-Procurement Debarment and</w:t>
      </w:r>
      <w:r>
        <w:rPr>
          <w:spacing w:val="-4"/>
          <w:sz w:val="24"/>
        </w:rPr>
        <w:t> </w:t>
      </w:r>
      <w:r>
        <w:rPr>
          <w:sz w:val="24"/>
        </w:rPr>
        <w:t>Suspension”</w:t>
      </w:r>
    </w:p>
    <w:p>
      <w:pPr>
        <w:pStyle w:val="ListParagraph"/>
        <w:numPr>
          <w:ilvl w:val="1"/>
          <w:numId w:val="16"/>
        </w:numPr>
        <w:tabs>
          <w:tab w:pos="1379" w:val="left" w:leader="none"/>
          <w:tab w:pos="1380" w:val="left" w:leader="none"/>
        </w:tabs>
        <w:spacing w:line="293" w:lineRule="exact" w:before="0" w:after="0"/>
        <w:ind w:left="1380" w:right="0" w:hanging="360"/>
        <w:jc w:val="left"/>
        <w:rPr>
          <w:sz w:val="24"/>
        </w:rPr>
      </w:pPr>
      <w:r>
        <w:rPr>
          <w:sz w:val="24"/>
        </w:rPr>
        <w:t>2 CFR Part 418 USDA “New Restrictions on</w:t>
      </w:r>
      <w:r>
        <w:rPr>
          <w:spacing w:val="-2"/>
          <w:sz w:val="24"/>
        </w:rPr>
        <w:t> </w:t>
      </w:r>
      <w:r>
        <w:rPr>
          <w:sz w:val="24"/>
        </w:rPr>
        <w:t>Lobbying</w:t>
      </w:r>
    </w:p>
    <w:p>
      <w:pPr>
        <w:pStyle w:val="ListParagraph"/>
        <w:numPr>
          <w:ilvl w:val="1"/>
          <w:numId w:val="16"/>
        </w:numPr>
        <w:tabs>
          <w:tab w:pos="1379" w:val="left" w:leader="none"/>
          <w:tab w:pos="1380" w:val="left" w:leader="none"/>
        </w:tabs>
        <w:spacing w:line="240" w:lineRule="auto" w:before="0" w:after="0"/>
        <w:ind w:left="1380" w:right="1514" w:hanging="360"/>
        <w:jc w:val="left"/>
        <w:rPr>
          <w:sz w:val="24"/>
        </w:rPr>
      </w:pPr>
      <w:r>
        <w:rPr>
          <w:sz w:val="24"/>
        </w:rPr>
        <w:t>2 CFR Part 421: USDA “Requirements for Drug-Free Workplace</w:t>
      </w:r>
      <w:r>
        <w:rPr>
          <w:spacing w:val="-21"/>
          <w:sz w:val="24"/>
        </w:rPr>
        <w:t> </w:t>
      </w:r>
      <w:r>
        <w:rPr>
          <w:sz w:val="24"/>
        </w:rPr>
        <w:t>(Financial Assistance)”</w:t>
      </w:r>
    </w:p>
    <w:p>
      <w:pPr>
        <w:pStyle w:val="ListParagraph"/>
        <w:numPr>
          <w:ilvl w:val="1"/>
          <w:numId w:val="16"/>
        </w:numPr>
        <w:tabs>
          <w:tab w:pos="1379" w:val="left" w:leader="none"/>
          <w:tab w:pos="1380" w:val="left" w:leader="none"/>
        </w:tabs>
        <w:spacing w:line="293" w:lineRule="exact" w:before="0" w:after="0"/>
        <w:ind w:left="1380" w:right="0" w:hanging="360"/>
        <w:jc w:val="left"/>
        <w:rPr>
          <w:sz w:val="24"/>
        </w:rPr>
      </w:pPr>
      <w:r>
        <w:rPr>
          <w:sz w:val="24"/>
        </w:rPr>
        <w:t>41 U.S.C. Section 22 “Interest of Member of</w:t>
      </w:r>
      <w:r>
        <w:rPr>
          <w:spacing w:val="-5"/>
          <w:sz w:val="24"/>
        </w:rPr>
        <w:t> </w:t>
      </w:r>
      <w:r>
        <w:rPr>
          <w:sz w:val="24"/>
        </w:rPr>
        <w:t>Congress”</w:t>
      </w:r>
    </w:p>
    <w:p>
      <w:pPr>
        <w:pStyle w:val="BodyText"/>
        <w:spacing w:before="40"/>
        <w:ind w:left="1380" w:right="842"/>
      </w:pPr>
      <w:r>
        <w:rPr/>
        <w:t>Freedom of Information Act (FOIA). Public access to Federal Financial Assistance records shall not be limited, except when such records must be kept confidential and would have been excepted from disclosure pursuant to the “Freedom of Information” regulation (5 U.S.C. 552)</w:t>
      </w:r>
    </w:p>
    <w:p>
      <w:pPr>
        <w:pStyle w:val="BodyText"/>
        <w:spacing w:before="2"/>
        <w:rPr>
          <w:sz w:val="23"/>
        </w:rPr>
      </w:pPr>
    </w:p>
    <w:p>
      <w:pPr>
        <w:pStyle w:val="BodyText"/>
        <w:spacing w:line="280" w:lineRule="auto"/>
        <w:ind w:left="300" w:right="836"/>
      </w:pPr>
      <w:r>
        <w:rPr/>
        <w:t>General Terms and Conditions of the award may be obtained electronically. Please contact the Grants Officer at:</w:t>
      </w:r>
    </w:p>
    <w:p>
      <w:pPr>
        <w:spacing w:before="189"/>
        <w:ind w:left="3360" w:right="3617" w:hanging="3"/>
        <w:jc w:val="center"/>
        <w:rPr>
          <w:sz w:val="24"/>
        </w:rPr>
      </w:pPr>
      <w:r>
        <w:rPr>
          <w:i/>
          <w:sz w:val="24"/>
        </w:rPr>
        <w:t>Dawn Addison, </w:t>
      </w:r>
      <w:r>
        <w:rPr>
          <w:sz w:val="24"/>
        </w:rPr>
        <w:t>Grants Officer Grants and Fiscal Policy Division</w:t>
      </w:r>
    </w:p>
    <w:p>
      <w:pPr>
        <w:pStyle w:val="BodyText"/>
        <w:ind w:left="3302" w:right="3419" w:hanging="128"/>
      </w:pPr>
      <w:r>
        <w:rPr/>
        <w:t>U.S. Department of Agriculture, FNS 3101 Park Center Drive Room 740</w:t>
      </w:r>
    </w:p>
    <w:p>
      <w:pPr>
        <w:pStyle w:val="BodyText"/>
        <w:ind w:left="3350" w:right="3612"/>
        <w:jc w:val="center"/>
      </w:pPr>
      <w:r>
        <w:rPr/>
        <w:t>Alexandria, VA</w:t>
      </w:r>
      <w:r>
        <w:rPr>
          <w:spacing w:val="57"/>
        </w:rPr>
        <w:t> </w:t>
      </w:r>
      <w:r>
        <w:rPr/>
        <w:t>22302</w:t>
      </w:r>
    </w:p>
    <w:p>
      <w:pPr>
        <w:spacing w:before="0"/>
        <w:ind w:left="3353" w:right="3612" w:firstLine="0"/>
        <w:jc w:val="center"/>
        <w:rPr>
          <w:i/>
          <w:sz w:val="24"/>
        </w:rPr>
      </w:pPr>
      <w:r>
        <w:rPr>
          <w:sz w:val="24"/>
        </w:rPr>
        <w:t>E-mail </w:t>
      </w:r>
      <w:hyperlink r:id="rId16">
        <w:r>
          <w:rPr>
            <w:i/>
            <w:sz w:val="24"/>
          </w:rPr>
          <w:t>Dawn.Addison@usda.gov</w:t>
        </w:r>
      </w:hyperlink>
    </w:p>
    <w:p>
      <w:pPr>
        <w:spacing w:after="0"/>
        <w:jc w:val="center"/>
        <w:rPr>
          <w:sz w:val="24"/>
        </w:rPr>
        <w:sectPr>
          <w:pgSz w:w="12240" w:h="15840"/>
          <w:pgMar w:header="0" w:footer="1014" w:top="1500" w:bottom="1200" w:left="1140" w:right="880"/>
        </w:sectPr>
      </w:pPr>
    </w:p>
    <w:p>
      <w:pPr>
        <w:pStyle w:val="ListParagraph"/>
        <w:numPr>
          <w:ilvl w:val="0"/>
          <w:numId w:val="16"/>
        </w:numPr>
        <w:tabs>
          <w:tab w:pos="600" w:val="left" w:leader="none"/>
        </w:tabs>
        <w:spacing w:line="240" w:lineRule="auto" w:before="76" w:after="0"/>
        <w:ind w:left="600" w:right="0" w:hanging="300"/>
        <w:jc w:val="left"/>
        <w:rPr>
          <w:sz w:val="24"/>
        </w:rPr>
      </w:pPr>
      <w:r>
        <w:rPr>
          <w:sz w:val="24"/>
        </w:rPr>
        <w:t>Reporting</w:t>
      </w:r>
    </w:p>
    <w:p>
      <w:pPr>
        <w:pStyle w:val="BodyText"/>
        <w:spacing w:before="1"/>
        <w:rPr>
          <w:sz w:val="21"/>
        </w:rPr>
      </w:pPr>
    </w:p>
    <w:p>
      <w:pPr>
        <w:pStyle w:val="BodyText"/>
        <w:ind w:left="300"/>
      </w:pPr>
      <w:r>
        <w:rPr/>
        <w:t>FINANCIAL REPORTING</w:t>
      </w:r>
    </w:p>
    <w:p>
      <w:pPr>
        <w:pStyle w:val="BodyText"/>
        <w:spacing w:before="8"/>
        <w:rPr>
          <w:sz w:val="20"/>
        </w:rPr>
      </w:pPr>
    </w:p>
    <w:p>
      <w:pPr>
        <w:pStyle w:val="BodyText"/>
        <w:ind w:left="299" w:right="382"/>
      </w:pPr>
      <w:r>
        <w:rPr/>
        <w:t>The award recipient will be required to enter the SF-425 (Financial Status Report) into the FNS Food Program Reporting System (FPRS) on a quarterly basis. In order to access FPRS, the grant recipient must obtain USDA e-authentication certification and access to FPRS. For additional information on FPRS, visit: </w:t>
      </w:r>
      <w:hyperlink r:id="rId39">
        <w:r>
          <w:rPr>
            <w:color w:val="0000FF"/>
            <w:u w:val="single" w:color="0000FF"/>
          </w:rPr>
          <w:t>www.fprs.fns.usda.gov.</w:t>
        </w:r>
      </w:hyperlink>
    </w:p>
    <w:p>
      <w:pPr>
        <w:pStyle w:val="BodyText"/>
        <w:spacing w:before="6"/>
        <w:rPr>
          <w:sz w:val="14"/>
        </w:rPr>
      </w:pPr>
    </w:p>
    <w:p>
      <w:pPr>
        <w:pStyle w:val="BodyText"/>
        <w:spacing w:before="90"/>
        <w:ind w:left="300"/>
      </w:pPr>
      <w:r>
        <w:rPr/>
        <w:t>PROGRESS REPORTING</w:t>
      </w:r>
    </w:p>
    <w:p>
      <w:pPr>
        <w:pStyle w:val="BodyText"/>
        <w:spacing w:before="7"/>
        <w:rPr>
          <w:sz w:val="20"/>
        </w:rPr>
      </w:pPr>
    </w:p>
    <w:p>
      <w:pPr>
        <w:pStyle w:val="BodyText"/>
        <w:spacing w:before="1"/>
        <w:ind w:left="300" w:right="658"/>
      </w:pPr>
      <w:r>
        <w:rPr/>
        <w:t>The recipient will be responsible for managing and monitoring the progress of the grant project activities and performance. The grant terms and conditions will indicate the reporting schedule for submitting project performance/progress reports to FNS. Any additional reporting requirements will be identified in the award terms and conditions, including results of the grant project.</w:t>
      </w:r>
    </w:p>
    <w:p>
      <w:pPr>
        <w:pStyle w:val="BodyText"/>
        <w:rPr>
          <w:sz w:val="20"/>
        </w:rPr>
      </w:pPr>
    </w:p>
    <w:p>
      <w:pPr>
        <w:pStyle w:val="BodyText"/>
        <w:spacing w:before="7"/>
        <w:rPr>
          <w:sz w:val="20"/>
        </w:rPr>
      </w:pPr>
    </w:p>
    <w:p>
      <w:pPr>
        <w:pStyle w:val="Heading2"/>
        <w:spacing w:before="90"/>
        <w:ind w:left="1020"/>
      </w:pPr>
      <w:r>
        <w:rPr/>
        <w:drawing>
          <wp:anchor distT="0" distB="0" distL="0" distR="0" allowOverlap="1" layoutInCell="1" locked="0" behindDoc="0" simplePos="0" relativeHeight="1360">
            <wp:simplePos x="0" y="0"/>
            <wp:positionH relativeFrom="page">
              <wp:posOffset>844295</wp:posOffset>
            </wp:positionH>
            <wp:positionV relativeFrom="paragraph">
              <wp:posOffset>94273</wp:posOffset>
            </wp:positionV>
            <wp:extent cx="243839" cy="111251"/>
            <wp:effectExtent l="0" t="0" r="0" b="0"/>
            <wp:wrapNone/>
            <wp:docPr id="15" name="image8.png" descr=""/>
            <wp:cNvGraphicFramePr>
              <a:graphicFrameLocks noChangeAspect="1"/>
            </wp:cNvGraphicFramePr>
            <a:graphic>
              <a:graphicData uri="http://schemas.openxmlformats.org/drawingml/2006/picture">
                <pic:pic>
                  <pic:nvPicPr>
                    <pic:cNvPr id="16" name="image8.png"/>
                    <pic:cNvPicPr/>
                  </pic:nvPicPr>
                  <pic:blipFill>
                    <a:blip r:embed="rId40" cstate="print"/>
                    <a:stretch>
                      <a:fillRect/>
                    </a:stretch>
                  </pic:blipFill>
                  <pic:spPr>
                    <a:xfrm>
                      <a:off x="0" y="0"/>
                      <a:ext cx="243839" cy="111251"/>
                    </a:xfrm>
                    <a:prstGeom prst="rect">
                      <a:avLst/>
                    </a:prstGeom>
                  </pic:spPr>
                </pic:pic>
              </a:graphicData>
            </a:graphic>
          </wp:anchor>
        </w:drawing>
      </w:r>
      <w:bookmarkStart w:name="VII. FEDERAL AWARDING AGENCY CONTACTS" w:id="26"/>
      <w:bookmarkEnd w:id="26"/>
      <w:r>
        <w:rPr>
          <w:b w:val="0"/>
        </w:rPr>
      </w:r>
      <w:bookmarkStart w:name="_bookmark6" w:id="27"/>
      <w:bookmarkEnd w:id="27"/>
      <w:r>
        <w:rPr>
          <w:b w:val="0"/>
        </w:rPr>
      </w:r>
      <w:r>
        <w:rPr/>
        <w:t>FEDERAL AWARDING AGENCY CONTACTS</w:t>
      </w:r>
    </w:p>
    <w:p>
      <w:pPr>
        <w:pStyle w:val="BodyText"/>
        <w:spacing w:before="7"/>
        <w:rPr>
          <w:b/>
          <w:sz w:val="21"/>
        </w:rPr>
      </w:pPr>
    </w:p>
    <w:p>
      <w:pPr>
        <w:pStyle w:val="BodyText"/>
        <w:spacing w:before="1"/>
        <w:ind w:left="300"/>
      </w:pPr>
      <w:r>
        <w:rPr/>
        <w:t>For questions regarding this solicitation, please contact the Grants Officer at:</w:t>
      </w:r>
    </w:p>
    <w:p>
      <w:pPr>
        <w:pStyle w:val="BodyText"/>
        <w:spacing w:before="10"/>
        <w:rPr>
          <w:sz w:val="20"/>
        </w:rPr>
      </w:pPr>
    </w:p>
    <w:p>
      <w:pPr>
        <w:spacing w:before="0"/>
        <w:ind w:left="3360" w:right="3617" w:hanging="3"/>
        <w:jc w:val="center"/>
        <w:rPr>
          <w:sz w:val="24"/>
        </w:rPr>
      </w:pPr>
      <w:r>
        <w:rPr>
          <w:i/>
          <w:sz w:val="24"/>
        </w:rPr>
        <w:t>Dawn Addison, </w:t>
      </w:r>
      <w:r>
        <w:rPr>
          <w:sz w:val="24"/>
        </w:rPr>
        <w:t>Grants Officer Grants and Fiscal Policy Division</w:t>
      </w:r>
    </w:p>
    <w:p>
      <w:pPr>
        <w:pStyle w:val="BodyText"/>
        <w:ind w:left="3302" w:right="3419" w:hanging="128"/>
      </w:pPr>
      <w:r>
        <w:rPr/>
        <w:t>U.S. Department of Agriculture, FNS 3101 Park Center Drive Room 740</w:t>
      </w:r>
    </w:p>
    <w:p>
      <w:pPr>
        <w:pStyle w:val="BodyText"/>
        <w:ind w:left="3350" w:right="3612"/>
        <w:jc w:val="center"/>
      </w:pPr>
      <w:r>
        <w:rPr/>
        <w:t>Alexandria, VA</w:t>
      </w:r>
      <w:r>
        <w:rPr>
          <w:spacing w:val="57"/>
        </w:rPr>
        <w:t> </w:t>
      </w:r>
      <w:r>
        <w:rPr/>
        <w:t>22302</w:t>
      </w:r>
    </w:p>
    <w:p>
      <w:pPr>
        <w:spacing w:before="0"/>
        <w:ind w:left="3353" w:right="3612" w:firstLine="0"/>
        <w:jc w:val="center"/>
        <w:rPr>
          <w:i/>
          <w:sz w:val="24"/>
        </w:rPr>
      </w:pPr>
      <w:r>
        <w:rPr>
          <w:sz w:val="24"/>
        </w:rPr>
        <w:t>E-mail </w:t>
      </w:r>
      <w:hyperlink r:id="rId16">
        <w:r>
          <w:rPr>
            <w:i/>
            <w:sz w:val="24"/>
          </w:rPr>
          <w:t>Dawn.Addison@usda.gov</w:t>
        </w:r>
      </w:hyperlink>
    </w:p>
    <w:p>
      <w:pPr>
        <w:pStyle w:val="BodyText"/>
        <w:rPr>
          <w:i/>
          <w:sz w:val="20"/>
        </w:rPr>
      </w:pPr>
    </w:p>
    <w:p>
      <w:pPr>
        <w:pStyle w:val="BodyText"/>
        <w:spacing w:before="7"/>
        <w:rPr>
          <w:i/>
          <w:sz w:val="20"/>
        </w:rPr>
      </w:pPr>
    </w:p>
    <w:p>
      <w:pPr>
        <w:pStyle w:val="Heading2"/>
        <w:spacing w:before="90"/>
        <w:ind w:left="1020"/>
      </w:pPr>
      <w:r>
        <w:rPr/>
        <w:drawing>
          <wp:anchor distT="0" distB="0" distL="0" distR="0" allowOverlap="1" layoutInCell="1" locked="0" behindDoc="0" simplePos="0" relativeHeight="1384">
            <wp:simplePos x="0" y="0"/>
            <wp:positionH relativeFrom="page">
              <wp:posOffset>794004</wp:posOffset>
            </wp:positionH>
            <wp:positionV relativeFrom="paragraph">
              <wp:posOffset>94273</wp:posOffset>
            </wp:positionV>
            <wp:extent cx="294131" cy="111251"/>
            <wp:effectExtent l="0" t="0" r="0" b="0"/>
            <wp:wrapNone/>
            <wp:docPr id="17" name="image9.png" descr=""/>
            <wp:cNvGraphicFramePr>
              <a:graphicFrameLocks noChangeAspect="1"/>
            </wp:cNvGraphicFramePr>
            <a:graphic>
              <a:graphicData uri="http://schemas.openxmlformats.org/drawingml/2006/picture">
                <pic:pic>
                  <pic:nvPicPr>
                    <pic:cNvPr id="18" name="image9.png"/>
                    <pic:cNvPicPr/>
                  </pic:nvPicPr>
                  <pic:blipFill>
                    <a:blip r:embed="rId41" cstate="print"/>
                    <a:stretch>
                      <a:fillRect/>
                    </a:stretch>
                  </pic:blipFill>
                  <pic:spPr>
                    <a:xfrm>
                      <a:off x="0" y="0"/>
                      <a:ext cx="294131" cy="111251"/>
                    </a:xfrm>
                    <a:prstGeom prst="rect">
                      <a:avLst/>
                    </a:prstGeom>
                  </pic:spPr>
                </pic:pic>
              </a:graphicData>
            </a:graphic>
          </wp:anchor>
        </w:drawing>
      </w:r>
      <w:bookmarkStart w:name="VIII. OTHER INFORMATION" w:id="28"/>
      <w:bookmarkEnd w:id="28"/>
      <w:r>
        <w:rPr>
          <w:b w:val="0"/>
        </w:rPr>
      </w:r>
      <w:bookmarkStart w:name="_bookmark7" w:id="29"/>
      <w:bookmarkEnd w:id="29"/>
      <w:r>
        <w:rPr>
          <w:b w:val="0"/>
        </w:rPr>
      </w:r>
      <w:r>
        <w:rPr/>
        <w:t>OTHER INFORMATION</w:t>
      </w:r>
    </w:p>
    <w:p>
      <w:pPr>
        <w:pStyle w:val="BodyText"/>
        <w:spacing w:before="10"/>
        <w:rPr>
          <w:b/>
          <w:sz w:val="20"/>
        </w:rPr>
      </w:pPr>
    </w:p>
    <w:p>
      <w:pPr>
        <w:spacing w:before="0"/>
        <w:ind w:left="300" w:right="0" w:firstLine="0"/>
        <w:jc w:val="left"/>
        <w:rPr>
          <w:b/>
          <w:sz w:val="24"/>
        </w:rPr>
      </w:pPr>
      <w:bookmarkStart w:name="Debriefing Requests" w:id="30"/>
      <w:bookmarkEnd w:id="30"/>
      <w:r>
        <w:rPr/>
      </w:r>
      <w:r>
        <w:rPr>
          <w:b/>
          <w:sz w:val="24"/>
        </w:rPr>
        <w:t>Debriefing Requests</w:t>
      </w:r>
    </w:p>
    <w:p>
      <w:pPr>
        <w:pStyle w:val="BodyText"/>
        <w:spacing w:before="55"/>
        <w:ind w:left="299" w:right="677"/>
      </w:pPr>
      <w:r>
        <w:rPr/>
        <w:t>Non-selected applicants may request a debriefing to discuss the strengths and weaknesses of submitted proposals. This information may be useful when preparing future grant proposals. Additional information on debriefing requests will be forwarded to non-selected applicants. The Food and Nutrition Service reserves the right to provide this debriefing orally or in written format.</w:t>
      </w:r>
    </w:p>
    <w:p>
      <w:pPr>
        <w:spacing w:after="0"/>
        <w:sectPr>
          <w:pgSz w:w="12240" w:h="15840"/>
          <w:pgMar w:header="0" w:footer="1014" w:top="1360" w:bottom="1200" w:left="1140" w:right="880"/>
        </w:sectPr>
      </w:pPr>
    </w:p>
    <w:p>
      <w:pPr>
        <w:pStyle w:val="Heading2"/>
        <w:spacing w:before="79"/>
      </w:pPr>
      <w:r>
        <w:rPr/>
        <w:t>RFA BUDGET NARRATIVE CHECKLIST</w:t>
      </w:r>
    </w:p>
    <w:p>
      <w:pPr>
        <w:pStyle w:val="BodyText"/>
        <w:spacing w:before="6"/>
        <w:rPr>
          <w:b/>
          <w:sz w:val="23"/>
        </w:rPr>
      </w:pPr>
    </w:p>
    <w:p>
      <w:pPr>
        <w:pStyle w:val="BodyText"/>
        <w:spacing w:before="1"/>
        <w:ind w:left="300" w:right="1149"/>
      </w:pPr>
      <w:r>
        <w:rPr/>
        <w:t>This checklist will assist you in completing the budget narrative portion of the application. Please review the checklist to ensure the items below are addressed in the budget narrative.</w:t>
      </w:r>
    </w:p>
    <w:p>
      <w:pPr>
        <w:pStyle w:val="BodyText"/>
        <w:spacing w:before="11"/>
        <w:rPr>
          <w:sz w:val="23"/>
        </w:rPr>
      </w:pPr>
    </w:p>
    <w:p>
      <w:pPr>
        <w:pStyle w:val="BodyText"/>
        <w:ind w:left="300" w:right="702"/>
        <w:jc w:val="both"/>
      </w:pPr>
      <w:r>
        <w:rPr/>
        <w:t>NOTE: The budget and budget narrative, as well as forms SF-424 and SF-424A must be in line with the proposal project description (statement of work) bona fide need. FNS reserves the right to request information not clearly addressed. All funding requests must be in whole dollars.</w:t>
      </w:r>
    </w:p>
    <w:p>
      <w:pPr>
        <w:pStyle w:val="BodyText"/>
        <w:spacing w:before="6"/>
      </w:pPr>
    </w:p>
    <w:tbl>
      <w:tblPr>
        <w:tblW w:w="0" w:type="auto"/>
        <w:jc w:val="left"/>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17"/>
        <w:gridCol w:w="670"/>
        <w:gridCol w:w="564"/>
      </w:tblGrid>
      <w:tr>
        <w:trPr>
          <w:trHeight w:val="275" w:hRule="atLeast"/>
        </w:trPr>
        <w:tc>
          <w:tcPr>
            <w:tcW w:w="8117" w:type="dxa"/>
          </w:tcPr>
          <w:p>
            <w:pPr>
              <w:pStyle w:val="TableParagraph"/>
              <w:rPr>
                <w:sz w:val="20"/>
              </w:rPr>
            </w:pPr>
          </w:p>
        </w:tc>
        <w:tc>
          <w:tcPr>
            <w:tcW w:w="670" w:type="dxa"/>
          </w:tcPr>
          <w:p>
            <w:pPr>
              <w:pStyle w:val="TableParagraph"/>
              <w:spacing w:line="256" w:lineRule="exact"/>
              <w:ind w:left="107"/>
              <w:rPr>
                <w:sz w:val="24"/>
              </w:rPr>
            </w:pPr>
            <w:r>
              <w:rPr>
                <w:sz w:val="24"/>
              </w:rPr>
              <w:t>YES</w:t>
            </w:r>
          </w:p>
        </w:tc>
        <w:tc>
          <w:tcPr>
            <w:tcW w:w="564" w:type="dxa"/>
          </w:tcPr>
          <w:p>
            <w:pPr>
              <w:pStyle w:val="TableParagraph"/>
              <w:spacing w:line="256" w:lineRule="exact"/>
              <w:ind w:left="107"/>
              <w:rPr>
                <w:sz w:val="24"/>
              </w:rPr>
            </w:pPr>
            <w:r>
              <w:rPr>
                <w:sz w:val="24"/>
              </w:rPr>
              <w:t>NO</w:t>
            </w:r>
          </w:p>
        </w:tc>
      </w:tr>
      <w:tr>
        <w:trPr>
          <w:trHeight w:val="275" w:hRule="atLeast"/>
        </w:trPr>
        <w:tc>
          <w:tcPr>
            <w:tcW w:w="8117" w:type="dxa"/>
          </w:tcPr>
          <w:p>
            <w:pPr>
              <w:pStyle w:val="TableParagraph"/>
              <w:spacing w:line="256" w:lineRule="exact"/>
              <w:ind w:left="107"/>
              <w:rPr>
                <w:b/>
                <w:sz w:val="24"/>
              </w:rPr>
            </w:pPr>
            <w:r>
              <w:rPr>
                <w:b/>
                <w:sz w:val="24"/>
              </w:rPr>
              <w:t>Personnel</w:t>
            </w:r>
          </w:p>
        </w:tc>
        <w:tc>
          <w:tcPr>
            <w:tcW w:w="670" w:type="dxa"/>
          </w:tcPr>
          <w:p>
            <w:pPr>
              <w:pStyle w:val="TableParagraph"/>
              <w:rPr>
                <w:sz w:val="20"/>
              </w:rPr>
            </w:pPr>
          </w:p>
        </w:tc>
        <w:tc>
          <w:tcPr>
            <w:tcW w:w="564" w:type="dxa"/>
          </w:tcPr>
          <w:p>
            <w:pPr>
              <w:pStyle w:val="TableParagraph"/>
              <w:rPr>
                <w:sz w:val="20"/>
              </w:rPr>
            </w:pPr>
          </w:p>
        </w:tc>
      </w:tr>
      <w:tr>
        <w:trPr>
          <w:trHeight w:val="275" w:hRule="atLeast"/>
        </w:trPr>
        <w:tc>
          <w:tcPr>
            <w:tcW w:w="8117" w:type="dxa"/>
          </w:tcPr>
          <w:p>
            <w:pPr>
              <w:pStyle w:val="TableParagraph"/>
              <w:spacing w:line="256" w:lineRule="exact"/>
              <w:ind w:left="107"/>
              <w:rPr>
                <w:sz w:val="24"/>
              </w:rPr>
            </w:pPr>
            <w:r>
              <w:rPr>
                <w:sz w:val="24"/>
              </w:rPr>
              <w:t>Did you include all key employees paid for by this grant under this heading?</w:t>
            </w:r>
          </w:p>
        </w:tc>
        <w:tc>
          <w:tcPr>
            <w:tcW w:w="670" w:type="dxa"/>
          </w:tcPr>
          <w:p>
            <w:pPr>
              <w:pStyle w:val="TableParagraph"/>
              <w:rPr>
                <w:sz w:val="20"/>
              </w:rPr>
            </w:pPr>
          </w:p>
        </w:tc>
        <w:tc>
          <w:tcPr>
            <w:tcW w:w="564" w:type="dxa"/>
          </w:tcPr>
          <w:p>
            <w:pPr>
              <w:pStyle w:val="TableParagraph"/>
              <w:rPr>
                <w:sz w:val="20"/>
              </w:rPr>
            </w:pPr>
          </w:p>
        </w:tc>
      </w:tr>
      <w:tr>
        <w:trPr>
          <w:trHeight w:val="553" w:hRule="atLeast"/>
        </w:trPr>
        <w:tc>
          <w:tcPr>
            <w:tcW w:w="8117" w:type="dxa"/>
          </w:tcPr>
          <w:p>
            <w:pPr>
              <w:pStyle w:val="TableParagraph"/>
              <w:spacing w:line="276" w:lineRule="exact"/>
              <w:ind w:left="107" w:right="448"/>
              <w:rPr>
                <w:sz w:val="24"/>
              </w:rPr>
            </w:pPr>
            <w:r>
              <w:rPr>
                <w:sz w:val="24"/>
              </w:rPr>
              <w:t>Are employees of the applicant’s organization identified by name and position title?</w:t>
            </w:r>
          </w:p>
        </w:tc>
        <w:tc>
          <w:tcPr>
            <w:tcW w:w="670" w:type="dxa"/>
          </w:tcPr>
          <w:p>
            <w:pPr>
              <w:pStyle w:val="TableParagraph"/>
              <w:rPr>
                <w:sz w:val="24"/>
              </w:rPr>
            </w:pPr>
          </w:p>
        </w:tc>
        <w:tc>
          <w:tcPr>
            <w:tcW w:w="564" w:type="dxa"/>
          </w:tcPr>
          <w:p>
            <w:pPr>
              <w:pStyle w:val="TableParagraph"/>
              <w:rPr>
                <w:sz w:val="24"/>
              </w:rPr>
            </w:pPr>
          </w:p>
        </w:tc>
      </w:tr>
      <w:tr>
        <w:trPr>
          <w:trHeight w:val="551" w:hRule="atLeast"/>
        </w:trPr>
        <w:tc>
          <w:tcPr>
            <w:tcW w:w="8117" w:type="dxa"/>
          </w:tcPr>
          <w:p>
            <w:pPr>
              <w:pStyle w:val="TableParagraph"/>
              <w:spacing w:line="270" w:lineRule="exact"/>
              <w:ind w:left="107"/>
              <w:rPr>
                <w:sz w:val="24"/>
              </w:rPr>
            </w:pPr>
            <w:r>
              <w:rPr>
                <w:sz w:val="24"/>
              </w:rPr>
              <w:t>Did you reflect percentage of time the Project Director will devote to the project</w:t>
            </w:r>
          </w:p>
          <w:p>
            <w:pPr>
              <w:pStyle w:val="TableParagraph"/>
              <w:spacing w:line="261" w:lineRule="exact"/>
              <w:ind w:left="107"/>
              <w:rPr>
                <w:sz w:val="24"/>
              </w:rPr>
            </w:pPr>
            <w:r>
              <w:rPr>
                <w:sz w:val="24"/>
              </w:rPr>
              <w:t>in full-time equivalents (FTE)?</w:t>
            </w:r>
          </w:p>
        </w:tc>
        <w:tc>
          <w:tcPr>
            <w:tcW w:w="670" w:type="dxa"/>
          </w:tcPr>
          <w:p>
            <w:pPr>
              <w:pStyle w:val="TableParagraph"/>
              <w:rPr>
                <w:sz w:val="24"/>
              </w:rPr>
            </w:pPr>
          </w:p>
        </w:tc>
        <w:tc>
          <w:tcPr>
            <w:tcW w:w="564" w:type="dxa"/>
          </w:tcPr>
          <w:p>
            <w:pPr>
              <w:pStyle w:val="TableParagraph"/>
              <w:rPr>
                <w:sz w:val="24"/>
              </w:rPr>
            </w:pPr>
          </w:p>
        </w:tc>
      </w:tr>
      <w:tr>
        <w:trPr>
          <w:trHeight w:val="275" w:hRule="atLeast"/>
        </w:trPr>
        <w:tc>
          <w:tcPr>
            <w:tcW w:w="8117" w:type="dxa"/>
          </w:tcPr>
          <w:p>
            <w:pPr>
              <w:pStyle w:val="TableParagraph"/>
              <w:rPr>
                <w:sz w:val="20"/>
              </w:rPr>
            </w:pPr>
          </w:p>
        </w:tc>
        <w:tc>
          <w:tcPr>
            <w:tcW w:w="670" w:type="dxa"/>
          </w:tcPr>
          <w:p>
            <w:pPr>
              <w:pStyle w:val="TableParagraph"/>
              <w:rPr>
                <w:sz w:val="20"/>
              </w:rPr>
            </w:pPr>
          </w:p>
        </w:tc>
        <w:tc>
          <w:tcPr>
            <w:tcW w:w="564" w:type="dxa"/>
          </w:tcPr>
          <w:p>
            <w:pPr>
              <w:pStyle w:val="TableParagraph"/>
              <w:rPr>
                <w:sz w:val="20"/>
              </w:rPr>
            </w:pPr>
          </w:p>
        </w:tc>
      </w:tr>
      <w:tr>
        <w:trPr>
          <w:trHeight w:val="275" w:hRule="atLeast"/>
        </w:trPr>
        <w:tc>
          <w:tcPr>
            <w:tcW w:w="8117" w:type="dxa"/>
          </w:tcPr>
          <w:p>
            <w:pPr>
              <w:pStyle w:val="TableParagraph"/>
              <w:spacing w:line="256" w:lineRule="exact"/>
              <w:ind w:left="107"/>
              <w:rPr>
                <w:b/>
                <w:sz w:val="24"/>
              </w:rPr>
            </w:pPr>
            <w:r>
              <w:rPr>
                <w:b/>
                <w:sz w:val="24"/>
              </w:rPr>
              <w:t>Fringe Benefits</w:t>
            </w:r>
          </w:p>
        </w:tc>
        <w:tc>
          <w:tcPr>
            <w:tcW w:w="670" w:type="dxa"/>
          </w:tcPr>
          <w:p>
            <w:pPr>
              <w:pStyle w:val="TableParagraph"/>
              <w:rPr>
                <w:sz w:val="20"/>
              </w:rPr>
            </w:pPr>
          </w:p>
        </w:tc>
        <w:tc>
          <w:tcPr>
            <w:tcW w:w="564" w:type="dxa"/>
          </w:tcPr>
          <w:p>
            <w:pPr>
              <w:pStyle w:val="TableParagraph"/>
              <w:rPr>
                <w:sz w:val="20"/>
              </w:rPr>
            </w:pPr>
          </w:p>
        </w:tc>
      </w:tr>
      <w:tr>
        <w:trPr>
          <w:trHeight w:val="551" w:hRule="atLeast"/>
        </w:trPr>
        <w:tc>
          <w:tcPr>
            <w:tcW w:w="8117" w:type="dxa"/>
          </w:tcPr>
          <w:p>
            <w:pPr>
              <w:pStyle w:val="TableParagraph"/>
              <w:spacing w:line="270" w:lineRule="exact"/>
              <w:ind w:left="107"/>
              <w:rPr>
                <w:sz w:val="24"/>
              </w:rPr>
            </w:pPr>
            <w:r>
              <w:rPr>
                <w:sz w:val="24"/>
              </w:rPr>
              <w:t>Did you include your organization’s fringe benefit amount along with the basis</w:t>
            </w:r>
          </w:p>
          <w:p>
            <w:pPr>
              <w:pStyle w:val="TableParagraph"/>
              <w:spacing w:line="261" w:lineRule="exact"/>
              <w:ind w:left="107"/>
              <w:rPr>
                <w:sz w:val="24"/>
              </w:rPr>
            </w:pPr>
            <w:r>
              <w:rPr>
                <w:sz w:val="24"/>
              </w:rPr>
              <w:t>for the computation?</w:t>
            </w:r>
          </w:p>
        </w:tc>
        <w:tc>
          <w:tcPr>
            <w:tcW w:w="670" w:type="dxa"/>
          </w:tcPr>
          <w:p>
            <w:pPr>
              <w:pStyle w:val="TableParagraph"/>
              <w:rPr>
                <w:sz w:val="24"/>
              </w:rPr>
            </w:pPr>
          </w:p>
        </w:tc>
        <w:tc>
          <w:tcPr>
            <w:tcW w:w="564" w:type="dxa"/>
          </w:tcPr>
          <w:p>
            <w:pPr>
              <w:pStyle w:val="TableParagraph"/>
              <w:rPr>
                <w:sz w:val="24"/>
              </w:rPr>
            </w:pPr>
          </w:p>
        </w:tc>
      </w:tr>
      <w:tr>
        <w:trPr>
          <w:trHeight w:val="275" w:hRule="atLeast"/>
        </w:trPr>
        <w:tc>
          <w:tcPr>
            <w:tcW w:w="8117" w:type="dxa"/>
          </w:tcPr>
          <w:p>
            <w:pPr>
              <w:pStyle w:val="TableParagraph"/>
              <w:spacing w:line="256" w:lineRule="exact"/>
              <w:ind w:left="107"/>
              <w:rPr>
                <w:sz w:val="24"/>
              </w:rPr>
            </w:pPr>
            <w:r>
              <w:rPr>
                <w:sz w:val="24"/>
              </w:rPr>
              <w:t>Did you list the type of fringe benefits to be covered with Federal funds?</w:t>
            </w:r>
          </w:p>
        </w:tc>
        <w:tc>
          <w:tcPr>
            <w:tcW w:w="670" w:type="dxa"/>
          </w:tcPr>
          <w:p>
            <w:pPr>
              <w:pStyle w:val="TableParagraph"/>
              <w:rPr>
                <w:sz w:val="20"/>
              </w:rPr>
            </w:pPr>
          </w:p>
        </w:tc>
        <w:tc>
          <w:tcPr>
            <w:tcW w:w="564" w:type="dxa"/>
          </w:tcPr>
          <w:p>
            <w:pPr>
              <w:pStyle w:val="TableParagraph"/>
              <w:rPr>
                <w:sz w:val="20"/>
              </w:rPr>
            </w:pPr>
          </w:p>
        </w:tc>
      </w:tr>
      <w:tr>
        <w:trPr>
          <w:trHeight w:val="275" w:hRule="atLeast"/>
        </w:trPr>
        <w:tc>
          <w:tcPr>
            <w:tcW w:w="8117" w:type="dxa"/>
          </w:tcPr>
          <w:p>
            <w:pPr>
              <w:pStyle w:val="TableParagraph"/>
              <w:rPr>
                <w:sz w:val="20"/>
              </w:rPr>
            </w:pPr>
          </w:p>
        </w:tc>
        <w:tc>
          <w:tcPr>
            <w:tcW w:w="670" w:type="dxa"/>
          </w:tcPr>
          <w:p>
            <w:pPr>
              <w:pStyle w:val="TableParagraph"/>
              <w:rPr>
                <w:sz w:val="20"/>
              </w:rPr>
            </w:pPr>
          </w:p>
        </w:tc>
        <w:tc>
          <w:tcPr>
            <w:tcW w:w="564" w:type="dxa"/>
          </w:tcPr>
          <w:p>
            <w:pPr>
              <w:pStyle w:val="TableParagraph"/>
              <w:rPr>
                <w:sz w:val="20"/>
              </w:rPr>
            </w:pPr>
          </w:p>
        </w:tc>
      </w:tr>
      <w:tr>
        <w:trPr>
          <w:trHeight w:val="277" w:hRule="atLeast"/>
        </w:trPr>
        <w:tc>
          <w:tcPr>
            <w:tcW w:w="8117" w:type="dxa"/>
          </w:tcPr>
          <w:p>
            <w:pPr>
              <w:pStyle w:val="TableParagraph"/>
              <w:spacing w:line="257" w:lineRule="exact" w:before="1"/>
              <w:ind w:left="107"/>
              <w:rPr>
                <w:b/>
                <w:sz w:val="24"/>
              </w:rPr>
            </w:pPr>
            <w:r>
              <w:rPr>
                <w:b/>
                <w:sz w:val="24"/>
              </w:rPr>
              <w:t>Travel</w:t>
            </w:r>
          </w:p>
        </w:tc>
        <w:tc>
          <w:tcPr>
            <w:tcW w:w="670" w:type="dxa"/>
          </w:tcPr>
          <w:p>
            <w:pPr>
              <w:pStyle w:val="TableParagraph"/>
              <w:rPr>
                <w:sz w:val="20"/>
              </w:rPr>
            </w:pPr>
          </w:p>
        </w:tc>
        <w:tc>
          <w:tcPr>
            <w:tcW w:w="564" w:type="dxa"/>
          </w:tcPr>
          <w:p>
            <w:pPr>
              <w:pStyle w:val="TableParagraph"/>
              <w:rPr>
                <w:sz w:val="20"/>
              </w:rPr>
            </w:pPr>
          </w:p>
        </w:tc>
      </w:tr>
      <w:tr>
        <w:trPr>
          <w:trHeight w:val="827" w:hRule="atLeast"/>
        </w:trPr>
        <w:tc>
          <w:tcPr>
            <w:tcW w:w="8117" w:type="dxa"/>
          </w:tcPr>
          <w:p>
            <w:pPr>
              <w:pStyle w:val="TableParagraph"/>
              <w:ind w:left="107" w:right="455"/>
              <w:rPr>
                <w:sz w:val="24"/>
              </w:rPr>
            </w:pPr>
            <w:r>
              <w:rPr>
                <w:sz w:val="24"/>
              </w:rPr>
              <w:t>Are travel expenses itemized? For example origination/destination points, number and purpose of trips, number of staff traveling, mode of transportation</w:t>
            </w:r>
          </w:p>
          <w:p>
            <w:pPr>
              <w:pStyle w:val="TableParagraph"/>
              <w:spacing w:line="261" w:lineRule="exact"/>
              <w:ind w:left="107"/>
              <w:rPr>
                <w:sz w:val="24"/>
              </w:rPr>
            </w:pPr>
            <w:r>
              <w:rPr>
                <w:sz w:val="24"/>
              </w:rPr>
              <w:t>and cost of each trip.</w:t>
            </w:r>
          </w:p>
        </w:tc>
        <w:tc>
          <w:tcPr>
            <w:tcW w:w="670" w:type="dxa"/>
          </w:tcPr>
          <w:p>
            <w:pPr>
              <w:pStyle w:val="TableParagraph"/>
              <w:rPr>
                <w:sz w:val="24"/>
              </w:rPr>
            </w:pPr>
          </w:p>
        </w:tc>
        <w:tc>
          <w:tcPr>
            <w:tcW w:w="564" w:type="dxa"/>
          </w:tcPr>
          <w:p>
            <w:pPr>
              <w:pStyle w:val="TableParagraph"/>
              <w:rPr>
                <w:sz w:val="24"/>
              </w:rPr>
            </w:pPr>
          </w:p>
        </w:tc>
      </w:tr>
      <w:tr>
        <w:trPr>
          <w:trHeight w:val="275" w:hRule="atLeast"/>
        </w:trPr>
        <w:tc>
          <w:tcPr>
            <w:tcW w:w="8117" w:type="dxa"/>
          </w:tcPr>
          <w:p>
            <w:pPr>
              <w:pStyle w:val="TableParagraph"/>
              <w:spacing w:line="256" w:lineRule="exact"/>
              <w:ind w:left="107"/>
              <w:rPr>
                <w:sz w:val="24"/>
              </w:rPr>
            </w:pPr>
            <w:r>
              <w:rPr>
                <w:sz w:val="24"/>
              </w:rPr>
              <w:t>Are the Attendee Objectives and travel justifications included in the narrative?</w:t>
            </w:r>
          </w:p>
        </w:tc>
        <w:tc>
          <w:tcPr>
            <w:tcW w:w="670" w:type="dxa"/>
          </w:tcPr>
          <w:p>
            <w:pPr>
              <w:pStyle w:val="TableParagraph"/>
              <w:rPr>
                <w:sz w:val="20"/>
              </w:rPr>
            </w:pPr>
          </w:p>
        </w:tc>
        <w:tc>
          <w:tcPr>
            <w:tcW w:w="564" w:type="dxa"/>
          </w:tcPr>
          <w:p>
            <w:pPr>
              <w:pStyle w:val="TableParagraph"/>
              <w:rPr>
                <w:sz w:val="20"/>
              </w:rPr>
            </w:pPr>
          </w:p>
        </w:tc>
      </w:tr>
      <w:tr>
        <w:trPr>
          <w:trHeight w:val="551" w:hRule="atLeast"/>
        </w:trPr>
        <w:tc>
          <w:tcPr>
            <w:tcW w:w="8117" w:type="dxa"/>
          </w:tcPr>
          <w:p>
            <w:pPr>
              <w:pStyle w:val="TableParagraph"/>
              <w:spacing w:line="270" w:lineRule="exact"/>
              <w:ind w:left="107"/>
              <w:rPr>
                <w:sz w:val="24"/>
              </w:rPr>
            </w:pPr>
            <w:r>
              <w:rPr>
                <w:sz w:val="24"/>
              </w:rPr>
              <w:t>Is the basis for the lodging estimates identified in the budget? For example,</w:t>
            </w:r>
          </w:p>
          <w:p>
            <w:pPr>
              <w:pStyle w:val="TableParagraph"/>
              <w:spacing w:line="261" w:lineRule="exact"/>
              <w:ind w:left="107"/>
              <w:rPr>
                <w:sz w:val="24"/>
              </w:rPr>
            </w:pPr>
            <w:r>
              <w:rPr>
                <w:sz w:val="24"/>
              </w:rPr>
              <w:t>include excerpt from travel regulations.</w:t>
            </w:r>
          </w:p>
        </w:tc>
        <w:tc>
          <w:tcPr>
            <w:tcW w:w="670" w:type="dxa"/>
          </w:tcPr>
          <w:p>
            <w:pPr>
              <w:pStyle w:val="TableParagraph"/>
              <w:rPr>
                <w:sz w:val="24"/>
              </w:rPr>
            </w:pPr>
          </w:p>
        </w:tc>
        <w:tc>
          <w:tcPr>
            <w:tcW w:w="564" w:type="dxa"/>
          </w:tcPr>
          <w:p>
            <w:pPr>
              <w:pStyle w:val="TableParagraph"/>
              <w:rPr>
                <w:sz w:val="24"/>
              </w:rPr>
            </w:pPr>
          </w:p>
        </w:tc>
      </w:tr>
      <w:tr>
        <w:trPr>
          <w:trHeight w:val="275" w:hRule="atLeast"/>
        </w:trPr>
        <w:tc>
          <w:tcPr>
            <w:tcW w:w="8117" w:type="dxa"/>
          </w:tcPr>
          <w:p>
            <w:pPr>
              <w:pStyle w:val="TableParagraph"/>
              <w:rPr>
                <w:sz w:val="20"/>
              </w:rPr>
            </w:pPr>
          </w:p>
        </w:tc>
        <w:tc>
          <w:tcPr>
            <w:tcW w:w="670" w:type="dxa"/>
          </w:tcPr>
          <w:p>
            <w:pPr>
              <w:pStyle w:val="TableParagraph"/>
              <w:rPr>
                <w:sz w:val="20"/>
              </w:rPr>
            </w:pPr>
          </w:p>
        </w:tc>
        <w:tc>
          <w:tcPr>
            <w:tcW w:w="564" w:type="dxa"/>
          </w:tcPr>
          <w:p>
            <w:pPr>
              <w:pStyle w:val="TableParagraph"/>
              <w:rPr>
                <w:sz w:val="20"/>
              </w:rPr>
            </w:pPr>
          </w:p>
        </w:tc>
      </w:tr>
      <w:tr>
        <w:trPr>
          <w:trHeight w:val="275" w:hRule="atLeast"/>
        </w:trPr>
        <w:tc>
          <w:tcPr>
            <w:tcW w:w="8117" w:type="dxa"/>
          </w:tcPr>
          <w:p>
            <w:pPr>
              <w:pStyle w:val="TableParagraph"/>
              <w:spacing w:line="256" w:lineRule="exact"/>
              <w:ind w:left="107"/>
              <w:rPr>
                <w:b/>
                <w:sz w:val="24"/>
              </w:rPr>
            </w:pPr>
            <w:r>
              <w:rPr>
                <w:b/>
                <w:sz w:val="24"/>
              </w:rPr>
              <w:t>Equipment</w:t>
            </w:r>
          </w:p>
        </w:tc>
        <w:tc>
          <w:tcPr>
            <w:tcW w:w="670" w:type="dxa"/>
          </w:tcPr>
          <w:p>
            <w:pPr>
              <w:pStyle w:val="TableParagraph"/>
              <w:rPr>
                <w:sz w:val="20"/>
              </w:rPr>
            </w:pPr>
          </w:p>
        </w:tc>
        <w:tc>
          <w:tcPr>
            <w:tcW w:w="564" w:type="dxa"/>
          </w:tcPr>
          <w:p>
            <w:pPr>
              <w:pStyle w:val="TableParagraph"/>
              <w:rPr>
                <w:sz w:val="20"/>
              </w:rPr>
            </w:pPr>
          </w:p>
        </w:tc>
      </w:tr>
      <w:tr>
        <w:trPr>
          <w:trHeight w:val="278" w:hRule="atLeast"/>
        </w:trPr>
        <w:tc>
          <w:tcPr>
            <w:tcW w:w="8117" w:type="dxa"/>
          </w:tcPr>
          <w:p>
            <w:pPr>
              <w:pStyle w:val="TableParagraph"/>
              <w:spacing w:line="258" w:lineRule="exact"/>
              <w:ind w:left="107"/>
              <w:rPr>
                <w:sz w:val="24"/>
              </w:rPr>
            </w:pPr>
            <w:r>
              <w:rPr>
                <w:sz w:val="24"/>
              </w:rPr>
              <w:t>Is the need for the equipment justified in the narrative?</w:t>
            </w:r>
          </w:p>
        </w:tc>
        <w:tc>
          <w:tcPr>
            <w:tcW w:w="670" w:type="dxa"/>
          </w:tcPr>
          <w:p>
            <w:pPr>
              <w:pStyle w:val="TableParagraph"/>
              <w:rPr>
                <w:sz w:val="20"/>
              </w:rPr>
            </w:pPr>
          </w:p>
        </w:tc>
        <w:tc>
          <w:tcPr>
            <w:tcW w:w="564" w:type="dxa"/>
          </w:tcPr>
          <w:p>
            <w:pPr>
              <w:pStyle w:val="TableParagraph"/>
              <w:rPr>
                <w:sz w:val="20"/>
              </w:rPr>
            </w:pPr>
          </w:p>
        </w:tc>
      </w:tr>
      <w:tr>
        <w:trPr>
          <w:trHeight w:val="551" w:hRule="atLeast"/>
        </w:trPr>
        <w:tc>
          <w:tcPr>
            <w:tcW w:w="8117" w:type="dxa"/>
          </w:tcPr>
          <w:p>
            <w:pPr>
              <w:pStyle w:val="TableParagraph"/>
              <w:spacing w:line="270" w:lineRule="exact"/>
              <w:ind w:left="107"/>
              <w:rPr>
                <w:sz w:val="24"/>
              </w:rPr>
            </w:pPr>
            <w:r>
              <w:rPr>
                <w:sz w:val="24"/>
              </w:rPr>
              <w:t>Are the types of equipment, unit costs, and the number of items to be purchased</w:t>
            </w:r>
          </w:p>
          <w:p>
            <w:pPr>
              <w:pStyle w:val="TableParagraph"/>
              <w:spacing w:line="261" w:lineRule="exact"/>
              <w:ind w:left="107"/>
              <w:rPr>
                <w:sz w:val="24"/>
              </w:rPr>
            </w:pPr>
            <w:r>
              <w:rPr>
                <w:sz w:val="24"/>
              </w:rPr>
              <w:t>listed in the budget?</w:t>
            </w:r>
          </w:p>
        </w:tc>
        <w:tc>
          <w:tcPr>
            <w:tcW w:w="670" w:type="dxa"/>
          </w:tcPr>
          <w:p>
            <w:pPr>
              <w:pStyle w:val="TableParagraph"/>
              <w:rPr>
                <w:sz w:val="24"/>
              </w:rPr>
            </w:pPr>
          </w:p>
        </w:tc>
        <w:tc>
          <w:tcPr>
            <w:tcW w:w="564" w:type="dxa"/>
          </w:tcPr>
          <w:p>
            <w:pPr>
              <w:pStyle w:val="TableParagraph"/>
              <w:rPr>
                <w:sz w:val="24"/>
              </w:rPr>
            </w:pPr>
          </w:p>
        </w:tc>
      </w:tr>
      <w:tr>
        <w:trPr>
          <w:trHeight w:val="551" w:hRule="atLeast"/>
        </w:trPr>
        <w:tc>
          <w:tcPr>
            <w:tcW w:w="8117" w:type="dxa"/>
          </w:tcPr>
          <w:p>
            <w:pPr>
              <w:pStyle w:val="TableParagraph"/>
              <w:spacing w:line="270" w:lineRule="exact"/>
              <w:ind w:left="107"/>
              <w:rPr>
                <w:sz w:val="24"/>
              </w:rPr>
            </w:pPr>
            <w:r>
              <w:rPr>
                <w:sz w:val="24"/>
              </w:rPr>
              <w:t>Is the basis for the cost per item or other basis of computation stated in the</w:t>
            </w:r>
          </w:p>
          <w:p>
            <w:pPr>
              <w:pStyle w:val="TableParagraph"/>
              <w:spacing w:line="261" w:lineRule="exact"/>
              <w:ind w:left="107"/>
              <w:rPr>
                <w:sz w:val="24"/>
              </w:rPr>
            </w:pPr>
            <w:r>
              <w:rPr>
                <w:sz w:val="24"/>
              </w:rPr>
              <w:t>budget?</w:t>
            </w:r>
          </w:p>
        </w:tc>
        <w:tc>
          <w:tcPr>
            <w:tcW w:w="670" w:type="dxa"/>
          </w:tcPr>
          <w:p>
            <w:pPr>
              <w:pStyle w:val="TableParagraph"/>
              <w:rPr>
                <w:sz w:val="24"/>
              </w:rPr>
            </w:pPr>
          </w:p>
        </w:tc>
        <w:tc>
          <w:tcPr>
            <w:tcW w:w="564" w:type="dxa"/>
          </w:tcPr>
          <w:p>
            <w:pPr>
              <w:pStyle w:val="TableParagraph"/>
              <w:rPr>
                <w:sz w:val="24"/>
              </w:rPr>
            </w:pPr>
          </w:p>
        </w:tc>
      </w:tr>
      <w:tr>
        <w:trPr>
          <w:trHeight w:val="275" w:hRule="atLeast"/>
        </w:trPr>
        <w:tc>
          <w:tcPr>
            <w:tcW w:w="8117" w:type="dxa"/>
          </w:tcPr>
          <w:p>
            <w:pPr>
              <w:pStyle w:val="TableParagraph"/>
              <w:rPr>
                <w:sz w:val="20"/>
              </w:rPr>
            </w:pPr>
          </w:p>
        </w:tc>
        <w:tc>
          <w:tcPr>
            <w:tcW w:w="670" w:type="dxa"/>
          </w:tcPr>
          <w:p>
            <w:pPr>
              <w:pStyle w:val="TableParagraph"/>
              <w:rPr>
                <w:sz w:val="20"/>
              </w:rPr>
            </w:pPr>
          </w:p>
        </w:tc>
        <w:tc>
          <w:tcPr>
            <w:tcW w:w="564" w:type="dxa"/>
          </w:tcPr>
          <w:p>
            <w:pPr>
              <w:pStyle w:val="TableParagraph"/>
              <w:rPr>
                <w:sz w:val="20"/>
              </w:rPr>
            </w:pPr>
          </w:p>
        </w:tc>
      </w:tr>
      <w:tr>
        <w:trPr>
          <w:trHeight w:val="275" w:hRule="atLeast"/>
        </w:trPr>
        <w:tc>
          <w:tcPr>
            <w:tcW w:w="8117" w:type="dxa"/>
          </w:tcPr>
          <w:p>
            <w:pPr>
              <w:pStyle w:val="TableParagraph"/>
              <w:spacing w:line="256" w:lineRule="exact"/>
              <w:ind w:left="107"/>
              <w:rPr>
                <w:b/>
                <w:sz w:val="24"/>
              </w:rPr>
            </w:pPr>
            <w:r>
              <w:rPr>
                <w:b/>
                <w:sz w:val="24"/>
              </w:rPr>
              <w:t>Supplies</w:t>
            </w:r>
          </w:p>
        </w:tc>
        <w:tc>
          <w:tcPr>
            <w:tcW w:w="670" w:type="dxa"/>
          </w:tcPr>
          <w:p>
            <w:pPr>
              <w:pStyle w:val="TableParagraph"/>
              <w:rPr>
                <w:sz w:val="20"/>
              </w:rPr>
            </w:pPr>
          </w:p>
        </w:tc>
        <w:tc>
          <w:tcPr>
            <w:tcW w:w="564" w:type="dxa"/>
          </w:tcPr>
          <w:p>
            <w:pPr>
              <w:pStyle w:val="TableParagraph"/>
              <w:rPr>
                <w:sz w:val="20"/>
              </w:rPr>
            </w:pPr>
          </w:p>
        </w:tc>
      </w:tr>
      <w:tr>
        <w:trPr>
          <w:trHeight w:val="551" w:hRule="atLeast"/>
        </w:trPr>
        <w:tc>
          <w:tcPr>
            <w:tcW w:w="8117" w:type="dxa"/>
          </w:tcPr>
          <w:p>
            <w:pPr>
              <w:pStyle w:val="TableParagraph"/>
              <w:spacing w:line="270" w:lineRule="exact"/>
              <w:ind w:left="107"/>
              <w:rPr>
                <w:sz w:val="24"/>
              </w:rPr>
            </w:pPr>
            <w:r>
              <w:rPr>
                <w:sz w:val="24"/>
              </w:rPr>
              <w:t>Are the types of supplies, unit costs, and the number of items to be purchased</w:t>
            </w:r>
          </w:p>
          <w:p>
            <w:pPr>
              <w:pStyle w:val="TableParagraph"/>
              <w:spacing w:line="261" w:lineRule="exact"/>
              <w:ind w:left="107"/>
              <w:rPr>
                <w:sz w:val="24"/>
              </w:rPr>
            </w:pPr>
            <w:r>
              <w:rPr>
                <w:sz w:val="24"/>
              </w:rPr>
              <w:t>reflected in the budget?</w:t>
            </w:r>
          </w:p>
        </w:tc>
        <w:tc>
          <w:tcPr>
            <w:tcW w:w="670" w:type="dxa"/>
          </w:tcPr>
          <w:p>
            <w:pPr>
              <w:pStyle w:val="TableParagraph"/>
              <w:rPr>
                <w:sz w:val="24"/>
              </w:rPr>
            </w:pPr>
          </w:p>
        </w:tc>
        <w:tc>
          <w:tcPr>
            <w:tcW w:w="564" w:type="dxa"/>
          </w:tcPr>
          <w:p>
            <w:pPr>
              <w:pStyle w:val="TableParagraph"/>
              <w:rPr>
                <w:sz w:val="24"/>
              </w:rPr>
            </w:pPr>
          </w:p>
        </w:tc>
      </w:tr>
      <w:tr>
        <w:trPr>
          <w:trHeight w:val="275" w:hRule="atLeast"/>
        </w:trPr>
        <w:tc>
          <w:tcPr>
            <w:tcW w:w="8117" w:type="dxa"/>
          </w:tcPr>
          <w:p>
            <w:pPr>
              <w:pStyle w:val="TableParagraph"/>
              <w:spacing w:line="256" w:lineRule="exact"/>
              <w:ind w:left="107"/>
              <w:rPr>
                <w:sz w:val="24"/>
              </w:rPr>
            </w:pPr>
            <w:r>
              <w:rPr>
                <w:sz w:val="24"/>
              </w:rPr>
              <w:t>Is the basis for the costs per item or other basis of computation stated?</w:t>
            </w:r>
          </w:p>
        </w:tc>
        <w:tc>
          <w:tcPr>
            <w:tcW w:w="670" w:type="dxa"/>
          </w:tcPr>
          <w:p>
            <w:pPr>
              <w:pStyle w:val="TableParagraph"/>
              <w:rPr>
                <w:sz w:val="20"/>
              </w:rPr>
            </w:pPr>
          </w:p>
        </w:tc>
        <w:tc>
          <w:tcPr>
            <w:tcW w:w="564" w:type="dxa"/>
          </w:tcPr>
          <w:p>
            <w:pPr>
              <w:pStyle w:val="TableParagraph"/>
              <w:rPr>
                <w:sz w:val="20"/>
              </w:rPr>
            </w:pPr>
          </w:p>
        </w:tc>
      </w:tr>
      <w:tr>
        <w:trPr>
          <w:trHeight w:val="277" w:hRule="atLeast"/>
        </w:trPr>
        <w:tc>
          <w:tcPr>
            <w:tcW w:w="8117" w:type="dxa"/>
          </w:tcPr>
          <w:p>
            <w:pPr>
              <w:pStyle w:val="TableParagraph"/>
              <w:rPr>
                <w:sz w:val="20"/>
              </w:rPr>
            </w:pPr>
          </w:p>
        </w:tc>
        <w:tc>
          <w:tcPr>
            <w:tcW w:w="670" w:type="dxa"/>
          </w:tcPr>
          <w:p>
            <w:pPr>
              <w:pStyle w:val="TableParagraph"/>
              <w:rPr>
                <w:sz w:val="20"/>
              </w:rPr>
            </w:pPr>
          </w:p>
        </w:tc>
        <w:tc>
          <w:tcPr>
            <w:tcW w:w="564" w:type="dxa"/>
          </w:tcPr>
          <w:p>
            <w:pPr>
              <w:pStyle w:val="TableParagraph"/>
              <w:rPr>
                <w:sz w:val="20"/>
              </w:rPr>
            </w:pPr>
          </w:p>
        </w:tc>
      </w:tr>
      <w:tr>
        <w:trPr>
          <w:trHeight w:val="551" w:hRule="atLeast"/>
        </w:trPr>
        <w:tc>
          <w:tcPr>
            <w:tcW w:w="8117" w:type="dxa"/>
          </w:tcPr>
          <w:p>
            <w:pPr>
              <w:pStyle w:val="TableParagraph"/>
              <w:spacing w:line="270" w:lineRule="exact"/>
              <w:ind w:left="107"/>
              <w:rPr>
                <w:sz w:val="24"/>
              </w:rPr>
            </w:pPr>
            <w:r>
              <w:rPr>
                <w:b/>
                <w:sz w:val="24"/>
              </w:rPr>
              <w:t>Contractual: </w:t>
            </w:r>
            <w:r>
              <w:rPr>
                <w:sz w:val="24"/>
              </w:rPr>
              <w:t>(FNS reserves the right to request information on all contractual</w:t>
            </w:r>
          </w:p>
          <w:p>
            <w:pPr>
              <w:pStyle w:val="TableParagraph"/>
              <w:spacing w:line="261" w:lineRule="exact"/>
              <w:ind w:left="107"/>
              <w:rPr>
                <w:sz w:val="24"/>
              </w:rPr>
            </w:pPr>
            <w:r>
              <w:rPr>
                <w:sz w:val="24"/>
              </w:rPr>
              <w:t>awards and associated costs after the contract is awarded.)</w:t>
            </w:r>
          </w:p>
        </w:tc>
        <w:tc>
          <w:tcPr>
            <w:tcW w:w="670" w:type="dxa"/>
          </w:tcPr>
          <w:p>
            <w:pPr>
              <w:pStyle w:val="TableParagraph"/>
              <w:rPr>
                <w:sz w:val="24"/>
              </w:rPr>
            </w:pPr>
          </w:p>
        </w:tc>
        <w:tc>
          <w:tcPr>
            <w:tcW w:w="564" w:type="dxa"/>
          </w:tcPr>
          <w:p>
            <w:pPr>
              <w:pStyle w:val="TableParagraph"/>
              <w:rPr>
                <w:sz w:val="24"/>
              </w:rPr>
            </w:pPr>
          </w:p>
        </w:tc>
      </w:tr>
    </w:tbl>
    <w:p>
      <w:pPr>
        <w:spacing w:after="0"/>
        <w:rPr>
          <w:sz w:val="24"/>
        </w:rPr>
        <w:sectPr>
          <w:pgSz w:w="12240" w:h="15840"/>
          <w:pgMar w:header="0" w:footer="1014" w:top="1360" w:bottom="1200" w:left="1140" w:right="880"/>
        </w:sectPr>
      </w:pPr>
    </w:p>
    <w:tbl>
      <w:tblPr>
        <w:tblW w:w="0" w:type="auto"/>
        <w:jc w:val="left"/>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17"/>
        <w:gridCol w:w="670"/>
        <w:gridCol w:w="564"/>
      </w:tblGrid>
      <w:tr>
        <w:trPr>
          <w:trHeight w:val="551" w:hRule="atLeast"/>
        </w:trPr>
        <w:tc>
          <w:tcPr>
            <w:tcW w:w="8117" w:type="dxa"/>
          </w:tcPr>
          <w:p>
            <w:pPr>
              <w:pStyle w:val="TableParagraph"/>
              <w:spacing w:line="270" w:lineRule="exact"/>
              <w:ind w:left="107"/>
              <w:rPr>
                <w:sz w:val="24"/>
              </w:rPr>
            </w:pPr>
            <w:r>
              <w:rPr>
                <w:sz w:val="24"/>
              </w:rPr>
              <w:t>Has the bona fide need been clearly identified in the project description to justify</w:t>
            </w:r>
          </w:p>
          <w:p>
            <w:pPr>
              <w:pStyle w:val="TableParagraph"/>
              <w:spacing w:line="261" w:lineRule="exact"/>
              <w:ind w:left="107"/>
              <w:rPr>
                <w:sz w:val="24"/>
              </w:rPr>
            </w:pPr>
            <w:r>
              <w:rPr>
                <w:sz w:val="24"/>
              </w:rPr>
              <w:t>the cost for a contract or sub-grant expense(s) shown on the budget?</w:t>
            </w:r>
          </w:p>
        </w:tc>
        <w:tc>
          <w:tcPr>
            <w:tcW w:w="670" w:type="dxa"/>
          </w:tcPr>
          <w:p>
            <w:pPr>
              <w:pStyle w:val="TableParagraph"/>
              <w:rPr>
                <w:sz w:val="24"/>
              </w:rPr>
            </w:pPr>
          </w:p>
        </w:tc>
        <w:tc>
          <w:tcPr>
            <w:tcW w:w="564" w:type="dxa"/>
          </w:tcPr>
          <w:p>
            <w:pPr>
              <w:pStyle w:val="TableParagraph"/>
              <w:rPr>
                <w:sz w:val="24"/>
              </w:rPr>
            </w:pPr>
          </w:p>
        </w:tc>
      </w:tr>
      <w:tr>
        <w:trPr>
          <w:trHeight w:val="551" w:hRule="atLeast"/>
        </w:trPr>
        <w:tc>
          <w:tcPr>
            <w:tcW w:w="8117" w:type="dxa"/>
          </w:tcPr>
          <w:p>
            <w:pPr>
              <w:pStyle w:val="TableParagraph"/>
              <w:spacing w:line="270" w:lineRule="exact"/>
              <w:ind w:left="107"/>
              <w:rPr>
                <w:sz w:val="24"/>
              </w:rPr>
            </w:pPr>
            <w:r>
              <w:rPr>
                <w:sz w:val="24"/>
              </w:rPr>
              <w:t>A justification for all Sole-source contracts must be provided in the budget</w:t>
            </w:r>
          </w:p>
          <w:p>
            <w:pPr>
              <w:pStyle w:val="TableParagraph"/>
              <w:spacing w:line="261" w:lineRule="exact"/>
              <w:ind w:left="107"/>
              <w:rPr>
                <w:sz w:val="24"/>
              </w:rPr>
            </w:pPr>
            <w:r>
              <w:rPr>
                <w:sz w:val="24"/>
              </w:rPr>
              <w:t>narrative prior to approving this identified cost.</w:t>
            </w:r>
          </w:p>
        </w:tc>
        <w:tc>
          <w:tcPr>
            <w:tcW w:w="670" w:type="dxa"/>
          </w:tcPr>
          <w:p>
            <w:pPr>
              <w:pStyle w:val="TableParagraph"/>
              <w:rPr>
                <w:sz w:val="24"/>
              </w:rPr>
            </w:pPr>
          </w:p>
        </w:tc>
        <w:tc>
          <w:tcPr>
            <w:tcW w:w="564" w:type="dxa"/>
          </w:tcPr>
          <w:p>
            <w:pPr>
              <w:pStyle w:val="TableParagraph"/>
              <w:rPr>
                <w:sz w:val="24"/>
              </w:rPr>
            </w:pPr>
          </w:p>
        </w:tc>
      </w:tr>
      <w:tr>
        <w:trPr>
          <w:trHeight w:val="275" w:hRule="atLeast"/>
        </w:trPr>
        <w:tc>
          <w:tcPr>
            <w:tcW w:w="8117" w:type="dxa"/>
          </w:tcPr>
          <w:p>
            <w:pPr>
              <w:pStyle w:val="TableParagraph"/>
              <w:rPr>
                <w:sz w:val="20"/>
              </w:rPr>
            </w:pPr>
          </w:p>
        </w:tc>
        <w:tc>
          <w:tcPr>
            <w:tcW w:w="670" w:type="dxa"/>
          </w:tcPr>
          <w:p>
            <w:pPr>
              <w:pStyle w:val="TableParagraph"/>
              <w:rPr>
                <w:sz w:val="20"/>
              </w:rPr>
            </w:pPr>
          </w:p>
        </w:tc>
        <w:tc>
          <w:tcPr>
            <w:tcW w:w="564" w:type="dxa"/>
          </w:tcPr>
          <w:p>
            <w:pPr>
              <w:pStyle w:val="TableParagraph"/>
              <w:rPr>
                <w:sz w:val="20"/>
              </w:rPr>
            </w:pPr>
          </w:p>
        </w:tc>
      </w:tr>
      <w:tr>
        <w:trPr>
          <w:trHeight w:val="278" w:hRule="atLeast"/>
        </w:trPr>
        <w:tc>
          <w:tcPr>
            <w:tcW w:w="8117" w:type="dxa"/>
          </w:tcPr>
          <w:p>
            <w:pPr>
              <w:pStyle w:val="TableParagraph"/>
              <w:spacing w:line="257" w:lineRule="exact" w:before="1"/>
              <w:ind w:left="107"/>
              <w:rPr>
                <w:b/>
                <w:sz w:val="24"/>
              </w:rPr>
            </w:pPr>
            <w:r>
              <w:rPr>
                <w:b/>
                <w:sz w:val="24"/>
              </w:rPr>
              <w:t>Other</w:t>
            </w:r>
          </w:p>
        </w:tc>
        <w:tc>
          <w:tcPr>
            <w:tcW w:w="670" w:type="dxa"/>
          </w:tcPr>
          <w:p>
            <w:pPr>
              <w:pStyle w:val="TableParagraph"/>
              <w:rPr>
                <w:sz w:val="20"/>
              </w:rPr>
            </w:pPr>
          </w:p>
        </w:tc>
        <w:tc>
          <w:tcPr>
            <w:tcW w:w="564" w:type="dxa"/>
          </w:tcPr>
          <w:p>
            <w:pPr>
              <w:pStyle w:val="TableParagraph"/>
              <w:rPr>
                <w:sz w:val="20"/>
              </w:rPr>
            </w:pPr>
          </w:p>
        </w:tc>
      </w:tr>
      <w:tr>
        <w:trPr>
          <w:trHeight w:val="2207" w:hRule="atLeast"/>
        </w:trPr>
        <w:tc>
          <w:tcPr>
            <w:tcW w:w="8117" w:type="dxa"/>
          </w:tcPr>
          <w:p>
            <w:pPr>
              <w:pStyle w:val="TableParagraph"/>
              <w:ind w:left="107" w:right="308"/>
              <w:rPr>
                <w:sz w:val="24"/>
              </w:rPr>
            </w:pPr>
            <w:r>
              <w:rPr>
                <w:sz w:val="24"/>
              </w:rPr>
              <w:t>Consultant Services. – Has the bona fide need been clearly identified in the project description to justify the cost shown on the budget. The following information must be provided in the justification: description of service, the consultant’s name and an itemized list of all direct cost and fees, number of personnel including the position title (specialty and specialized qualifications as appropriate to the costs), Number of estimated hours X hourly wages, and all expenses and fees directly related to the proposed services to be rendered to the</w:t>
            </w:r>
          </w:p>
          <w:p>
            <w:pPr>
              <w:pStyle w:val="TableParagraph"/>
              <w:spacing w:line="261" w:lineRule="exact"/>
              <w:ind w:left="107"/>
              <w:rPr>
                <w:sz w:val="24"/>
              </w:rPr>
            </w:pPr>
            <w:r>
              <w:rPr>
                <w:sz w:val="24"/>
              </w:rPr>
              <w:t>project.</w:t>
            </w:r>
          </w:p>
        </w:tc>
        <w:tc>
          <w:tcPr>
            <w:tcW w:w="670" w:type="dxa"/>
          </w:tcPr>
          <w:p>
            <w:pPr>
              <w:pStyle w:val="TableParagraph"/>
              <w:rPr>
                <w:sz w:val="24"/>
              </w:rPr>
            </w:pPr>
          </w:p>
        </w:tc>
        <w:tc>
          <w:tcPr>
            <w:tcW w:w="564" w:type="dxa"/>
          </w:tcPr>
          <w:p>
            <w:pPr>
              <w:pStyle w:val="TableParagraph"/>
              <w:rPr>
                <w:sz w:val="24"/>
              </w:rPr>
            </w:pPr>
          </w:p>
        </w:tc>
      </w:tr>
      <w:tr>
        <w:trPr>
          <w:trHeight w:val="827" w:hRule="atLeast"/>
        </w:trPr>
        <w:tc>
          <w:tcPr>
            <w:tcW w:w="8117" w:type="dxa"/>
          </w:tcPr>
          <w:p>
            <w:pPr>
              <w:pStyle w:val="TableParagraph"/>
              <w:spacing w:line="270" w:lineRule="exact"/>
              <w:ind w:left="107"/>
              <w:rPr>
                <w:sz w:val="24"/>
              </w:rPr>
            </w:pPr>
            <w:r>
              <w:rPr>
                <w:sz w:val="24"/>
              </w:rPr>
              <w:t>For all other line items listed under the “Other” heading. - List all items to be</w:t>
            </w:r>
          </w:p>
          <w:p>
            <w:pPr>
              <w:pStyle w:val="TableParagraph"/>
              <w:spacing w:line="270" w:lineRule="atLeast"/>
              <w:ind w:left="107" w:right="561"/>
              <w:rPr>
                <w:sz w:val="24"/>
              </w:rPr>
            </w:pPr>
            <w:r>
              <w:rPr>
                <w:sz w:val="24"/>
              </w:rPr>
              <w:t>covered under this heading along with the methodology on how the applicant derived the costs to be charged to the program.</w:t>
            </w:r>
          </w:p>
        </w:tc>
        <w:tc>
          <w:tcPr>
            <w:tcW w:w="670" w:type="dxa"/>
          </w:tcPr>
          <w:p>
            <w:pPr>
              <w:pStyle w:val="TableParagraph"/>
              <w:rPr>
                <w:sz w:val="24"/>
              </w:rPr>
            </w:pPr>
          </w:p>
        </w:tc>
        <w:tc>
          <w:tcPr>
            <w:tcW w:w="564" w:type="dxa"/>
          </w:tcPr>
          <w:p>
            <w:pPr>
              <w:pStyle w:val="TableParagraph"/>
              <w:rPr>
                <w:sz w:val="24"/>
              </w:rPr>
            </w:pPr>
          </w:p>
        </w:tc>
      </w:tr>
      <w:tr>
        <w:trPr>
          <w:trHeight w:val="275" w:hRule="atLeast"/>
        </w:trPr>
        <w:tc>
          <w:tcPr>
            <w:tcW w:w="8117" w:type="dxa"/>
          </w:tcPr>
          <w:p>
            <w:pPr>
              <w:pStyle w:val="TableParagraph"/>
              <w:rPr>
                <w:sz w:val="20"/>
              </w:rPr>
            </w:pPr>
          </w:p>
        </w:tc>
        <w:tc>
          <w:tcPr>
            <w:tcW w:w="670" w:type="dxa"/>
          </w:tcPr>
          <w:p>
            <w:pPr>
              <w:pStyle w:val="TableParagraph"/>
              <w:rPr>
                <w:sz w:val="20"/>
              </w:rPr>
            </w:pPr>
          </w:p>
        </w:tc>
        <w:tc>
          <w:tcPr>
            <w:tcW w:w="564" w:type="dxa"/>
          </w:tcPr>
          <w:p>
            <w:pPr>
              <w:pStyle w:val="TableParagraph"/>
              <w:rPr>
                <w:sz w:val="20"/>
              </w:rPr>
            </w:pPr>
          </w:p>
        </w:tc>
      </w:tr>
      <w:tr>
        <w:trPr>
          <w:trHeight w:val="275" w:hRule="atLeast"/>
        </w:trPr>
        <w:tc>
          <w:tcPr>
            <w:tcW w:w="8117" w:type="dxa"/>
          </w:tcPr>
          <w:p>
            <w:pPr>
              <w:pStyle w:val="TableParagraph"/>
              <w:spacing w:line="256" w:lineRule="exact"/>
              <w:ind w:left="107"/>
              <w:rPr>
                <w:b/>
                <w:sz w:val="24"/>
              </w:rPr>
            </w:pPr>
            <w:r>
              <w:rPr>
                <w:b/>
                <w:sz w:val="24"/>
              </w:rPr>
              <w:t>Indirect Costs</w:t>
            </w:r>
          </w:p>
        </w:tc>
        <w:tc>
          <w:tcPr>
            <w:tcW w:w="670" w:type="dxa"/>
          </w:tcPr>
          <w:p>
            <w:pPr>
              <w:pStyle w:val="TableParagraph"/>
              <w:rPr>
                <w:sz w:val="20"/>
              </w:rPr>
            </w:pPr>
          </w:p>
        </w:tc>
        <w:tc>
          <w:tcPr>
            <w:tcW w:w="564" w:type="dxa"/>
          </w:tcPr>
          <w:p>
            <w:pPr>
              <w:pStyle w:val="TableParagraph"/>
              <w:rPr>
                <w:sz w:val="20"/>
              </w:rPr>
            </w:pPr>
          </w:p>
        </w:tc>
      </w:tr>
      <w:tr>
        <w:trPr>
          <w:trHeight w:val="827" w:hRule="atLeast"/>
        </w:trPr>
        <w:tc>
          <w:tcPr>
            <w:tcW w:w="8117" w:type="dxa"/>
          </w:tcPr>
          <w:p>
            <w:pPr>
              <w:pStyle w:val="TableParagraph"/>
              <w:ind w:left="107"/>
              <w:rPr>
                <w:sz w:val="24"/>
              </w:rPr>
            </w:pPr>
            <w:r>
              <w:rPr>
                <w:sz w:val="24"/>
              </w:rPr>
              <w:t>Has the applicant obtained a Negotiated Indirect Cost Rate Agreement (NICRA) from an Federal Agency? If yes, a copy of the most resent and signed negotiated</w:t>
            </w:r>
          </w:p>
          <w:p>
            <w:pPr>
              <w:pStyle w:val="TableParagraph"/>
              <w:spacing w:line="261" w:lineRule="exact"/>
              <w:ind w:left="107"/>
              <w:rPr>
                <w:sz w:val="24"/>
              </w:rPr>
            </w:pPr>
            <w:r>
              <w:rPr>
                <w:sz w:val="24"/>
              </w:rPr>
              <w:t>rate agreement must be provided along with the application.</w:t>
            </w:r>
          </w:p>
        </w:tc>
        <w:tc>
          <w:tcPr>
            <w:tcW w:w="670" w:type="dxa"/>
          </w:tcPr>
          <w:p>
            <w:pPr>
              <w:pStyle w:val="TableParagraph"/>
              <w:rPr>
                <w:sz w:val="24"/>
              </w:rPr>
            </w:pPr>
          </w:p>
        </w:tc>
        <w:tc>
          <w:tcPr>
            <w:tcW w:w="564" w:type="dxa"/>
          </w:tcPr>
          <w:p>
            <w:pPr>
              <w:pStyle w:val="TableParagraph"/>
              <w:rPr>
                <w:sz w:val="24"/>
              </w:rPr>
            </w:pPr>
          </w:p>
        </w:tc>
      </w:tr>
      <w:tr>
        <w:trPr>
          <w:trHeight w:val="554" w:hRule="atLeast"/>
        </w:trPr>
        <w:tc>
          <w:tcPr>
            <w:tcW w:w="8117" w:type="dxa"/>
          </w:tcPr>
          <w:p>
            <w:pPr>
              <w:pStyle w:val="TableParagraph"/>
              <w:spacing w:line="270" w:lineRule="exact"/>
              <w:ind w:left="107"/>
              <w:rPr>
                <w:sz w:val="24"/>
              </w:rPr>
            </w:pPr>
            <w:r>
              <w:rPr>
                <w:sz w:val="24"/>
              </w:rPr>
              <w:t>If no negotiated agreement exists, the basis and the details of the indirect costs to</w:t>
            </w:r>
          </w:p>
          <w:p>
            <w:pPr>
              <w:pStyle w:val="TableParagraph"/>
              <w:spacing w:line="264" w:lineRule="exact"/>
              <w:ind w:left="107"/>
              <w:rPr>
                <w:sz w:val="24"/>
              </w:rPr>
            </w:pPr>
            <w:r>
              <w:rPr>
                <w:sz w:val="24"/>
              </w:rPr>
              <w:t>be requested should also be reflected in the budget.</w:t>
            </w:r>
          </w:p>
        </w:tc>
        <w:tc>
          <w:tcPr>
            <w:tcW w:w="670" w:type="dxa"/>
          </w:tcPr>
          <w:p>
            <w:pPr>
              <w:pStyle w:val="TableParagraph"/>
              <w:rPr>
                <w:sz w:val="24"/>
              </w:rPr>
            </w:pPr>
          </w:p>
        </w:tc>
        <w:tc>
          <w:tcPr>
            <w:tcW w:w="564" w:type="dxa"/>
          </w:tcPr>
          <w:p>
            <w:pPr>
              <w:pStyle w:val="TableParagraph"/>
              <w:rPr>
                <w:sz w:val="24"/>
              </w:rPr>
            </w:pPr>
          </w:p>
        </w:tc>
      </w:tr>
    </w:tbl>
    <w:p>
      <w:pPr>
        <w:pStyle w:val="BodyText"/>
        <w:spacing w:before="8"/>
        <w:rPr>
          <w:sz w:val="15"/>
        </w:rPr>
      </w:pPr>
    </w:p>
    <w:p>
      <w:pPr>
        <w:pStyle w:val="BodyText"/>
        <w:spacing w:before="90"/>
        <w:ind w:left="300" w:right="1340"/>
      </w:pPr>
      <w:r>
        <w:rPr/>
        <w:t>FOR GRANT APPLICANT USE ONLY. DO NOT RETURN THIS FORM WITH THE APPLICATION.</w:t>
      </w:r>
    </w:p>
    <w:p>
      <w:pPr>
        <w:spacing w:after="0"/>
        <w:sectPr>
          <w:pgSz w:w="12240" w:h="15840"/>
          <w:pgMar w:header="0" w:footer="1014" w:top="1440" w:bottom="1200" w:left="1140" w:right="880"/>
        </w:sectPr>
      </w:pPr>
    </w:p>
    <w:p>
      <w:pPr>
        <w:pStyle w:val="Heading1"/>
        <w:ind w:right="3942"/>
        <w:rPr>
          <w:rFonts w:ascii="Calibri"/>
        </w:rPr>
      </w:pPr>
      <w:r>
        <w:rPr>
          <w:rFonts w:ascii="Calibri"/>
        </w:rPr>
        <w:t>Grant Program Accounting System &amp; Financial Capability Questionnaire</w:t>
      </w:r>
    </w:p>
    <w:p>
      <w:pPr>
        <w:pStyle w:val="BodyText"/>
        <w:rPr>
          <w:rFonts w:ascii="Calibri"/>
          <w:sz w:val="20"/>
        </w:rPr>
      </w:pPr>
    </w:p>
    <w:p>
      <w:pPr>
        <w:pStyle w:val="BodyText"/>
        <w:spacing w:before="3"/>
        <w:rPr>
          <w:rFonts w:ascii="Calibri"/>
          <w:sz w:val="15"/>
        </w:rPr>
      </w:pPr>
    </w:p>
    <w:p>
      <w:pPr>
        <w:tabs>
          <w:tab w:pos="9688" w:val="left" w:leader="none"/>
        </w:tabs>
        <w:spacing w:before="56"/>
        <w:ind w:left="271" w:right="0" w:firstLine="0"/>
        <w:jc w:val="left"/>
        <w:rPr>
          <w:rFonts w:ascii="Calibri"/>
          <w:b/>
          <w:sz w:val="22"/>
        </w:rPr>
      </w:pPr>
      <w:r>
        <w:rPr>
          <w:rFonts w:ascii="Calibri"/>
          <w:b/>
          <w:color w:val="FFFFFF"/>
          <w:spacing w:val="-22"/>
          <w:w w:val="100"/>
          <w:sz w:val="22"/>
          <w:shd w:fill="4F81BD" w:color="auto" w:val="clear"/>
        </w:rPr>
        <w:t> </w:t>
      </w:r>
      <w:r>
        <w:rPr>
          <w:rFonts w:ascii="Calibri"/>
          <w:b/>
          <w:color w:val="FFFFFF"/>
          <w:sz w:val="22"/>
          <w:shd w:fill="4F81BD" w:color="auto" w:val="clear"/>
        </w:rPr>
        <w:t>PURPOSE</w:t>
        <w:tab/>
      </w:r>
    </w:p>
    <w:p>
      <w:pPr>
        <w:spacing w:before="0"/>
        <w:ind w:left="300" w:right="668" w:firstLine="0"/>
        <w:jc w:val="left"/>
        <w:rPr>
          <w:rFonts w:ascii="Calibri" w:hAnsi="Calibri"/>
          <w:sz w:val="22"/>
        </w:rPr>
      </w:pPr>
      <w:r>
        <w:rPr>
          <w:rFonts w:ascii="Calibri" w:hAnsi="Calibri"/>
          <w:sz w:val="22"/>
        </w:rPr>
        <w:t>Recipients of Federal funds must maintain adequate accounting systems that meet the criteria outlined in 2 CFR §200.302 </w:t>
      </w:r>
      <w:hyperlink r:id="rId42">
        <w:r>
          <w:rPr>
            <w:rFonts w:ascii="Calibri" w:hAnsi="Calibri"/>
            <w:color w:val="0000FF"/>
            <w:sz w:val="22"/>
            <w:u w:val="single" w:color="0000FF"/>
          </w:rPr>
          <w:t>Standards for Financial and Program Management</w:t>
        </w:r>
        <w:r>
          <w:rPr>
            <w:rFonts w:ascii="Calibri" w:hAnsi="Calibri"/>
            <w:sz w:val="22"/>
          </w:rPr>
          <w:t>. </w:t>
        </w:r>
      </w:hyperlink>
      <w:r>
        <w:rPr>
          <w:rFonts w:ascii="Calibri" w:hAnsi="Calibri"/>
          <w:sz w:val="22"/>
        </w:rPr>
        <w:t>The responses to this questionnaire are used to assist in the Food and Nutrition Service Agency’s (FNS) evaluation of your accounting system to ensure the adequate, appropriate, and transparent use of Federal funds. Failure to comply with the criteria outlined in the regulations above may preclude your organization from receiving an award. This form applies to FNS’ competitive and noncompetitive grant programs. Please return this questionnaire with your application package to us.</w:t>
      </w:r>
    </w:p>
    <w:p>
      <w:pPr>
        <w:pStyle w:val="BodyText"/>
        <w:spacing w:before="11"/>
        <w:rPr>
          <w:rFonts w:ascii="Calibri"/>
          <w:sz w:val="11"/>
        </w:rPr>
      </w:pPr>
    </w:p>
    <w:p>
      <w:pPr>
        <w:tabs>
          <w:tab w:pos="9688" w:val="left" w:leader="none"/>
        </w:tabs>
        <w:spacing w:before="56"/>
        <w:ind w:left="271" w:right="0" w:firstLine="0"/>
        <w:jc w:val="left"/>
        <w:rPr>
          <w:rFonts w:ascii="Calibri"/>
          <w:b/>
          <w:sz w:val="22"/>
        </w:rPr>
      </w:pPr>
      <w:r>
        <w:rPr>
          <w:rFonts w:ascii="Calibri"/>
          <w:b/>
          <w:color w:val="FFFFFF"/>
          <w:spacing w:val="-22"/>
          <w:w w:val="100"/>
          <w:sz w:val="22"/>
          <w:shd w:fill="4F81BD" w:color="auto" w:val="clear"/>
        </w:rPr>
        <w:t> </w:t>
      </w:r>
      <w:r>
        <w:rPr>
          <w:rFonts w:ascii="Calibri"/>
          <w:b/>
          <w:color w:val="FFFFFF"/>
          <w:sz w:val="22"/>
          <w:shd w:fill="4F81BD" w:color="auto" w:val="clear"/>
        </w:rPr>
        <w:t>ORGANIZATION</w:t>
      </w:r>
      <w:r>
        <w:rPr>
          <w:rFonts w:ascii="Calibri"/>
          <w:b/>
          <w:color w:val="FFFFFF"/>
          <w:spacing w:val="-5"/>
          <w:sz w:val="22"/>
          <w:shd w:fill="4F81BD" w:color="auto" w:val="clear"/>
        </w:rPr>
        <w:t> </w:t>
      </w:r>
      <w:r>
        <w:rPr>
          <w:rFonts w:ascii="Calibri"/>
          <w:b/>
          <w:color w:val="FFFFFF"/>
          <w:sz w:val="22"/>
          <w:shd w:fill="4F81BD" w:color="auto" w:val="clear"/>
        </w:rPr>
        <w:t>INFORMATION</w:t>
        <w:tab/>
      </w:r>
    </w:p>
    <w:p>
      <w:pPr>
        <w:spacing w:before="0"/>
        <w:ind w:left="300" w:right="0" w:firstLine="0"/>
        <w:jc w:val="left"/>
        <w:rPr>
          <w:rFonts w:ascii="Calibri"/>
          <w:sz w:val="22"/>
        </w:rPr>
      </w:pPr>
      <w:r>
        <w:rPr>
          <w:rFonts w:ascii="Calibri"/>
          <w:b/>
          <w:sz w:val="22"/>
        </w:rPr>
        <w:t>Legal Organization Name</w:t>
      </w:r>
      <w:r>
        <w:rPr>
          <w:rFonts w:ascii="Calibri"/>
          <w:sz w:val="22"/>
        </w:rPr>
        <w:t>:</w:t>
      </w:r>
    </w:p>
    <w:p>
      <w:pPr>
        <w:pStyle w:val="BodyText"/>
        <w:rPr>
          <w:rFonts w:ascii="Calibri"/>
          <w:sz w:val="22"/>
        </w:rPr>
      </w:pPr>
    </w:p>
    <w:p>
      <w:pPr>
        <w:pStyle w:val="BodyText"/>
        <w:rPr>
          <w:rFonts w:ascii="Calibri"/>
          <w:sz w:val="22"/>
        </w:rPr>
      </w:pPr>
    </w:p>
    <w:p>
      <w:pPr>
        <w:pStyle w:val="BodyText"/>
        <w:spacing w:before="4"/>
        <w:rPr>
          <w:rFonts w:ascii="Calibri"/>
          <w:sz w:val="17"/>
        </w:rPr>
      </w:pPr>
    </w:p>
    <w:p>
      <w:pPr>
        <w:spacing w:before="1"/>
        <w:ind w:left="300" w:right="0" w:firstLine="0"/>
        <w:jc w:val="left"/>
        <w:rPr>
          <w:rFonts w:ascii="Calibri"/>
          <w:sz w:val="22"/>
        </w:rPr>
      </w:pPr>
      <w:r>
        <w:rPr>
          <w:rFonts w:ascii="Calibri"/>
          <w:b/>
          <w:sz w:val="22"/>
        </w:rPr>
        <w:t>D-U-Ns Number</w:t>
      </w:r>
      <w:r>
        <w:rPr>
          <w:rFonts w:ascii="Calibri"/>
          <w:sz w:val="22"/>
        </w:rPr>
        <w:t>:</w:t>
      </w:r>
    </w:p>
    <w:p>
      <w:pPr>
        <w:pStyle w:val="BodyText"/>
        <w:rPr>
          <w:rFonts w:ascii="Calibri"/>
          <w:sz w:val="20"/>
        </w:rPr>
      </w:pPr>
    </w:p>
    <w:p>
      <w:pPr>
        <w:pStyle w:val="BodyText"/>
        <w:rPr>
          <w:rFonts w:ascii="Calibri"/>
          <w:sz w:val="20"/>
        </w:rPr>
      </w:pPr>
    </w:p>
    <w:p>
      <w:pPr>
        <w:pStyle w:val="BodyText"/>
        <w:spacing w:before="9"/>
        <w:rPr>
          <w:rFonts w:ascii="Calibri"/>
          <w:sz w:val="16"/>
        </w:rPr>
      </w:pPr>
    </w:p>
    <w:p>
      <w:pPr>
        <w:tabs>
          <w:tab w:pos="9688" w:val="left" w:leader="none"/>
        </w:tabs>
        <w:spacing w:before="56"/>
        <w:ind w:left="271" w:right="0" w:firstLine="0"/>
        <w:jc w:val="left"/>
        <w:rPr>
          <w:rFonts w:ascii="Calibri"/>
          <w:b/>
          <w:sz w:val="22"/>
        </w:rPr>
      </w:pPr>
      <w:r>
        <w:rPr>
          <w:rFonts w:ascii="Calibri"/>
          <w:b/>
          <w:color w:val="FFFFFF"/>
          <w:spacing w:val="-22"/>
          <w:w w:val="100"/>
          <w:sz w:val="22"/>
          <w:shd w:fill="4F81BD" w:color="auto" w:val="clear"/>
        </w:rPr>
        <w:t> </w:t>
      </w:r>
      <w:r>
        <w:rPr>
          <w:rFonts w:ascii="Calibri"/>
          <w:b/>
          <w:color w:val="FFFFFF"/>
          <w:sz w:val="22"/>
          <w:shd w:fill="4F81BD" w:color="auto" w:val="clear"/>
        </w:rPr>
        <w:t>FINANCIAL STABILITY AND QUALITY OF MANAGEMENT</w:t>
      </w:r>
      <w:r>
        <w:rPr>
          <w:rFonts w:ascii="Calibri"/>
          <w:b/>
          <w:color w:val="FFFFFF"/>
          <w:spacing w:val="-22"/>
          <w:sz w:val="22"/>
          <w:shd w:fill="4F81BD" w:color="auto" w:val="clear"/>
        </w:rPr>
        <w:t> </w:t>
      </w:r>
      <w:r>
        <w:rPr>
          <w:rFonts w:ascii="Calibri"/>
          <w:b/>
          <w:color w:val="FFFFFF"/>
          <w:sz w:val="22"/>
          <w:shd w:fill="4F81BD" w:color="auto" w:val="clear"/>
        </w:rPr>
        <w:t>SYSTEMS</w:t>
        <w:tab/>
      </w:r>
    </w:p>
    <w:p>
      <w:pPr>
        <w:pStyle w:val="BodyText"/>
        <w:spacing w:before="1"/>
        <w:rPr>
          <w:rFonts w:ascii="Calibri"/>
          <w:b/>
          <w:sz w:val="22"/>
        </w:rPr>
      </w:pPr>
    </w:p>
    <w:tbl>
      <w:tblPr>
        <w:tblW w:w="0" w:type="auto"/>
        <w:jc w:val="left"/>
        <w:tblInd w:w="31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Layout w:type="fixed"/>
        <w:tblCellMar>
          <w:top w:w="0" w:type="dxa"/>
          <w:left w:w="0" w:type="dxa"/>
          <w:bottom w:w="0" w:type="dxa"/>
          <w:right w:w="0" w:type="dxa"/>
        </w:tblCellMar>
        <w:tblLook w:val="01E0"/>
      </w:tblPr>
      <w:tblGrid>
        <w:gridCol w:w="7709"/>
        <w:gridCol w:w="786"/>
        <w:gridCol w:w="846"/>
      </w:tblGrid>
      <w:tr>
        <w:trPr>
          <w:trHeight w:val="267" w:hRule="atLeast"/>
        </w:trPr>
        <w:tc>
          <w:tcPr>
            <w:tcW w:w="7709" w:type="dxa"/>
            <w:tcBorders>
              <w:right w:val="nil"/>
            </w:tcBorders>
            <w:shd w:val="clear" w:color="auto" w:fill="4F81BD"/>
          </w:tcPr>
          <w:p>
            <w:pPr>
              <w:pStyle w:val="TableParagraph"/>
              <w:spacing w:line="248" w:lineRule="exact"/>
              <w:ind w:left="107"/>
              <w:rPr>
                <w:rFonts w:ascii="Calibri"/>
                <w:b/>
                <w:sz w:val="22"/>
              </w:rPr>
            </w:pPr>
            <w:r>
              <w:rPr>
                <w:rFonts w:ascii="Calibri"/>
                <w:b/>
                <w:color w:val="FFFFFF"/>
                <w:sz w:val="22"/>
              </w:rPr>
              <w:t>Requirement</w:t>
            </w:r>
          </w:p>
        </w:tc>
        <w:tc>
          <w:tcPr>
            <w:tcW w:w="786" w:type="dxa"/>
            <w:tcBorders>
              <w:left w:val="nil"/>
              <w:right w:val="nil"/>
            </w:tcBorders>
            <w:shd w:val="clear" w:color="auto" w:fill="4F81BD"/>
          </w:tcPr>
          <w:p>
            <w:pPr>
              <w:pStyle w:val="TableParagraph"/>
              <w:spacing w:line="248" w:lineRule="exact"/>
              <w:ind w:left="198"/>
              <w:rPr>
                <w:rFonts w:ascii="Calibri"/>
                <w:b/>
                <w:sz w:val="22"/>
              </w:rPr>
            </w:pPr>
            <w:r>
              <w:rPr>
                <w:rFonts w:ascii="Calibri"/>
                <w:b/>
                <w:color w:val="FFFFFF"/>
                <w:sz w:val="22"/>
              </w:rPr>
              <w:t>Yes</w:t>
            </w:r>
          </w:p>
        </w:tc>
        <w:tc>
          <w:tcPr>
            <w:tcW w:w="846" w:type="dxa"/>
            <w:tcBorders>
              <w:left w:val="nil"/>
            </w:tcBorders>
            <w:shd w:val="clear" w:color="auto" w:fill="4F81BD"/>
          </w:tcPr>
          <w:p>
            <w:pPr>
              <w:pStyle w:val="TableParagraph"/>
              <w:spacing w:line="248" w:lineRule="exact"/>
              <w:ind w:left="274" w:right="257"/>
              <w:jc w:val="center"/>
              <w:rPr>
                <w:rFonts w:ascii="Calibri"/>
                <w:b/>
                <w:sz w:val="22"/>
              </w:rPr>
            </w:pPr>
            <w:r>
              <w:rPr>
                <w:rFonts w:ascii="Calibri"/>
                <w:b/>
                <w:color w:val="FFFFFF"/>
                <w:sz w:val="22"/>
              </w:rPr>
              <w:t>No</w:t>
            </w:r>
          </w:p>
        </w:tc>
      </w:tr>
      <w:tr>
        <w:trPr>
          <w:trHeight w:val="397" w:hRule="atLeast"/>
        </w:trPr>
        <w:tc>
          <w:tcPr>
            <w:tcW w:w="7709" w:type="dxa"/>
            <w:tcBorders>
              <w:right w:val="nil"/>
            </w:tcBorders>
            <w:shd w:val="clear" w:color="auto" w:fill="D3DFEE"/>
          </w:tcPr>
          <w:p>
            <w:pPr>
              <w:pStyle w:val="TableParagraph"/>
              <w:tabs>
                <w:tab w:pos="868" w:val="left" w:leader="none"/>
              </w:tabs>
              <w:spacing w:before="90"/>
              <w:ind w:left="467"/>
              <w:rPr>
                <w:rFonts w:ascii="Calibri"/>
                <w:b/>
                <w:sz w:val="18"/>
              </w:rPr>
            </w:pPr>
            <w:r>
              <w:rPr>
                <w:rFonts w:ascii="Calibri"/>
                <w:b/>
                <w:sz w:val="18"/>
              </w:rPr>
              <w:t>1.</w:t>
              <w:tab/>
              <w:t>Has your organization received a Federal award within the past 3</w:t>
            </w:r>
            <w:r>
              <w:rPr>
                <w:rFonts w:ascii="Calibri"/>
                <w:b/>
                <w:spacing w:val="-10"/>
                <w:sz w:val="18"/>
              </w:rPr>
              <w:t> </w:t>
            </w:r>
            <w:r>
              <w:rPr>
                <w:rFonts w:ascii="Calibri"/>
                <w:b/>
                <w:sz w:val="18"/>
              </w:rPr>
              <w:t>years?</w:t>
            </w:r>
          </w:p>
        </w:tc>
        <w:tc>
          <w:tcPr>
            <w:tcW w:w="786" w:type="dxa"/>
            <w:tcBorders>
              <w:left w:val="nil"/>
              <w:right w:val="nil"/>
            </w:tcBorders>
            <w:shd w:val="clear" w:color="auto" w:fill="D3DFEE"/>
          </w:tcPr>
          <w:p>
            <w:pPr>
              <w:pStyle w:val="TableParagraph"/>
              <w:spacing w:line="378" w:lineRule="exact"/>
              <w:ind w:left="225"/>
              <w:rPr>
                <w:rFonts w:ascii="Segoe UI Symbol" w:hAnsi="Segoe UI Symbol"/>
                <w:b/>
                <w:sz w:val="30"/>
              </w:rPr>
            </w:pPr>
            <w:r>
              <w:rPr>
                <w:rFonts w:ascii="Segoe UI Symbol" w:hAnsi="Segoe UI Symbol"/>
                <w:b/>
                <w:w w:val="99"/>
                <w:sz w:val="30"/>
              </w:rPr>
              <w:t>☐</w:t>
            </w:r>
          </w:p>
        </w:tc>
        <w:tc>
          <w:tcPr>
            <w:tcW w:w="846" w:type="dxa"/>
            <w:tcBorders>
              <w:left w:val="nil"/>
            </w:tcBorders>
            <w:shd w:val="clear" w:color="auto" w:fill="D3DFEE"/>
          </w:tcPr>
          <w:p>
            <w:pPr>
              <w:pStyle w:val="TableParagraph"/>
              <w:spacing w:line="378" w:lineRule="exact"/>
              <w:ind w:left="14"/>
              <w:jc w:val="center"/>
              <w:rPr>
                <w:rFonts w:ascii="Segoe UI Symbol" w:hAnsi="Segoe UI Symbol"/>
                <w:b/>
                <w:sz w:val="30"/>
              </w:rPr>
            </w:pPr>
            <w:r>
              <w:rPr>
                <w:rFonts w:ascii="Segoe UI Symbol" w:hAnsi="Segoe UI Symbol"/>
                <w:b/>
                <w:w w:val="99"/>
                <w:sz w:val="30"/>
              </w:rPr>
              <w:t>☐</w:t>
            </w:r>
          </w:p>
        </w:tc>
      </w:tr>
      <w:tr>
        <w:trPr>
          <w:trHeight w:val="577" w:hRule="atLeast"/>
        </w:trPr>
        <w:tc>
          <w:tcPr>
            <w:tcW w:w="9341" w:type="dxa"/>
            <w:gridSpan w:val="3"/>
          </w:tcPr>
          <w:p>
            <w:pPr>
              <w:pStyle w:val="TableParagraph"/>
              <w:rPr>
                <w:sz w:val="20"/>
              </w:rPr>
            </w:pPr>
          </w:p>
        </w:tc>
      </w:tr>
      <w:tr>
        <w:trPr>
          <w:trHeight w:val="987" w:hRule="atLeast"/>
        </w:trPr>
        <w:tc>
          <w:tcPr>
            <w:tcW w:w="7709" w:type="dxa"/>
            <w:tcBorders>
              <w:right w:val="nil"/>
            </w:tcBorders>
            <w:shd w:val="clear" w:color="auto" w:fill="D3DFEE"/>
          </w:tcPr>
          <w:p>
            <w:pPr>
              <w:pStyle w:val="TableParagraph"/>
              <w:spacing w:before="10"/>
              <w:rPr>
                <w:rFonts w:ascii="Calibri"/>
                <w:b/>
                <w:sz w:val="26"/>
              </w:rPr>
            </w:pPr>
          </w:p>
          <w:p>
            <w:pPr>
              <w:pStyle w:val="TableParagraph"/>
              <w:tabs>
                <w:tab w:pos="868" w:val="left" w:leader="none"/>
              </w:tabs>
              <w:ind w:left="467"/>
              <w:rPr>
                <w:rFonts w:ascii="Calibri"/>
                <w:b/>
                <w:sz w:val="18"/>
              </w:rPr>
            </w:pPr>
            <w:r>
              <w:rPr>
                <w:rFonts w:ascii="Calibri"/>
                <w:b/>
                <w:sz w:val="22"/>
              </w:rPr>
              <w:t>2.</w:t>
              <w:tab/>
            </w:r>
            <w:r>
              <w:rPr>
                <w:rFonts w:ascii="Calibri"/>
                <w:b/>
                <w:sz w:val="18"/>
              </w:rPr>
              <w:t>Does your organization utilize accounting software to manage your financial</w:t>
            </w:r>
            <w:r>
              <w:rPr>
                <w:rFonts w:ascii="Calibri"/>
                <w:b/>
                <w:spacing w:val="-20"/>
                <w:sz w:val="18"/>
              </w:rPr>
              <w:t> </w:t>
            </w:r>
            <w:r>
              <w:rPr>
                <w:rFonts w:ascii="Calibri"/>
                <w:b/>
                <w:sz w:val="18"/>
              </w:rPr>
              <w:t>records?</w:t>
            </w:r>
          </w:p>
        </w:tc>
        <w:tc>
          <w:tcPr>
            <w:tcW w:w="786" w:type="dxa"/>
            <w:tcBorders>
              <w:left w:val="nil"/>
              <w:right w:val="nil"/>
            </w:tcBorders>
            <w:shd w:val="clear" w:color="auto" w:fill="D3DFEE"/>
          </w:tcPr>
          <w:p>
            <w:pPr>
              <w:pStyle w:val="TableParagraph"/>
              <w:spacing w:before="292"/>
              <w:ind w:left="225"/>
              <w:rPr>
                <w:rFonts w:ascii="Segoe UI Symbol" w:hAnsi="Segoe UI Symbol"/>
                <w:b/>
                <w:sz w:val="30"/>
              </w:rPr>
            </w:pPr>
            <w:r>
              <w:rPr>
                <w:rFonts w:ascii="Segoe UI Symbol" w:hAnsi="Segoe UI Symbol"/>
                <w:b/>
                <w:w w:val="99"/>
                <w:sz w:val="30"/>
              </w:rPr>
              <w:t>☐</w:t>
            </w:r>
          </w:p>
        </w:tc>
        <w:tc>
          <w:tcPr>
            <w:tcW w:w="846" w:type="dxa"/>
            <w:tcBorders>
              <w:left w:val="nil"/>
            </w:tcBorders>
            <w:shd w:val="clear" w:color="auto" w:fill="D3DFEE"/>
          </w:tcPr>
          <w:p>
            <w:pPr>
              <w:pStyle w:val="TableParagraph"/>
              <w:spacing w:before="292"/>
              <w:ind w:left="14"/>
              <w:jc w:val="center"/>
              <w:rPr>
                <w:rFonts w:ascii="Segoe UI Symbol" w:hAnsi="Segoe UI Symbol"/>
                <w:b/>
                <w:sz w:val="30"/>
              </w:rPr>
            </w:pPr>
            <w:r>
              <w:rPr>
                <w:rFonts w:ascii="Segoe UI Symbol" w:hAnsi="Segoe UI Symbol"/>
                <w:b/>
                <w:w w:val="99"/>
                <w:sz w:val="30"/>
              </w:rPr>
              <w:t>☐</w:t>
            </w:r>
          </w:p>
        </w:tc>
      </w:tr>
      <w:tr>
        <w:trPr>
          <w:trHeight w:val="575" w:hRule="atLeast"/>
        </w:trPr>
        <w:tc>
          <w:tcPr>
            <w:tcW w:w="9341" w:type="dxa"/>
            <w:gridSpan w:val="3"/>
          </w:tcPr>
          <w:p>
            <w:pPr>
              <w:pStyle w:val="TableParagraph"/>
              <w:rPr>
                <w:sz w:val="20"/>
              </w:rPr>
            </w:pPr>
          </w:p>
        </w:tc>
      </w:tr>
      <w:tr>
        <w:trPr>
          <w:trHeight w:val="736" w:hRule="atLeast"/>
        </w:trPr>
        <w:tc>
          <w:tcPr>
            <w:tcW w:w="7709" w:type="dxa"/>
            <w:tcBorders>
              <w:right w:val="nil"/>
            </w:tcBorders>
            <w:shd w:val="clear" w:color="auto" w:fill="D3DFEE"/>
          </w:tcPr>
          <w:p>
            <w:pPr>
              <w:pStyle w:val="TableParagraph"/>
              <w:tabs>
                <w:tab w:pos="868" w:val="left" w:leader="none"/>
              </w:tabs>
              <w:spacing w:before="109"/>
              <w:ind w:left="827" w:right="177" w:hanging="360"/>
              <w:rPr>
                <w:rFonts w:ascii="Calibri"/>
                <w:b/>
                <w:sz w:val="18"/>
              </w:rPr>
            </w:pPr>
            <w:r>
              <w:rPr>
                <w:rFonts w:ascii="Calibri"/>
                <w:b/>
                <w:sz w:val="18"/>
              </w:rPr>
              <w:t>3.</w:t>
              <w:tab/>
              <w:tab/>
              <w:t>Does your accounting system identify the receipt and expenditure of program funds separately for each</w:t>
            </w:r>
            <w:r>
              <w:rPr>
                <w:rFonts w:ascii="Calibri"/>
                <w:b/>
                <w:spacing w:val="-1"/>
                <w:sz w:val="18"/>
              </w:rPr>
              <w:t> </w:t>
            </w:r>
            <w:r>
              <w:rPr>
                <w:rFonts w:ascii="Calibri"/>
                <w:b/>
                <w:sz w:val="18"/>
              </w:rPr>
              <w:t>grant?</w:t>
            </w:r>
          </w:p>
        </w:tc>
        <w:tc>
          <w:tcPr>
            <w:tcW w:w="786" w:type="dxa"/>
            <w:tcBorders>
              <w:left w:val="nil"/>
              <w:right w:val="nil"/>
            </w:tcBorders>
            <w:shd w:val="clear" w:color="auto" w:fill="D3DFEE"/>
          </w:tcPr>
          <w:p>
            <w:pPr>
              <w:pStyle w:val="TableParagraph"/>
              <w:spacing w:before="168"/>
              <w:ind w:left="225"/>
              <w:rPr>
                <w:rFonts w:ascii="Segoe UI Symbol" w:hAnsi="Segoe UI Symbol"/>
                <w:b/>
                <w:sz w:val="30"/>
              </w:rPr>
            </w:pPr>
            <w:r>
              <w:rPr>
                <w:rFonts w:ascii="Segoe UI Symbol" w:hAnsi="Segoe UI Symbol"/>
                <w:b/>
                <w:w w:val="99"/>
                <w:sz w:val="30"/>
              </w:rPr>
              <w:t>☐</w:t>
            </w:r>
          </w:p>
        </w:tc>
        <w:tc>
          <w:tcPr>
            <w:tcW w:w="846" w:type="dxa"/>
            <w:tcBorders>
              <w:left w:val="nil"/>
            </w:tcBorders>
            <w:shd w:val="clear" w:color="auto" w:fill="D3DFEE"/>
          </w:tcPr>
          <w:p>
            <w:pPr>
              <w:pStyle w:val="TableParagraph"/>
              <w:spacing w:before="168"/>
              <w:ind w:left="14"/>
              <w:jc w:val="center"/>
              <w:rPr>
                <w:rFonts w:ascii="Segoe UI Symbol" w:hAnsi="Segoe UI Symbol"/>
                <w:b/>
                <w:sz w:val="30"/>
              </w:rPr>
            </w:pPr>
            <w:r>
              <w:rPr>
                <w:rFonts w:ascii="Segoe UI Symbol" w:hAnsi="Segoe UI Symbol"/>
                <w:b/>
                <w:w w:val="99"/>
                <w:sz w:val="30"/>
              </w:rPr>
              <w:t>☐</w:t>
            </w:r>
          </w:p>
        </w:tc>
      </w:tr>
      <w:tr>
        <w:trPr>
          <w:trHeight w:val="575" w:hRule="atLeast"/>
        </w:trPr>
        <w:tc>
          <w:tcPr>
            <w:tcW w:w="9341" w:type="dxa"/>
            <w:gridSpan w:val="3"/>
          </w:tcPr>
          <w:p>
            <w:pPr>
              <w:pStyle w:val="TableParagraph"/>
              <w:rPr>
                <w:sz w:val="20"/>
              </w:rPr>
            </w:pPr>
          </w:p>
        </w:tc>
      </w:tr>
      <w:tr>
        <w:trPr>
          <w:trHeight w:val="736" w:hRule="atLeast"/>
        </w:trPr>
        <w:tc>
          <w:tcPr>
            <w:tcW w:w="7709" w:type="dxa"/>
            <w:tcBorders>
              <w:right w:val="nil"/>
            </w:tcBorders>
            <w:shd w:val="clear" w:color="auto" w:fill="D3DFEE"/>
          </w:tcPr>
          <w:p>
            <w:pPr>
              <w:pStyle w:val="TableParagraph"/>
              <w:tabs>
                <w:tab w:pos="827" w:val="left" w:leader="none"/>
              </w:tabs>
              <w:spacing w:before="1"/>
              <w:ind w:left="827" w:right="177" w:hanging="360"/>
              <w:rPr>
                <w:rFonts w:ascii="Calibri"/>
                <w:b/>
                <w:sz w:val="18"/>
              </w:rPr>
            </w:pPr>
            <w:r>
              <w:rPr>
                <w:rFonts w:ascii="Calibri"/>
                <w:b/>
                <w:sz w:val="18"/>
              </w:rPr>
              <w:t>4.</w:t>
              <w:tab/>
              <w:t>Does your organization have a dedicated individual responsible for monitoring organizational funds, such as an accountant or a finance</w:t>
            </w:r>
            <w:r>
              <w:rPr>
                <w:rFonts w:ascii="Calibri"/>
                <w:b/>
                <w:spacing w:val="-7"/>
                <w:sz w:val="18"/>
              </w:rPr>
              <w:t> </w:t>
            </w:r>
            <w:r>
              <w:rPr>
                <w:rFonts w:ascii="Calibri"/>
                <w:b/>
                <w:sz w:val="18"/>
              </w:rPr>
              <w:t>manager?</w:t>
            </w:r>
          </w:p>
        </w:tc>
        <w:tc>
          <w:tcPr>
            <w:tcW w:w="786" w:type="dxa"/>
            <w:tcBorders>
              <w:left w:val="nil"/>
              <w:right w:val="nil"/>
            </w:tcBorders>
            <w:shd w:val="clear" w:color="auto" w:fill="D3DFEE"/>
          </w:tcPr>
          <w:p>
            <w:pPr>
              <w:pStyle w:val="TableParagraph"/>
              <w:ind w:left="225"/>
              <w:rPr>
                <w:rFonts w:ascii="Segoe UI Symbol" w:hAnsi="Segoe UI Symbol"/>
                <w:b/>
                <w:sz w:val="30"/>
              </w:rPr>
            </w:pPr>
            <w:r>
              <w:rPr>
                <w:rFonts w:ascii="Segoe UI Symbol" w:hAnsi="Segoe UI Symbol"/>
                <w:b/>
                <w:w w:val="99"/>
                <w:sz w:val="30"/>
              </w:rPr>
              <w:t>☐</w:t>
            </w:r>
          </w:p>
        </w:tc>
        <w:tc>
          <w:tcPr>
            <w:tcW w:w="846" w:type="dxa"/>
            <w:tcBorders>
              <w:left w:val="nil"/>
            </w:tcBorders>
            <w:shd w:val="clear" w:color="auto" w:fill="D3DFEE"/>
          </w:tcPr>
          <w:p>
            <w:pPr>
              <w:pStyle w:val="TableParagraph"/>
              <w:ind w:left="14"/>
              <w:jc w:val="center"/>
              <w:rPr>
                <w:rFonts w:ascii="Segoe UI Symbol" w:hAnsi="Segoe UI Symbol"/>
                <w:b/>
                <w:sz w:val="30"/>
              </w:rPr>
            </w:pPr>
            <w:r>
              <w:rPr>
                <w:rFonts w:ascii="Segoe UI Symbol" w:hAnsi="Segoe UI Symbol"/>
                <w:b/>
                <w:w w:val="99"/>
                <w:sz w:val="30"/>
              </w:rPr>
              <w:t>☐</w:t>
            </w:r>
          </w:p>
        </w:tc>
      </w:tr>
      <w:tr>
        <w:trPr>
          <w:trHeight w:val="577" w:hRule="atLeast"/>
        </w:trPr>
        <w:tc>
          <w:tcPr>
            <w:tcW w:w="9341" w:type="dxa"/>
            <w:gridSpan w:val="3"/>
          </w:tcPr>
          <w:p>
            <w:pPr>
              <w:pStyle w:val="TableParagraph"/>
              <w:rPr>
                <w:sz w:val="20"/>
              </w:rPr>
            </w:pPr>
          </w:p>
        </w:tc>
      </w:tr>
    </w:tbl>
    <w:p>
      <w:pPr>
        <w:spacing w:after="0"/>
        <w:rPr>
          <w:sz w:val="20"/>
        </w:rPr>
        <w:sectPr>
          <w:pgSz w:w="12240" w:h="15840"/>
          <w:pgMar w:header="0" w:footer="1014" w:top="1440" w:bottom="1200" w:left="1140" w:right="880"/>
        </w:sectPr>
      </w:pPr>
    </w:p>
    <w:tbl>
      <w:tblPr>
        <w:tblW w:w="0" w:type="auto"/>
        <w:jc w:val="left"/>
        <w:tblInd w:w="31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Layout w:type="fixed"/>
        <w:tblCellMar>
          <w:top w:w="0" w:type="dxa"/>
          <w:left w:w="0" w:type="dxa"/>
          <w:bottom w:w="0" w:type="dxa"/>
          <w:right w:w="0" w:type="dxa"/>
        </w:tblCellMar>
        <w:tblLook w:val="01E0"/>
      </w:tblPr>
      <w:tblGrid>
        <w:gridCol w:w="7723"/>
        <w:gridCol w:w="759"/>
        <w:gridCol w:w="858"/>
      </w:tblGrid>
      <w:tr>
        <w:trPr>
          <w:trHeight w:val="735" w:hRule="atLeast"/>
        </w:trPr>
        <w:tc>
          <w:tcPr>
            <w:tcW w:w="7723" w:type="dxa"/>
            <w:tcBorders>
              <w:right w:val="nil"/>
            </w:tcBorders>
            <w:shd w:val="clear" w:color="auto" w:fill="D3DFEE"/>
          </w:tcPr>
          <w:p>
            <w:pPr>
              <w:pStyle w:val="TableParagraph"/>
              <w:tabs>
                <w:tab w:pos="827" w:val="left" w:leader="none"/>
              </w:tabs>
              <w:spacing w:before="1"/>
              <w:ind w:left="827" w:right="191" w:hanging="360"/>
              <w:rPr>
                <w:rFonts w:ascii="Calibri"/>
                <w:b/>
                <w:sz w:val="18"/>
              </w:rPr>
            </w:pPr>
            <w:r>
              <w:rPr>
                <w:rFonts w:ascii="Calibri"/>
                <w:b/>
                <w:sz w:val="18"/>
              </w:rPr>
              <w:t>5.</w:t>
              <w:tab/>
              <w:t>Does your organization separate the duties for staff handling the approval of transactions and the recording and payment of</w:t>
            </w:r>
            <w:r>
              <w:rPr>
                <w:rFonts w:ascii="Calibri"/>
                <w:b/>
                <w:spacing w:val="-1"/>
                <w:sz w:val="18"/>
              </w:rPr>
              <w:t> </w:t>
            </w:r>
            <w:r>
              <w:rPr>
                <w:rFonts w:ascii="Calibri"/>
                <w:b/>
                <w:sz w:val="18"/>
              </w:rPr>
              <w:t>funds?</w:t>
            </w:r>
          </w:p>
        </w:tc>
        <w:tc>
          <w:tcPr>
            <w:tcW w:w="759" w:type="dxa"/>
            <w:tcBorders>
              <w:left w:val="nil"/>
              <w:right w:val="nil"/>
            </w:tcBorders>
            <w:shd w:val="clear" w:color="auto" w:fill="D3DFEE"/>
          </w:tcPr>
          <w:p>
            <w:pPr>
              <w:pStyle w:val="TableParagraph"/>
              <w:spacing w:line="396" w:lineRule="exact"/>
              <w:ind w:left="211"/>
              <w:rPr>
                <w:rFonts w:ascii="Segoe UI Symbol" w:hAnsi="Segoe UI Symbol"/>
                <w:b/>
                <w:sz w:val="30"/>
              </w:rPr>
            </w:pPr>
            <w:r>
              <w:rPr>
                <w:rFonts w:ascii="Segoe UI Symbol" w:hAnsi="Segoe UI Symbol"/>
                <w:b/>
                <w:w w:val="99"/>
                <w:sz w:val="30"/>
              </w:rPr>
              <w:t>☐</w:t>
            </w:r>
          </w:p>
        </w:tc>
        <w:tc>
          <w:tcPr>
            <w:tcW w:w="858" w:type="dxa"/>
            <w:tcBorders>
              <w:left w:val="nil"/>
            </w:tcBorders>
            <w:shd w:val="clear" w:color="auto" w:fill="D3DFEE"/>
          </w:tcPr>
          <w:p>
            <w:pPr>
              <w:pStyle w:val="TableParagraph"/>
              <w:spacing w:line="396" w:lineRule="exact"/>
              <w:ind w:left="28"/>
              <w:jc w:val="center"/>
              <w:rPr>
                <w:rFonts w:ascii="Segoe UI Symbol" w:hAnsi="Segoe UI Symbol"/>
                <w:b/>
                <w:sz w:val="30"/>
              </w:rPr>
            </w:pPr>
            <w:r>
              <w:rPr>
                <w:rFonts w:ascii="Segoe UI Symbol" w:hAnsi="Segoe UI Symbol"/>
                <w:b/>
                <w:w w:val="99"/>
                <w:sz w:val="30"/>
              </w:rPr>
              <w:t>☐</w:t>
            </w:r>
          </w:p>
        </w:tc>
      </w:tr>
      <w:tr>
        <w:trPr>
          <w:trHeight w:val="575" w:hRule="atLeast"/>
        </w:trPr>
        <w:tc>
          <w:tcPr>
            <w:tcW w:w="9340" w:type="dxa"/>
            <w:gridSpan w:val="3"/>
          </w:tcPr>
          <w:p>
            <w:pPr>
              <w:pStyle w:val="TableParagraph"/>
              <w:rPr>
                <w:sz w:val="18"/>
              </w:rPr>
            </w:pPr>
          </w:p>
        </w:tc>
      </w:tr>
      <w:tr>
        <w:trPr>
          <w:trHeight w:val="735" w:hRule="atLeast"/>
        </w:trPr>
        <w:tc>
          <w:tcPr>
            <w:tcW w:w="7723" w:type="dxa"/>
            <w:tcBorders>
              <w:right w:val="nil"/>
            </w:tcBorders>
            <w:shd w:val="clear" w:color="auto" w:fill="D3DFEE"/>
          </w:tcPr>
          <w:p>
            <w:pPr>
              <w:pStyle w:val="TableParagraph"/>
              <w:tabs>
                <w:tab w:pos="827" w:val="left" w:leader="none"/>
              </w:tabs>
              <w:spacing w:before="109"/>
              <w:ind w:left="827" w:right="192" w:hanging="360"/>
              <w:rPr>
                <w:rFonts w:ascii="Calibri"/>
                <w:b/>
                <w:sz w:val="18"/>
              </w:rPr>
            </w:pPr>
            <w:r>
              <w:rPr>
                <w:rFonts w:ascii="Calibri"/>
                <w:b/>
                <w:sz w:val="18"/>
              </w:rPr>
              <w:t>6.</w:t>
              <w:tab/>
              <w:t>Does</w:t>
            </w:r>
            <w:r>
              <w:rPr>
                <w:rFonts w:ascii="Calibri"/>
                <w:b/>
                <w:spacing w:val="-14"/>
                <w:sz w:val="18"/>
              </w:rPr>
              <w:t> </w:t>
            </w:r>
            <w:r>
              <w:rPr>
                <w:rFonts w:ascii="Calibri"/>
                <w:b/>
                <w:sz w:val="18"/>
              </w:rPr>
              <w:t>your</w:t>
            </w:r>
            <w:r>
              <w:rPr>
                <w:rFonts w:ascii="Calibri"/>
                <w:b/>
                <w:spacing w:val="-13"/>
                <w:sz w:val="18"/>
              </w:rPr>
              <w:t> </w:t>
            </w:r>
            <w:r>
              <w:rPr>
                <w:rFonts w:ascii="Calibri"/>
                <w:b/>
                <w:sz w:val="18"/>
              </w:rPr>
              <w:t>organization</w:t>
            </w:r>
            <w:r>
              <w:rPr>
                <w:rFonts w:ascii="Calibri"/>
                <w:b/>
                <w:spacing w:val="-15"/>
                <w:sz w:val="18"/>
              </w:rPr>
              <w:t> </w:t>
            </w:r>
            <w:r>
              <w:rPr>
                <w:rFonts w:ascii="Calibri"/>
                <w:b/>
                <w:sz w:val="18"/>
              </w:rPr>
              <w:t>have</w:t>
            </w:r>
            <w:r>
              <w:rPr>
                <w:rFonts w:ascii="Calibri"/>
                <w:b/>
                <w:spacing w:val="-13"/>
                <w:sz w:val="18"/>
              </w:rPr>
              <w:t> </w:t>
            </w:r>
            <w:r>
              <w:rPr>
                <w:rFonts w:ascii="Calibri"/>
                <w:b/>
                <w:sz w:val="18"/>
              </w:rPr>
              <w:t>the</w:t>
            </w:r>
            <w:r>
              <w:rPr>
                <w:rFonts w:ascii="Calibri"/>
                <w:b/>
                <w:spacing w:val="-11"/>
                <w:sz w:val="18"/>
              </w:rPr>
              <w:t> </w:t>
            </w:r>
            <w:r>
              <w:rPr>
                <w:rFonts w:ascii="Calibri"/>
                <w:b/>
                <w:sz w:val="18"/>
              </w:rPr>
              <w:t>ability</w:t>
            </w:r>
            <w:r>
              <w:rPr>
                <w:rFonts w:ascii="Calibri"/>
                <w:b/>
                <w:spacing w:val="-13"/>
                <w:sz w:val="18"/>
              </w:rPr>
              <w:t> </w:t>
            </w:r>
            <w:r>
              <w:rPr>
                <w:rFonts w:ascii="Calibri"/>
                <w:b/>
                <w:sz w:val="18"/>
              </w:rPr>
              <w:t>to</w:t>
            </w:r>
            <w:r>
              <w:rPr>
                <w:rFonts w:ascii="Calibri"/>
                <w:b/>
                <w:spacing w:val="-15"/>
                <w:sz w:val="18"/>
              </w:rPr>
              <w:t> </w:t>
            </w:r>
            <w:r>
              <w:rPr>
                <w:rFonts w:ascii="Calibri"/>
                <w:b/>
                <w:sz w:val="18"/>
              </w:rPr>
              <w:t>specifically</w:t>
            </w:r>
            <w:r>
              <w:rPr>
                <w:rFonts w:ascii="Calibri"/>
                <w:b/>
                <w:spacing w:val="-13"/>
                <w:sz w:val="18"/>
              </w:rPr>
              <w:t> </w:t>
            </w:r>
            <w:r>
              <w:rPr>
                <w:rFonts w:ascii="Calibri"/>
                <w:b/>
                <w:sz w:val="18"/>
              </w:rPr>
              <w:t>identify</w:t>
            </w:r>
            <w:r>
              <w:rPr>
                <w:rFonts w:ascii="Calibri"/>
                <w:b/>
                <w:spacing w:val="-13"/>
                <w:sz w:val="18"/>
              </w:rPr>
              <w:t> </w:t>
            </w:r>
            <w:r>
              <w:rPr>
                <w:rFonts w:ascii="Calibri"/>
                <w:b/>
                <w:sz w:val="18"/>
              </w:rPr>
              <w:t>and</w:t>
            </w:r>
            <w:r>
              <w:rPr>
                <w:rFonts w:ascii="Calibri"/>
                <w:b/>
                <w:spacing w:val="-15"/>
                <w:sz w:val="18"/>
              </w:rPr>
              <w:t> </w:t>
            </w:r>
            <w:r>
              <w:rPr>
                <w:rFonts w:ascii="Calibri"/>
                <w:b/>
                <w:sz w:val="18"/>
              </w:rPr>
              <w:t>allocate</w:t>
            </w:r>
            <w:r>
              <w:rPr>
                <w:rFonts w:ascii="Calibri"/>
                <w:b/>
                <w:spacing w:val="-13"/>
                <w:sz w:val="18"/>
              </w:rPr>
              <w:t> </w:t>
            </w:r>
            <w:r>
              <w:rPr>
                <w:rFonts w:ascii="Calibri"/>
                <w:b/>
                <w:sz w:val="18"/>
              </w:rPr>
              <w:t>employee</w:t>
            </w:r>
            <w:r>
              <w:rPr>
                <w:rFonts w:ascii="Calibri"/>
                <w:b/>
                <w:spacing w:val="-13"/>
                <w:sz w:val="18"/>
              </w:rPr>
              <w:t> </w:t>
            </w:r>
            <w:r>
              <w:rPr>
                <w:rFonts w:ascii="Calibri"/>
                <w:b/>
                <w:sz w:val="18"/>
              </w:rPr>
              <w:t>effort to an applicable</w:t>
            </w:r>
            <w:r>
              <w:rPr>
                <w:rFonts w:ascii="Calibri"/>
                <w:b/>
                <w:spacing w:val="-3"/>
                <w:sz w:val="18"/>
              </w:rPr>
              <w:t> </w:t>
            </w:r>
            <w:r>
              <w:rPr>
                <w:rFonts w:ascii="Calibri"/>
                <w:b/>
                <w:sz w:val="18"/>
              </w:rPr>
              <w:t>program?</w:t>
            </w:r>
          </w:p>
        </w:tc>
        <w:tc>
          <w:tcPr>
            <w:tcW w:w="759" w:type="dxa"/>
            <w:tcBorders>
              <w:left w:val="nil"/>
              <w:right w:val="nil"/>
            </w:tcBorders>
            <w:shd w:val="clear" w:color="auto" w:fill="D3DFEE"/>
          </w:tcPr>
          <w:p>
            <w:pPr>
              <w:pStyle w:val="TableParagraph"/>
              <w:spacing w:before="168"/>
              <w:ind w:left="211"/>
              <w:rPr>
                <w:rFonts w:ascii="Segoe UI Symbol" w:hAnsi="Segoe UI Symbol"/>
                <w:b/>
                <w:sz w:val="30"/>
              </w:rPr>
            </w:pPr>
            <w:r>
              <w:rPr>
                <w:rFonts w:ascii="Segoe UI Symbol" w:hAnsi="Segoe UI Symbol"/>
                <w:b/>
                <w:w w:val="99"/>
                <w:sz w:val="30"/>
              </w:rPr>
              <w:t>☐</w:t>
            </w:r>
          </w:p>
        </w:tc>
        <w:tc>
          <w:tcPr>
            <w:tcW w:w="858" w:type="dxa"/>
            <w:tcBorders>
              <w:left w:val="nil"/>
            </w:tcBorders>
            <w:shd w:val="clear" w:color="auto" w:fill="D3DFEE"/>
          </w:tcPr>
          <w:p>
            <w:pPr>
              <w:pStyle w:val="TableParagraph"/>
              <w:spacing w:before="168"/>
              <w:ind w:left="28"/>
              <w:jc w:val="center"/>
              <w:rPr>
                <w:rFonts w:ascii="Segoe UI Symbol" w:hAnsi="Segoe UI Symbol"/>
                <w:b/>
                <w:sz w:val="30"/>
              </w:rPr>
            </w:pPr>
            <w:r>
              <w:rPr>
                <w:rFonts w:ascii="Segoe UI Symbol" w:hAnsi="Segoe UI Symbol"/>
                <w:b/>
                <w:w w:val="99"/>
                <w:sz w:val="30"/>
              </w:rPr>
              <w:t>☐</w:t>
            </w:r>
          </w:p>
        </w:tc>
      </w:tr>
      <w:tr>
        <w:trPr>
          <w:trHeight w:val="577" w:hRule="atLeast"/>
        </w:trPr>
        <w:tc>
          <w:tcPr>
            <w:tcW w:w="9340" w:type="dxa"/>
            <w:gridSpan w:val="3"/>
          </w:tcPr>
          <w:p>
            <w:pPr>
              <w:pStyle w:val="TableParagraph"/>
              <w:rPr>
                <w:sz w:val="18"/>
              </w:rPr>
            </w:pPr>
          </w:p>
        </w:tc>
      </w:tr>
      <w:tr>
        <w:trPr>
          <w:trHeight w:val="735" w:hRule="atLeast"/>
        </w:trPr>
        <w:tc>
          <w:tcPr>
            <w:tcW w:w="7723" w:type="dxa"/>
            <w:tcBorders>
              <w:right w:val="nil"/>
            </w:tcBorders>
            <w:shd w:val="clear" w:color="auto" w:fill="D3DFEE"/>
          </w:tcPr>
          <w:p>
            <w:pPr>
              <w:pStyle w:val="TableParagraph"/>
              <w:tabs>
                <w:tab w:pos="827" w:val="left" w:leader="none"/>
              </w:tabs>
              <w:spacing w:before="1"/>
              <w:ind w:left="827" w:right="192" w:hanging="360"/>
              <w:rPr>
                <w:rFonts w:ascii="Calibri"/>
                <w:b/>
                <w:sz w:val="18"/>
              </w:rPr>
            </w:pPr>
            <w:r>
              <w:rPr>
                <w:rFonts w:ascii="Calibri"/>
                <w:b/>
                <w:sz w:val="18"/>
              </w:rPr>
              <w:t>7.</w:t>
              <w:tab/>
              <w:t>Does your organization have a property /inventory management system in place to track location and value of equipment purchased under the</w:t>
            </w:r>
            <w:r>
              <w:rPr>
                <w:rFonts w:ascii="Calibri"/>
                <w:b/>
                <w:spacing w:val="-5"/>
                <w:sz w:val="18"/>
              </w:rPr>
              <w:t> </w:t>
            </w:r>
            <w:r>
              <w:rPr>
                <w:rFonts w:ascii="Calibri"/>
                <w:b/>
                <w:sz w:val="18"/>
              </w:rPr>
              <w:t>award?</w:t>
            </w:r>
          </w:p>
        </w:tc>
        <w:tc>
          <w:tcPr>
            <w:tcW w:w="759" w:type="dxa"/>
            <w:tcBorders>
              <w:left w:val="nil"/>
              <w:right w:val="nil"/>
            </w:tcBorders>
            <w:shd w:val="clear" w:color="auto" w:fill="D3DFEE"/>
          </w:tcPr>
          <w:p>
            <w:pPr>
              <w:pStyle w:val="TableParagraph"/>
              <w:spacing w:line="396" w:lineRule="exact"/>
              <w:ind w:left="211"/>
              <w:rPr>
                <w:rFonts w:ascii="Segoe UI Symbol" w:hAnsi="Segoe UI Symbol"/>
                <w:b/>
                <w:sz w:val="30"/>
              </w:rPr>
            </w:pPr>
            <w:r>
              <w:rPr>
                <w:rFonts w:ascii="Segoe UI Symbol" w:hAnsi="Segoe UI Symbol"/>
                <w:b/>
                <w:w w:val="99"/>
                <w:sz w:val="30"/>
              </w:rPr>
              <w:t>☐</w:t>
            </w:r>
          </w:p>
        </w:tc>
        <w:tc>
          <w:tcPr>
            <w:tcW w:w="858" w:type="dxa"/>
            <w:tcBorders>
              <w:left w:val="nil"/>
            </w:tcBorders>
            <w:shd w:val="clear" w:color="auto" w:fill="D3DFEE"/>
          </w:tcPr>
          <w:p>
            <w:pPr>
              <w:pStyle w:val="TableParagraph"/>
              <w:spacing w:line="396" w:lineRule="exact"/>
              <w:ind w:left="28"/>
              <w:jc w:val="center"/>
              <w:rPr>
                <w:rFonts w:ascii="Segoe UI Symbol" w:hAnsi="Segoe UI Symbol"/>
                <w:b/>
                <w:sz w:val="30"/>
              </w:rPr>
            </w:pPr>
            <w:r>
              <w:rPr>
                <w:rFonts w:ascii="Segoe UI Symbol" w:hAnsi="Segoe UI Symbol"/>
                <w:b/>
                <w:w w:val="99"/>
                <w:sz w:val="30"/>
              </w:rPr>
              <w:t>☐</w:t>
            </w:r>
          </w:p>
        </w:tc>
      </w:tr>
    </w:tbl>
    <w:p>
      <w:pPr>
        <w:pStyle w:val="BodyText"/>
        <w:rPr>
          <w:rFonts w:ascii="Calibri"/>
          <w:b/>
          <w:sz w:val="22"/>
        </w:rPr>
      </w:pPr>
    </w:p>
    <w:tbl>
      <w:tblPr>
        <w:tblW w:w="0" w:type="auto"/>
        <w:jc w:val="left"/>
        <w:tblInd w:w="31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Layout w:type="fixed"/>
        <w:tblCellMar>
          <w:top w:w="0" w:type="dxa"/>
          <w:left w:w="0" w:type="dxa"/>
          <w:bottom w:w="0" w:type="dxa"/>
          <w:right w:w="0" w:type="dxa"/>
        </w:tblCellMar>
        <w:tblLook w:val="01E0"/>
      </w:tblPr>
      <w:tblGrid>
        <w:gridCol w:w="1901"/>
        <w:gridCol w:w="5727"/>
        <w:gridCol w:w="793"/>
        <w:gridCol w:w="922"/>
      </w:tblGrid>
      <w:tr>
        <w:trPr>
          <w:trHeight w:val="268" w:hRule="atLeast"/>
        </w:trPr>
        <w:tc>
          <w:tcPr>
            <w:tcW w:w="9343" w:type="dxa"/>
            <w:gridSpan w:val="4"/>
            <w:tcBorders>
              <w:top w:val="nil"/>
              <w:left w:val="nil"/>
              <w:right w:val="nil"/>
            </w:tcBorders>
            <w:shd w:val="clear" w:color="auto" w:fill="4F81BD"/>
          </w:tcPr>
          <w:p>
            <w:pPr>
              <w:pStyle w:val="TableParagraph"/>
              <w:spacing w:line="248" w:lineRule="exact"/>
              <w:rPr>
                <w:rFonts w:ascii="Calibri"/>
                <w:b/>
                <w:sz w:val="22"/>
              </w:rPr>
            </w:pPr>
            <w:r>
              <w:rPr>
                <w:rFonts w:ascii="Calibri"/>
                <w:b/>
                <w:color w:val="FFFFFF"/>
                <w:sz w:val="22"/>
              </w:rPr>
              <w:t>AUDIT REPORTS AND FINDINGS</w:t>
            </w:r>
          </w:p>
        </w:tc>
      </w:tr>
      <w:tr>
        <w:trPr>
          <w:trHeight w:val="267" w:hRule="atLeast"/>
        </w:trPr>
        <w:tc>
          <w:tcPr>
            <w:tcW w:w="1901" w:type="dxa"/>
            <w:tcBorders>
              <w:right w:val="nil"/>
            </w:tcBorders>
            <w:shd w:val="clear" w:color="auto" w:fill="4F81BD"/>
          </w:tcPr>
          <w:p>
            <w:pPr>
              <w:pStyle w:val="TableParagraph"/>
              <w:spacing w:line="248" w:lineRule="exact"/>
              <w:ind w:left="107"/>
              <w:rPr>
                <w:rFonts w:ascii="Calibri"/>
                <w:b/>
                <w:sz w:val="22"/>
              </w:rPr>
            </w:pPr>
            <w:r>
              <w:rPr>
                <w:rFonts w:ascii="Calibri"/>
                <w:b/>
                <w:color w:val="FFFFFF"/>
                <w:sz w:val="22"/>
              </w:rPr>
              <w:t>Requirement</w:t>
            </w:r>
          </w:p>
        </w:tc>
        <w:tc>
          <w:tcPr>
            <w:tcW w:w="5727" w:type="dxa"/>
            <w:tcBorders>
              <w:left w:val="nil"/>
              <w:right w:val="nil"/>
            </w:tcBorders>
            <w:shd w:val="clear" w:color="auto" w:fill="4F81BD"/>
          </w:tcPr>
          <w:p>
            <w:pPr>
              <w:pStyle w:val="TableParagraph"/>
              <w:rPr>
                <w:sz w:val="18"/>
              </w:rPr>
            </w:pPr>
          </w:p>
        </w:tc>
        <w:tc>
          <w:tcPr>
            <w:tcW w:w="793" w:type="dxa"/>
            <w:tcBorders>
              <w:left w:val="nil"/>
              <w:right w:val="nil"/>
            </w:tcBorders>
            <w:shd w:val="clear" w:color="auto" w:fill="4F81BD"/>
          </w:tcPr>
          <w:p>
            <w:pPr>
              <w:pStyle w:val="TableParagraph"/>
              <w:spacing w:line="248" w:lineRule="exact"/>
              <w:ind w:left="181"/>
              <w:rPr>
                <w:rFonts w:ascii="Calibri"/>
                <w:b/>
                <w:sz w:val="22"/>
              </w:rPr>
            </w:pPr>
            <w:r>
              <w:rPr>
                <w:rFonts w:ascii="Calibri"/>
                <w:b/>
                <w:color w:val="FFFFFF"/>
                <w:sz w:val="22"/>
              </w:rPr>
              <w:t>Yes</w:t>
            </w:r>
          </w:p>
        </w:tc>
        <w:tc>
          <w:tcPr>
            <w:tcW w:w="922" w:type="dxa"/>
            <w:tcBorders>
              <w:left w:val="nil"/>
            </w:tcBorders>
            <w:shd w:val="clear" w:color="auto" w:fill="4F81BD"/>
          </w:tcPr>
          <w:p>
            <w:pPr>
              <w:pStyle w:val="TableParagraph"/>
              <w:spacing w:line="248" w:lineRule="exact"/>
              <w:ind w:left="315"/>
              <w:rPr>
                <w:rFonts w:ascii="Calibri"/>
                <w:b/>
                <w:sz w:val="22"/>
              </w:rPr>
            </w:pPr>
            <w:r>
              <w:rPr>
                <w:rFonts w:ascii="Calibri"/>
                <w:b/>
                <w:color w:val="FFFFFF"/>
                <w:sz w:val="22"/>
              </w:rPr>
              <w:t>No</w:t>
            </w:r>
          </w:p>
        </w:tc>
      </w:tr>
      <w:tr>
        <w:trPr>
          <w:trHeight w:val="959" w:hRule="atLeast"/>
        </w:trPr>
        <w:tc>
          <w:tcPr>
            <w:tcW w:w="7628" w:type="dxa"/>
            <w:gridSpan w:val="2"/>
            <w:tcBorders>
              <w:right w:val="nil"/>
            </w:tcBorders>
            <w:shd w:val="clear" w:color="auto" w:fill="D3DFEE"/>
          </w:tcPr>
          <w:p>
            <w:pPr>
              <w:pStyle w:val="TableParagraph"/>
              <w:spacing w:before="1"/>
              <w:ind w:left="827" w:right="188" w:hanging="360"/>
              <w:jc w:val="both"/>
              <w:rPr>
                <w:rFonts w:ascii="Calibri" w:hAnsi="Calibri"/>
                <w:b/>
                <w:i/>
                <w:sz w:val="18"/>
              </w:rPr>
            </w:pPr>
            <w:r>
              <w:rPr>
                <w:rFonts w:ascii="Calibri" w:hAnsi="Calibri"/>
                <w:b/>
                <w:sz w:val="18"/>
              </w:rPr>
              <w:t>1. Has your organization been audited within the last 5 fiscal years? </w:t>
            </w:r>
            <w:r>
              <w:rPr>
                <w:rFonts w:ascii="Calibri" w:hAnsi="Calibri"/>
                <w:b/>
                <w:i/>
                <w:sz w:val="18"/>
              </w:rPr>
              <w:t>(If the answer is “Yes” </w:t>
            </w:r>
            <w:r>
              <w:rPr>
                <w:rFonts w:ascii="Calibri" w:hAnsi="Calibri"/>
                <w:b/>
                <w:i/>
                <w:sz w:val="18"/>
              </w:rPr>
              <w:t>and this report was issued under the Single Audit Act please note this in the box below marked “Additional Information” and if not issued under the </w:t>
            </w:r>
            <w:r>
              <w:rPr>
                <w:rFonts w:ascii="Calibri" w:hAnsi="Calibri"/>
                <w:b/>
                <w:sz w:val="18"/>
              </w:rPr>
              <w:t>“Single Audit Act”</w:t>
            </w:r>
            <w:r>
              <w:rPr>
                <w:rFonts w:ascii="Calibri" w:hAnsi="Calibri"/>
                <w:b/>
                <w:i/>
                <w:sz w:val="18"/>
              </w:rPr>
              <w:t>, please </w:t>
            </w:r>
            <w:r>
              <w:rPr>
                <w:rFonts w:ascii="Calibri" w:hAnsi="Calibri"/>
                <w:b/>
                <w:i/>
                <w:sz w:val="18"/>
              </w:rPr>
              <w:t>attach a copy or provide a link to the audit report in the Hyperlink space below).</w:t>
            </w:r>
          </w:p>
        </w:tc>
        <w:tc>
          <w:tcPr>
            <w:tcW w:w="793" w:type="dxa"/>
            <w:tcBorders>
              <w:left w:val="nil"/>
              <w:right w:val="nil"/>
            </w:tcBorders>
            <w:shd w:val="clear" w:color="auto" w:fill="D3DFEE"/>
          </w:tcPr>
          <w:p>
            <w:pPr>
              <w:pStyle w:val="TableParagraph"/>
              <w:spacing w:before="278"/>
              <w:ind w:left="207"/>
              <w:rPr>
                <w:rFonts w:ascii="Segoe UI Symbol" w:hAnsi="Segoe UI Symbol"/>
                <w:b/>
                <w:sz w:val="30"/>
              </w:rPr>
            </w:pPr>
            <w:r>
              <w:rPr>
                <w:rFonts w:ascii="Segoe UI Symbol" w:hAnsi="Segoe UI Symbol"/>
                <w:b/>
                <w:w w:val="99"/>
                <w:sz w:val="30"/>
              </w:rPr>
              <w:t>☐</w:t>
            </w:r>
          </w:p>
        </w:tc>
        <w:tc>
          <w:tcPr>
            <w:tcW w:w="922" w:type="dxa"/>
            <w:tcBorders>
              <w:left w:val="nil"/>
            </w:tcBorders>
            <w:shd w:val="clear" w:color="auto" w:fill="D3DFEE"/>
          </w:tcPr>
          <w:p>
            <w:pPr>
              <w:pStyle w:val="TableParagraph"/>
              <w:spacing w:before="278"/>
              <w:ind w:left="317"/>
              <w:rPr>
                <w:rFonts w:ascii="Segoe UI Symbol" w:hAnsi="Segoe UI Symbol"/>
                <w:b/>
                <w:sz w:val="30"/>
              </w:rPr>
            </w:pPr>
            <w:r>
              <w:rPr>
                <w:rFonts w:ascii="Segoe UI Symbol" w:hAnsi="Segoe UI Symbol"/>
                <w:b/>
                <w:w w:val="99"/>
                <w:sz w:val="30"/>
              </w:rPr>
              <w:t>☐</w:t>
            </w:r>
          </w:p>
        </w:tc>
      </w:tr>
      <w:tr>
        <w:trPr>
          <w:trHeight w:val="287" w:hRule="atLeast"/>
        </w:trPr>
        <w:tc>
          <w:tcPr>
            <w:tcW w:w="9343" w:type="dxa"/>
            <w:gridSpan w:val="4"/>
          </w:tcPr>
          <w:p>
            <w:pPr>
              <w:pStyle w:val="TableParagraph"/>
              <w:rPr>
                <w:sz w:val="18"/>
              </w:rPr>
            </w:pPr>
          </w:p>
        </w:tc>
      </w:tr>
      <w:tr>
        <w:trPr>
          <w:trHeight w:val="440" w:hRule="atLeast"/>
        </w:trPr>
        <w:tc>
          <w:tcPr>
            <w:tcW w:w="7628" w:type="dxa"/>
            <w:gridSpan w:val="2"/>
            <w:tcBorders>
              <w:right w:val="nil"/>
            </w:tcBorders>
            <w:shd w:val="clear" w:color="auto" w:fill="D3DFEE"/>
          </w:tcPr>
          <w:p>
            <w:pPr>
              <w:pStyle w:val="TableParagraph"/>
              <w:tabs>
                <w:tab w:pos="827" w:val="left" w:leader="none"/>
              </w:tabs>
              <w:spacing w:line="220" w:lineRule="atLeast"/>
              <w:ind w:left="827" w:right="192" w:hanging="360"/>
              <w:rPr>
                <w:rFonts w:ascii="Calibri" w:hAnsi="Calibri"/>
                <w:sz w:val="18"/>
              </w:rPr>
            </w:pPr>
            <w:r>
              <w:rPr>
                <w:rFonts w:ascii="Calibri" w:hAnsi="Calibri"/>
                <w:b/>
                <w:sz w:val="18"/>
              </w:rPr>
              <w:t>2.</w:t>
              <w:tab/>
            </w:r>
            <w:r>
              <w:rPr>
                <w:rFonts w:ascii="Calibri" w:hAnsi="Calibri"/>
                <w:sz w:val="18"/>
              </w:rPr>
              <w:t>If your organization has been audited within the last 5 fiscal years, was there a “Qualified Opinion” or an “Adverse</w:t>
            </w:r>
            <w:r>
              <w:rPr>
                <w:rFonts w:ascii="Calibri" w:hAnsi="Calibri"/>
                <w:spacing w:val="-3"/>
                <w:sz w:val="18"/>
              </w:rPr>
              <w:t> </w:t>
            </w:r>
            <w:r>
              <w:rPr>
                <w:rFonts w:ascii="Calibri" w:hAnsi="Calibri"/>
                <w:sz w:val="18"/>
              </w:rPr>
              <w:t>Opinion”?</w:t>
            </w:r>
          </w:p>
        </w:tc>
        <w:tc>
          <w:tcPr>
            <w:tcW w:w="793" w:type="dxa"/>
            <w:tcBorders>
              <w:left w:val="nil"/>
              <w:right w:val="nil"/>
            </w:tcBorders>
            <w:shd w:val="clear" w:color="auto" w:fill="D3DFEE"/>
          </w:tcPr>
          <w:p>
            <w:pPr>
              <w:pStyle w:val="TableParagraph"/>
              <w:spacing w:before="19"/>
              <w:ind w:left="207"/>
              <w:rPr>
                <w:rFonts w:ascii="Segoe UI Symbol" w:hAnsi="Segoe UI Symbol"/>
                <w:b/>
                <w:sz w:val="30"/>
              </w:rPr>
            </w:pPr>
            <w:r>
              <w:rPr>
                <w:rFonts w:ascii="Segoe UI Symbol" w:hAnsi="Segoe UI Symbol"/>
                <w:b/>
                <w:w w:val="99"/>
                <w:sz w:val="30"/>
              </w:rPr>
              <w:t>☐</w:t>
            </w:r>
          </w:p>
        </w:tc>
        <w:tc>
          <w:tcPr>
            <w:tcW w:w="922" w:type="dxa"/>
            <w:tcBorders>
              <w:left w:val="nil"/>
            </w:tcBorders>
            <w:shd w:val="clear" w:color="auto" w:fill="D3DFEE"/>
          </w:tcPr>
          <w:p>
            <w:pPr>
              <w:pStyle w:val="TableParagraph"/>
              <w:spacing w:before="19"/>
              <w:ind w:left="317"/>
              <w:rPr>
                <w:rFonts w:ascii="Segoe UI Symbol" w:hAnsi="Segoe UI Symbol"/>
                <w:b/>
                <w:sz w:val="30"/>
              </w:rPr>
            </w:pPr>
            <w:r>
              <w:rPr>
                <w:rFonts w:ascii="Segoe UI Symbol" w:hAnsi="Segoe UI Symbol"/>
                <w:b/>
                <w:w w:val="99"/>
                <w:sz w:val="30"/>
              </w:rPr>
              <w:t>☐</w:t>
            </w:r>
          </w:p>
        </w:tc>
      </w:tr>
      <w:tr>
        <w:trPr>
          <w:trHeight w:val="575" w:hRule="atLeast"/>
        </w:trPr>
        <w:tc>
          <w:tcPr>
            <w:tcW w:w="9343" w:type="dxa"/>
            <w:gridSpan w:val="4"/>
          </w:tcPr>
          <w:p>
            <w:pPr>
              <w:pStyle w:val="TableParagraph"/>
              <w:rPr>
                <w:sz w:val="18"/>
              </w:rPr>
            </w:pPr>
          </w:p>
        </w:tc>
      </w:tr>
      <w:tr>
        <w:trPr>
          <w:trHeight w:val="520" w:hRule="atLeast"/>
        </w:trPr>
        <w:tc>
          <w:tcPr>
            <w:tcW w:w="7628" w:type="dxa"/>
            <w:gridSpan w:val="2"/>
            <w:tcBorders>
              <w:right w:val="nil"/>
            </w:tcBorders>
            <w:shd w:val="clear" w:color="auto" w:fill="D3DFEE"/>
          </w:tcPr>
          <w:p>
            <w:pPr>
              <w:pStyle w:val="TableParagraph"/>
              <w:tabs>
                <w:tab w:pos="827" w:val="left" w:leader="none"/>
              </w:tabs>
              <w:spacing w:before="1"/>
              <w:ind w:left="827" w:right="192" w:hanging="360"/>
              <w:rPr>
                <w:rFonts w:ascii="Calibri" w:hAnsi="Calibri"/>
                <w:sz w:val="18"/>
              </w:rPr>
            </w:pPr>
            <w:r>
              <w:rPr>
                <w:rFonts w:ascii="Calibri" w:hAnsi="Calibri"/>
                <w:b/>
                <w:sz w:val="18"/>
              </w:rPr>
              <w:t>3.</w:t>
              <w:tab/>
            </w:r>
            <w:r>
              <w:rPr>
                <w:rFonts w:ascii="Calibri" w:hAnsi="Calibri"/>
                <w:sz w:val="18"/>
              </w:rPr>
              <w:t>If your organization has been audited within the last 5 fiscal years, was there a “Material Weakness”</w:t>
            </w:r>
            <w:r>
              <w:rPr>
                <w:rFonts w:ascii="Calibri" w:hAnsi="Calibri"/>
                <w:spacing w:val="-2"/>
                <w:sz w:val="18"/>
              </w:rPr>
              <w:t> </w:t>
            </w:r>
            <w:r>
              <w:rPr>
                <w:rFonts w:ascii="Calibri" w:hAnsi="Calibri"/>
                <w:sz w:val="18"/>
              </w:rPr>
              <w:t>disclosed?</w:t>
            </w:r>
          </w:p>
        </w:tc>
        <w:tc>
          <w:tcPr>
            <w:tcW w:w="793" w:type="dxa"/>
            <w:tcBorders>
              <w:left w:val="nil"/>
              <w:right w:val="nil"/>
            </w:tcBorders>
            <w:shd w:val="clear" w:color="auto" w:fill="D3DFEE"/>
          </w:tcPr>
          <w:p>
            <w:pPr>
              <w:pStyle w:val="TableParagraph"/>
              <w:spacing w:before="57"/>
              <w:ind w:left="207"/>
              <w:rPr>
                <w:rFonts w:ascii="Segoe UI Symbol" w:hAnsi="Segoe UI Symbol"/>
                <w:b/>
                <w:sz w:val="30"/>
              </w:rPr>
            </w:pPr>
            <w:r>
              <w:rPr>
                <w:rFonts w:ascii="Segoe UI Symbol" w:hAnsi="Segoe UI Symbol"/>
                <w:b/>
                <w:w w:val="99"/>
                <w:sz w:val="30"/>
              </w:rPr>
              <w:t>☐</w:t>
            </w:r>
          </w:p>
        </w:tc>
        <w:tc>
          <w:tcPr>
            <w:tcW w:w="922" w:type="dxa"/>
            <w:tcBorders>
              <w:left w:val="nil"/>
            </w:tcBorders>
            <w:shd w:val="clear" w:color="auto" w:fill="D3DFEE"/>
          </w:tcPr>
          <w:p>
            <w:pPr>
              <w:pStyle w:val="TableParagraph"/>
              <w:spacing w:before="57"/>
              <w:ind w:left="317"/>
              <w:rPr>
                <w:rFonts w:ascii="Segoe UI Symbol" w:hAnsi="Segoe UI Symbol"/>
                <w:b/>
                <w:sz w:val="30"/>
              </w:rPr>
            </w:pPr>
            <w:r>
              <w:rPr>
                <w:rFonts w:ascii="Segoe UI Symbol" w:hAnsi="Segoe UI Symbol"/>
                <w:b/>
                <w:w w:val="99"/>
                <w:sz w:val="30"/>
              </w:rPr>
              <w:t>☐</w:t>
            </w:r>
          </w:p>
        </w:tc>
      </w:tr>
      <w:tr>
        <w:trPr>
          <w:trHeight w:val="575" w:hRule="atLeast"/>
        </w:trPr>
        <w:tc>
          <w:tcPr>
            <w:tcW w:w="9343" w:type="dxa"/>
            <w:gridSpan w:val="4"/>
          </w:tcPr>
          <w:p>
            <w:pPr>
              <w:pStyle w:val="TableParagraph"/>
              <w:rPr>
                <w:sz w:val="18"/>
              </w:rPr>
            </w:pPr>
          </w:p>
        </w:tc>
      </w:tr>
      <w:tr>
        <w:trPr>
          <w:trHeight w:val="520" w:hRule="atLeast"/>
        </w:trPr>
        <w:tc>
          <w:tcPr>
            <w:tcW w:w="7628" w:type="dxa"/>
            <w:gridSpan w:val="2"/>
            <w:tcBorders>
              <w:right w:val="nil"/>
            </w:tcBorders>
            <w:shd w:val="clear" w:color="auto" w:fill="D3DFEE"/>
          </w:tcPr>
          <w:p>
            <w:pPr>
              <w:pStyle w:val="TableParagraph"/>
              <w:tabs>
                <w:tab w:pos="827" w:val="left" w:leader="none"/>
              </w:tabs>
              <w:spacing w:before="1"/>
              <w:ind w:left="827" w:right="189" w:hanging="360"/>
              <w:rPr>
                <w:rFonts w:ascii="Calibri" w:hAnsi="Calibri"/>
                <w:sz w:val="18"/>
              </w:rPr>
            </w:pPr>
            <w:r>
              <w:rPr>
                <w:rFonts w:ascii="Calibri" w:hAnsi="Calibri"/>
                <w:b/>
                <w:sz w:val="18"/>
              </w:rPr>
              <w:t>4.</w:t>
              <w:tab/>
            </w:r>
            <w:r>
              <w:rPr>
                <w:rFonts w:ascii="Calibri" w:hAnsi="Calibri"/>
                <w:sz w:val="18"/>
              </w:rPr>
              <w:t>If your organization has been audited within the last 5 fiscal years, was there a “Significant Deficiency” disclosed?</w:t>
            </w:r>
          </w:p>
        </w:tc>
        <w:tc>
          <w:tcPr>
            <w:tcW w:w="793" w:type="dxa"/>
            <w:tcBorders>
              <w:left w:val="nil"/>
              <w:right w:val="nil"/>
            </w:tcBorders>
            <w:shd w:val="clear" w:color="auto" w:fill="D3DFEE"/>
          </w:tcPr>
          <w:p>
            <w:pPr>
              <w:pStyle w:val="TableParagraph"/>
              <w:spacing w:before="60"/>
              <w:ind w:left="207"/>
              <w:rPr>
                <w:rFonts w:ascii="Segoe UI Symbol" w:hAnsi="Segoe UI Symbol"/>
                <w:b/>
                <w:sz w:val="30"/>
              </w:rPr>
            </w:pPr>
            <w:r>
              <w:rPr>
                <w:rFonts w:ascii="Segoe UI Symbol" w:hAnsi="Segoe UI Symbol"/>
                <w:b/>
                <w:w w:val="99"/>
                <w:sz w:val="30"/>
              </w:rPr>
              <w:t>☐</w:t>
            </w:r>
          </w:p>
        </w:tc>
        <w:tc>
          <w:tcPr>
            <w:tcW w:w="922" w:type="dxa"/>
            <w:tcBorders>
              <w:left w:val="nil"/>
            </w:tcBorders>
            <w:shd w:val="clear" w:color="auto" w:fill="D3DFEE"/>
          </w:tcPr>
          <w:p>
            <w:pPr>
              <w:pStyle w:val="TableParagraph"/>
              <w:spacing w:before="60"/>
              <w:ind w:left="317"/>
              <w:rPr>
                <w:rFonts w:ascii="Segoe UI Symbol" w:hAnsi="Segoe UI Symbol"/>
                <w:b/>
                <w:sz w:val="30"/>
              </w:rPr>
            </w:pPr>
            <w:r>
              <w:rPr>
                <w:rFonts w:ascii="Segoe UI Symbol" w:hAnsi="Segoe UI Symbol"/>
                <w:b/>
                <w:w w:val="99"/>
                <w:sz w:val="30"/>
              </w:rPr>
              <w:t>☐</w:t>
            </w:r>
          </w:p>
        </w:tc>
      </w:tr>
      <w:tr>
        <w:trPr>
          <w:trHeight w:val="366" w:hRule="atLeast"/>
        </w:trPr>
        <w:tc>
          <w:tcPr>
            <w:tcW w:w="9343" w:type="dxa"/>
            <w:gridSpan w:val="4"/>
          </w:tcPr>
          <w:p>
            <w:pPr>
              <w:pStyle w:val="TableParagraph"/>
              <w:rPr>
                <w:sz w:val="18"/>
              </w:rPr>
            </w:pPr>
          </w:p>
        </w:tc>
      </w:tr>
      <w:tr>
        <w:trPr>
          <w:trHeight w:val="520" w:hRule="atLeast"/>
        </w:trPr>
        <w:tc>
          <w:tcPr>
            <w:tcW w:w="1901" w:type="dxa"/>
            <w:shd w:val="clear" w:color="auto" w:fill="D3DFEE"/>
          </w:tcPr>
          <w:p>
            <w:pPr>
              <w:pStyle w:val="TableParagraph"/>
              <w:spacing w:before="1"/>
              <w:ind w:left="107" w:right="97"/>
              <w:rPr>
                <w:rFonts w:ascii="Calibri"/>
                <w:b/>
                <w:sz w:val="18"/>
              </w:rPr>
            </w:pPr>
            <w:r>
              <w:rPr>
                <w:rFonts w:ascii="Calibri"/>
                <w:b/>
                <w:sz w:val="18"/>
              </w:rPr>
              <w:t>Hyperlink (if available):</w:t>
            </w:r>
          </w:p>
        </w:tc>
        <w:tc>
          <w:tcPr>
            <w:tcW w:w="7442" w:type="dxa"/>
            <w:gridSpan w:val="3"/>
          </w:tcPr>
          <w:p>
            <w:pPr>
              <w:pStyle w:val="TableParagraph"/>
              <w:rPr>
                <w:sz w:val="18"/>
              </w:rPr>
            </w:pPr>
          </w:p>
        </w:tc>
      </w:tr>
      <w:tr>
        <w:trPr>
          <w:trHeight w:val="267" w:hRule="atLeast"/>
        </w:trPr>
        <w:tc>
          <w:tcPr>
            <w:tcW w:w="9343" w:type="dxa"/>
            <w:gridSpan w:val="4"/>
          </w:tcPr>
          <w:p>
            <w:pPr>
              <w:pStyle w:val="TableParagraph"/>
              <w:spacing w:line="248" w:lineRule="exact"/>
              <w:ind w:left="107"/>
              <w:rPr>
                <w:rFonts w:ascii="Calibri"/>
                <w:b/>
                <w:sz w:val="22"/>
              </w:rPr>
            </w:pPr>
            <w:r>
              <w:rPr>
                <w:rFonts w:ascii="Calibri"/>
                <w:b/>
                <w:sz w:val="22"/>
              </w:rPr>
              <w:t>Additional information including expanding on responses in previous sections:</w:t>
            </w:r>
          </w:p>
        </w:tc>
      </w:tr>
      <w:tr>
        <w:trPr>
          <w:trHeight w:val="1074" w:hRule="atLeast"/>
        </w:trPr>
        <w:tc>
          <w:tcPr>
            <w:tcW w:w="9343" w:type="dxa"/>
            <w:gridSpan w:val="4"/>
            <w:shd w:val="clear" w:color="auto" w:fill="D3DFEE"/>
          </w:tcPr>
          <w:p>
            <w:pPr>
              <w:pStyle w:val="TableParagraph"/>
              <w:rPr>
                <w:sz w:val="18"/>
              </w:rPr>
            </w:pPr>
          </w:p>
        </w:tc>
      </w:tr>
      <w:tr>
        <w:trPr>
          <w:trHeight w:val="268" w:hRule="atLeast"/>
        </w:trPr>
        <w:tc>
          <w:tcPr>
            <w:tcW w:w="9343" w:type="dxa"/>
            <w:gridSpan w:val="4"/>
            <w:tcBorders>
              <w:left w:val="nil"/>
              <w:bottom w:val="nil"/>
              <w:right w:val="nil"/>
            </w:tcBorders>
            <w:shd w:val="clear" w:color="auto" w:fill="4F81BD"/>
          </w:tcPr>
          <w:p>
            <w:pPr>
              <w:pStyle w:val="TableParagraph"/>
              <w:spacing w:line="248" w:lineRule="exact"/>
              <w:rPr>
                <w:rFonts w:ascii="Calibri"/>
                <w:b/>
                <w:sz w:val="22"/>
              </w:rPr>
            </w:pPr>
            <w:r>
              <w:rPr>
                <w:rFonts w:ascii="Calibri"/>
                <w:b/>
                <w:color w:val="FFFFFF"/>
                <w:sz w:val="22"/>
              </w:rPr>
              <w:t>APPLICANT CERTIFICATION</w:t>
            </w:r>
          </w:p>
        </w:tc>
      </w:tr>
    </w:tbl>
    <w:p>
      <w:pPr>
        <w:spacing w:line="258" w:lineRule="exact" w:before="0"/>
        <w:ind w:left="300" w:right="0" w:firstLine="0"/>
        <w:jc w:val="left"/>
        <w:rPr>
          <w:rFonts w:ascii="Calibri"/>
          <w:sz w:val="22"/>
        </w:rPr>
      </w:pPr>
      <w:r>
        <w:rPr>
          <w:rFonts w:ascii="Calibri"/>
          <w:sz w:val="22"/>
        </w:rPr>
        <w:t>I certify that the above information is complete and correct to the best of my knowledge.</w:t>
      </w:r>
    </w:p>
    <w:p>
      <w:pPr>
        <w:pStyle w:val="BodyText"/>
        <w:spacing w:before="8" w:after="1"/>
        <w:rPr>
          <w:rFonts w:ascii="Calibri"/>
          <w:sz w:val="19"/>
        </w:rPr>
      </w:pPr>
    </w:p>
    <w:tbl>
      <w:tblPr>
        <w:tblW w:w="0" w:type="auto"/>
        <w:jc w:val="left"/>
        <w:tblInd w:w="1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823"/>
      </w:tblGrid>
      <w:tr>
        <w:trPr>
          <w:trHeight w:val="287" w:hRule="atLeast"/>
        </w:trPr>
        <w:tc>
          <w:tcPr>
            <w:tcW w:w="6823" w:type="dxa"/>
            <w:tcBorders>
              <w:bottom w:val="nil"/>
            </w:tcBorders>
          </w:tcPr>
          <w:p>
            <w:pPr>
              <w:pStyle w:val="TableParagraph"/>
              <w:spacing w:line="268" w:lineRule="exact"/>
              <w:ind w:left="107"/>
              <w:rPr>
                <w:rFonts w:ascii="Calibri" w:hAnsi="Calibri"/>
                <w:b/>
                <w:sz w:val="22"/>
              </w:rPr>
            </w:pPr>
            <w:r>
              <w:rPr>
                <w:rFonts w:ascii="Calibri" w:hAnsi="Calibri"/>
                <w:b/>
                <w:sz w:val="22"/>
              </w:rPr>
              <w:t>Authorized Representative’s Signature and Date</w:t>
            </w:r>
          </w:p>
        </w:tc>
      </w:tr>
      <w:tr>
        <w:trPr>
          <w:trHeight w:val="249" w:hRule="atLeast"/>
        </w:trPr>
        <w:tc>
          <w:tcPr>
            <w:tcW w:w="6823" w:type="dxa"/>
            <w:tcBorders>
              <w:top w:val="nil"/>
            </w:tcBorders>
          </w:tcPr>
          <w:p>
            <w:pPr>
              <w:pStyle w:val="TableParagraph"/>
              <w:spacing w:line="229" w:lineRule="exact"/>
              <w:ind w:left="107"/>
              <w:rPr>
                <w:rFonts w:ascii="Calibri"/>
                <w:b/>
                <w:sz w:val="22"/>
              </w:rPr>
            </w:pPr>
            <w:r>
              <w:rPr>
                <w:rFonts w:ascii="Calibri"/>
                <w:b/>
                <w:sz w:val="22"/>
              </w:rPr>
              <w:t>Name:</w:t>
            </w:r>
          </w:p>
        </w:tc>
      </w:tr>
      <w:tr>
        <w:trPr>
          <w:trHeight w:val="268" w:hRule="atLeast"/>
        </w:trPr>
        <w:tc>
          <w:tcPr>
            <w:tcW w:w="6823" w:type="dxa"/>
          </w:tcPr>
          <w:p>
            <w:pPr>
              <w:pStyle w:val="TableParagraph"/>
              <w:spacing w:line="248" w:lineRule="exact"/>
              <w:ind w:left="107"/>
              <w:rPr>
                <w:rFonts w:ascii="Calibri"/>
                <w:b/>
                <w:sz w:val="22"/>
              </w:rPr>
            </w:pPr>
            <w:r>
              <w:rPr>
                <w:rFonts w:ascii="Calibri"/>
                <w:b/>
                <w:sz w:val="22"/>
              </w:rPr>
              <w:t>Phone:</w:t>
            </w:r>
          </w:p>
        </w:tc>
      </w:tr>
      <w:tr>
        <w:trPr>
          <w:trHeight w:val="268" w:hRule="atLeast"/>
        </w:trPr>
        <w:tc>
          <w:tcPr>
            <w:tcW w:w="6823" w:type="dxa"/>
          </w:tcPr>
          <w:p>
            <w:pPr>
              <w:pStyle w:val="TableParagraph"/>
              <w:spacing w:line="248" w:lineRule="exact"/>
              <w:ind w:left="107"/>
              <w:rPr>
                <w:rFonts w:ascii="Calibri"/>
                <w:b/>
                <w:sz w:val="22"/>
              </w:rPr>
            </w:pPr>
            <w:r>
              <w:rPr>
                <w:rFonts w:ascii="Calibri"/>
                <w:b/>
                <w:sz w:val="22"/>
              </w:rPr>
              <w:t>Email:</w:t>
            </w:r>
          </w:p>
        </w:tc>
      </w:tr>
    </w:tbl>
    <w:p>
      <w:pPr>
        <w:spacing w:after="0" w:line="248" w:lineRule="exact"/>
        <w:rPr>
          <w:rFonts w:ascii="Calibri"/>
          <w:sz w:val="22"/>
        </w:rPr>
        <w:sectPr>
          <w:pgSz w:w="12240" w:h="15840"/>
          <w:pgMar w:header="0" w:footer="1014" w:top="1440" w:bottom="1200" w:left="1140" w:right="880"/>
        </w:sectPr>
      </w:pPr>
    </w:p>
    <w:p>
      <w:pPr>
        <w:pStyle w:val="Heading2"/>
        <w:spacing w:before="79"/>
        <w:ind w:left="2752"/>
      </w:pPr>
      <w:r>
        <w:rPr>
          <w:u w:val="thick"/>
        </w:rPr>
        <w:t>ATTACHMENT A—Application Template</w:t>
      </w:r>
    </w:p>
    <w:p>
      <w:pPr>
        <w:pStyle w:val="BodyText"/>
        <w:spacing w:before="9"/>
        <w:rPr>
          <w:b/>
          <w:sz w:val="15"/>
        </w:rPr>
      </w:pPr>
    </w:p>
    <w:p>
      <w:pPr>
        <w:pStyle w:val="BodyText"/>
        <w:spacing w:before="90"/>
        <w:ind w:left="300" w:right="994"/>
      </w:pPr>
      <w:r>
        <w:rPr/>
        <w:t>Applicants </w:t>
      </w:r>
      <w:r>
        <w:rPr>
          <w:b/>
          <w:u w:val="thick"/>
        </w:rPr>
        <w:t>must</w:t>
      </w:r>
      <w:r>
        <w:rPr>
          <w:b/>
        </w:rPr>
        <w:t> </w:t>
      </w:r>
      <w:r>
        <w:rPr/>
        <w:t>use the following format, including titling and numbering system presented below for the application. Applications that do not follow the format will receive a reduced score.</w:t>
      </w:r>
    </w:p>
    <w:p>
      <w:pPr>
        <w:pStyle w:val="BodyText"/>
        <w:spacing w:before="4"/>
      </w:pPr>
    </w:p>
    <w:p>
      <w:pPr>
        <w:pStyle w:val="Heading3"/>
        <w:numPr>
          <w:ilvl w:val="0"/>
          <w:numId w:val="17"/>
        </w:numPr>
        <w:tabs>
          <w:tab w:pos="660" w:val="left" w:leader="none"/>
        </w:tabs>
        <w:spacing w:line="240" w:lineRule="auto" w:before="0" w:after="0"/>
        <w:ind w:left="660" w:right="0" w:hanging="360"/>
        <w:jc w:val="left"/>
        <w:rPr>
          <w:i/>
          <w:u w:val="none"/>
        </w:rPr>
      </w:pPr>
      <w:r>
        <w:rPr>
          <w:i/>
          <w:u w:val="thick"/>
        </w:rPr>
        <w:t>Cover</w:t>
      </w:r>
      <w:r>
        <w:rPr>
          <w:i/>
          <w:spacing w:val="-1"/>
          <w:u w:val="thick"/>
        </w:rPr>
        <w:t> </w:t>
      </w:r>
      <w:r>
        <w:rPr>
          <w:i/>
          <w:u w:val="thick"/>
        </w:rPr>
        <w:t>Sheet.</w:t>
      </w:r>
    </w:p>
    <w:p>
      <w:pPr>
        <w:pStyle w:val="BodyText"/>
        <w:spacing w:before="9"/>
        <w:rPr>
          <w:b/>
          <w:i/>
          <w:sz w:val="15"/>
        </w:rPr>
      </w:pPr>
    </w:p>
    <w:p>
      <w:pPr>
        <w:pStyle w:val="ListParagraph"/>
        <w:numPr>
          <w:ilvl w:val="1"/>
          <w:numId w:val="17"/>
        </w:numPr>
        <w:tabs>
          <w:tab w:pos="1020" w:val="left" w:leader="none"/>
        </w:tabs>
        <w:spacing w:line="240" w:lineRule="auto" w:before="90" w:after="0"/>
        <w:ind w:left="660" w:right="0" w:firstLine="0"/>
        <w:jc w:val="left"/>
        <w:rPr>
          <w:sz w:val="24"/>
        </w:rPr>
      </w:pPr>
      <w:r>
        <w:rPr>
          <w:sz w:val="24"/>
        </w:rPr>
        <w:t>Demonstration title—Summer Electronic Benefit Transfer for Children</w:t>
      </w:r>
      <w:r>
        <w:rPr>
          <w:spacing w:val="-6"/>
          <w:sz w:val="24"/>
        </w:rPr>
        <w:t> </w:t>
      </w:r>
      <w:r>
        <w:rPr>
          <w:sz w:val="24"/>
        </w:rPr>
        <w:t>Demonstration</w:t>
      </w:r>
    </w:p>
    <w:p>
      <w:pPr>
        <w:pStyle w:val="ListParagraph"/>
        <w:numPr>
          <w:ilvl w:val="1"/>
          <w:numId w:val="17"/>
        </w:numPr>
        <w:tabs>
          <w:tab w:pos="1020" w:val="left" w:leader="none"/>
        </w:tabs>
        <w:spacing w:line="240" w:lineRule="auto" w:before="0" w:after="0"/>
        <w:ind w:left="660" w:right="0" w:firstLine="0"/>
        <w:jc w:val="left"/>
        <w:rPr>
          <w:sz w:val="24"/>
        </w:rPr>
      </w:pPr>
      <w:r>
        <w:rPr>
          <w:sz w:val="24"/>
        </w:rPr>
        <w:t>State Agency or ITO name and</w:t>
      </w:r>
      <w:r>
        <w:rPr>
          <w:spacing w:val="-5"/>
          <w:sz w:val="24"/>
        </w:rPr>
        <w:t> </w:t>
      </w:r>
      <w:r>
        <w:rPr>
          <w:sz w:val="24"/>
        </w:rPr>
        <w:t>address</w:t>
      </w:r>
    </w:p>
    <w:p>
      <w:pPr>
        <w:pStyle w:val="ListParagraph"/>
        <w:numPr>
          <w:ilvl w:val="1"/>
          <w:numId w:val="17"/>
        </w:numPr>
        <w:tabs>
          <w:tab w:pos="1020" w:val="left" w:leader="none"/>
        </w:tabs>
        <w:spacing w:line="240" w:lineRule="auto" w:before="0" w:after="0"/>
        <w:ind w:left="660" w:right="0" w:firstLine="0"/>
        <w:jc w:val="left"/>
        <w:rPr>
          <w:sz w:val="24"/>
        </w:rPr>
      </w:pPr>
      <w:r>
        <w:rPr>
          <w:sz w:val="24"/>
        </w:rPr>
        <w:t>State Agency contact person, job title, address, phone and fax number, email</w:t>
      </w:r>
      <w:r>
        <w:rPr>
          <w:spacing w:val="-10"/>
          <w:sz w:val="24"/>
        </w:rPr>
        <w:t> </w:t>
      </w:r>
      <w:r>
        <w:rPr>
          <w:sz w:val="24"/>
        </w:rPr>
        <w:t>address</w:t>
      </w:r>
    </w:p>
    <w:p>
      <w:pPr>
        <w:pStyle w:val="ListParagraph"/>
        <w:numPr>
          <w:ilvl w:val="1"/>
          <w:numId w:val="17"/>
        </w:numPr>
        <w:tabs>
          <w:tab w:pos="1020" w:val="left" w:leader="none"/>
        </w:tabs>
        <w:spacing w:line="240" w:lineRule="auto" w:before="0" w:after="0"/>
        <w:ind w:left="660" w:right="5828" w:firstLine="0"/>
        <w:jc w:val="left"/>
        <w:rPr>
          <w:sz w:val="24"/>
        </w:rPr>
      </w:pPr>
      <w:r>
        <w:rPr>
          <w:sz w:val="24"/>
        </w:rPr>
        <w:t>Level of funding support</w:t>
      </w:r>
      <w:r>
        <w:rPr>
          <w:spacing w:val="-9"/>
          <w:sz w:val="24"/>
        </w:rPr>
        <w:t> </w:t>
      </w:r>
      <w:r>
        <w:rPr>
          <w:sz w:val="24"/>
        </w:rPr>
        <w:t>requested e) CFDA#</w:t>
      </w:r>
      <w:r>
        <w:rPr>
          <w:spacing w:val="-7"/>
          <w:sz w:val="24"/>
        </w:rPr>
        <w:t> </w:t>
      </w:r>
      <w:r>
        <w:rPr>
          <w:sz w:val="24"/>
        </w:rPr>
        <w:t>10.579</w:t>
      </w:r>
    </w:p>
    <w:p>
      <w:pPr>
        <w:pStyle w:val="BodyText"/>
      </w:pPr>
    </w:p>
    <w:p>
      <w:pPr>
        <w:pStyle w:val="ListParagraph"/>
        <w:numPr>
          <w:ilvl w:val="0"/>
          <w:numId w:val="17"/>
        </w:numPr>
        <w:tabs>
          <w:tab w:pos="660" w:val="left" w:leader="none"/>
        </w:tabs>
        <w:spacing w:line="240" w:lineRule="auto" w:before="0" w:after="0"/>
        <w:ind w:left="660" w:right="0" w:hanging="360"/>
        <w:jc w:val="left"/>
        <w:rPr>
          <w:sz w:val="24"/>
        </w:rPr>
      </w:pPr>
      <w:r>
        <w:rPr>
          <w:b/>
          <w:i/>
          <w:sz w:val="24"/>
          <w:u w:val="thick"/>
        </w:rPr>
        <w:t>Table of Contents</w:t>
      </w:r>
      <w:r>
        <w:rPr>
          <w:sz w:val="24"/>
        </w:rPr>
        <w:t>. Include a brief table of</w:t>
      </w:r>
      <w:r>
        <w:rPr>
          <w:spacing w:val="-4"/>
          <w:sz w:val="24"/>
        </w:rPr>
        <w:t> </w:t>
      </w:r>
      <w:r>
        <w:rPr>
          <w:sz w:val="24"/>
        </w:rPr>
        <w:t>contents.</w:t>
      </w:r>
    </w:p>
    <w:p>
      <w:pPr>
        <w:pStyle w:val="BodyText"/>
        <w:spacing w:before="2"/>
        <w:rPr>
          <w:sz w:val="16"/>
        </w:rPr>
      </w:pPr>
    </w:p>
    <w:p>
      <w:pPr>
        <w:pStyle w:val="ListParagraph"/>
        <w:numPr>
          <w:ilvl w:val="0"/>
          <w:numId w:val="17"/>
        </w:numPr>
        <w:tabs>
          <w:tab w:pos="660" w:val="left" w:leader="none"/>
        </w:tabs>
        <w:spacing w:line="240" w:lineRule="auto" w:before="90" w:after="0"/>
        <w:ind w:left="660" w:right="595" w:hanging="360"/>
        <w:jc w:val="left"/>
        <w:rPr>
          <w:sz w:val="24"/>
        </w:rPr>
      </w:pPr>
      <w:r>
        <w:rPr>
          <w:b/>
          <w:i/>
          <w:sz w:val="24"/>
          <w:u w:val="thick"/>
        </w:rPr>
        <w:t>Proposal Summary.</w:t>
      </w:r>
      <w:r>
        <w:rPr>
          <w:b/>
          <w:i/>
          <w:sz w:val="24"/>
        </w:rPr>
        <w:t> </w:t>
      </w:r>
      <w:r>
        <w:rPr>
          <w:sz w:val="24"/>
        </w:rPr>
        <w:t>Provide an executive summary that includes an overview of the</w:t>
      </w:r>
      <w:r>
        <w:rPr>
          <w:spacing w:val="-19"/>
          <w:sz w:val="24"/>
        </w:rPr>
        <w:t> </w:t>
      </w:r>
      <w:r>
        <w:rPr>
          <w:sz w:val="24"/>
        </w:rPr>
        <w:t>project. Address each of the FY19 funding priorities detailed on pages 6-7 of this RFA and clearly explain if and how the proposed project satisfies each funding priority. If a scaled up approach will be taken, provide an overview of each project year. Clearly explain whether the applicant or any project partners have administered or assisted in administering a Federally-funded demonstration providing EBT benefits to children during the summer months in a prior year. If applicable, explain how, when, and where this participation took place.</w:t>
      </w:r>
    </w:p>
    <w:p>
      <w:pPr>
        <w:pStyle w:val="BodyText"/>
      </w:pPr>
    </w:p>
    <w:p>
      <w:pPr>
        <w:pStyle w:val="ListParagraph"/>
        <w:numPr>
          <w:ilvl w:val="0"/>
          <w:numId w:val="17"/>
        </w:numPr>
        <w:tabs>
          <w:tab w:pos="660" w:val="left" w:leader="none"/>
        </w:tabs>
        <w:spacing w:line="240" w:lineRule="auto" w:before="1" w:after="0"/>
        <w:ind w:left="660" w:right="593" w:hanging="360"/>
        <w:jc w:val="left"/>
        <w:rPr>
          <w:sz w:val="24"/>
        </w:rPr>
      </w:pPr>
      <w:r>
        <w:rPr>
          <w:b/>
          <w:i/>
          <w:sz w:val="24"/>
          <w:u w:val="thick"/>
        </w:rPr>
        <w:t>Statewide Plan - Service Areas and Populations Served</w:t>
      </w:r>
      <w:r>
        <w:rPr>
          <w:b/>
          <w:i/>
          <w:sz w:val="24"/>
        </w:rPr>
        <w:t>. </w:t>
      </w:r>
      <w:r>
        <w:rPr>
          <w:sz w:val="24"/>
        </w:rPr>
        <w:t>Provide a narrative description of nutrition assistance options currently available to low-income children during the summer months throughout the State (e.g., Summer Food Service Program, State-supported nutrition programs, meals or foods provided by non-profits such as food banks). Identify areas or populations of children that are currently underserved during the summer months. Describe the proposed service area(s) within your State and how it meets FY19 funding priority 3 on pages 6-7 of this RFA. Discuss the number of children you propose to serve for each summer of the project. Address important issues discussed in the </w:t>
      </w:r>
      <w:r>
        <w:rPr>
          <w:i/>
          <w:sz w:val="24"/>
        </w:rPr>
        <w:t>Statewide Plan - Service Areas and </w:t>
      </w:r>
      <w:r>
        <w:rPr>
          <w:i/>
          <w:sz w:val="24"/>
        </w:rPr>
        <w:t>Populations Served </w:t>
      </w:r>
      <w:r>
        <w:rPr>
          <w:sz w:val="24"/>
        </w:rPr>
        <w:t>section on pages 8-9 of this RFA. For each service area</w:t>
      </w:r>
      <w:r>
        <w:rPr>
          <w:spacing w:val="-9"/>
          <w:sz w:val="24"/>
        </w:rPr>
        <w:t> </w:t>
      </w:r>
      <w:r>
        <w:rPr>
          <w:sz w:val="24"/>
        </w:rPr>
        <w:t>include:</w:t>
      </w:r>
    </w:p>
    <w:p>
      <w:pPr>
        <w:pStyle w:val="ListParagraph"/>
        <w:numPr>
          <w:ilvl w:val="1"/>
          <w:numId w:val="17"/>
        </w:numPr>
        <w:tabs>
          <w:tab w:pos="1020" w:val="left" w:leader="none"/>
        </w:tabs>
        <w:spacing w:line="240" w:lineRule="auto" w:before="0" w:after="0"/>
        <w:ind w:left="1020" w:right="0" w:hanging="360"/>
        <w:jc w:val="left"/>
        <w:rPr>
          <w:sz w:val="24"/>
        </w:rPr>
      </w:pPr>
      <w:r>
        <w:rPr>
          <w:sz w:val="24"/>
        </w:rPr>
        <w:t>An explanation of why this service area was selected for</w:t>
      </w:r>
      <w:r>
        <w:rPr>
          <w:spacing w:val="-9"/>
          <w:sz w:val="24"/>
        </w:rPr>
        <w:t> </w:t>
      </w:r>
      <w:r>
        <w:rPr>
          <w:sz w:val="24"/>
        </w:rPr>
        <w:t>participation.</w:t>
      </w:r>
    </w:p>
    <w:p>
      <w:pPr>
        <w:pStyle w:val="ListParagraph"/>
        <w:numPr>
          <w:ilvl w:val="1"/>
          <w:numId w:val="17"/>
        </w:numPr>
        <w:tabs>
          <w:tab w:pos="1020" w:val="left" w:leader="none"/>
        </w:tabs>
        <w:spacing w:line="240" w:lineRule="auto" w:before="0" w:after="0"/>
        <w:ind w:left="1020" w:right="600" w:hanging="360"/>
        <w:jc w:val="left"/>
        <w:rPr>
          <w:sz w:val="24"/>
        </w:rPr>
      </w:pPr>
      <w:r>
        <w:rPr>
          <w:sz w:val="24"/>
        </w:rPr>
        <w:t>Community characteristics, including a detailed description of the locality for the project; its boundaries; whether it is rural, suburban, or urban; the SFAs or school districts in the service area; and any other relevant</w:t>
      </w:r>
      <w:r>
        <w:rPr>
          <w:spacing w:val="-6"/>
          <w:sz w:val="24"/>
        </w:rPr>
        <w:t> </w:t>
      </w:r>
      <w:r>
        <w:rPr>
          <w:sz w:val="24"/>
        </w:rPr>
        <w:t>characteristics.</w:t>
      </w:r>
    </w:p>
    <w:p>
      <w:pPr>
        <w:pStyle w:val="ListParagraph"/>
        <w:numPr>
          <w:ilvl w:val="1"/>
          <w:numId w:val="17"/>
        </w:numPr>
        <w:tabs>
          <w:tab w:pos="1020" w:val="left" w:leader="none"/>
        </w:tabs>
        <w:spacing w:line="240" w:lineRule="auto" w:before="0" w:after="0"/>
        <w:ind w:left="1020" w:right="1407" w:hanging="360"/>
        <w:jc w:val="left"/>
        <w:rPr>
          <w:sz w:val="24"/>
        </w:rPr>
      </w:pPr>
      <w:r>
        <w:rPr>
          <w:sz w:val="24"/>
        </w:rPr>
        <w:t>School meals participant characteristics in the proposed service area, including demographics, free and reduced-price participation data, and total enrollment (all students).</w:t>
      </w:r>
    </w:p>
    <w:p>
      <w:pPr>
        <w:pStyle w:val="ListParagraph"/>
        <w:numPr>
          <w:ilvl w:val="1"/>
          <w:numId w:val="17"/>
        </w:numPr>
        <w:tabs>
          <w:tab w:pos="1020" w:val="left" w:leader="none"/>
        </w:tabs>
        <w:spacing w:line="240" w:lineRule="auto" w:before="0" w:after="0"/>
        <w:ind w:left="1020" w:right="562" w:hanging="360"/>
        <w:jc w:val="left"/>
        <w:rPr>
          <w:sz w:val="24"/>
        </w:rPr>
      </w:pPr>
      <w:r>
        <w:rPr>
          <w:sz w:val="24"/>
        </w:rPr>
        <w:t>Summer nutrition assistance characteristics in the proposed service area, including nutrition assistance options currently available to low-income children during the</w:t>
      </w:r>
      <w:r>
        <w:rPr>
          <w:spacing w:val="-20"/>
          <w:sz w:val="24"/>
        </w:rPr>
        <w:t> </w:t>
      </w:r>
      <w:r>
        <w:rPr>
          <w:sz w:val="24"/>
        </w:rPr>
        <w:t>summer months in the service area, the efforts that have been made to improve nutrition assistance for low-income children in these areas, and the outcome of these</w:t>
      </w:r>
      <w:r>
        <w:rPr>
          <w:spacing w:val="-10"/>
          <w:sz w:val="24"/>
        </w:rPr>
        <w:t> </w:t>
      </w:r>
      <w:r>
        <w:rPr>
          <w:sz w:val="24"/>
        </w:rPr>
        <w:t>efforts.</w:t>
      </w:r>
    </w:p>
    <w:p>
      <w:pPr>
        <w:pStyle w:val="ListParagraph"/>
        <w:numPr>
          <w:ilvl w:val="1"/>
          <w:numId w:val="17"/>
        </w:numPr>
        <w:tabs>
          <w:tab w:pos="1020" w:val="left" w:leader="none"/>
        </w:tabs>
        <w:spacing w:line="240" w:lineRule="auto" w:before="0" w:after="0"/>
        <w:ind w:left="1020" w:right="0" w:hanging="360"/>
        <w:jc w:val="left"/>
        <w:rPr>
          <w:sz w:val="24"/>
        </w:rPr>
      </w:pPr>
      <w:r>
        <w:rPr>
          <w:sz w:val="24"/>
        </w:rPr>
        <w:t>Local agency characteristics, qualifications of key staff, staffing level, availability of</w:t>
      </w:r>
      <w:r>
        <w:rPr>
          <w:spacing w:val="-20"/>
          <w:sz w:val="24"/>
        </w:rPr>
        <w:t> </w:t>
      </w:r>
      <w:r>
        <w:rPr>
          <w:sz w:val="24"/>
        </w:rPr>
        <w:t>key</w:t>
      </w:r>
    </w:p>
    <w:p>
      <w:pPr>
        <w:spacing w:after="0" w:line="240" w:lineRule="auto"/>
        <w:jc w:val="left"/>
        <w:rPr>
          <w:sz w:val="24"/>
        </w:rPr>
        <w:sectPr>
          <w:footerReference w:type="default" r:id="rId43"/>
          <w:pgSz w:w="12240" w:h="15840"/>
          <w:pgMar w:footer="746" w:header="0" w:top="1360" w:bottom="940" w:left="1140" w:right="880"/>
          <w:pgNumType w:start="46"/>
        </w:sectPr>
      </w:pPr>
    </w:p>
    <w:p>
      <w:pPr>
        <w:pStyle w:val="BodyText"/>
        <w:spacing w:before="74"/>
        <w:ind w:left="1020" w:right="836"/>
      </w:pPr>
      <w:r>
        <w:rPr/>
        <w:t>staff on a year-round basis, structure, office space, facilities and equipment that will be used in the demonstration, and commitment to cooperate on project implementation.</w:t>
      </w:r>
    </w:p>
    <w:p>
      <w:pPr>
        <w:pStyle w:val="ListParagraph"/>
        <w:numPr>
          <w:ilvl w:val="1"/>
          <w:numId w:val="17"/>
        </w:numPr>
        <w:tabs>
          <w:tab w:pos="1019" w:val="left" w:leader="none"/>
          <w:tab w:pos="1020" w:val="left" w:leader="none"/>
        </w:tabs>
        <w:spacing w:line="240" w:lineRule="auto" w:before="0" w:after="0"/>
        <w:ind w:left="1020" w:right="0" w:hanging="360"/>
        <w:jc w:val="left"/>
        <w:rPr>
          <w:sz w:val="24"/>
        </w:rPr>
      </w:pPr>
      <w:r>
        <w:rPr>
          <w:sz w:val="24"/>
        </w:rPr>
        <w:t>The years in which the service area will receive benefits if a scaled up approach is</w:t>
      </w:r>
      <w:r>
        <w:rPr>
          <w:spacing w:val="-14"/>
          <w:sz w:val="24"/>
        </w:rPr>
        <w:t> </w:t>
      </w:r>
      <w:r>
        <w:rPr>
          <w:sz w:val="24"/>
        </w:rPr>
        <w:t>taken.</w:t>
      </w:r>
    </w:p>
    <w:p>
      <w:pPr>
        <w:pStyle w:val="BodyText"/>
      </w:pPr>
    </w:p>
    <w:p>
      <w:pPr>
        <w:pStyle w:val="BodyText"/>
        <w:ind w:left="660" w:right="901"/>
      </w:pPr>
      <w:r>
        <w:rPr/>
        <w:t>Provide the following information in tabular form in an appendix to the application. A template is included in Attachment D – </w:t>
      </w:r>
      <w:r>
        <w:rPr>
          <w:i/>
        </w:rPr>
        <w:t>Service Area Information </w:t>
      </w:r>
      <w:r>
        <w:rPr/>
        <w:t>on page 58 of this RFA. For each service area include:</w:t>
      </w:r>
    </w:p>
    <w:p>
      <w:pPr>
        <w:pStyle w:val="ListParagraph"/>
        <w:numPr>
          <w:ilvl w:val="0"/>
          <w:numId w:val="18"/>
        </w:numPr>
        <w:tabs>
          <w:tab w:pos="1020" w:val="left" w:leader="none"/>
        </w:tabs>
        <w:spacing w:line="240" w:lineRule="auto" w:before="0" w:after="0"/>
        <w:ind w:left="1020" w:right="0" w:hanging="360"/>
        <w:jc w:val="left"/>
        <w:rPr>
          <w:sz w:val="24"/>
        </w:rPr>
      </w:pPr>
      <w:r>
        <w:rPr>
          <w:sz w:val="24"/>
        </w:rPr>
        <w:t>The name of the service</w:t>
      </w:r>
      <w:r>
        <w:rPr>
          <w:spacing w:val="-4"/>
          <w:sz w:val="24"/>
        </w:rPr>
        <w:t> </w:t>
      </w:r>
      <w:r>
        <w:rPr>
          <w:sz w:val="24"/>
        </w:rPr>
        <w:t>area.</w:t>
      </w:r>
    </w:p>
    <w:p>
      <w:pPr>
        <w:pStyle w:val="ListParagraph"/>
        <w:numPr>
          <w:ilvl w:val="0"/>
          <w:numId w:val="18"/>
        </w:numPr>
        <w:tabs>
          <w:tab w:pos="1020" w:val="left" w:leader="none"/>
        </w:tabs>
        <w:spacing w:line="240" w:lineRule="auto" w:before="0" w:after="0"/>
        <w:ind w:left="1020" w:right="0" w:hanging="360"/>
        <w:jc w:val="left"/>
        <w:rPr>
          <w:sz w:val="24"/>
        </w:rPr>
      </w:pPr>
      <w:r>
        <w:rPr>
          <w:sz w:val="24"/>
        </w:rPr>
        <w:t>The project years that the service area will participate in Summer</w:t>
      </w:r>
      <w:r>
        <w:rPr>
          <w:spacing w:val="-2"/>
          <w:sz w:val="24"/>
        </w:rPr>
        <w:t> </w:t>
      </w:r>
      <w:r>
        <w:rPr>
          <w:sz w:val="24"/>
        </w:rPr>
        <w:t>EBT.</w:t>
      </w:r>
    </w:p>
    <w:p>
      <w:pPr>
        <w:pStyle w:val="ListParagraph"/>
        <w:numPr>
          <w:ilvl w:val="0"/>
          <w:numId w:val="18"/>
        </w:numPr>
        <w:tabs>
          <w:tab w:pos="1020" w:val="left" w:leader="none"/>
        </w:tabs>
        <w:spacing w:line="240" w:lineRule="auto" w:before="0" w:after="0"/>
        <w:ind w:left="1020" w:right="0" w:hanging="360"/>
        <w:jc w:val="left"/>
        <w:rPr>
          <w:sz w:val="24"/>
        </w:rPr>
      </w:pPr>
      <w:r>
        <w:rPr>
          <w:sz w:val="24"/>
        </w:rPr>
        <w:t>The project years that the service area has participated in Summer EBT (if</w:t>
      </w:r>
      <w:r>
        <w:rPr>
          <w:spacing w:val="-10"/>
          <w:sz w:val="24"/>
        </w:rPr>
        <w:t> </w:t>
      </w:r>
      <w:r>
        <w:rPr>
          <w:sz w:val="24"/>
        </w:rPr>
        <w:t>applicable).</w:t>
      </w:r>
    </w:p>
    <w:p>
      <w:pPr>
        <w:pStyle w:val="ListParagraph"/>
        <w:numPr>
          <w:ilvl w:val="0"/>
          <w:numId w:val="18"/>
        </w:numPr>
        <w:tabs>
          <w:tab w:pos="1020" w:val="left" w:leader="none"/>
        </w:tabs>
        <w:spacing w:line="240" w:lineRule="auto" w:before="0" w:after="0"/>
        <w:ind w:left="1020" w:right="0" w:hanging="360"/>
        <w:jc w:val="left"/>
        <w:rPr>
          <w:sz w:val="24"/>
        </w:rPr>
      </w:pPr>
      <w:r>
        <w:rPr>
          <w:sz w:val="24"/>
        </w:rPr>
        <w:t>The type of service area (e.g., county, SFA,</w:t>
      </w:r>
      <w:r>
        <w:rPr>
          <w:spacing w:val="-3"/>
          <w:sz w:val="24"/>
        </w:rPr>
        <w:t> </w:t>
      </w:r>
      <w:r>
        <w:rPr>
          <w:sz w:val="24"/>
        </w:rPr>
        <w:t>city).</w:t>
      </w:r>
    </w:p>
    <w:p>
      <w:pPr>
        <w:pStyle w:val="ListParagraph"/>
        <w:numPr>
          <w:ilvl w:val="0"/>
          <w:numId w:val="18"/>
        </w:numPr>
        <w:tabs>
          <w:tab w:pos="1020" w:val="left" w:leader="none"/>
        </w:tabs>
        <w:spacing w:line="240" w:lineRule="auto" w:before="0" w:after="0"/>
        <w:ind w:left="1020" w:right="1439" w:hanging="360"/>
        <w:jc w:val="left"/>
        <w:rPr>
          <w:sz w:val="24"/>
        </w:rPr>
      </w:pPr>
      <w:r>
        <w:rPr>
          <w:sz w:val="24"/>
        </w:rPr>
        <w:t>Whether it is rural, suburban, or urban and the data source used to determine this criterion.</w:t>
      </w:r>
    </w:p>
    <w:p>
      <w:pPr>
        <w:pStyle w:val="ListParagraph"/>
        <w:numPr>
          <w:ilvl w:val="0"/>
          <w:numId w:val="18"/>
        </w:numPr>
        <w:tabs>
          <w:tab w:pos="1019" w:val="left" w:leader="none"/>
          <w:tab w:pos="1020" w:val="left" w:leader="none"/>
        </w:tabs>
        <w:spacing w:line="240" w:lineRule="auto" w:before="0" w:after="0"/>
        <w:ind w:left="1020" w:right="0" w:hanging="360"/>
        <w:jc w:val="left"/>
        <w:rPr>
          <w:sz w:val="24"/>
        </w:rPr>
      </w:pPr>
      <w:r>
        <w:rPr>
          <w:sz w:val="24"/>
        </w:rPr>
        <w:t>The reason the service area was selected for participation in Summer</w:t>
      </w:r>
      <w:r>
        <w:rPr>
          <w:spacing w:val="-8"/>
          <w:sz w:val="24"/>
        </w:rPr>
        <w:t> </w:t>
      </w:r>
      <w:r>
        <w:rPr>
          <w:sz w:val="24"/>
        </w:rPr>
        <w:t>EBT.</w:t>
      </w:r>
    </w:p>
    <w:p>
      <w:pPr>
        <w:pStyle w:val="ListParagraph"/>
        <w:numPr>
          <w:ilvl w:val="0"/>
          <w:numId w:val="18"/>
        </w:numPr>
        <w:tabs>
          <w:tab w:pos="1020" w:val="left" w:leader="none"/>
        </w:tabs>
        <w:spacing w:line="240" w:lineRule="auto" w:before="0" w:after="0"/>
        <w:ind w:left="1020" w:right="0" w:hanging="360"/>
        <w:jc w:val="left"/>
        <w:rPr>
          <w:sz w:val="24"/>
        </w:rPr>
      </w:pPr>
      <w:r>
        <w:rPr>
          <w:sz w:val="24"/>
        </w:rPr>
        <w:t>The total number of SFAs in the service</w:t>
      </w:r>
      <w:r>
        <w:rPr>
          <w:spacing w:val="-6"/>
          <w:sz w:val="24"/>
        </w:rPr>
        <w:t> </w:t>
      </w:r>
      <w:r>
        <w:rPr>
          <w:sz w:val="24"/>
        </w:rPr>
        <w:t>area.</w:t>
      </w:r>
    </w:p>
    <w:p>
      <w:pPr>
        <w:pStyle w:val="ListParagraph"/>
        <w:numPr>
          <w:ilvl w:val="0"/>
          <w:numId w:val="18"/>
        </w:numPr>
        <w:tabs>
          <w:tab w:pos="1020" w:val="left" w:leader="none"/>
        </w:tabs>
        <w:spacing w:line="240" w:lineRule="auto" w:before="0" w:after="0"/>
        <w:ind w:left="1020" w:right="0" w:hanging="360"/>
        <w:jc w:val="left"/>
        <w:rPr>
          <w:sz w:val="24"/>
        </w:rPr>
      </w:pPr>
      <w:r>
        <w:rPr>
          <w:sz w:val="24"/>
        </w:rPr>
        <w:t>The number of participating SFAs in service</w:t>
      </w:r>
      <w:r>
        <w:rPr>
          <w:spacing w:val="-6"/>
          <w:sz w:val="24"/>
        </w:rPr>
        <w:t> </w:t>
      </w:r>
      <w:r>
        <w:rPr>
          <w:sz w:val="24"/>
        </w:rPr>
        <w:t>area.</w:t>
      </w:r>
    </w:p>
    <w:p>
      <w:pPr>
        <w:pStyle w:val="ListParagraph"/>
        <w:numPr>
          <w:ilvl w:val="0"/>
          <w:numId w:val="18"/>
        </w:numPr>
        <w:tabs>
          <w:tab w:pos="1019" w:val="left" w:leader="none"/>
          <w:tab w:pos="1020" w:val="left" w:leader="none"/>
        </w:tabs>
        <w:spacing w:line="240" w:lineRule="auto" w:before="0" w:after="0"/>
        <w:ind w:left="1020" w:right="0" w:hanging="360"/>
        <w:jc w:val="left"/>
        <w:rPr>
          <w:sz w:val="24"/>
        </w:rPr>
      </w:pPr>
      <w:r>
        <w:rPr>
          <w:sz w:val="24"/>
        </w:rPr>
        <w:t>The approximate number of school-age children in the service area (total</w:t>
      </w:r>
      <w:r>
        <w:rPr>
          <w:spacing w:val="-8"/>
          <w:sz w:val="24"/>
        </w:rPr>
        <w:t> </w:t>
      </w:r>
      <w:r>
        <w:rPr>
          <w:sz w:val="24"/>
        </w:rPr>
        <w:t>enrollment).</w:t>
      </w:r>
    </w:p>
    <w:p>
      <w:pPr>
        <w:pStyle w:val="ListParagraph"/>
        <w:numPr>
          <w:ilvl w:val="0"/>
          <w:numId w:val="18"/>
        </w:numPr>
        <w:tabs>
          <w:tab w:pos="1019" w:val="left" w:leader="none"/>
          <w:tab w:pos="1020" w:val="left" w:leader="none"/>
        </w:tabs>
        <w:spacing w:line="240" w:lineRule="auto" w:before="0" w:after="0"/>
        <w:ind w:left="1020" w:right="648" w:hanging="360"/>
        <w:jc w:val="left"/>
        <w:rPr>
          <w:sz w:val="24"/>
        </w:rPr>
      </w:pPr>
      <w:r>
        <w:rPr>
          <w:sz w:val="24"/>
        </w:rPr>
        <w:t>The approximate number of children in the service area meeting Summer EBT eligibility requirements found on page 10 of this</w:t>
      </w:r>
      <w:r>
        <w:rPr>
          <w:spacing w:val="-3"/>
          <w:sz w:val="24"/>
        </w:rPr>
        <w:t> </w:t>
      </w:r>
      <w:r>
        <w:rPr>
          <w:sz w:val="24"/>
        </w:rPr>
        <w:t>RFA.</w:t>
      </w:r>
    </w:p>
    <w:p>
      <w:pPr>
        <w:pStyle w:val="ListParagraph"/>
        <w:numPr>
          <w:ilvl w:val="0"/>
          <w:numId w:val="18"/>
        </w:numPr>
        <w:tabs>
          <w:tab w:pos="1020" w:val="left" w:leader="none"/>
        </w:tabs>
        <w:spacing w:line="240" w:lineRule="auto" w:before="0" w:after="0"/>
        <w:ind w:left="1020" w:right="0" w:hanging="360"/>
        <w:jc w:val="left"/>
        <w:rPr>
          <w:sz w:val="24"/>
        </w:rPr>
      </w:pPr>
      <w:r>
        <w:rPr>
          <w:sz w:val="24"/>
        </w:rPr>
        <w:t>The total number of children proposed to serve in the service</w:t>
      </w:r>
      <w:r>
        <w:rPr>
          <w:spacing w:val="-8"/>
          <w:sz w:val="24"/>
        </w:rPr>
        <w:t> </w:t>
      </w:r>
      <w:r>
        <w:rPr>
          <w:sz w:val="24"/>
        </w:rPr>
        <w:t>area.</w:t>
      </w:r>
    </w:p>
    <w:p>
      <w:pPr>
        <w:pStyle w:val="ListParagraph"/>
        <w:numPr>
          <w:ilvl w:val="0"/>
          <w:numId w:val="18"/>
        </w:numPr>
        <w:tabs>
          <w:tab w:pos="1019" w:val="left" w:leader="none"/>
          <w:tab w:pos="1020" w:val="left" w:leader="none"/>
        </w:tabs>
        <w:spacing w:line="240" w:lineRule="auto" w:before="1" w:after="0"/>
        <w:ind w:left="1020" w:right="963" w:hanging="360"/>
        <w:jc w:val="left"/>
        <w:rPr>
          <w:sz w:val="24"/>
        </w:rPr>
      </w:pPr>
      <w:r>
        <w:rPr>
          <w:sz w:val="24"/>
        </w:rPr>
        <w:t>The number of food retailers accepting Summer EBT benefits in the service area</w:t>
      </w:r>
      <w:r>
        <w:rPr>
          <w:spacing w:val="-21"/>
          <w:sz w:val="24"/>
        </w:rPr>
        <w:t> </w:t>
      </w:r>
      <w:r>
        <w:rPr>
          <w:sz w:val="24"/>
        </w:rPr>
        <w:t>(i.e., WIC or SNAP</w:t>
      </w:r>
      <w:r>
        <w:rPr>
          <w:spacing w:val="-2"/>
          <w:sz w:val="24"/>
        </w:rPr>
        <w:t> </w:t>
      </w:r>
      <w:r>
        <w:rPr>
          <w:sz w:val="24"/>
        </w:rPr>
        <w:t>retailers).</w:t>
      </w:r>
    </w:p>
    <w:p>
      <w:pPr>
        <w:pStyle w:val="ListParagraph"/>
        <w:numPr>
          <w:ilvl w:val="0"/>
          <w:numId w:val="18"/>
        </w:numPr>
        <w:tabs>
          <w:tab w:pos="1020" w:val="left" w:leader="none"/>
        </w:tabs>
        <w:spacing w:line="240" w:lineRule="auto" w:before="0" w:after="0"/>
        <w:ind w:left="1020" w:right="0" w:hanging="360"/>
        <w:jc w:val="left"/>
        <w:rPr>
          <w:sz w:val="24"/>
        </w:rPr>
      </w:pPr>
      <w:r>
        <w:rPr>
          <w:sz w:val="24"/>
        </w:rPr>
        <w:t>Any other relevant information about the service</w:t>
      </w:r>
      <w:r>
        <w:rPr>
          <w:spacing w:val="-7"/>
          <w:sz w:val="24"/>
        </w:rPr>
        <w:t> </w:t>
      </w:r>
      <w:r>
        <w:rPr>
          <w:sz w:val="24"/>
        </w:rPr>
        <w:t>area.</w:t>
      </w:r>
    </w:p>
    <w:p>
      <w:pPr>
        <w:pStyle w:val="BodyText"/>
        <w:spacing w:before="11"/>
        <w:rPr>
          <w:sz w:val="23"/>
        </w:rPr>
      </w:pPr>
    </w:p>
    <w:p>
      <w:pPr>
        <w:pStyle w:val="ListParagraph"/>
        <w:numPr>
          <w:ilvl w:val="0"/>
          <w:numId w:val="17"/>
        </w:numPr>
        <w:tabs>
          <w:tab w:pos="660" w:val="left" w:leader="none"/>
        </w:tabs>
        <w:spacing w:line="240" w:lineRule="auto" w:before="0" w:after="0"/>
        <w:ind w:left="660" w:right="653" w:hanging="360"/>
        <w:jc w:val="left"/>
        <w:rPr>
          <w:sz w:val="24"/>
        </w:rPr>
      </w:pPr>
      <w:r>
        <w:rPr>
          <w:b/>
          <w:i/>
          <w:sz w:val="24"/>
          <w:u w:val="thick"/>
        </w:rPr>
        <w:t>EBT Integration and Benefit Delivery</w:t>
      </w:r>
      <w:r>
        <w:rPr>
          <w:i/>
          <w:sz w:val="24"/>
          <w:u w:val="thick"/>
        </w:rPr>
        <w:t>.</w:t>
      </w:r>
      <w:r>
        <w:rPr>
          <w:i/>
          <w:sz w:val="24"/>
        </w:rPr>
        <w:t> </w:t>
      </w:r>
      <w:r>
        <w:rPr>
          <w:sz w:val="24"/>
        </w:rPr>
        <w:t>Propose a plan utilizing the EBT system currently</w:t>
      </w:r>
      <w:r>
        <w:rPr>
          <w:spacing w:val="-29"/>
          <w:sz w:val="24"/>
        </w:rPr>
        <w:t> </w:t>
      </w:r>
      <w:r>
        <w:rPr>
          <w:sz w:val="24"/>
        </w:rPr>
        <w:t>in place for SNAP in debit card model States or WIC in food package model States to effectively provide Summer EBT benefits to eligible households. Address important issues discussed in the following sections of this RFA: </w:t>
      </w:r>
      <w:r>
        <w:rPr>
          <w:i/>
          <w:sz w:val="24"/>
        </w:rPr>
        <w:t>Integration with Current EBT System </w:t>
      </w:r>
      <w:r>
        <w:rPr>
          <w:sz w:val="24"/>
        </w:rPr>
        <w:t>on page 11, </w:t>
      </w:r>
      <w:r>
        <w:rPr>
          <w:i/>
          <w:sz w:val="24"/>
        </w:rPr>
        <w:t>Benefit Delivery </w:t>
      </w:r>
      <w:r>
        <w:rPr>
          <w:sz w:val="24"/>
        </w:rPr>
        <w:t>on page 13, and </w:t>
      </w:r>
      <w:r>
        <w:rPr>
          <w:i/>
          <w:sz w:val="24"/>
        </w:rPr>
        <w:t>Retailer Participation and Training </w:t>
      </w:r>
      <w:r>
        <w:rPr>
          <w:sz w:val="24"/>
        </w:rPr>
        <w:t>on page 13. Explain if and how the proposal meets FY19 funding priority 4 to provide superior customer service, as detailed on page 7 of this RFA.</w:t>
      </w:r>
      <w:r>
        <w:rPr>
          <w:spacing w:val="-4"/>
          <w:sz w:val="24"/>
        </w:rPr>
        <w:t> </w:t>
      </w:r>
      <w:r>
        <w:rPr>
          <w:sz w:val="24"/>
        </w:rPr>
        <w:t>Specifically:</w:t>
      </w:r>
    </w:p>
    <w:p>
      <w:pPr>
        <w:pStyle w:val="BodyText"/>
      </w:pPr>
    </w:p>
    <w:p>
      <w:pPr>
        <w:pStyle w:val="ListParagraph"/>
        <w:numPr>
          <w:ilvl w:val="1"/>
          <w:numId w:val="17"/>
        </w:numPr>
        <w:tabs>
          <w:tab w:pos="1020" w:val="left" w:leader="none"/>
        </w:tabs>
        <w:spacing w:line="240" w:lineRule="auto" w:before="0" w:after="0"/>
        <w:ind w:left="1020" w:right="663" w:hanging="360"/>
        <w:jc w:val="left"/>
        <w:rPr>
          <w:sz w:val="24"/>
        </w:rPr>
      </w:pPr>
      <w:r>
        <w:rPr>
          <w:sz w:val="24"/>
        </w:rPr>
        <w:t>Present a detailed description of proposed plans for producing, programming,</w:t>
      </w:r>
      <w:r>
        <w:rPr>
          <w:spacing w:val="-22"/>
          <w:sz w:val="24"/>
        </w:rPr>
        <w:t> </w:t>
      </w:r>
      <w:r>
        <w:rPr>
          <w:sz w:val="24"/>
        </w:rPr>
        <w:t>delivering, redeeming, processing, and settling Summer EBT benefits and, where applicable, Summer EBT cards. Discuss important issues identified in the RFA such as, automation and efficiency, interoperability, seamlessness to SNAP or WIC retailers, program operations where existing staff are utilized, and differentiation of funding sources. Discuss why chosen design was selected over other options. Describe proposed method of collecting data to enroll users, supporting benefit users, loading and pro-rating benefits, and ensuring that Summer EBT and SNAP or WIC transactions are recorded separately within the EBT processor’s system. Discuss issues identified in the RFA that impact participant perception and use such as card branding, easy identification of cards, use of existing SNAP or WIC cards versus providing separate summer benefit cards, expiration data imprinting, and reducing</w:t>
      </w:r>
      <w:r>
        <w:rPr>
          <w:spacing w:val="-3"/>
          <w:sz w:val="24"/>
        </w:rPr>
        <w:t> </w:t>
      </w:r>
      <w:r>
        <w:rPr>
          <w:sz w:val="24"/>
        </w:rPr>
        <w:t>stigma.</w:t>
      </w:r>
    </w:p>
    <w:p>
      <w:pPr>
        <w:pStyle w:val="ListParagraph"/>
        <w:numPr>
          <w:ilvl w:val="1"/>
          <w:numId w:val="17"/>
        </w:numPr>
        <w:tabs>
          <w:tab w:pos="1020" w:val="left" w:leader="none"/>
        </w:tabs>
        <w:spacing w:line="240" w:lineRule="auto" w:before="1" w:after="0"/>
        <w:ind w:left="1020" w:right="843" w:hanging="360"/>
        <w:jc w:val="left"/>
        <w:rPr>
          <w:sz w:val="24"/>
        </w:rPr>
      </w:pPr>
      <w:r>
        <w:rPr>
          <w:sz w:val="24"/>
        </w:rPr>
        <w:t>Describe EBT contract and/or WIC MIS modifications or SNAP eligibility system programming changes that are necessary to support the project and how and when</w:t>
      </w:r>
      <w:r>
        <w:rPr>
          <w:spacing w:val="-10"/>
          <w:sz w:val="24"/>
        </w:rPr>
        <w:t> </w:t>
      </w:r>
      <w:r>
        <w:rPr>
          <w:sz w:val="24"/>
        </w:rPr>
        <w:t>they</w:t>
      </w:r>
    </w:p>
    <w:p>
      <w:pPr>
        <w:spacing w:after="0" w:line="240" w:lineRule="auto"/>
        <w:jc w:val="left"/>
        <w:rPr>
          <w:sz w:val="24"/>
        </w:rPr>
        <w:sectPr>
          <w:pgSz w:w="12240" w:h="15840"/>
          <w:pgMar w:header="0" w:footer="746" w:top="1360" w:bottom="940" w:left="1140" w:right="880"/>
        </w:sectPr>
      </w:pPr>
    </w:p>
    <w:p>
      <w:pPr>
        <w:pStyle w:val="BodyText"/>
        <w:spacing w:before="74"/>
        <w:ind w:left="1020"/>
      </w:pPr>
      <w:r>
        <w:rPr/>
        <w:t>will be accomplished.</w:t>
      </w:r>
    </w:p>
    <w:p>
      <w:pPr>
        <w:pStyle w:val="ListParagraph"/>
        <w:numPr>
          <w:ilvl w:val="1"/>
          <w:numId w:val="17"/>
        </w:numPr>
        <w:tabs>
          <w:tab w:pos="1020" w:val="left" w:leader="none"/>
        </w:tabs>
        <w:spacing w:line="240" w:lineRule="auto" w:before="0" w:after="0"/>
        <w:ind w:left="1020" w:right="603" w:hanging="360"/>
        <w:jc w:val="left"/>
        <w:rPr>
          <w:sz w:val="24"/>
        </w:rPr>
      </w:pPr>
      <w:r>
        <w:rPr>
          <w:sz w:val="24"/>
        </w:rPr>
        <w:t>Describe computer programming that will be necessary at the WIC MIS and/or EBT processing and retailer (if necessary) level to support your plan for processing benefits and continuing to support SNAP or WIC operational and data needs, while keeping them distinct and separate from all other benefit redemptions. Provide a letter(s) of commitment from your vendor(s)/contractor(s) that demonstrates a full understanding of the requirements and procedures necessary to offer Summer EBT benefits, and the ability to complete all necessary activities in the timeframes</w:t>
      </w:r>
      <w:r>
        <w:rPr>
          <w:spacing w:val="-7"/>
          <w:sz w:val="24"/>
        </w:rPr>
        <w:t> </w:t>
      </w:r>
      <w:r>
        <w:rPr>
          <w:sz w:val="24"/>
        </w:rPr>
        <w:t>proposed.</w:t>
      </w:r>
    </w:p>
    <w:p>
      <w:pPr>
        <w:pStyle w:val="ListParagraph"/>
        <w:numPr>
          <w:ilvl w:val="1"/>
          <w:numId w:val="17"/>
        </w:numPr>
        <w:tabs>
          <w:tab w:pos="1020" w:val="left" w:leader="none"/>
        </w:tabs>
        <w:spacing w:line="240" w:lineRule="auto" w:before="0" w:after="0"/>
        <w:ind w:left="1020" w:right="1100" w:hanging="360"/>
        <w:jc w:val="left"/>
        <w:rPr>
          <w:sz w:val="24"/>
        </w:rPr>
      </w:pPr>
      <w:r>
        <w:rPr>
          <w:sz w:val="24"/>
        </w:rPr>
        <w:t>Describe the role of contractors in systems development and operations. Contractors could include EBT contractors, State IT contractors,</w:t>
      </w:r>
      <w:r>
        <w:rPr>
          <w:spacing w:val="0"/>
          <w:sz w:val="24"/>
        </w:rPr>
        <w:t> </w:t>
      </w:r>
      <w:r>
        <w:rPr>
          <w:sz w:val="24"/>
        </w:rPr>
        <w:t>etc.</w:t>
      </w:r>
    </w:p>
    <w:p>
      <w:pPr>
        <w:pStyle w:val="ListParagraph"/>
        <w:numPr>
          <w:ilvl w:val="1"/>
          <w:numId w:val="17"/>
        </w:numPr>
        <w:tabs>
          <w:tab w:pos="1020" w:val="left" w:leader="none"/>
        </w:tabs>
        <w:spacing w:line="240" w:lineRule="auto" w:before="0" w:after="0"/>
        <w:ind w:left="1020" w:right="634" w:hanging="360"/>
        <w:jc w:val="left"/>
        <w:rPr>
          <w:sz w:val="24"/>
        </w:rPr>
      </w:pPr>
      <w:r>
        <w:rPr>
          <w:sz w:val="24"/>
        </w:rPr>
        <w:t>For food package model projects, discuss how WIC EBT systems and Management Information Systems will be amended to handle the Summer EBT food package so that benefit issuance can occur. Discuss any changes that might be needed to retailer</w:t>
      </w:r>
      <w:r>
        <w:rPr>
          <w:spacing w:val="-20"/>
          <w:sz w:val="24"/>
        </w:rPr>
        <w:t> </w:t>
      </w:r>
      <w:r>
        <w:rPr>
          <w:sz w:val="24"/>
        </w:rPr>
        <w:t>systems.</w:t>
      </w:r>
    </w:p>
    <w:p>
      <w:pPr>
        <w:pStyle w:val="ListParagraph"/>
        <w:numPr>
          <w:ilvl w:val="1"/>
          <w:numId w:val="17"/>
        </w:numPr>
        <w:tabs>
          <w:tab w:pos="1019" w:val="left" w:leader="none"/>
          <w:tab w:pos="1020" w:val="left" w:leader="none"/>
        </w:tabs>
        <w:spacing w:line="240" w:lineRule="auto" w:before="0" w:after="0"/>
        <w:ind w:left="1020" w:right="855" w:hanging="360"/>
        <w:jc w:val="left"/>
        <w:rPr>
          <w:sz w:val="24"/>
        </w:rPr>
      </w:pPr>
      <w:r>
        <w:rPr>
          <w:sz w:val="24"/>
        </w:rPr>
        <w:t>Discuss the expected impact of benefit delivery and processing on EBT processors</w:t>
      </w:r>
      <w:r>
        <w:rPr>
          <w:spacing w:val="-20"/>
          <w:sz w:val="24"/>
        </w:rPr>
        <w:t> </w:t>
      </w:r>
      <w:r>
        <w:rPr>
          <w:sz w:val="24"/>
        </w:rPr>
        <w:t>and retailers, bearing in mind that the goal is for the summer benefit to be transparent to retailers and require no or minimal effort on their</w:t>
      </w:r>
      <w:r>
        <w:rPr>
          <w:spacing w:val="-1"/>
          <w:sz w:val="24"/>
        </w:rPr>
        <w:t> </w:t>
      </w:r>
      <w:r>
        <w:rPr>
          <w:sz w:val="24"/>
        </w:rPr>
        <w:t>part.</w:t>
      </w:r>
    </w:p>
    <w:p>
      <w:pPr>
        <w:pStyle w:val="ListParagraph"/>
        <w:numPr>
          <w:ilvl w:val="1"/>
          <w:numId w:val="17"/>
        </w:numPr>
        <w:tabs>
          <w:tab w:pos="1020" w:val="left" w:leader="none"/>
        </w:tabs>
        <w:spacing w:line="240" w:lineRule="auto" w:before="0" w:after="0"/>
        <w:ind w:left="1020" w:right="564" w:hanging="360"/>
        <w:jc w:val="left"/>
        <w:rPr>
          <w:sz w:val="24"/>
        </w:rPr>
      </w:pPr>
      <w:r>
        <w:rPr>
          <w:sz w:val="24"/>
        </w:rPr>
        <w:t>Describe the issuance cycle including: the length (in days) of your 2019 summer period if applicable, the first date on which benefits will be available to participants, the last date on which benefits will be available for participants to spend, the beginning and ending dates of each benefit period and if unspent benefits will remain accessible to participants in subsequent benefit periods (i.e., rollover benefits), any partial or prorated benefit periods, and the date(s) by which benefits will be delivered to households. Describe the school calendar for the service area(s) including the last day of the 2018-2019 school</w:t>
      </w:r>
      <w:r>
        <w:rPr>
          <w:spacing w:val="-20"/>
          <w:sz w:val="24"/>
        </w:rPr>
        <w:t> </w:t>
      </w:r>
      <w:r>
        <w:rPr>
          <w:sz w:val="24"/>
        </w:rPr>
        <w:t>year and the first day of the 2019-2020 school year, for projects offering benefits in summer 2019. Explain how the issuance cycle aligns with the summer break. If not offering benefits until summer 2020, similarly describe the issuance cycle using an estimated last day of the 2019-2020 school year and an estimated first day of the 2020-2021 school year.</w:t>
      </w:r>
    </w:p>
    <w:p>
      <w:pPr>
        <w:pStyle w:val="ListParagraph"/>
        <w:numPr>
          <w:ilvl w:val="1"/>
          <w:numId w:val="17"/>
        </w:numPr>
        <w:tabs>
          <w:tab w:pos="1020" w:val="left" w:leader="none"/>
        </w:tabs>
        <w:spacing w:line="240" w:lineRule="auto" w:before="1" w:after="0"/>
        <w:ind w:left="1020" w:right="836" w:hanging="360"/>
        <w:jc w:val="left"/>
        <w:rPr>
          <w:sz w:val="24"/>
        </w:rPr>
      </w:pPr>
      <w:r>
        <w:rPr>
          <w:sz w:val="24"/>
        </w:rPr>
        <w:t>Discuss the resources needed to open a case and issue benefits (e.g., staff hours, MIS systems, vendors). Describe how the project will be designed to quickly and efficiently process cases so that benefits will be delivered before the end of the school</w:t>
      </w:r>
      <w:r>
        <w:rPr>
          <w:spacing w:val="-12"/>
          <w:sz w:val="24"/>
        </w:rPr>
        <w:t> </w:t>
      </w:r>
      <w:r>
        <w:rPr>
          <w:sz w:val="24"/>
        </w:rPr>
        <w:t>year.</w:t>
      </w:r>
    </w:p>
    <w:p>
      <w:pPr>
        <w:pStyle w:val="ListParagraph"/>
        <w:numPr>
          <w:ilvl w:val="1"/>
          <w:numId w:val="17"/>
        </w:numPr>
        <w:tabs>
          <w:tab w:pos="1019" w:val="left" w:leader="none"/>
          <w:tab w:pos="1020" w:val="left" w:leader="none"/>
        </w:tabs>
        <w:spacing w:line="240" w:lineRule="auto" w:before="0" w:after="0"/>
        <w:ind w:left="1020" w:right="908" w:hanging="360"/>
        <w:jc w:val="left"/>
        <w:rPr>
          <w:sz w:val="24"/>
        </w:rPr>
      </w:pPr>
      <w:r>
        <w:rPr>
          <w:sz w:val="24"/>
        </w:rPr>
        <w:t>Describe how you will expire and expunge or terminate unused Summer EBT</w:t>
      </w:r>
      <w:r>
        <w:rPr>
          <w:spacing w:val="-19"/>
          <w:sz w:val="24"/>
        </w:rPr>
        <w:t> </w:t>
      </w:r>
      <w:r>
        <w:rPr>
          <w:sz w:val="24"/>
        </w:rPr>
        <w:t>benefits when the demonstration ends.</w:t>
      </w:r>
    </w:p>
    <w:p>
      <w:pPr>
        <w:pStyle w:val="ListParagraph"/>
        <w:numPr>
          <w:ilvl w:val="1"/>
          <w:numId w:val="17"/>
        </w:numPr>
        <w:tabs>
          <w:tab w:pos="1019" w:val="left" w:leader="none"/>
          <w:tab w:pos="1020" w:val="left" w:leader="none"/>
        </w:tabs>
        <w:spacing w:line="240" w:lineRule="auto" w:before="0" w:after="0"/>
        <w:ind w:left="1020" w:right="627" w:hanging="360"/>
        <w:jc w:val="left"/>
        <w:rPr>
          <w:sz w:val="24"/>
        </w:rPr>
      </w:pPr>
      <w:r>
        <w:rPr>
          <w:sz w:val="24"/>
        </w:rPr>
        <w:t>Provide a detailed description of how you will meet the requirements to provide data equivalent to daily activity or history file or transaction (redemption) data to USDA during the demonstration. At a minimum, awardees must be able to provide data with household and store identifiers, foods and amounts of foods purchased in food package models, date, time and dollar amount of each purchase made with Summer EBT benefits. Discuss any additional information that you may collect and report that is innovative or unique to your project and how you would report</w:t>
      </w:r>
      <w:r>
        <w:rPr>
          <w:spacing w:val="0"/>
          <w:sz w:val="24"/>
        </w:rPr>
        <w:t> </w:t>
      </w:r>
      <w:r>
        <w:rPr>
          <w:sz w:val="24"/>
        </w:rPr>
        <w:t>it.</w:t>
      </w:r>
    </w:p>
    <w:p>
      <w:pPr>
        <w:pStyle w:val="BodyText"/>
      </w:pPr>
    </w:p>
    <w:p>
      <w:pPr>
        <w:pStyle w:val="ListParagraph"/>
        <w:numPr>
          <w:ilvl w:val="0"/>
          <w:numId w:val="17"/>
        </w:numPr>
        <w:tabs>
          <w:tab w:pos="660" w:val="left" w:leader="none"/>
        </w:tabs>
        <w:spacing w:line="240" w:lineRule="auto" w:before="0" w:after="0"/>
        <w:ind w:left="660" w:right="624" w:hanging="360"/>
        <w:jc w:val="left"/>
        <w:rPr>
          <w:sz w:val="24"/>
        </w:rPr>
      </w:pPr>
      <w:r>
        <w:rPr>
          <w:b/>
          <w:i/>
          <w:sz w:val="24"/>
          <w:u w:val="thick"/>
        </w:rPr>
        <w:t>Identifying Eligible Children and Obtaining Consent</w:t>
      </w:r>
      <w:r>
        <w:rPr>
          <w:i/>
          <w:sz w:val="24"/>
          <w:u w:val="thick"/>
        </w:rPr>
        <w:t>.</w:t>
      </w:r>
      <w:r>
        <w:rPr>
          <w:i/>
          <w:sz w:val="24"/>
        </w:rPr>
        <w:t> </w:t>
      </w:r>
      <w:r>
        <w:rPr>
          <w:sz w:val="24"/>
        </w:rPr>
        <w:t>Present a detailed description of your plan for identifying potential participants, confirming eligibility, obtaining consent, and issuing benefits. Discuss what data will be used to support these activities, challenges with data quality or availability, and how households whose current contact information is difficult to obtain will be contacted. Address important issues discussed in the</w:t>
      </w:r>
      <w:r>
        <w:rPr>
          <w:spacing w:val="-13"/>
          <w:sz w:val="24"/>
        </w:rPr>
        <w:t> </w:t>
      </w:r>
      <w:r>
        <w:rPr>
          <w:sz w:val="24"/>
        </w:rPr>
        <w:t>following</w:t>
      </w:r>
    </w:p>
    <w:p>
      <w:pPr>
        <w:spacing w:after="0" w:line="240" w:lineRule="auto"/>
        <w:jc w:val="left"/>
        <w:rPr>
          <w:sz w:val="24"/>
        </w:rPr>
        <w:sectPr>
          <w:pgSz w:w="12240" w:h="15840"/>
          <w:pgMar w:header="0" w:footer="746" w:top="1360" w:bottom="940" w:left="1140" w:right="880"/>
        </w:sectPr>
      </w:pPr>
    </w:p>
    <w:p>
      <w:pPr>
        <w:spacing w:before="74"/>
        <w:ind w:left="659" w:right="715" w:firstLine="0"/>
        <w:jc w:val="left"/>
        <w:rPr>
          <w:sz w:val="24"/>
        </w:rPr>
      </w:pPr>
      <w:r>
        <w:rPr>
          <w:sz w:val="24"/>
        </w:rPr>
        <w:t>sections of this RFA: </w:t>
      </w:r>
      <w:r>
        <w:rPr>
          <w:i/>
          <w:sz w:val="24"/>
        </w:rPr>
        <w:t>Eligible Children </w:t>
      </w:r>
      <w:r>
        <w:rPr>
          <w:sz w:val="24"/>
        </w:rPr>
        <w:t>on page 10, </w:t>
      </w:r>
      <w:r>
        <w:rPr>
          <w:i/>
          <w:sz w:val="24"/>
        </w:rPr>
        <w:t>Identifying Eligible Children and </w:t>
      </w:r>
      <w:r>
        <w:rPr>
          <w:i/>
          <w:sz w:val="24"/>
        </w:rPr>
        <w:t>Obtaining Consent </w:t>
      </w:r>
      <w:r>
        <w:rPr>
          <w:sz w:val="24"/>
        </w:rPr>
        <w:t>on page 14, and </w:t>
      </w:r>
      <w:r>
        <w:rPr>
          <w:i/>
          <w:sz w:val="24"/>
        </w:rPr>
        <w:t>Use and Confidentiality of Household Information </w:t>
      </w:r>
      <w:r>
        <w:rPr>
          <w:sz w:val="24"/>
        </w:rPr>
        <w:t>on page 14. Explain if and how the proposal meets FY19 funding priority 4 to provide superior customer service, as detailed on page 7 of this RFA. Include a plan to:</w:t>
      </w:r>
    </w:p>
    <w:p>
      <w:pPr>
        <w:pStyle w:val="BodyText"/>
      </w:pPr>
    </w:p>
    <w:p>
      <w:pPr>
        <w:pStyle w:val="ListParagraph"/>
        <w:numPr>
          <w:ilvl w:val="1"/>
          <w:numId w:val="17"/>
        </w:numPr>
        <w:tabs>
          <w:tab w:pos="1020" w:val="left" w:leader="none"/>
        </w:tabs>
        <w:spacing w:line="240" w:lineRule="auto" w:before="0" w:after="0"/>
        <w:ind w:left="1020" w:right="595" w:hanging="360"/>
        <w:jc w:val="left"/>
        <w:rPr>
          <w:sz w:val="24"/>
        </w:rPr>
      </w:pPr>
      <w:r>
        <w:rPr>
          <w:sz w:val="24"/>
        </w:rPr>
        <w:t>Identify potential participants and confirm eligibility to receive Summer EBT benefits. Clearly explain the roles and responsibilities of all project partners that will have a role</w:t>
      </w:r>
      <w:r>
        <w:rPr>
          <w:spacing w:val="-24"/>
          <w:sz w:val="24"/>
        </w:rPr>
        <w:t> </w:t>
      </w:r>
      <w:r>
        <w:rPr>
          <w:sz w:val="24"/>
        </w:rPr>
        <w:t>in this process. Identify who is ultimately responsible for confirming</w:t>
      </w:r>
      <w:r>
        <w:rPr>
          <w:spacing w:val="-15"/>
          <w:sz w:val="24"/>
        </w:rPr>
        <w:t> </w:t>
      </w:r>
      <w:r>
        <w:rPr>
          <w:sz w:val="24"/>
        </w:rPr>
        <w:t>eligibility.</w:t>
      </w:r>
    </w:p>
    <w:p>
      <w:pPr>
        <w:pStyle w:val="ListParagraph"/>
        <w:numPr>
          <w:ilvl w:val="1"/>
          <w:numId w:val="17"/>
        </w:numPr>
        <w:tabs>
          <w:tab w:pos="1020" w:val="left" w:leader="none"/>
        </w:tabs>
        <w:spacing w:line="240" w:lineRule="auto" w:before="0" w:after="0"/>
        <w:ind w:left="1020" w:right="562" w:hanging="360"/>
        <w:jc w:val="left"/>
        <w:rPr>
          <w:sz w:val="24"/>
        </w:rPr>
      </w:pPr>
      <w:r>
        <w:rPr>
          <w:sz w:val="24"/>
        </w:rPr>
        <w:t>Obtain contact information for eligible participants and group them into households. Discuss data quality and availability, resources that are available to complete this</w:t>
      </w:r>
      <w:r>
        <w:rPr>
          <w:spacing w:val="-23"/>
          <w:sz w:val="24"/>
        </w:rPr>
        <w:t> </w:t>
      </w:r>
      <w:r>
        <w:rPr>
          <w:sz w:val="24"/>
        </w:rPr>
        <w:t>process, and how you will contact households that cannot be located with current school</w:t>
      </w:r>
      <w:r>
        <w:rPr>
          <w:spacing w:val="-12"/>
          <w:sz w:val="24"/>
        </w:rPr>
        <w:t> </w:t>
      </w:r>
      <w:r>
        <w:rPr>
          <w:sz w:val="24"/>
        </w:rPr>
        <w:t>records.</w:t>
      </w:r>
    </w:p>
    <w:p>
      <w:pPr>
        <w:pStyle w:val="ListParagraph"/>
        <w:numPr>
          <w:ilvl w:val="1"/>
          <w:numId w:val="17"/>
        </w:numPr>
        <w:tabs>
          <w:tab w:pos="1020" w:val="left" w:leader="none"/>
        </w:tabs>
        <w:spacing w:line="240" w:lineRule="auto" w:before="0" w:after="0"/>
        <w:ind w:left="1020" w:right="0" w:hanging="360"/>
        <w:jc w:val="left"/>
        <w:rPr>
          <w:sz w:val="24"/>
        </w:rPr>
      </w:pPr>
      <w:r>
        <w:rPr>
          <w:sz w:val="24"/>
        </w:rPr>
        <w:t>Develop a database for contacting eligible</w:t>
      </w:r>
      <w:r>
        <w:rPr>
          <w:spacing w:val="-3"/>
          <w:sz w:val="24"/>
        </w:rPr>
        <w:t> </w:t>
      </w:r>
      <w:r>
        <w:rPr>
          <w:sz w:val="24"/>
        </w:rPr>
        <w:t>households.</w:t>
      </w:r>
    </w:p>
    <w:p>
      <w:pPr>
        <w:pStyle w:val="ListParagraph"/>
        <w:numPr>
          <w:ilvl w:val="1"/>
          <w:numId w:val="17"/>
        </w:numPr>
        <w:tabs>
          <w:tab w:pos="1020" w:val="left" w:leader="none"/>
        </w:tabs>
        <w:spacing w:line="240" w:lineRule="auto" w:before="0" w:after="0"/>
        <w:ind w:left="1020" w:right="2180" w:hanging="360"/>
        <w:jc w:val="left"/>
        <w:rPr>
          <w:sz w:val="24"/>
        </w:rPr>
      </w:pPr>
      <w:r>
        <w:rPr>
          <w:sz w:val="24"/>
        </w:rPr>
        <w:t>Transfer data to project partners including FNS or its designees.</w:t>
      </w:r>
      <w:r>
        <w:rPr>
          <w:spacing w:val="-18"/>
          <w:sz w:val="24"/>
        </w:rPr>
        <w:t> </w:t>
      </w:r>
      <w:r>
        <w:rPr>
          <w:sz w:val="24"/>
        </w:rPr>
        <w:t>Develop agreements/memorandums of understanding to facilitate data</w:t>
      </w:r>
      <w:r>
        <w:rPr>
          <w:spacing w:val="-12"/>
          <w:sz w:val="24"/>
        </w:rPr>
        <w:t> </w:t>
      </w:r>
      <w:r>
        <w:rPr>
          <w:sz w:val="24"/>
        </w:rPr>
        <w:t>sharing.</w:t>
      </w:r>
    </w:p>
    <w:p>
      <w:pPr>
        <w:pStyle w:val="ListParagraph"/>
        <w:numPr>
          <w:ilvl w:val="1"/>
          <w:numId w:val="17"/>
        </w:numPr>
        <w:tabs>
          <w:tab w:pos="1020" w:val="left" w:leader="none"/>
        </w:tabs>
        <w:spacing w:line="240" w:lineRule="auto" w:before="0" w:after="0"/>
        <w:ind w:left="1020" w:right="1032" w:hanging="360"/>
        <w:jc w:val="left"/>
        <w:rPr>
          <w:sz w:val="24"/>
        </w:rPr>
      </w:pPr>
      <w:r>
        <w:rPr>
          <w:sz w:val="24"/>
        </w:rPr>
        <w:t>Make initial contact with these households, obtain confidentiality waivers, and offer households a choice to opt into or out of the demonstration to receive benefits for the summer (i.e., how consent will be</w:t>
      </w:r>
      <w:r>
        <w:rPr>
          <w:spacing w:val="-4"/>
          <w:sz w:val="24"/>
        </w:rPr>
        <w:t> </w:t>
      </w:r>
      <w:r>
        <w:rPr>
          <w:sz w:val="24"/>
        </w:rPr>
        <w:t>obtained).</w:t>
      </w:r>
    </w:p>
    <w:p>
      <w:pPr>
        <w:pStyle w:val="ListParagraph"/>
        <w:numPr>
          <w:ilvl w:val="1"/>
          <w:numId w:val="17"/>
        </w:numPr>
        <w:tabs>
          <w:tab w:pos="1019" w:val="left" w:leader="none"/>
          <w:tab w:pos="1020" w:val="left" w:leader="none"/>
        </w:tabs>
        <w:spacing w:line="240" w:lineRule="auto" w:before="0" w:after="0"/>
        <w:ind w:left="1020" w:right="0" w:hanging="360"/>
        <w:jc w:val="left"/>
        <w:rPr>
          <w:sz w:val="24"/>
        </w:rPr>
      </w:pPr>
      <w:r>
        <w:rPr>
          <w:sz w:val="24"/>
        </w:rPr>
        <w:t>Communicate with limited English proficiency</w:t>
      </w:r>
      <w:r>
        <w:rPr>
          <w:spacing w:val="-7"/>
          <w:sz w:val="24"/>
        </w:rPr>
        <w:t> </w:t>
      </w:r>
      <w:r>
        <w:rPr>
          <w:sz w:val="24"/>
        </w:rPr>
        <w:t>households.</w:t>
      </w:r>
    </w:p>
    <w:p>
      <w:pPr>
        <w:pStyle w:val="ListParagraph"/>
        <w:numPr>
          <w:ilvl w:val="1"/>
          <w:numId w:val="17"/>
        </w:numPr>
        <w:tabs>
          <w:tab w:pos="1020" w:val="left" w:leader="none"/>
        </w:tabs>
        <w:spacing w:line="240" w:lineRule="auto" w:before="0" w:after="0"/>
        <w:ind w:left="1020" w:right="0" w:hanging="360"/>
        <w:jc w:val="left"/>
        <w:rPr>
          <w:sz w:val="24"/>
        </w:rPr>
      </w:pPr>
      <w:r>
        <w:rPr>
          <w:sz w:val="24"/>
        </w:rPr>
        <w:t>Collect information necessary to deliver Summer EBT</w:t>
      </w:r>
      <w:r>
        <w:rPr>
          <w:spacing w:val="-8"/>
          <w:sz w:val="24"/>
        </w:rPr>
        <w:t> </w:t>
      </w:r>
      <w:r>
        <w:rPr>
          <w:sz w:val="24"/>
        </w:rPr>
        <w:t>benefits.</w:t>
      </w:r>
    </w:p>
    <w:p>
      <w:pPr>
        <w:pStyle w:val="ListParagraph"/>
        <w:numPr>
          <w:ilvl w:val="1"/>
          <w:numId w:val="17"/>
        </w:numPr>
        <w:tabs>
          <w:tab w:pos="1020" w:val="left" w:leader="none"/>
        </w:tabs>
        <w:spacing w:line="240" w:lineRule="auto" w:before="0" w:after="0"/>
        <w:ind w:left="1020" w:right="0" w:hanging="360"/>
        <w:jc w:val="left"/>
        <w:rPr>
          <w:sz w:val="24"/>
        </w:rPr>
      </w:pPr>
      <w:r>
        <w:rPr>
          <w:sz w:val="24"/>
        </w:rPr>
        <w:t>Issue</w:t>
      </w:r>
      <w:r>
        <w:rPr>
          <w:spacing w:val="-2"/>
          <w:sz w:val="24"/>
        </w:rPr>
        <w:t> </w:t>
      </w:r>
      <w:r>
        <w:rPr>
          <w:sz w:val="24"/>
        </w:rPr>
        <w:t>benefits.</w:t>
      </w:r>
    </w:p>
    <w:p>
      <w:pPr>
        <w:pStyle w:val="ListParagraph"/>
        <w:numPr>
          <w:ilvl w:val="1"/>
          <w:numId w:val="17"/>
        </w:numPr>
        <w:tabs>
          <w:tab w:pos="1019" w:val="left" w:leader="none"/>
          <w:tab w:pos="1020" w:val="left" w:leader="none"/>
        </w:tabs>
        <w:spacing w:line="240" w:lineRule="auto" w:before="1" w:after="0"/>
        <w:ind w:left="1020" w:right="857" w:hanging="360"/>
        <w:jc w:val="left"/>
        <w:rPr>
          <w:sz w:val="24"/>
        </w:rPr>
      </w:pPr>
      <w:r>
        <w:rPr>
          <w:sz w:val="24"/>
        </w:rPr>
        <w:t>Receive and process returned mail, i.e., determine why mail was undeliverable and</w:t>
      </w:r>
      <w:r>
        <w:rPr>
          <w:spacing w:val="-19"/>
          <w:sz w:val="24"/>
        </w:rPr>
        <w:t> </w:t>
      </w:r>
      <w:r>
        <w:rPr>
          <w:sz w:val="24"/>
        </w:rPr>
        <w:t>use alternative approaches to contact affected households.</w:t>
      </w:r>
    </w:p>
    <w:p>
      <w:pPr>
        <w:pStyle w:val="ListParagraph"/>
        <w:numPr>
          <w:ilvl w:val="1"/>
          <w:numId w:val="17"/>
        </w:numPr>
        <w:tabs>
          <w:tab w:pos="1019" w:val="left" w:leader="none"/>
          <w:tab w:pos="1020" w:val="left" w:leader="none"/>
        </w:tabs>
        <w:spacing w:line="240" w:lineRule="auto" w:before="0" w:after="0"/>
        <w:ind w:left="1020" w:right="704" w:hanging="360"/>
        <w:jc w:val="left"/>
        <w:rPr>
          <w:sz w:val="24"/>
        </w:rPr>
      </w:pPr>
      <w:r>
        <w:rPr>
          <w:sz w:val="24"/>
        </w:rPr>
        <w:t>Identify and monitor risks for improper payments and how you will work with USDA to develop strategies to ensure high levels of program</w:t>
      </w:r>
      <w:r>
        <w:rPr>
          <w:spacing w:val="-5"/>
          <w:sz w:val="24"/>
        </w:rPr>
        <w:t> </w:t>
      </w:r>
      <w:r>
        <w:rPr>
          <w:sz w:val="24"/>
        </w:rPr>
        <w:t>integrity.</w:t>
      </w:r>
    </w:p>
    <w:p>
      <w:pPr>
        <w:pStyle w:val="BodyText"/>
        <w:spacing w:before="11"/>
        <w:rPr>
          <w:sz w:val="23"/>
        </w:rPr>
      </w:pPr>
    </w:p>
    <w:p>
      <w:pPr>
        <w:pStyle w:val="ListParagraph"/>
        <w:numPr>
          <w:ilvl w:val="0"/>
          <w:numId w:val="17"/>
        </w:numPr>
        <w:tabs>
          <w:tab w:pos="660" w:val="left" w:leader="none"/>
        </w:tabs>
        <w:spacing w:line="240" w:lineRule="auto" w:before="0" w:after="0"/>
        <w:ind w:left="660" w:right="738" w:hanging="360"/>
        <w:jc w:val="left"/>
        <w:rPr>
          <w:sz w:val="24"/>
        </w:rPr>
      </w:pPr>
      <w:r>
        <w:rPr>
          <w:b/>
          <w:i/>
          <w:sz w:val="24"/>
          <w:u w:val="thick"/>
        </w:rPr>
        <w:t>Customer Service Support, Training, and Technical Assistance</w:t>
      </w:r>
      <w:r>
        <w:rPr>
          <w:sz w:val="24"/>
        </w:rPr>
        <w:t>. Discuss plans to provide superior customer service to children and their households throughout the year, and training and technical assistance for project partners. Explain if and how the proposal meets FY19 funding priority 4 to provide superior customer service, as detailed on page 7 of this RFA. Address important issues discussed in the following sections of the RFA: </w:t>
      </w:r>
      <w:r>
        <w:rPr>
          <w:i/>
          <w:sz w:val="24"/>
        </w:rPr>
        <w:t>Household </w:t>
      </w:r>
      <w:r>
        <w:rPr>
          <w:i/>
          <w:sz w:val="24"/>
        </w:rPr>
        <w:t>Education and Customer Service Support </w:t>
      </w:r>
      <w:r>
        <w:rPr>
          <w:sz w:val="24"/>
        </w:rPr>
        <w:t>section on page 9; and </w:t>
      </w:r>
      <w:r>
        <w:rPr>
          <w:i/>
          <w:sz w:val="24"/>
        </w:rPr>
        <w:t>Retailer Participation and </w:t>
      </w:r>
      <w:r>
        <w:rPr>
          <w:i/>
          <w:sz w:val="24"/>
        </w:rPr>
        <w:t>Training </w:t>
      </w:r>
      <w:r>
        <w:rPr>
          <w:sz w:val="24"/>
        </w:rPr>
        <w:t>on page 13.</w:t>
      </w:r>
      <w:r>
        <w:rPr>
          <w:spacing w:val="-2"/>
          <w:sz w:val="24"/>
        </w:rPr>
        <w:t> </w:t>
      </w:r>
      <w:r>
        <w:rPr>
          <w:sz w:val="24"/>
        </w:rPr>
        <w:t>Specifically:</w:t>
      </w:r>
    </w:p>
    <w:p>
      <w:pPr>
        <w:pStyle w:val="BodyText"/>
      </w:pPr>
    </w:p>
    <w:p>
      <w:pPr>
        <w:pStyle w:val="ListParagraph"/>
        <w:numPr>
          <w:ilvl w:val="0"/>
          <w:numId w:val="19"/>
        </w:numPr>
        <w:tabs>
          <w:tab w:pos="1019" w:val="left" w:leader="none"/>
          <w:tab w:pos="1020" w:val="left" w:leader="none"/>
        </w:tabs>
        <w:spacing w:line="240" w:lineRule="auto" w:before="0" w:after="0"/>
        <w:ind w:left="1020" w:right="584" w:hanging="360"/>
        <w:jc w:val="left"/>
        <w:rPr>
          <w:sz w:val="24"/>
        </w:rPr>
      </w:pPr>
      <w:r>
        <w:rPr>
          <w:sz w:val="24"/>
        </w:rPr>
        <w:t>Describe the types of household customer support and education needed and when during the year they will take place including, but not limited</w:t>
      </w:r>
      <w:r>
        <w:rPr>
          <w:spacing w:val="-8"/>
          <w:sz w:val="24"/>
        </w:rPr>
        <w:t> </w:t>
      </w:r>
      <w:r>
        <w:rPr>
          <w:sz w:val="24"/>
        </w:rPr>
        <w:t>to:</w:t>
      </w:r>
    </w:p>
    <w:p>
      <w:pPr>
        <w:pStyle w:val="ListParagraph"/>
        <w:numPr>
          <w:ilvl w:val="1"/>
          <w:numId w:val="19"/>
        </w:numPr>
        <w:tabs>
          <w:tab w:pos="1740" w:val="left" w:leader="none"/>
        </w:tabs>
        <w:spacing w:line="285" w:lineRule="exact" w:before="0" w:after="0"/>
        <w:ind w:left="1740" w:right="0" w:hanging="360"/>
        <w:jc w:val="left"/>
        <w:rPr>
          <w:sz w:val="24"/>
        </w:rPr>
      </w:pPr>
      <w:r>
        <w:rPr>
          <w:sz w:val="24"/>
        </w:rPr>
        <w:t>Educating eligible households about the</w:t>
      </w:r>
      <w:r>
        <w:rPr>
          <w:spacing w:val="-3"/>
          <w:sz w:val="24"/>
        </w:rPr>
        <w:t> </w:t>
      </w:r>
      <w:r>
        <w:rPr>
          <w:sz w:val="24"/>
        </w:rPr>
        <w:t>project,</w:t>
      </w:r>
    </w:p>
    <w:p>
      <w:pPr>
        <w:pStyle w:val="ListParagraph"/>
        <w:numPr>
          <w:ilvl w:val="1"/>
          <w:numId w:val="19"/>
        </w:numPr>
        <w:tabs>
          <w:tab w:pos="1740" w:val="left" w:leader="none"/>
        </w:tabs>
        <w:spacing w:line="276" w:lineRule="exact" w:before="0" w:after="0"/>
        <w:ind w:left="1740" w:right="0" w:hanging="360"/>
        <w:jc w:val="left"/>
        <w:rPr>
          <w:sz w:val="24"/>
        </w:rPr>
      </w:pPr>
      <w:r>
        <w:rPr>
          <w:sz w:val="24"/>
        </w:rPr>
        <w:t>Explaining the consent process and obtaining consent to</w:t>
      </w:r>
      <w:r>
        <w:rPr>
          <w:spacing w:val="-9"/>
          <w:sz w:val="24"/>
        </w:rPr>
        <w:t> </w:t>
      </w:r>
      <w:r>
        <w:rPr>
          <w:sz w:val="24"/>
        </w:rPr>
        <w:t>participate,</w:t>
      </w:r>
    </w:p>
    <w:p>
      <w:pPr>
        <w:pStyle w:val="ListParagraph"/>
        <w:numPr>
          <w:ilvl w:val="1"/>
          <w:numId w:val="19"/>
        </w:numPr>
        <w:tabs>
          <w:tab w:pos="1740" w:val="left" w:leader="none"/>
        </w:tabs>
        <w:spacing w:line="223" w:lineRule="auto" w:before="4" w:after="0"/>
        <w:ind w:left="1740" w:right="578" w:hanging="360"/>
        <w:jc w:val="left"/>
        <w:rPr>
          <w:sz w:val="24"/>
        </w:rPr>
      </w:pPr>
      <w:r>
        <w:rPr>
          <w:sz w:val="24"/>
        </w:rPr>
        <w:t>Updating household information to ensure accurate and efficient administration of benefits,</w:t>
      </w:r>
    </w:p>
    <w:p>
      <w:pPr>
        <w:pStyle w:val="ListParagraph"/>
        <w:numPr>
          <w:ilvl w:val="1"/>
          <w:numId w:val="19"/>
        </w:numPr>
        <w:tabs>
          <w:tab w:pos="1740" w:val="left" w:leader="none"/>
        </w:tabs>
        <w:spacing w:line="286" w:lineRule="exact" w:before="4" w:after="0"/>
        <w:ind w:left="1740" w:right="0" w:hanging="360"/>
        <w:jc w:val="left"/>
        <w:rPr>
          <w:sz w:val="24"/>
        </w:rPr>
      </w:pPr>
      <w:r>
        <w:rPr>
          <w:sz w:val="24"/>
        </w:rPr>
        <w:t>Training on EBT</w:t>
      </w:r>
      <w:r>
        <w:rPr>
          <w:spacing w:val="-5"/>
          <w:sz w:val="24"/>
        </w:rPr>
        <w:t> </w:t>
      </w:r>
      <w:r>
        <w:rPr>
          <w:sz w:val="24"/>
        </w:rPr>
        <w:t>use,</w:t>
      </w:r>
    </w:p>
    <w:p>
      <w:pPr>
        <w:pStyle w:val="ListParagraph"/>
        <w:numPr>
          <w:ilvl w:val="1"/>
          <w:numId w:val="19"/>
        </w:numPr>
        <w:tabs>
          <w:tab w:pos="1740" w:val="left" w:leader="none"/>
        </w:tabs>
        <w:spacing w:line="276" w:lineRule="exact" w:before="0" w:after="0"/>
        <w:ind w:left="1740" w:right="0" w:hanging="360"/>
        <w:jc w:val="left"/>
        <w:rPr>
          <w:sz w:val="24"/>
        </w:rPr>
      </w:pPr>
      <w:r>
        <w:rPr>
          <w:sz w:val="24"/>
        </w:rPr>
        <w:t>Nutrition</w:t>
      </w:r>
      <w:r>
        <w:rPr>
          <w:spacing w:val="-1"/>
          <w:sz w:val="24"/>
        </w:rPr>
        <w:t> </w:t>
      </w:r>
      <w:r>
        <w:rPr>
          <w:sz w:val="24"/>
        </w:rPr>
        <w:t>education,</w:t>
      </w:r>
    </w:p>
    <w:p>
      <w:pPr>
        <w:pStyle w:val="ListParagraph"/>
        <w:numPr>
          <w:ilvl w:val="1"/>
          <w:numId w:val="19"/>
        </w:numPr>
        <w:tabs>
          <w:tab w:pos="1740" w:val="left" w:leader="none"/>
        </w:tabs>
        <w:spacing w:line="223" w:lineRule="auto" w:before="5" w:after="0"/>
        <w:ind w:left="1740" w:right="941" w:hanging="360"/>
        <w:jc w:val="left"/>
        <w:rPr>
          <w:sz w:val="24"/>
        </w:rPr>
      </w:pPr>
      <w:r>
        <w:rPr>
          <w:sz w:val="24"/>
        </w:rPr>
        <w:t>Training for recipients of food package benefits on how and where to use</w:t>
      </w:r>
      <w:r>
        <w:rPr>
          <w:spacing w:val="-14"/>
          <w:sz w:val="24"/>
        </w:rPr>
        <w:t> </w:t>
      </w:r>
      <w:r>
        <w:rPr>
          <w:sz w:val="24"/>
        </w:rPr>
        <w:t>their cards and how to select eligible foods, if</w:t>
      </w:r>
      <w:r>
        <w:rPr>
          <w:spacing w:val="-5"/>
          <w:sz w:val="24"/>
        </w:rPr>
        <w:t> </w:t>
      </w:r>
      <w:r>
        <w:rPr>
          <w:sz w:val="24"/>
        </w:rPr>
        <w:t>applicable,</w:t>
      </w:r>
    </w:p>
    <w:p>
      <w:pPr>
        <w:pStyle w:val="ListParagraph"/>
        <w:numPr>
          <w:ilvl w:val="1"/>
          <w:numId w:val="19"/>
        </w:numPr>
        <w:tabs>
          <w:tab w:pos="1740" w:val="left" w:leader="none"/>
        </w:tabs>
        <w:spacing w:line="286" w:lineRule="exact" w:before="4" w:after="0"/>
        <w:ind w:left="1740" w:right="0" w:hanging="360"/>
        <w:jc w:val="left"/>
        <w:rPr>
          <w:sz w:val="24"/>
        </w:rPr>
      </w:pPr>
      <w:r>
        <w:rPr>
          <w:sz w:val="24"/>
        </w:rPr>
        <w:t>Ensuring participants can locate participating SNAP or WIC</w:t>
      </w:r>
      <w:r>
        <w:rPr>
          <w:spacing w:val="-10"/>
          <w:sz w:val="24"/>
        </w:rPr>
        <w:t> </w:t>
      </w:r>
      <w:r>
        <w:rPr>
          <w:sz w:val="24"/>
        </w:rPr>
        <w:t>retailers,</w:t>
      </w:r>
    </w:p>
    <w:p>
      <w:pPr>
        <w:pStyle w:val="ListParagraph"/>
        <w:numPr>
          <w:ilvl w:val="1"/>
          <w:numId w:val="19"/>
        </w:numPr>
        <w:tabs>
          <w:tab w:pos="1740" w:val="left" w:leader="none"/>
        </w:tabs>
        <w:spacing w:line="223" w:lineRule="auto" w:before="4" w:after="0"/>
        <w:ind w:left="1740" w:right="1058" w:hanging="360"/>
        <w:jc w:val="left"/>
        <w:rPr>
          <w:sz w:val="24"/>
        </w:rPr>
      </w:pPr>
      <w:r>
        <w:rPr>
          <w:sz w:val="24"/>
        </w:rPr>
        <w:t>On demand technical assistance and problem resolution (e.g., a mobile app, a hotline, school</w:t>
      </w:r>
      <w:r>
        <w:rPr>
          <w:spacing w:val="-1"/>
          <w:sz w:val="24"/>
        </w:rPr>
        <w:t> </w:t>
      </w:r>
      <w:r>
        <w:rPr>
          <w:sz w:val="24"/>
        </w:rPr>
        <w:t>staff).</w:t>
      </w:r>
    </w:p>
    <w:p>
      <w:pPr>
        <w:spacing w:after="0" w:line="223" w:lineRule="auto"/>
        <w:jc w:val="left"/>
        <w:rPr>
          <w:sz w:val="24"/>
        </w:rPr>
        <w:sectPr>
          <w:pgSz w:w="12240" w:h="15840"/>
          <w:pgMar w:header="0" w:footer="746" w:top="1360" w:bottom="940" w:left="1140" w:right="880"/>
        </w:sectPr>
      </w:pPr>
    </w:p>
    <w:p>
      <w:pPr>
        <w:pStyle w:val="ListParagraph"/>
        <w:numPr>
          <w:ilvl w:val="0"/>
          <w:numId w:val="19"/>
        </w:numPr>
        <w:tabs>
          <w:tab w:pos="1019" w:val="left" w:leader="none"/>
          <w:tab w:pos="1020" w:val="left" w:leader="none"/>
        </w:tabs>
        <w:spacing w:line="240" w:lineRule="auto" w:before="74" w:after="0"/>
        <w:ind w:left="1020" w:right="735" w:hanging="360"/>
        <w:jc w:val="left"/>
        <w:rPr>
          <w:sz w:val="24"/>
        </w:rPr>
      </w:pPr>
      <w:r>
        <w:rPr>
          <w:sz w:val="24"/>
        </w:rPr>
        <w:t>Describe the methods that will be used to communicate with households (e.g., postal, email, fliers, telephone, texting, social media, mobile apps, hotlines, in-person) and</w:t>
      </w:r>
      <w:r>
        <w:rPr>
          <w:spacing w:val="-18"/>
          <w:sz w:val="24"/>
        </w:rPr>
        <w:t> </w:t>
      </w:r>
      <w:r>
        <w:rPr>
          <w:sz w:val="24"/>
        </w:rPr>
        <w:t>how these will be used to communicate effectively with the population proposed to</w:t>
      </w:r>
      <w:r>
        <w:rPr>
          <w:spacing w:val="-12"/>
          <w:sz w:val="24"/>
        </w:rPr>
        <w:t> </w:t>
      </w:r>
      <w:r>
        <w:rPr>
          <w:sz w:val="24"/>
        </w:rPr>
        <w:t>serve.</w:t>
      </w:r>
    </w:p>
    <w:p>
      <w:pPr>
        <w:pStyle w:val="ListParagraph"/>
        <w:numPr>
          <w:ilvl w:val="0"/>
          <w:numId w:val="19"/>
        </w:numPr>
        <w:tabs>
          <w:tab w:pos="1019" w:val="left" w:leader="none"/>
          <w:tab w:pos="1020" w:val="left" w:leader="none"/>
        </w:tabs>
        <w:spacing w:line="240" w:lineRule="auto" w:before="0" w:after="0"/>
        <w:ind w:left="1020" w:right="574" w:hanging="360"/>
        <w:jc w:val="left"/>
        <w:rPr>
          <w:sz w:val="24"/>
        </w:rPr>
      </w:pPr>
      <w:r>
        <w:rPr>
          <w:sz w:val="24"/>
        </w:rPr>
        <w:t>Discuss how, when, and by whom (e.g. school staff, local SNAP or WIC staff, State</w:t>
      </w:r>
      <w:r>
        <w:rPr>
          <w:spacing w:val="-23"/>
          <w:sz w:val="24"/>
        </w:rPr>
        <w:t> </w:t>
      </w:r>
      <w:r>
        <w:rPr>
          <w:sz w:val="24"/>
        </w:rPr>
        <w:t>staff, EBT contractors) customer support and education will be provided to</w:t>
      </w:r>
      <w:r>
        <w:rPr>
          <w:spacing w:val="-5"/>
          <w:sz w:val="24"/>
        </w:rPr>
        <w:t> </w:t>
      </w:r>
      <w:r>
        <w:rPr>
          <w:sz w:val="24"/>
        </w:rPr>
        <w:t>households.</w:t>
      </w:r>
    </w:p>
    <w:p>
      <w:pPr>
        <w:pStyle w:val="ListParagraph"/>
        <w:numPr>
          <w:ilvl w:val="0"/>
          <w:numId w:val="19"/>
        </w:numPr>
        <w:tabs>
          <w:tab w:pos="1019" w:val="left" w:leader="none"/>
          <w:tab w:pos="1020" w:val="left" w:leader="none"/>
        </w:tabs>
        <w:spacing w:line="240" w:lineRule="auto" w:before="0" w:after="0"/>
        <w:ind w:left="1020" w:right="1007" w:hanging="360"/>
        <w:jc w:val="left"/>
        <w:rPr>
          <w:sz w:val="24"/>
        </w:rPr>
      </w:pPr>
      <w:r>
        <w:rPr>
          <w:sz w:val="24"/>
        </w:rPr>
        <w:t>Discuss important issues identified in the RFA such as participant confidentiality</w:t>
      </w:r>
      <w:r>
        <w:rPr>
          <w:spacing w:val="-21"/>
          <w:sz w:val="24"/>
        </w:rPr>
        <w:t> </w:t>
      </w:r>
      <w:r>
        <w:rPr>
          <w:sz w:val="24"/>
        </w:rPr>
        <w:t>and languages other than English spoken at home with respect to training and customer service</w:t>
      </w:r>
      <w:r>
        <w:rPr>
          <w:spacing w:val="-2"/>
          <w:sz w:val="24"/>
        </w:rPr>
        <w:t> </w:t>
      </w:r>
      <w:r>
        <w:rPr>
          <w:sz w:val="24"/>
        </w:rPr>
        <w:t>support.</w:t>
      </w:r>
    </w:p>
    <w:p>
      <w:pPr>
        <w:pStyle w:val="ListParagraph"/>
        <w:numPr>
          <w:ilvl w:val="0"/>
          <w:numId w:val="19"/>
        </w:numPr>
        <w:tabs>
          <w:tab w:pos="1019" w:val="left" w:leader="none"/>
          <w:tab w:pos="1020" w:val="left" w:leader="none"/>
        </w:tabs>
        <w:spacing w:line="240" w:lineRule="auto" w:before="0" w:after="0"/>
        <w:ind w:left="1020" w:right="1103" w:hanging="360"/>
        <w:jc w:val="left"/>
        <w:rPr>
          <w:sz w:val="24"/>
        </w:rPr>
      </w:pPr>
      <w:r>
        <w:rPr>
          <w:sz w:val="24"/>
        </w:rPr>
        <w:t>Describe training and technical assistance needed for project partners and other</w:t>
      </w:r>
      <w:r>
        <w:rPr>
          <w:spacing w:val="-19"/>
          <w:sz w:val="24"/>
        </w:rPr>
        <w:t> </w:t>
      </w:r>
      <w:r>
        <w:rPr>
          <w:sz w:val="24"/>
        </w:rPr>
        <w:t>staff involved in the demonstration, and discuss how it will be</w:t>
      </w:r>
      <w:r>
        <w:rPr>
          <w:spacing w:val="-6"/>
          <w:sz w:val="24"/>
        </w:rPr>
        <w:t> </w:t>
      </w:r>
      <w:r>
        <w:rPr>
          <w:sz w:val="24"/>
        </w:rPr>
        <w:t>provided.</w:t>
      </w:r>
    </w:p>
    <w:p>
      <w:pPr>
        <w:pStyle w:val="ListParagraph"/>
        <w:numPr>
          <w:ilvl w:val="0"/>
          <w:numId w:val="19"/>
        </w:numPr>
        <w:tabs>
          <w:tab w:pos="1019" w:val="left" w:leader="none"/>
          <w:tab w:pos="1020" w:val="left" w:leader="none"/>
        </w:tabs>
        <w:spacing w:line="240" w:lineRule="auto" w:before="0" w:after="0"/>
        <w:ind w:left="1020" w:right="1074" w:hanging="360"/>
        <w:jc w:val="left"/>
        <w:rPr>
          <w:sz w:val="24"/>
        </w:rPr>
      </w:pPr>
      <w:r>
        <w:rPr>
          <w:sz w:val="24"/>
        </w:rPr>
        <w:t>Describe the training and technical assistance that will be provided to SNAP or</w:t>
      </w:r>
      <w:r>
        <w:rPr>
          <w:spacing w:val="-21"/>
          <w:sz w:val="24"/>
        </w:rPr>
        <w:t> </w:t>
      </w:r>
      <w:r>
        <w:rPr>
          <w:sz w:val="24"/>
        </w:rPr>
        <w:t>WIC retailers.</w:t>
      </w:r>
    </w:p>
    <w:p>
      <w:pPr>
        <w:pStyle w:val="ListParagraph"/>
        <w:numPr>
          <w:ilvl w:val="0"/>
          <w:numId w:val="19"/>
        </w:numPr>
        <w:tabs>
          <w:tab w:pos="1019" w:val="left" w:leader="none"/>
          <w:tab w:pos="1020" w:val="left" w:leader="none"/>
        </w:tabs>
        <w:spacing w:line="240" w:lineRule="auto" w:before="0" w:after="0"/>
        <w:ind w:left="1020" w:right="872" w:hanging="360"/>
        <w:jc w:val="left"/>
        <w:rPr>
          <w:sz w:val="24"/>
        </w:rPr>
      </w:pPr>
      <w:r>
        <w:rPr>
          <w:sz w:val="24"/>
        </w:rPr>
        <w:t>Include a plan for ensuring that retailers recognize and accept Summer EBT cards</w:t>
      </w:r>
      <w:r>
        <w:rPr>
          <w:spacing w:val="-24"/>
          <w:sz w:val="24"/>
        </w:rPr>
        <w:t> </w:t>
      </w:r>
      <w:r>
        <w:rPr>
          <w:sz w:val="24"/>
        </w:rPr>
        <w:t>and, for food package model projects, the Summer EBT food package. For food package model projects, also describe how you will make retailers aware of food stock</w:t>
      </w:r>
      <w:r>
        <w:rPr>
          <w:spacing w:val="-15"/>
          <w:sz w:val="24"/>
        </w:rPr>
        <w:t> </w:t>
      </w:r>
      <w:r>
        <w:rPr>
          <w:sz w:val="24"/>
        </w:rPr>
        <w:t>needs.</w:t>
      </w:r>
    </w:p>
    <w:p>
      <w:pPr>
        <w:pStyle w:val="ListParagraph"/>
        <w:numPr>
          <w:ilvl w:val="0"/>
          <w:numId w:val="19"/>
        </w:numPr>
        <w:tabs>
          <w:tab w:pos="1019" w:val="left" w:leader="none"/>
          <w:tab w:pos="1020" w:val="left" w:leader="none"/>
        </w:tabs>
        <w:spacing w:line="240" w:lineRule="auto" w:before="0" w:after="0"/>
        <w:ind w:left="1020" w:right="628" w:hanging="360"/>
        <w:jc w:val="left"/>
        <w:rPr>
          <w:sz w:val="24"/>
        </w:rPr>
      </w:pPr>
      <w:r>
        <w:rPr>
          <w:sz w:val="24"/>
        </w:rPr>
        <w:t>Describe any other resources that will be available to support participants, SNAP or</w:t>
      </w:r>
      <w:r>
        <w:rPr>
          <w:spacing w:val="-22"/>
          <w:sz w:val="24"/>
        </w:rPr>
        <w:t> </w:t>
      </w:r>
      <w:r>
        <w:rPr>
          <w:sz w:val="24"/>
        </w:rPr>
        <w:t>WIC retailers, and others (e.g., hotlines, help</w:t>
      </w:r>
      <w:r>
        <w:rPr>
          <w:spacing w:val="0"/>
          <w:sz w:val="24"/>
        </w:rPr>
        <w:t> </w:t>
      </w:r>
      <w:r>
        <w:rPr>
          <w:sz w:val="24"/>
        </w:rPr>
        <w:t>desks).</w:t>
      </w:r>
    </w:p>
    <w:p>
      <w:pPr>
        <w:pStyle w:val="BodyText"/>
        <w:spacing w:before="5"/>
        <w:rPr>
          <w:sz w:val="23"/>
        </w:rPr>
      </w:pPr>
    </w:p>
    <w:p>
      <w:pPr>
        <w:pStyle w:val="ListParagraph"/>
        <w:numPr>
          <w:ilvl w:val="0"/>
          <w:numId w:val="17"/>
        </w:numPr>
        <w:tabs>
          <w:tab w:pos="660" w:val="left" w:leader="none"/>
        </w:tabs>
        <w:spacing w:line="240" w:lineRule="auto" w:before="1" w:after="0"/>
        <w:ind w:left="660" w:right="719" w:hanging="360"/>
        <w:jc w:val="left"/>
        <w:rPr>
          <w:sz w:val="24"/>
        </w:rPr>
      </w:pPr>
      <w:r>
        <w:rPr>
          <w:b/>
          <w:i/>
          <w:sz w:val="24"/>
          <w:u w:val="thick"/>
        </w:rPr>
        <w:t>Evaluation and Monitoring Cooperation</w:t>
      </w:r>
      <w:r>
        <w:rPr>
          <w:sz w:val="24"/>
        </w:rPr>
        <w:t>. Describe procedures and duties associated with evaluation and monitoring of the demonstration, including how the State agency and its partners will work with USDA or its designees to meet evaluation needs. Address important issues discussed in the </w:t>
      </w:r>
      <w:r>
        <w:rPr>
          <w:i/>
          <w:sz w:val="24"/>
        </w:rPr>
        <w:t>Evaluation </w:t>
      </w:r>
      <w:r>
        <w:rPr>
          <w:sz w:val="24"/>
        </w:rPr>
        <w:t>section on page 18 of this RFA.</w:t>
      </w:r>
      <w:r>
        <w:rPr>
          <w:spacing w:val="-10"/>
          <w:sz w:val="24"/>
        </w:rPr>
        <w:t> </w:t>
      </w:r>
      <w:r>
        <w:rPr>
          <w:sz w:val="24"/>
        </w:rPr>
        <w:t>Specifically:</w:t>
      </w:r>
    </w:p>
    <w:p>
      <w:pPr>
        <w:pStyle w:val="BodyText"/>
      </w:pPr>
    </w:p>
    <w:p>
      <w:pPr>
        <w:pStyle w:val="ListParagraph"/>
        <w:numPr>
          <w:ilvl w:val="1"/>
          <w:numId w:val="17"/>
        </w:numPr>
        <w:tabs>
          <w:tab w:pos="1020" w:val="left" w:leader="none"/>
        </w:tabs>
        <w:spacing w:line="240" w:lineRule="auto" w:before="0" w:after="0"/>
        <w:ind w:left="1020" w:right="560" w:hanging="360"/>
        <w:jc w:val="left"/>
        <w:rPr>
          <w:sz w:val="24"/>
        </w:rPr>
      </w:pPr>
      <w:r>
        <w:rPr>
          <w:sz w:val="24"/>
        </w:rPr>
        <w:t>Describe which State and/or local agency entity(ies) will work most closely with USDA or its designee to provide qualitative or quantitative information on the project throughout the program year. Discuss how lead agency will ensure partner agency provides necessary</w:t>
      </w:r>
      <w:r>
        <w:rPr>
          <w:spacing w:val="-6"/>
          <w:sz w:val="24"/>
        </w:rPr>
        <w:t> </w:t>
      </w:r>
      <w:r>
        <w:rPr>
          <w:sz w:val="24"/>
        </w:rPr>
        <w:t>information.</w:t>
      </w:r>
    </w:p>
    <w:p>
      <w:pPr>
        <w:pStyle w:val="ListParagraph"/>
        <w:numPr>
          <w:ilvl w:val="1"/>
          <w:numId w:val="17"/>
        </w:numPr>
        <w:tabs>
          <w:tab w:pos="1020" w:val="left" w:leader="none"/>
        </w:tabs>
        <w:spacing w:line="240" w:lineRule="auto" w:before="0" w:after="0"/>
        <w:ind w:left="1020" w:right="0" w:hanging="360"/>
        <w:jc w:val="left"/>
        <w:rPr>
          <w:sz w:val="24"/>
        </w:rPr>
      </w:pPr>
      <w:r>
        <w:rPr>
          <w:sz w:val="24"/>
        </w:rPr>
        <w:t>Identify a single point of contact as an evaluation</w:t>
      </w:r>
      <w:r>
        <w:rPr>
          <w:spacing w:val="-5"/>
          <w:sz w:val="24"/>
        </w:rPr>
        <w:t> </w:t>
      </w:r>
      <w:r>
        <w:rPr>
          <w:sz w:val="24"/>
        </w:rPr>
        <w:t>liaison.</w:t>
      </w:r>
    </w:p>
    <w:p>
      <w:pPr>
        <w:pStyle w:val="ListParagraph"/>
        <w:numPr>
          <w:ilvl w:val="1"/>
          <w:numId w:val="17"/>
        </w:numPr>
        <w:tabs>
          <w:tab w:pos="1020" w:val="left" w:leader="none"/>
        </w:tabs>
        <w:spacing w:line="240" w:lineRule="auto" w:before="0" w:after="0"/>
        <w:ind w:left="1020" w:right="575" w:hanging="360"/>
        <w:jc w:val="left"/>
        <w:rPr>
          <w:sz w:val="24"/>
        </w:rPr>
      </w:pPr>
      <w:r>
        <w:rPr>
          <w:sz w:val="24"/>
        </w:rPr>
        <w:t>Provide a process for working with FNS or its designee to troubleshoot and resolve</w:t>
      </w:r>
      <w:r>
        <w:rPr>
          <w:spacing w:val="-21"/>
          <w:sz w:val="24"/>
        </w:rPr>
        <w:t> </w:t>
      </w:r>
      <w:r>
        <w:rPr>
          <w:sz w:val="24"/>
        </w:rPr>
        <w:t>issues and refine procedures as</w:t>
      </w:r>
      <w:r>
        <w:rPr>
          <w:spacing w:val="1"/>
          <w:sz w:val="24"/>
        </w:rPr>
        <w:t> </w:t>
      </w:r>
      <w:r>
        <w:rPr>
          <w:sz w:val="24"/>
        </w:rPr>
        <w:t>needed.</w:t>
      </w:r>
    </w:p>
    <w:p>
      <w:pPr>
        <w:pStyle w:val="ListParagraph"/>
        <w:numPr>
          <w:ilvl w:val="1"/>
          <w:numId w:val="17"/>
        </w:numPr>
        <w:tabs>
          <w:tab w:pos="1020" w:val="left" w:leader="none"/>
        </w:tabs>
        <w:spacing w:line="240" w:lineRule="auto" w:before="0" w:after="0"/>
        <w:ind w:left="1020" w:right="558" w:hanging="360"/>
        <w:jc w:val="left"/>
        <w:rPr>
          <w:sz w:val="24"/>
        </w:rPr>
      </w:pPr>
      <w:r>
        <w:rPr>
          <w:sz w:val="24"/>
        </w:rPr>
        <w:t>Describe the process to obtain and prepare data and information including, but not limited to, the information necessary to meet all evaluation requirements, and produce all of the deliverables included in this RFA, including retention of the required information for a period of no less than five</w:t>
      </w:r>
      <w:r>
        <w:rPr>
          <w:spacing w:val="-1"/>
          <w:sz w:val="24"/>
        </w:rPr>
        <w:t> </w:t>
      </w:r>
      <w:r>
        <w:rPr>
          <w:sz w:val="24"/>
        </w:rPr>
        <w:t>years.</w:t>
      </w:r>
    </w:p>
    <w:p>
      <w:pPr>
        <w:pStyle w:val="ListParagraph"/>
        <w:numPr>
          <w:ilvl w:val="1"/>
          <w:numId w:val="17"/>
        </w:numPr>
        <w:tabs>
          <w:tab w:pos="1020" w:val="left" w:leader="none"/>
        </w:tabs>
        <w:spacing w:line="240" w:lineRule="auto" w:before="0" w:after="0"/>
        <w:ind w:left="1020" w:right="928" w:hanging="360"/>
        <w:jc w:val="left"/>
        <w:rPr>
          <w:sz w:val="24"/>
        </w:rPr>
      </w:pPr>
      <w:r>
        <w:rPr>
          <w:sz w:val="24"/>
        </w:rPr>
        <w:t>Provide in an appendix to the application a signed Evaluation Cooperation</w:t>
      </w:r>
      <w:r>
        <w:rPr>
          <w:spacing w:val="-17"/>
          <w:sz w:val="24"/>
        </w:rPr>
        <w:t> </w:t>
      </w:r>
      <w:r>
        <w:rPr>
          <w:sz w:val="24"/>
        </w:rPr>
        <w:t>Agreement (Attachment B – </w:t>
      </w:r>
      <w:r>
        <w:rPr>
          <w:i/>
          <w:sz w:val="24"/>
        </w:rPr>
        <w:t>Evaluation Cooperation</w:t>
      </w:r>
      <w:r>
        <w:rPr>
          <w:i/>
          <w:spacing w:val="-2"/>
          <w:sz w:val="24"/>
        </w:rPr>
        <w:t> </w:t>
      </w:r>
      <w:r>
        <w:rPr>
          <w:i/>
          <w:sz w:val="24"/>
        </w:rPr>
        <w:t>Agreement</w:t>
      </w:r>
      <w:r>
        <w:rPr>
          <w:sz w:val="24"/>
        </w:rPr>
        <w:t>).</w:t>
      </w:r>
    </w:p>
    <w:p>
      <w:pPr>
        <w:pStyle w:val="BodyText"/>
      </w:pPr>
    </w:p>
    <w:p>
      <w:pPr>
        <w:pStyle w:val="ListParagraph"/>
        <w:numPr>
          <w:ilvl w:val="0"/>
          <w:numId w:val="17"/>
        </w:numPr>
        <w:tabs>
          <w:tab w:pos="660" w:val="left" w:leader="none"/>
        </w:tabs>
        <w:spacing w:line="240" w:lineRule="auto" w:before="0" w:after="0"/>
        <w:ind w:left="660" w:right="610" w:hanging="360"/>
        <w:jc w:val="left"/>
        <w:rPr>
          <w:sz w:val="24"/>
        </w:rPr>
      </w:pPr>
      <w:r>
        <w:rPr>
          <w:b/>
          <w:i/>
          <w:sz w:val="24"/>
          <w:u w:val="thick"/>
        </w:rPr>
        <w:t>Work Plan with Implementation Schedule</w:t>
      </w:r>
      <w:r>
        <w:rPr>
          <w:i/>
          <w:sz w:val="24"/>
          <w:u w:val="thick"/>
        </w:rPr>
        <w:t>.</w:t>
      </w:r>
      <w:r>
        <w:rPr>
          <w:i/>
          <w:sz w:val="24"/>
        </w:rPr>
        <w:t> </w:t>
      </w:r>
      <w:r>
        <w:rPr>
          <w:spacing w:val="-3"/>
          <w:sz w:val="24"/>
        </w:rPr>
        <w:t>In </w:t>
      </w:r>
      <w:r>
        <w:rPr>
          <w:sz w:val="24"/>
        </w:rPr>
        <w:t>a table, present specific activities and deliverables necessary for successful project implementation in the first summer of benefit delivery, and any activities related to future project years that will occur in calendar year 2019. For each activity or deliverable, include the beginning and due dates, responsible partner, and key staff members. The table should include, at a minimum, the activities discussed in the </w:t>
      </w:r>
      <w:r>
        <w:rPr>
          <w:i/>
          <w:sz w:val="24"/>
        </w:rPr>
        <w:t>Work Plan with Implementation Schedule </w:t>
      </w:r>
      <w:r>
        <w:rPr>
          <w:sz w:val="24"/>
        </w:rPr>
        <w:t>section on page 15 of the RFA. Explain if and how the proposal meets FY19 funding priority 2 to provide benefits to</w:t>
      </w:r>
      <w:r>
        <w:rPr>
          <w:spacing w:val="-22"/>
          <w:sz w:val="24"/>
        </w:rPr>
        <w:t> </w:t>
      </w:r>
      <w:r>
        <w:rPr>
          <w:sz w:val="24"/>
        </w:rPr>
        <w:t>eligible children beginning in summer 2019, as detailed on page 6 of this RFA. A template is included on page 59 in Attachment E – </w:t>
      </w:r>
      <w:r>
        <w:rPr>
          <w:i/>
          <w:sz w:val="24"/>
        </w:rPr>
        <w:t>Sample</w:t>
      </w:r>
      <w:r>
        <w:rPr>
          <w:i/>
          <w:spacing w:val="-5"/>
          <w:sz w:val="24"/>
        </w:rPr>
        <w:t> </w:t>
      </w:r>
      <w:r>
        <w:rPr>
          <w:i/>
          <w:sz w:val="24"/>
        </w:rPr>
        <w:t>Schedule</w:t>
      </w:r>
      <w:r>
        <w:rPr>
          <w:sz w:val="24"/>
        </w:rPr>
        <w:t>.</w:t>
      </w:r>
    </w:p>
    <w:p>
      <w:pPr>
        <w:spacing w:after="0" w:line="240" w:lineRule="auto"/>
        <w:jc w:val="left"/>
        <w:rPr>
          <w:sz w:val="24"/>
        </w:rPr>
        <w:sectPr>
          <w:pgSz w:w="12240" w:h="15840"/>
          <w:pgMar w:header="0" w:footer="746" w:top="1360" w:bottom="940" w:left="1140" w:right="880"/>
        </w:sectPr>
      </w:pPr>
    </w:p>
    <w:p>
      <w:pPr>
        <w:pStyle w:val="BodyText"/>
        <w:spacing w:before="5"/>
        <w:rPr>
          <w:sz w:val="10"/>
        </w:rPr>
      </w:pPr>
    </w:p>
    <w:p>
      <w:pPr>
        <w:pStyle w:val="ListParagraph"/>
        <w:numPr>
          <w:ilvl w:val="0"/>
          <w:numId w:val="17"/>
        </w:numPr>
        <w:tabs>
          <w:tab w:pos="660" w:val="left" w:leader="none"/>
        </w:tabs>
        <w:spacing w:line="240" w:lineRule="auto" w:before="90" w:after="0"/>
        <w:ind w:left="660" w:right="1522" w:hanging="360"/>
        <w:jc w:val="left"/>
        <w:rPr>
          <w:sz w:val="24"/>
        </w:rPr>
      </w:pPr>
      <w:r>
        <w:rPr>
          <w:b/>
          <w:i/>
          <w:sz w:val="24"/>
          <w:u w:val="thick"/>
        </w:rPr>
        <w:t>Administrative Structure</w:t>
      </w:r>
      <w:r>
        <w:rPr>
          <w:sz w:val="24"/>
        </w:rPr>
        <w:t>. Address important issues discussed in the </w:t>
      </w:r>
      <w:r>
        <w:rPr>
          <w:i/>
          <w:sz w:val="24"/>
        </w:rPr>
        <w:t>Administrative </w:t>
      </w:r>
      <w:r>
        <w:rPr>
          <w:i/>
          <w:sz w:val="24"/>
        </w:rPr>
        <w:t>Structure </w:t>
      </w:r>
      <w:r>
        <w:rPr>
          <w:sz w:val="24"/>
        </w:rPr>
        <w:t>section on page 15.</w:t>
      </w:r>
      <w:r>
        <w:rPr>
          <w:spacing w:val="-1"/>
          <w:sz w:val="24"/>
        </w:rPr>
        <w:t> </w:t>
      </w:r>
      <w:r>
        <w:rPr>
          <w:sz w:val="24"/>
        </w:rPr>
        <w:t>Specifically:</w:t>
      </w:r>
    </w:p>
    <w:p>
      <w:pPr>
        <w:pStyle w:val="BodyText"/>
      </w:pPr>
    </w:p>
    <w:p>
      <w:pPr>
        <w:pStyle w:val="ListParagraph"/>
        <w:numPr>
          <w:ilvl w:val="1"/>
          <w:numId w:val="17"/>
        </w:numPr>
        <w:tabs>
          <w:tab w:pos="1020" w:val="left" w:leader="none"/>
        </w:tabs>
        <w:spacing w:line="240" w:lineRule="auto" w:before="0" w:after="0"/>
        <w:ind w:left="1020" w:right="944" w:hanging="360"/>
        <w:jc w:val="left"/>
        <w:rPr>
          <w:sz w:val="24"/>
        </w:rPr>
      </w:pPr>
      <w:r>
        <w:rPr>
          <w:sz w:val="24"/>
        </w:rPr>
        <w:t>Administrative Structure. Describe how the demonstration will be managed, which agency will provide project direction, who the demonstration partners are, and the roles of the partners. Explain if and how the proposed structure meets FY19 funding priority 1, to be a new project, and funding priority 4, to provide superior customer service, as detailed on pages 6-7 of this RFA. Explain how the proposed structure</w:t>
      </w:r>
      <w:r>
        <w:rPr>
          <w:spacing w:val="-30"/>
          <w:sz w:val="24"/>
        </w:rPr>
        <w:t> </w:t>
      </w:r>
      <w:r>
        <w:rPr>
          <w:sz w:val="24"/>
        </w:rPr>
        <w:t>will support efforts to identify and monitor risks for improper payments and how you will work with USDA to develop strategies to ensure high levels of program</w:t>
      </w:r>
      <w:r>
        <w:rPr>
          <w:spacing w:val="-16"/>
          <w:sz w:val="24"/>
        </w:rPr>
        <w:t> </w:t>
      </w:r>
      <w:r>
        <w:rPr>
          <w:sz w:val="24"/>
        </w:rPr>
        <w:t>integrity.</w:t>
      </w:r>
    </w:p>
    <w:p>
      <w:pPr>
        <w:pStyle w:val="ListParagraph"/>
        <w:numPr>
          <w:ilvl w:val="1"/>
          <w:numId w:val="17"/>
        </w:numPr>
        <w:tabs>
          <w:tab w:pos="1020" w:val="left" w:leader="none"/>
        </w:tabs>
        <w:spacing w:line="240" w:lineRule="auto" w:before="0" w:after="0"/>
        <w:ind w:left="1020" w:right="821" w:hanging="360"/>
        <w:jc w:val="left"/>
        <w:rPr>
          <w:sz w:val="24"/>
        </w:rPr>
      </w:pPr>
      <w:r>
        <w:rPr>
          <w:sz w:val="24"/>
        </w:rPr>
        <w:t>Organizational Structure. Describe the management relationships and channels of communication that will be used among key personnel, including partner agency staff. Provide an organizational chart for the Summer EBT project that clearly shows lines</w:t>
      </w:r>
      <w:r>
        <w:rPr>
          <w:spacing w:val="-21"/>
          <w:sz w:val="24"/>
        </w:rPr>
        <w:t> </w:t>
      </w:r>
      <w:r>
        <w:rPr>
          <w:sz w:val="24"/>
        </w:rPr>
        <w:t>of authority within and among the lead agency and all project</w:t>
      </w:r>
      <w:r>
        <w:rPr>
          <w:spacing w:val="-13"/>
          <w:sz w:val="24"/>
        </w:rPr>
        <w:t> </w:t>
      </w:r>
      <w:r>
        <w:rPr>
          <w:sz w:val="24"/>
        </w:rPr>
        <w:t>partners.</w:t>
      </w:r>
    </w:p>
    <w:p>
      <w:pPr>
        <w:pStyle w:val="ListParagraph"/>
        <w:numPr>
          <w:ilvl w:val="1"/>
          <w:numId w:val="17"/>
        </w:numPr>
        <w:tabs>
          <w:tab w:pos="1020" w:val="left" w:leader="none"/>
        </w:tabs>
        <w:spacing w:line="240" w:lineRule="auto" w:before="0" w:after="0"/>
        <w:ind w:left="1020" w:right="582" w:hanging="360"/>
        <w:jc w:val="left"/>
        <w:rPr>
          <w:sz w:val="24"/>
        </w:rPr>
      </w:pPr>
      <w:r>
        <w:rPr>
          <w:sz w:val="24"/>
        </w:rPr>
        <w:t>Position Descriptions. Provide a position description for all key project positions. For key positions currently vacant, provide a position description and anticipated date of hire. Key positions may include, but are not limited</w:t>
      </w:r>
      <w:r>
        <w:rPr>
          <w:spacing w:val="-11"/>
          <w:sz w:val="24"/>
        </w:rPr>
        <w:t> </w:t>
      </w:r>
      <w:r>
        <w:rPr>
          <w:sz w:val="24"/>
        </w:rPr>
        <w:t>to:</w:t>
      </w:r>
    </w:p>
    <w:p>
      <w:pPr>
        <w:pStyle w:val="ListParagraph"/>
        <w:numPr>
          <w:ilvl w:val="2"/>
          <w:numId w:val="17"/>
        </w:numPr>
        <w:tabs>
          <w:tab w:pos="1740" w:val="left" w:leader="none"/>
        </w:tabs>
        <w:spacing w:line="286" w:lineRule="exact" w:before="0" w:after="0"/>
        <w:ind w:left="1740" w:right="0" w:hanging="360"/>
        <w:jc w:val="left"/>
        <w:rPr>
          <w:sz w:val="24"/>
        </w:rPr>
      </w:pPr>
      <w:r>
        <w:rPr>
          <w:sz w:val="24"/>
        </w:rPr>
        <w:t>Demonstration director at State</w:t>
      </w:r>
      <w:r>
        <w:rPr>
          <w:spacing w:val="-1"/>
          <w:sz w:val="24"/>
        </w:rPr>
        <w:t> </w:t>
      </w:r>
      <w:r>
        <w:rPr>
          <w:sz w:val="24"/>
        </w:rPr>
        <w:t>level</w:t>
      </w:r>
    </w:p>
    <w:p>
      <w:pPr>
        <w:pStyle w:val="ListParagraph"/>
        <w:numPr>
          <w:ilvl w:val="2"/>
          <w:numId w:val="17"/>
        </w:numPr>
        <w:tabs>
          <w:tab w:pos="1740" w:val="left" w:leader="none"/>
        </w:tabs>
        <w:spacing w:line="276" w:lineRule="exact" w:before="0" w:after="0"/>
        <w:ind w:left="1740" w:right="0" w:hanging="360"/>
        <w:jc w:val="left"/>
        <w:rPr>
          <w:sz w:val="24"/>
        </w:rPr>
      </w:pPr>
      <w:r>
        <w:rPr>
          <w:sz w:val="24"/>
        </w:rPr>
        <w:t>Demonstration assistant director or comparable backup</w:t>
      </w:r>
      <w:r>
        <w:rPr>
          <w:spacing w:val="-3"/>
          <w:sz w:val="24"/>
        </w:rPr>
        <w:t> </w:t>
      </w:r>
      <w:r>
        <w:rPr>
          <w:sz w:val="24"/>
        </w:rPr>
        <w:t>position</w:t>
      </w:r>
    </w:p>
    <w:p>
      <w:pPr>
        <w:pStyle w:val="ListParagraph"/>
        <w:numPr>
          <w:ilvl w:val="2"/>
          <w:numId w:val="17"/>
        </w:numPr>
        <w:tabs>
          <w:tab w:pos="1740" w:val="left" w:leader="none"/>
        </w:tabs>
        <w:spacing w:line="276" w:lineRule="exact" w:before="0" w:after="0"/>
        <w:ind w:left="1740" w:right="0" w:hanging="360"/>
        <w:jc w:val="left"/>
        <w:rPr>
          <w:sz w:val="24"/>
        </w:rPr>
      </w:pPr>
      <w:r>
        <w:rPr>
          <w:sz w:val="24"/>
        </w:rPr>
        <w:t>SNAP or WIC</w:t>
      </w:r>
      <w:r>
        <w:rPr>
          <w:spacing w:val="-2"/>
          <w:sz w:val="24"/>
        </w:rPr>
        <w:t> </w:t>
      </w:r>
      <w:r>
        <w:rPr>
          <w:sz w:val="24"/>
        </w:rPr>
        <w:t>Coordinator</w:t>
      </w:r>
    </w:p>
    <w:p>
      <w:pPr>
        <w:pStyle w:val="ListParagraph"/>
        <w:numPr>
          <w:ilvl w:val="2"/>
          <w:numId w:val="17"/>
        </w:numPr>
        <w:tabs>
          <w:tab w:pos="1740" w:val="left" w:leader="none"/>
        </w:tabs>
        <w:spacing w:line="276" w:lineRule="exact" w:before="0" w:after="0"/>
        <w:ind w:left="1740" w:right="0" w:hanging="360"/>
        <w:jc w:val="left"/>
        <w:rPr>
          <w:sz w:val="24"/>
        </w:rPr>
      </w:pPr>
      <w:r>
        <w:rPr>
          <w:sz w:val="24"/>
        </w:rPr>
        <w:t>State EBT</w:t>
      </w:r>
      <w:r>
        <w:rPr>
          <w:spacing w:val="-3"/>
          <w:sz w:val="24"/>
        </w:rPr>
        <w:t> </w:t>
      </w:r>
      <w:r>
        <w:rPr>
          <w:sz w:val="24"/>
        </w:rPr>
        <w:t>Director</w:t>
      </w:r>
    </w:p>
    <w:p>
      <w:pPr>
        <w:pStyle w:val="ListParagraph"/>
        <w:numPr>
          <w:ilvl w:val="2"/>
          <w:numId w:val="17"/>
        </w:numPr>
        <w:tabs>
          <w:tab w:pos="1740" w:val="left" w:leader="none"/>
        </w:tabs>
        <w:spacing w:line="276" w:lineRule="exact" w:before="0" w:after="0"/>
        <w:ind w:left="1740" w:right="0" w:hanging="360"/>
        <w:jc w:val="left"/>
        <w:rPr>
          <w:sz w:val="24"/>
        </w:rPr>
      </w:pPr>
      <w:r>
        <w:rPr>
          <w:sz w:val="24"/>
        </w:rPr>
        <w:t>State Education agency</w:t>
      </w:r>
      <w:r>
        <w:rPr>
          <w:spacing w:val="-5"/>
          <w:sz w:val="24"/>
        </w:rPr>
        <w:t> </w:t>
      </w:r>
      <w:r>
        <w:rPr>
          <w:sz w:val="24"/>
        </w:rPr>
        <w:t>Coordinator</w:t>
      </w:r>
    </w:p>
    <w:p>
      <w:pPr>
        <w:pStyle w:val="ListParagraph"/>
        <w:numPr>
          <w:ilvl w:val="2"/>
          <w:numId w:val="17"/>
        </w:numPr>
        <w:tabs>
          <w:tab w:pos="1740" w:val="left" w:leader="none"/>
        </w:tabs>
        <w:spacing w:line="276" w:lineRule="exact" w:before="0" w:after="0"/>
        <w:ind w:left="1740" w:right="0" w:hanging="360"/>
        <w:jc w:val="left"/>
        <w:rPr>
          <w:sz w:val="24"/>
        </w:rPr>
      </w:pPr>
      <w:r>
        <w:rPr>
          <w:sz w:val="24"/>
        </w:rPr>
        <w:t>School, school district and/or School Food Authority</w:t>
      </w:r>
      <w:r>
        <w:rPr>
          <w:spacing w:val="-8"/>
          <w:sz w:val="24"/>
        </w:rPr>
        <w:t> </w:t>
      </w:r>
      <w:r>
        <w:rPr>
          <w:sz w:val="24"/>
        </w:rPr>
        <w:t>Coordinator(s)</w:t>
      </w:r>
    </w:p>
    <w:p>
      <w:pPr>
        <w:pStyle w:val="ListParagraph"/>
        <w:numPr>
          <w:ilvl w:val="2"/>
          <w:numId w:val="17"/>
        </w:numPr>
        <w:tabs>
          <w:tab w:pos="1740" w:val="left" w:leader="none"/>
        </w:tabs>
        <w:spacing w:line="276" w:lineRule="exact" w:before="0" w:after="0"/>
        <w:ind w:left="1740" w:right="0" w:hanging="360"/>
        <w:jc w:val="left"/>
        <w:rPr>
          <w:sz w:val="24"/>
        </w:rPr>
      </w:pPr>
      <w:r>
        <w:rPr>
          <w:sz w:val="24"/>
        </w:rPr>
        <w:t>Evaluation</w:t>
      </w:r>
      <w:r>
        <w:rPr>
          <w:spacing w:val="0"/>
          <w:sz w:val="24"/>
        </w:rPr>
        <w:t> </w:t>
      </w:r>
      <w:r>
        <w:rPr>
          <w:sz w:val="24"/>
        </w:rPr>
        <w:t>Liaison</w:t>
      </w:r>
    </w:p>
    <w:p>
      <w:pPr>
        <w:pStyle w:val="ListParagraph"/>
        <w:numPr>
          <w:ilvl w:val="2"/>
          <w:numId w:val="17"/>
        </w:numPr>
        <w:tabs>
          <w:tab w:pos="1740" w:val="left" w:leader="none"/>
        </w:tabs>
        <w:spacing w:line="276" w:lineRule="exact" w:before="0" w:after="0"/>
        <w:ind w:left="1740" w:right="0" w:hanging="360"/>
        <w:jc w:val="left"/>
        <w:rPr>
          <w:sz w:val="24"/>
        </w:rPr>
      </w:pPr>
      <w:r>
        <w:rPr>
          <w:sz w:val="24"/>
        </w:rPr>
        <w:t>EBT Contract and Processes Coordinator</w:t>
      </w:r>
    </w:p>
    <w:p>
      <w:pPr>
        <w:pStyle w:val="ListParagraph"/>
        <w:numPr>
          <w:ilvl w:val="2"/>
          <w:numId w:val="17"/>
        </w:numPr>
        <w:tabs>
          <w:tab w:pos="1740" w:val="left" w:leader="none"/>
        </w:tabs>
        <w:spacing w:line="276" w:lineRule="exact" w:before="0" w:after="0"/>
        <w:ind w:left="1740" w:right="0" w:hanging="360"/>
        <w:jc w:val="left"/>
        <w:rPr>
          <w:sz w:val="24"/>
        </w:rPr>
      </w:pPr>
      <w:r>
        <w:rPr>
          <w:sz w:val="24"/>
        </w:rPr>
        <w:t>Progress Reporting Manager (responsible for quarterly and final progress</w:t>
      </w:r>
      <w:r>
        <w:rPr>
          <w:spacing w:val="-13"/>
          <w:sz w:val="24"/>
        </w:rPr>
        <w:t> </w:t>
      </w:r>
      <w:r>
        <w:rPr>
          <w:sz w:val="24"/>
        </w:rPr>
        <w:t>reports)</w:t>
      </w:r>
    </w:p>
    <w:p>
      <w:pPr>
        <w:pStyle w:val="ListParagraph"/>
        <w:numPr>
          <w:ilvl w:val="2"/>
          <w:numId w:val="17"/>
        </w:numPr>
        <w:tabs>
          <w:tab w:pos="1740" w:val="left" w:leader="none"/>
        </w:tabs>
        <w:spacing w:line="223" w:lineRule="auto" w:before="5" w:after="0"/>
        <w:ind w:left="1740" w:right="985" w:hanging="360"/>
        <w:jc w:val="left"/>
        <w:rPr>
          <w:sz w:val="24"/>
        </w:rPr>
      </w:pPr>
      <w:r>
        <w:rPr>
          <w:sz w:val="24"/>
        </w:rPr>
        <w:t>Demonstration Financial Manager / Accountant (responsible for quarterly and final financial</w:t>
      </w:r>
      <w:r>
        <w:rPr>
          <w:spacing w:val="-1"/>
          <w:sz w:val="24"/>
        </w:rPr>
        <w:t> </w:t>
      </w:r>
      <w:r>
        <w:rPr>
          <w:sz w:val="24"/>
        </w:rPr>
        <w:t>reports)</w:t>
      </w:r>
    </w:p>
    <w:p>
      <w:pPr>
        <w:pStyle w:val="ListParagraph"/>
        <w:numPr>
          <w:ilvl w:val="1"/>
          <w:numId w:val="17"/>
        </w:numPr>
        <w:tabs>
          <w:tab w:pos="1020" w:val="left" w:leader="none"/>
        </w:tabs>
        <w:spacing w:line="240" w:lineRule="auto" w:before="4" w:after="0"/>
        <w:ind w:left="1020" w:right="932" w:hanging="360"/>
        <w:jc w:val="left"/>
        <w:rPr>
          <w:sz w:val="24"/>
        </w:rPr>
      </w:pPr>
      <w:r>
        <w:rPr>
          <w:sz w:val="24"/>
        </w:rPr>
        <w:t>Key Personnel. Key Personnel includes people who fill one or more key positions and people who will spend 25 percent or more of their time on the project. Identify and describe the duties, experience, capabilities, of key personnel,</w:t>
      </w:r>
      <w:r>
        <w:rPr>
          <w:spacing w:val="-8"/>
          <w:sz w:val="24"/>
        </w:rPr>
        <w:t> </w:t>
      </w:r>
      <w:r>
        <w:rPr>
          <w:sz w:val="24"/>
        </w:rPr>
        <w:t>including:</w:t>
      </w:r>
    </w:p>
    <w:p>
      <w:pPr>
        <w:pStyle w:val="ListParagraph"/>
        <w:numPr>
          <w:ilvl w:val="0"/>
          <w:numId w:val="20"/>
        </w:numPr>
        <w:tabs>
          <w:tab w:pos="1379" w:val="left" w:leader="none"/>
          <w:tab w:pos="1380" w:val="left" w:leader="none"/>
        </w:tabs>
        <w:spacing w:line="240" w:lineRule="auto" w:before="0" w:after="0"/>
        <w:ind w:left="1380" w:right="0" w:hanging="360"/>
        <w:jc w:val="left"/>
        <w:rPr>
          <w:sz w:val="24"/>
        </w:rPr>
      </w:pPr>
      <w:r>
        <w:rPr>
          <w:sz w:val="24"/>
        </w:rPr>
        <w:t>Current positions and what their title will be on the</w:t>
      </w:r>
      <w:r>
        <w:rPr>
          <w:spacing w:val="-7"/>
          <w:sz w:val="24"/>
        </w:rPr>
        <w:t> </w:t>
      </w:r>
      <w:r>
        <w:rPr>
          <w:sz w:val="24"/>
        </w:rPr>
        <w:t>demonstration</w:t>
      </w:r>
    </w:p>
    <w:p>
      <w:pPr>
        <w:pStyle w:val="ListParagraph"/>
        <w:numPr>
          <w:ilvl w:val="0"/>
          <w:numId w:val="20"/>
        </w:numPr>
        <w:tabs>
          <w:tab w:pos="1380" w:val="left" w:leader="none"/>
        </w:tabs>
        <w:spacing w:line="240" w:lineRule="auto" w:before="0" w:after="0"/>
        <w:ind w:left="1380" w:right="1327" w:hanging="360"/>
        <w:jc w:val="left"/>
        <w:rPr>
          <w:sz w:val="24"/>
        </w:rPr>
      </w:pPr>
      <w:r>
        <w:rPr>
          <w:sz w:val="24"/>
        </w:rPr>
        <w:t>Salary and percentage of time committed to Summer EBT for each year of the demonstration</w:t>
      </w:r>
    </w:p>
    <w:p>
      <w:pPr>
        <w:pStyle w:val="ListParagraph"/>
        <w:numPr>
          <w:ilvl w:val="0"/>
          <w:numId w:val="20"/>
        </w:numPr>
        <w:tabs>
          <w:tab w:pos="1380" w:val="left" w:leader="none"/>
        </w:tabs>
        <w:spacing w:line="240" w:lineRule="auto" w:before="0" w:after="0"/>
        <w:ind w:left="1380" w:right="0" w:hanging="360"/>
        <w:jc w:val="left"/>
        <w:rPr>
          <w:sz w:val="24"/>
        </w:rPr>
      </w:pPr>
      <w:r>
        <w:rPr>
          <w:sz w:val="24"/>
        </w:rPr>
        <w:t>Specific roles and</w:t>
      </w:r>
      <w:r>
        <w:rPr>
          <w:spacing w:val="-2"/>
          <w:sz w:val="24"/>
        </w:rPr>
        <w:t> </w:t>
      </w:r>
      <w:r>
        <w:rPr>
          <w:sz w:val="24"/>
        </w:rPr>
        <w:t>duties</w:t>
      </w:r>
    </w:p>
    <w:p>
      <w:pPr>
        <w:pStyle w:val="ListParagraph"/>
        <w:numPr>
          <w:ilvl w:val="0"/>
          <w:numId w:val="20"/>
        </w:numPr>
        <w:tabs>
          <w:tab w:pos="1380" w:val="left" w:leader="none"/>
        </w:tabs>
        <w:spacing w:line="240" w:lineRule="auto" w:before="0" w:after="0"/>
        <w:ind w:left="1380" w:right="707" w:hanging="360"/>
        <w:jc w:val="left"/>
        <w:rPr>
          <w:sz w:val="24"/>
        </w:rPr>
      </w:pPr>
      <w:r>
        <w:rPr>
          <w:sz w:val="24"/>
        </w:rPr>
        <w:t>Experience, skills and education and how they are relevant to specific demonstration duties</w:t>
      </w:r>
    </w:p>
    <w:p>
      <w:pPr>
        <w:pStyle w:val="ListParagraph"/>
        <w:numPr>
          <w:ilvl w:val="0"/>
          <w:numId w:val="20"/>
        </w:numPr>
        <w:tabs>
          <w:tab w:pos="1380" w:val="left" w:leader="none"/>
        </w:tabs>
        <w:spacing w:line="240" w:lineRule="auto" w:before="0" w:after="0"/>
        <w:ind w:left="1380" w:right="0" w:hanging="360"/>
        <w:jc w:val="left"/>
        <w:rPr>
          <w:sz w:val="24"/>
        </w:rPr>
      </w:pPr>
      <w:r>
        <w:rPr>
          <w:sz w:val="24"/>
        </w:rPr>
        <w:t>In an appendix, attach current résumé or curriculum vitae for key</w:t>
      </w:r>
      <w:r>
        <w:rPr>
          <w:spacing w:val="-17"/>
          <w:sz w:val="24"/>
        </w:rPr>
        <w:t> </w:t>
      </w:r>
      <w:r>
        <w:rPr>
          <w:sz w:val="24"/>
        </w:rPr>
        <w:t>personnel</w:t>
      </w:r>
    </w:p>
    <w:p>
      <w:pPr>
        <w:pStyle w:val="ListParagraph"/>
        <w:numPr>
          <w:ilvl w:val="0"/>
          <w:numId w:val="20"/>
        </w:numPr>
        <w:tabs>
          <w:tab w:pos="1380" w:val="left" w:leader="none"/>
        </w:tabs>
        <w:spacing w:line="240" w:lineRule="auto" w:before="0" w:after="0"/>
        <w:ind w:left="1380" w:right="0" w:hanging="360"/>
        <w:jc w:val="left"/>
        <w:rPr>
          <w:sz w:val="24"/>
        </w:rPr>
      </w:pPr>
      <w:r>
        <w:rPr>
          <w:sz w:val="24"/>
        </w:rPr>
        <w:t>In the appendix, attach letters of support from supervisors of key</w:t>
      </w:r>
      <w:r>
        <w:rPr>
          <w:spacing w:val="-16"/>
          <w:sz w:val="24"/>
        </w:rPr>
        <w:t> </w:t>
      </w:r>
      <w:r>
        <w:rPr>
          <w:sz w:val="24"/>
        </w:rPr>
        <w:t>personnel</w:t>
      </w:r>
    </w:p>
    <w:p>
      <w:pPr>
        <w:pStyle w:val="ListParagraph"/>
        <w:numPr>
          <w:ilvl w:val="1"/>
          <w:numId w:val="17"/>
        </w:numPr>
        <w:tabs>
          <w:tab w:pos="1020" w:val="left" w:leader="none"/>
        </w:tabs>
        <w:spacing w:line="240" w:lineRule="auto" w:before="0" w:after="0"/>
        <w:ind w:left="1020" w:right="1589" w:hanging="360"/>
        <w:jc w:val="left"/>
        <w:rPr>
          <w:sz w:val="24"/>
        </w:rPr>
      </w:pPr>
      <w:r>
        <w:rPr>
          <w:sz w:val="24"/>
        </w:rPr>
        <w:t>Project Partners</w:t>
      </w:r>
      <w:r>
        <w:rPr>
          <w:b/>
          <w:i/>
          <w:sz w:val="24"/>
        </w:rPr>
        <w:t>. </w:t>
      </w:r>
      <w:r>
        <w:rPr>
          <w:sz w:val="24"/>
        </w:rPr>
        <w:t>Project partners will contribute to implementing, operating,</w:t>
      </w:r>
      <w:r>
        <w:rPr>
          <w:spacing w:val="-23"/>
          <w:sz w:val="24"/>
        </w:rPr>
        <w:t> </w:t>
      </w:r>
      <w:r>
        <w:rPr>
          <w:sz w:val="24"/>
        </w:rPr>
        <w:t>or promoting the Summer EBT</w:t>
      </w:r>
      <w:r>
        <w:rPr>
          <w:spacing w:val="-7"/>
          <w:sz w:val="24"/>
        </w:rPr>
        <w:t> </w:t>
      </w:r>
      <w:r>
        <w:rPr>
          <w:sz w:val="24"/>
        </w:rPr>
        <w:t>project.</w:t>
      </w:r>
    </w:p>
    <w:p>
      <w:pPr>
        <w:pStyle w:val="ListParagraph"/>
        <w:numPr>
          <w:ilvl w:val="0"/>
          <w:numId w:val="21"/>
        </w:numPr>
        <w:tabs>
          <w:tab w:pos="1379" w:val="left" w:leader="none"/>
          <w:tab w:pos="1380" w:val="left" w:leader="none"/>
        </w:tabs>
        <w:spacing w:line="240" w:lineRule="auto" w:before="0" w:after="0"/>
        <w:ind w:left="1380" w:right="917" w:hanging="360"/>
        <w:jc w:val="left"/>
        <w:rPr>
          <w:sz w:val="24"/>
        </w:rPr>
      </w:pPr>
      <w:r>
        <w:rPr>
          <w:sz w:val="24"/>
        </w:rPr>
        <w:t>Identify all partner organizations (e.g., partner agencies, SFAs or school districts, community partners, EBT processors and other contracted IT specialists, SNAP or WIC</w:t>
      </w:r>
      <w:r>
        <w:rPr>
          <w:spacing w:val="-1"/>
          <w:sz w:val="24"/>
        </w:rPr>
        <w:t> </w:t>
      </w:r>
      <w:r>
        <w:rPr>
          <w:sz w:val="24"/>
        </w:rPr>
        <w:t>retailers).</w:t>
      </w:r>
    </w:p>
    <w:p>
      <w:pPr>
        <w:pStyle w:val="ListParagraph"/>
        <w:numPr>
          <w:ilvl w:val="0"/>
          <w:numId w:val="21"/>
        </w:numPr>
        <w:tabs>
          <w:tab w:pos="1380" w:val="left" w:leader="none"/>
        </w:tabs>
        <w:spacing w:line="240" w:lineRule="auto" w:before="0" w:after="0"/>
        <w:ind w:left="1380" w:right="0" w:hanging="360"/>
        <w:jc w:val="left"/>
        <w:rPr>
          <w:sz w:val="24"/>
        </w:rPr>
      </w:pPr>
      <w:r>
        <w:rPr>
          <w:sz w:val="24"/>
        </w:rPr>
        <w:t>For each, describe the type of partner, its responsibilities and deliverables,</w:t>
      </w:r>
      <w:r>
        <w:rPr>
          <w:spacing w:val="-7"/>
          <w:sz w:val="24"/>
        </w:rPr>
        <w:t> </w:t>
      </w:r>
      <w:r>
        <w:rPr>
          <w:sz w:val="24"/>
        </w:rPr>
        <w:t>the</w:t>
      </w:r>
    </w:p>
    <w:p>
      <w:pPr>
        <w:spacing w:after="0" w:line="240" w:lineRule="auto"/>
        <w:jc w:val="left"/>
        <w:rPr>
          <w:sz w:val="24"/>
        </w:rPr>
        <w:sectPr>
          <w:pgSz w:w="12240" w:h="15840"/>
          <w:pgMar w:header="0" w:footer="746" w:top="1500" w:bottom="940" w:left="1140" w:right="880"/>
        </w:sectPr>
      </w:pPr>
    </w:p>
    <w:p>
      <w:pPr>
        <w:pStyle w:val="BodyText"/>
        <w:spacing w:before="74"/>
        <w:ind w:left="1380" w:right="382"/>
      </w:pPr>
      <w:r>
        <w:rPr/>
        <w:t>timeframe in which the partner will contribute, and any anticipated challenges associated with this partner’s role in Summer EBT.</w:t>
      </w:r>
    </w:p>
    <w:p>
      <w:pPr>
        <w:pStyle w:val="ListParagraph"/>
        <w:numPr>
          <w:ilvl w:val="0"/>
          <w:numId w:val="21"/>
        </w:numPr>
        <w:tabs>
          <w:tab w:pos="1380" w:val="left" w:leader="none"/>
        </w:tabs>
        <w:spacing w:line="240" w:lineRule="auto" w:before="0" w:after="0"/>
        <w:ind w:left="1380" w:right="600" w:hanging="360"/>
        <w:jc w:val="left"/>
        <w:rPr>
          <w:sz w:val="24"/>
        </w:rPr>
      </w:pPr>
      <w:r>
        <w:rPr>
          <w:sz w:val="24"/>
        </w:rPr>
        <w:t>Address the availability of partners at key times of the year (e.g., sufficient staff to confirm eligibility and open cases on the spring, availability of school staff during</w:t>
      </w:r>
      <w:r>
        <w:rPr>
          <w:spacing w:val="-21"/>
          <w:sz w:val="24"/>
        </w:rPr>
        <w:t> </w:t>
      </w:r>
      <w:r>
        <w:rPr>
          <w:sz w:val="24"/>
        </w:rPr>
        <w:t>the late spring and early</w:t>
      </w:r>
      <w:r>
        <w:rPr>
          <w:spacing w:val="-7"/>
          <w:sz w:val="24"/>
        </w:rPr>
        <w:t> </w:t>
      </w:r>
      <w:r>
        <w:rPr>
          <w:sz w:val="24"/>
        </w:rPr>
        <w:t>summer).</w:t>
      </w:r>
    </w:p>
    <w:p>
      <w:pPr>
        <w:pStyle w:val="ListParagraph"/>
        <w:numPr>
          <w:ilvl w:val="0"/>
          <w:numId w:val="21"/>
        </w:numPr>
        <w:tabs>
          <w:tab w:pos="1380" w:val="left" w:leader="none"/>
        </w:tabs>
        <w:spacing w:line="240" w:lineRule="auto" w:before="0" w:after="0"/>
        <w:ind w:left="1380" w:right="675" w:hanging="360"/>
        <w:jc w:val="left"/>
        <w:rPr>
          <w:sz w:val="24"/>
        </w:rPr>
      </w:pPr>
      <w:r>
        <w:rPr>
          <w:sz w:val="24"/>
        </w:rPr>
        <w:t>In the appendix to the application, provide copies of documentation in the form of letters, memoranda of understanding or agreement, resumes or other documentation that demonstrates each key partner’s understanding of its role and commitment to Summer EBT and willingness to cooperate and actively participate in Summer EBT. This documentation should provide an overview of the expected duties of each agency, partner, or staff member, as well as address data production and sharing,</w:t>
      </w:r>
      <w:r>
        <w:rPr>
          <w:spacing w:val="-18"/>
          <w:sz w:val="24"/>
        </w:rPr>
        <w:t> </w:t>
      </w:r>
      <w:r>
        <w:rPr>
          <w:sz w:val="24"/>
        </w:rPr>
        <w:t>and confidentiality measures. The documentation should demonstrate each partner has a full understanding of the requirements and procedures necessary to offer Summer EBT benefits and the ability to complete all necessary activities in the timeframes proposed.</w:t>
      </w:r>
    </w:p>
    <w:p>
      <w:pPr>
        <w:pStyle w:val="BodyText"/>
        <w:spacing w:before="5"/>
      </w:pPr>
    </w:p>
    <w:p>
      <w:pPr>
        <w:pStyle w:val="Heading3"/>
        <w:numPr>
          <w:ilvl w:val="0"/>
          <w:numId w:val="17"/>
        </w:numPr>
        <w:tabs>
          <w:tab w:pos="660" w:val="left" w:leader="none"/>
        </w:tabs>
        <w:spacing w:line="240" w:lineRule="auto" w:before="0" w:after="0"/>
        <w:ind w:left="660" w:right="0" w:hanging="360"/>
        <w:jc w:val="left"/>
        <w:rPr>
          <w:i/>
          <w:u w:val="none"/>
        </w:rPr>
      </w:pPr>
      <w:r>
        <w:rPr>
          <w:i/>
          <w:u w:val="thick"/>
        </w:rPr>
        <w:t>Management</w:t>
      </w:r>
      <w:r>
        <w:rPr>
          <w:i/>
          <w:spacing w:val="-1"/>
          <w:u w:val="thick"/>
        </w:rPr>
        <w:t> </w:t>
      </w:r>
      <w:r>
        <w:rPr>
          <w:i/>
          <w:u w:val="thick"/>
        </w:rPr>
        <w:t>Plan.</w:t>
      </w:r>
    </w:p>
    <w:p>
      <w:pPr>
        <w:pStyle w:val="BodyText"/>
        <w:spacing w:before="9"/>
        <w:rPr>
          <w:b/>
          <w:i/>
          <w:sz w:val="15"/>
        </w:rPr>
      </w:pPr>
    </w:p>
    <w:p>
      <w:pPr>
        <w:pStyle w:val="ListParagraph"/>
        <w:numPr>
          <w:ilvl w:val="1"/>
          <w:numId w:val="17"/>
        </w:numPr>
        <w:tabs>
          <w:tab w:pos="1020" w:val="left" w:leader="none"/>
        </w:tabs>
        <w:spacing w:line="240" w:lineRule="auto" w:before="90" w:after="0"/>
        <w:ind w:left="1020" w:right="942" w:hanging="360"/>
        <w:jc w:val="left"/>
        <w:rPr>
          <w:sz w:val="24"/>
        </w:rPr>
      </w:pPr>
      <w:r>
        <w:rPr>
          <w:sz w:val="24"/>
        </w:rPr>
        <w:t>Quality Control</w:t>
      </w:r>
      <w:r>
        <w:rPr>
          <w:i/>
          <w:sz w:val="24"/>
        </w:rPr>
        <w:t>. </w:t>
      </w:r>
      <w:r>
        <w:rPr>
          <w:sz w:val="24"/>
        </w:rPr>
        <w:t>Discuss how the integrity of Summer EBT will be protected and ensured, including management and oversight, monitoring, management and</w:t>
      </w:r>
      <w:r>
        <w:rPr>
          <w:spacing w:val="-19"/>
          <w:sz w:val="24"/>
        </w:rPr>
        <w:t> </w:t>
      </w:r>
      <w:r>
        <w:rPr>
          <w:sz w:val="24"/>
        </w:rPr>
        <w:t>financial controls, corrective actions and adjustment to operations to correct deficiencies or improve on</w:t>
      </w:r>
      <w:r>
        <w:rPr>
          <w:spacing w:val="-2"/>
          <w:sz w:val="24"/>
        </w:rPr>
        <w:t> </w:t>
      </w:r>
      <w:r>
        <w:rPr>
          <w:sz w:val="24"/>
        </w:rPr>
        <w:t>operations.</w:t>
      </w:r>
    </w:p>
    <w:p>
      <w:pPr>
        <w:pStyle w:val="BodyText"/>
      </w:pPr>
    </w:p>
    <w:p>
      <w:pPr>
        <w:pStyle w:val="ListParagraph"/>
        <w:numPr>
          <w:ilvl w:val="0"/>
          <w:numId w:val="22"/>
        </w:numPr>
        <w:tabs>
          <w:tab w:pos="1379" w:val="left" w:leader="none"/>
          <w:tab w:pos="1380" w:val="left" w:leader="none"/>
        </w:tabs>
        <w:spacing w:line="240" w:lineRule="auto" w:before="0" w:after="0"/>
        <w:ind w:left="1380" w:right="763" w:hanging="360"/>
        <w:jc w:val="left"/>
        <w:rPr>
          <w:sz w:val="24"/>
        </w:rPr>
      </w:pPr>
      <w:r>
        <w:rPr>
          <w:sz w:val="24"/>
        </w:rPr>
        <w:t>Describe how Summer EBT and SNAP or WIC funds will be accounted for as distinct and separate accounts, and what audit trails and financial controls will be used to assure and demonstrate that SNAP or WIC funds are used only for SNAP or WIC purposes, and Summer EBT funds will be used only for Summer EBT-related activities (including</w:t>
      </w:r>
      <w:r>
        <w:rPr>
          <w:spacing w:val="-4"/>
          <w:sz w:val="24"/>
        </w:rPr>
        <w:t> </w:t>
      </w:r>
      <w:r>
        <w:rPr>
          <w:sz w:val="24"/>
        </w:rPr>
        <w:t>salaries).</w:t>
      </w:r>
    </w:p>
    <w:p>
      <w:pPr>
        <w:pStyle w:val="ListParagraph"/>
        <w:numPr>
          <w:ilvl w:val="0"/>
          <w:numId w:val="22"/>
        </w:numPr>
        <w:tabs>
          <w:tab w:pos="1380" w:val="left" w:leader="none"/>
        </w:tabs>
        <w:spacing w:line="240" w:lineRule="auto" w:before="0" w:after="0"/>
        <w:ind w:left="1380" w:right="670" w:hanging="360"/>
        <w:jc w:val="left"/>
        <w:rPr>
          <w:sz w:val="24"/>
        </w:rPr>
      </w:pPr>
      <w:r>
        <w:rPr>
          <w:sz w:val="24"/>
        </w:rPr>
        <w:t>Describe the accountability plan, including internal controls to ensure the integrity</w:t>
      </w:r>
      <w:r>
        <w:rPr>
          <w:spacing w:val="-22"/>
          <w:sz w:val="24"/>
        </w:rPr>
        <w:t> </w:t>
      </w:r>
      <w:r>
        <w:rPr>
          <w:sz w:val="24"/>
        </w:rPr>
        <w:t>of payments or reimbursements to EBT contractor (if applicable), retailers, and local agencies.</w:t>
      </w:r>
    </w:p>
    <w:p>
      <w:pPr>
        <w:pStyle w:val="ListParagraph"/>
        <w:numPr>
          <w:ilvl w:val="0"/>
          <w:numId w:val="22"/>
        </w:numPr>
        <w:tabs>
          <w:tab w:pos="1380" w:val="left" w:leader="none"/>
        </w:tabs>
        <w:spacing w:line="240" w:lineRule="auto" w:before="0" w:after="0"/>
        <w:ind w:left="1380" w:right="664" w:hanging="360"/>
        <w:jc w:val="left"/>
        <w:rPr>
          <w:sz w:val="24"/>
        </w:rPr>
      </w:pPr>
      <w:r>
        <w:rPr>
          <w:sz w:val="24"/>
        </w:rPr>
        <w:t>Describe plans to identify and monitor risks for improper payments (e.g., food benefits delivered to and/or redeemed by ineligible individuals, or food benefits not delivered to eligible individuals), and develop strategies to ensure high levels of project integrity. Describe how information will be shared confidentially among agencies and other partners, and the internal controls that will be implemented to ensure that information is used correctly to deliver benefits to the eligible individuals who are intended to receive</w:t>
      </w:r>
      <w:r>
        <w:rPr>
          <w:spacing w:val="-3"/>
          <w:sz w:val="24"/>
        </w:rPr>
        <w:t> </w:t>
      </w:r>
      <w:r>
        <w:rPr>
          <w:sz w:val="24"/>
        </w:rPr>
        <w:t>them.</w:t>
      </w:r>
    </w:p>
    <w:p>
      <w:pPr>
        <w:pStyle w:val="ListParagraph"/>
        <w:numPr>
          <w:ilvl w:val="0"/>
          <w:numId w:val="22"/>
        </w:numPr>
        <w:tabs>
          <w:tab w:pos="1380" w:val="left" w:leader="none"/>
        </w:tabs>
        <w:spacing w:line="240" w:lineRule="auto" w:before="0" w:after="0"/>
        <w:ind w:left="1380" w:right="882" w:hanging="360"/>
        <w:jc w:val="left"/>
        <w:rPr>
          <w:sz w:val="24"/>
        </w:rPr>
      </w:pPr>
      <w:r>
        <w:rPr>
          <w:sz w:val="24"/>
        </w:rPr>
        <w:t>Describe the plan to monitor for benefit trafficking or other fraud in Summer</w:t>
      </w:r>
      <w:r>
        <w:rPr>
          <w:spacing w:val="-21"/>
          <w:sz w:val="24"/>
        </w:rPr>
        <w:t> </w:t>
      </w:r>
      <w:r>
        <w:rPr>
          <w:sz w:val="24"/>
        </w:rPr>
        <w:t>EBT, including how information will be shared among project</w:t>
      </w:r>
      <w:r>
        <w:rPr>
          <w:spacing w:val="-10"/>
          <w:sz w:val="24"/>
        </w:rPr>
        <w:t> </w:t>
      </w:r>
      <w:r>
        <w:rPr>
          <w:sz w:val="24"/>
        </w:rPr>
        <w:t>partners.</w:t>
      </w:r>
    </w:p>
    <w:p>
      <w:pPr>
        <w:pStyle w:val="BodyText"/>
      </w:pPr>
    </w:p>
    <w:p>
      <w:pPr>
        <w:pStyle w:val="ListParagraph"/>
        <w:numPr>
          <w:ilvl w:val="1"/>
          <w:numId w:val="17"/>
        </w:numPr>
        <w:tabs>
          <w:tab w:pos="1020" w:val="left" w:leader="none"/>
        </w:tabs>
        <w:spacing w:line="240" w:lineRule="auto" w:before="0" w:after="0"/>
        <w:ind w:left="1020" w:right="622" w:hanging="360"/>
        <w:jc w:val="left"/>
        <w:rPr>
          <w:sz w:val="24"/>
        </w:rPr>
      </w:pPr>
      <w:r>
        <w:rPr>
          <w:sz w:val="24"/>
        </w:rPr>
        <w:t>External Management. Provide plans for management of outside personnel (those not in the direct line of supervision of the awardee including the project partners identified in your application). Describe how strong interrelationships, communication, and</w:t>
      </w:r>
      <w:r>
        <w:rPr>
          <w:spacing w:val="-21"/>
          <w:sz w:val="24"/>
        </w:rPr>
        <w:t> </w:t>
      </w:r>
      <w:r>
        <w:rPr>
          <w:sz w:val="24"/>
        </w:rPr>
        <w:t>teamwork will be fostered among partners including but not limited to: partnering State or local agencies, school food authorities (SFA) or school districts, community partners,</w:t>
      </w:r>
      <w:r>
        <w:rPr>
          <w:spacing w:val="-16"/>
          <w:sz w:val="24"/>
        </w:rPr>
        <w:t> </w:t>
      </w:r>
      <w:r>
        <w:rPr>
          <w:sz w:val="24"/>
        </w:rPr>
        <w:t>EBT</w:t>
      </w:r>
    </w:p>
    <w:p>
      <w:pPr>
        <w:spacing w:after="0" w:line="240" w:lineRule="auto"/>
        <w:jc w:val="left"/>
        <w:rPr>
          <w:sz w:val="24"/>
        </w:rPr>
        <w:sectPr>
          <w:pgSz w:w="12240" w:h="15840"/>
          <w:pgMar w:header="0" w:footer="746" w:top="1360" w:bottom="940" w:left="1140" w:right="880"/>
        </w:sectPr>
      </w:pPr>
    </w:p>
    <w:p>
      <w:pPr>
        <w:pStyle w:val="BodyText"/>
        <w:spacing w:before="74"/>
        <w:ind w:left="1020"/>
      </w:pPr>
      <w:r>
        <w:rPr/>
        <w:t>processors and other contracted IT specialists, SNAP or WIC retailers.</w:t>
      </w:r>
    </w:p>
    <w:p>
      <w:pPr>
        <w:pStyle w:val="BodyText"/>
      </w:pPr>
    </w:p>
    <w:p>
      <w:pPr>
        <w:pStyle w:val="ListParagraph"/>
        <w:numPr>
          <w:ilvl w:val="1"/>
          <w:numId w:val="17"/>
        </w:numPr>
        <w:tabs>
          <w:tab w:pos="1020" w:val="left" w:leader="none"/>
        </w:tabs>
        <w:spacing w:line="240" w:lineRule="auto" w:before="0" w:after="0"/>
        <w:ind w:left="1020" w:right="597" w:hanging="360"/>
        <w:jc w:val="left"/>
        <w:rPr>
          <w:sz w:val="24"/>
        </w:rPr>
      </w:pPr>
      <w:r>
        <w:rPr>
          <w:sz w:val="24"/>
        </w:rPr>
        <w:t>Contingency Plans. Describe contingency plans for ensuring that the demonstration is not unduly disrupted by any unforeseen changes in key personnel or disruption or failure of systems such as EBT or information</w:t>
      </w:r>
      <w:r>
        <w:rPr>
          <w:spacing w:val="-3"/>
          <w:sz w:val="24"/>
        </w:rPr>
        <w:t> </w:t>
      </w:r>
      <w:r>
        <w:rPr>
          <w:sz w:val="24"/>
        </w:rPr>
        <w:t>management.</w:t>
      </w:r>
    </w:p>
    <w:p>
      <w:pPr>
        <w:pStyle w:val="BodyText"/>
      </w:pPr>
    </w:p>
    <w:p>
      <w:pPr>
        <w:pStyle w:val="ListParagraph"/>
        <w:numPr>
          <w:ilvl w:val="0"/>
          <w:numId w:val="17"/>
        </w:numPr>
        <w:tabs>
          <w:tab w:pos="660" w:val="left" w:leader="none"/>
        </w:tabs>
        <w:spacing w:line="240" w:lineRule="auto" w:before="0" w:after="0"/>
        <w:ind w:left="660" w:right="759" w:hanging="360"/>
        <w:jc w:val="left"/>
        <w:rPr>
          <w:sz w:val="24"/>
        </w:rPr>
      </w:pPr>
      <w:r>
        <w:rPr>
          <w:b/>
          <w:i/>
          <w:sz w:val="24"/>
          <w:u w:val="thick"/>
        </w:rPr>
        <w:t>Budget.</w:t>
      </w:r>
      <w:r>
        <w:rPr>
          <w:b/>
          <w:i/>
          <w:sz w:val="24"/>
        </w:rPr>
        <w:t> </w:t>
      </w:r>
      <w:r>
        <w:rPr>
          <w:sz w:val="24"/>
        </w:rPr>
        <w:t>Address important issues discussed in the </w:t>
      </w:r>
      <w:r>
        <w:rPr>
          <w:i/>
          <w:sz w:val="24"/>
        </w:rPr>
        <w:t>Administrative Costs </w:t>
      </w:r>
      <w:r>
        <w:rPr>
          <w:sz w:val="24"/>
        </w:rPr>
        <w:t>section on page</w:t>
      </w:r>
      <w:r>
        <w:rPr>
          <w:spacing w:val="-19"/>
          <w:sz w:val="24"/>
        </w:rPr>
        <w:t> </w:t>
      </w:r>
      <w:r>
        <w:rPr>
          <w:sz w:val="24"/>
        </w:rPr>
        <w:t>17 of the</w:t>
      </w:r>
      <w:r>
        <w:rPr>
          <w:spacing w:val="-3"/>
          <w:sz w:val="24"/>
        </w:rPr>
        <w:t> </w:t>
      </w:r>
      <w:r>
        <w:rPr>
          <w:sz w:val="24"/>
        </w:rPr>
        <w:t>RFA.</w:t>
      </w:r>
    </w:p>
    <w:p>
      <w:pPr>
        <w:pStyle w:val="BodyText"/>
      </w:pPr>
    </w:p>
    <w:p>
      <w:pPr>
        <w:pStyle w:val="ListParagraph"/>
        <w:numPr>
          <w:ilvl w:val="1"/>
          <w:numId w:val="17"/>
        </w:numPr>
        <w:tabs>
          <w:tab w:pos="1020" w:val="left" w:leader="none"/>
        </w:tabs>
        <w:spacing w:line="240" w:lineRule="auto" w:before="0" w:after="0"/>
        <w:ind w:left="1020" w:right="574" w:hanging="360"/>
        <w:jc w:val="left"/>
        <w:rPr>
          <w:sz w:val="24"/>
        </w:rPr>
      </w:pPr>
      <w:r>
        <w:rPr>
          <w:sz w:val="24"/>
        </w:rPr>
        <w:t>Line-item Budget. This budget must include itemized estimates of administrative costs for the whole Summer EBT project sufficient to support operations through the end of</w:t>
      </w:r>
      <w:r>
        <w:rPr>
          <w:spacing w:val="-17"/>
          <w:sz w:val="24"/>
        </w:rPr>
        <w:t> </w:t>
      </w:r>
      <w:r>
        <w:rPr>
          <w:sz w:val="24"/>
        </w:rPr>
        <w:t>the grant in 2022 (or</w:t>
      </w:r>
      <w:r>
        <w:rPr>
          <w:spacing w:val="-2"/>
          <w:sz w:val="24"/>
        </w:rPr>
        <w:t> </w:t>
      </w:r>
      <w:r>
        <w:rPr>
          <w:sz w:val="24"/>
        </w:rPr>
        <w:t>2023).</w:t>
      </w:r>
    </w:p>
    <w:p>
      <w:pPr>
        <w:pStyle w:val="ListParagraph"/>
        <w:numPr>
          <w:ilvl w:val="0"/>
          <w:numId w:val="23"/>
        </w:numPr>
        <w:tabs>
          <w:tab w:pos="1379" w:val="left" w:leader="none"/>
          <w:tab w:pos="1380" w:val="left" w:leader="none"/>
        </w:tabs>
        <w:spacing w:line="240" w:lineRule="auto" w:before="0" w:after="0"/>
        <w:ind w:left="1380" w:right="0" w:hanging="360"/>
        <w:jc w:val="left"/>
        <w:rPr>
          <w:sz w:val="24"/>
        </w:rPr>
      </w:pPr>
      <w:r>
        <w:rPr>
          <w:sz w:val="24"/>
        </w:rPr>
        <w:t>Costs must be clearly identified as start-up or operating</w:t>
      </w:r>
      <w:r>
        <w:rPr>
          <w:spacing w:val="-12"/>
          <w:sz w:val="24"/>
        </w:rPr>
        <w:t> </w:t>
      </w:r>
      <w:r>
        <w:rPr>
          <w:sz w:val="24"/>
        </w:rPr>
        <w:t>costs.</w:t>
      </w:r>
    </w:p>
    <w:p>
      <w:pPr>
        <w:pStyle w:val="ListParagraph"/>
        <w:numPr>
          <w:ilvl w:val="0"/>
          <w:numId w:val="23"/>
        </w:numPr>
        <w:tabs>
          <w:tab w:pos="1380" w:val="left" w:leader="none"/>
        </w:tabs>
        <w:spacing w:line="240" w:lineRule="auto" w:before="0" w:after="0"/>
        <w:ind w:left="1380" w:right="835" w:hanging="360"/>
        <w:jc w:val="both"/>
        <w:rPr>
          <w:sz w:val="24"/>
        </w:rPr>
      </w:pPr>
      <w:r>
        <w:rPr>
          <w:sz w:val="24"/>
        </w:rPr>
        <w:t>Proposals must include a multi-year budget that describes costs for each year of</w:t>
      </w:r>
      <w:r>
        <w:rPr>
          <w:spacing w:val="-21"/>
          <w:sz w:val="24"/>
        </w:rPr>
        <w:t> </w:t>
      </w:r>
      <w:r>
        <w:rPr>
          <w:sz w:val="24"/>
        </w:rPr>
        <w:t>the project. The line-item budget must include specific columns for cost allocations for each Federal fiscal year of the</w:t>
      </w:r>
      <w:r>
        <w:rPr>
          <w:spacing w:val="1"/>
          <w:sz w:val="24"/>
        </w:rPr>
        <w:t> </w:t>
      </w:r>
      <w:r>
        <w:rPr>
          <w:sz w:val="24"/>
        </w:rPr>
        <w:t>project.</w:t>
      </w:r>
    </w:p>
    <w:p>
      <w:pPr>
        <w:pStyle w:val="ListParagraph"/>
        <w:numPr>
          <w:ilvl w:val="0"/>
          <w:numId w:val="23"/>
        </w:numPr>
        <w:tabs>
          <w:tab w:pos="1380" w:val="left" w:leader="none"/>
        </w:tabs>
        <w:spacing w:line="240" w:lineRule="auto" w:before="0" w:after="0"/>
        <w:ind w:left="1380" w:right="668" w:hanging="360"/>
        <w:jc w:val="left"/>
        <w:rPr>
          <w:sz w:val="24"/>
        </w:rPr>
      </w:pPr>
      <w:r>
        <w:rPr>
          <w:sz w:val="24"/>
        </w:rPr>
        <w:t>Proposals should include costs for all participating government organizations (e.g., awardee, schools, non-lead State agencies) and private partners (e.g., EBT</w:t>
      </w:r>
      <w:r>
        <w:rPr>
          <w:spacing w:val="-18"/>
          <w:sz w:val="24"/>
        </w:rPr>
        <w:t> </w:t>
      </w:r>
      <w:r>
        <w:rPr>
          <w:sz w:val="24"/>
        </w:rPr>
        <w:t>processor, vendors). Applicants may propose flat rates for operating costs for SFAs and/or school</w:t>
      </w:r>
      <w:r>
        <w:rPr>
          <w:spacing w:val="-1"/>
          <w:sz w:val="24"/>
        </w:rPr>
        <w:t> </w:t>
      </w:r>
      <w:r>
        <w:rPr>
          <w:sz w:val="24"/>
        </w:rPr>
        <w:t>partners.</w:t>
      </w:r>
    </w:p>
    <w:p>
      <w:pPr>
        <w:pStyle w:val="ListParagraph"/>
        <w:numPr>
          <w:ilvl w:val="0"/>
          <w:numId w:val="23"/>
        </w:numPr>
        <w:tabs>
          <w:tab w:pos="1380" w:val="left" w:leader="none"/>
        </w:tabs>
        <w:spacing w:line="240" w:lineRule="auto" w:before="1" w:after="0"/>
        <w:ind w:left="1380" w:right="597" w:hanging="360"/>
        <w:jc w:val="left"/>
        <w:rPr>
          <w:sz w:val="24"/>
        </w:rPr>
      </w:pPr>
      <w:r>
        <w:rPr>
          <w:sz w:val="24"/>
        </w:rPr>
        <w:t>Applicants may submit a pre-award request for authorization to begin selected</w:t>
      </w:r>
      <w:r>
        <w:rPr>
          <w:spacing w:val="-22"/>
          <w:sz w:val="24"/>
        </w:rPr>
        <w:t> </w:t>
      </w:r>
      <w:r>
        <w:rPr>
          <w:sz w:val="24"/>
        </w:rPr>
        <w:t>project activities prior to receiving program funding. This should be a separate line item or items in the budget request and the reason for the request should be detailed in the supporting narrative. Limited authorizations for pre-award spending may be approved. However, applicants will need to use non-program funds to support this until the grant award is received. Any pre-award costs are spent at the applicant’s own risk and will not be reimbursed for costs that are not approved through this opportunity.</w:t>
      </w:r>
    </w:p>
    <w:p>
      <w:pPr>
        <w:pStyle w:val="ListParagraph"/>
        <w:numPr>
          <w:ilvl w:val="0"/>
          <w:numId w:val="23"/>
        </w:numPr>
        <w:tabs>
          <w:tab w:pos="1380" w:val="left" w:leader="none"/>
        </w:tabs>
        <w:spacing w:line="240" w:lineRule="auto" w:before="0" w:after="0"/>
        <w:ind w:left="1380" w:right="1132" w:hanging="360"/>
        <w:jc w:val="both"/>
        <w:rPr>
          <w:sz w:val="24"/>
        </w:rPr>
      </w:pPr>
      <w:r>
        <w:rPr>
          <w:sz w:val="24"/>
        </w:rPr>
        <w:t>Food benefit costs of Summer EBT should </w:t>
      </w:r>
      <w:r>
        <w:rPr>
          <w:sz w:val="24"/>
          <w:u w:val="single"/>
        </w:rPr>
        <w:t>not</w:t>
      </w:r>
      <w:r>
        <w:rPr>
          <w:sz w:val="24"/>
        </w:rPr>
        <w:t> be included in the budget for this Request for Application. Food benefit funds will be provided through a separate solicitation.</w:t>
      </w:r>
    </w:p>
    <w:p>
      <w:pPr>
        <w:pStyle w:val="ListParagraph"/>
        <w:numPr>
          <w:ilvl w:val="1"/>
          <w:numId w:val="17"/>
        </w:numPr>
        <w:tabs>
          <w:tab w:pos="1020" w:val="left" w:leader="none"/>
        </w:tabs>
        <w:spacing w:line="240" w:lineRule="auto" w:before="0" w:after="0"/>
        <w:ind w:left="1020" w:right="609" w:hanging="360"/>
        <w:jc w:val="left"/>
        <w:rPr>
          <w:sz w:val="24"/>
        </w:rPr>
      </w:pPr>
      <w:r>
        <w:rPr>
          <w:sz w:val="24"/>
        </w:rPr>
        <w:t>Budget Forms. In addition to the detailed budget, applicants must use the SF-424A to prepare a budget summary for the demonstration, including amounts for all major budget categories. Forms are included in the RFA package. The 424a should indicate the</w:t>
      </w:r>
      <w:r>
        <w:rPr>
          <w:spacing w:val="-18"/>
          <w:sz w:val="24"/>
        </w:rPr>
        <w:t> </w:t>
      </w:r>
      <w:r>
        <w:rPr>
          <w:sz w:val="24"/>
        </w:rPr>
        <w:t>amount of funding requested for each Federal fiscal</w:t>
      </w:r>
      <w:r>
        <w:rPr>
          <w:spacing w:val="5"/>
          <w:sz w:val="24"/>
        </w:rPr>
        <w:t> </w:t>
      </w:r>
      <w:r>
        <w:rPr>
          <w:sz w:val="24"/>
        </w:rPr>
        <w:t>year.</w:t>
      </w:r>
    </w:p>
    <w:p>
      <w:pPr>
        <w:pStyle w:val="ListParagraph"/>
        <w:numPr>
          <w:ilvl w:val="1"/>
          <w:numId w:val="17"/>
        </w:numPr>
        <w:tabs>
          <w:tab w:pos="1020" w:val="left" w:leader="none"/>
        </w:tabs>
        <w:spacing w:line="240" w:lineRule="auto" w:before="0" w:after="0"/>
        <w:ind w:left="1020" w:right="751" w:hanging="360"/>
        <w:jc w:val="left"/>
        <w:rPr>
          <w:sz w:val="24"/>
        </w:rPr>
      </w:pPr>
      <w:r>
        <w:rPr>
          <w:sz w:val="24"/>
        </w:rPr>
        <w:t>Budget Narrative. Provide a detailed explanation for all funds requested in the line-item budget and describe how those costs were derived and how they relate to demonstration priorities and each major proposed activity, and why they should be considered as start- up and not operational costs. Details must be provided for both Federal and</w:t>
      </w:r>
      <w:r>
        <w:rPr>
          <w:spacing w:val="-19"/>
          <w:sz w:val="24"/>
        </w:rPr>
        <w:t> </w:t>
      </w:r>
      <w:r>
        <w:rPr>
          <w:sz w:val="24"/>
        </w:rPr>
        <w:t>non-Federal resources, including in-kind contributions. Costs for EBT system changes and retailer system programming must be detailed and supporting documentation (e.g., quotes from EBT vendor, third party processors) must be</w:t>
      </w:r>
      <w:r>
        <w:rPr>
          <w:spacing w:val="-7"/>
          <w:sz w:val="24"/>
        </w:rPr>
        <w:t> </w:t>
      </w:r>
      <w:r>
        <w:rPr>
          <w:sz w:val="24"/>
        </w:rPr>
        <w:t>included.</w:t>
      </w:r>
    </w:p>
    <w:p>
      <w:pPr>
        <w:pStyle w:val="ListParagraph"/>
        <w:numPr>
          <w:ilvl w:val="1"/>
          <w:numId w:val="17"/>
        </w:numPr>
        <w:tabs>
          <w:tab w:pos="1020" w:val="left" w:leader="none"/>
        </w:tabs>
        <w:spacing w:line="240" w:lineRule="auto" w:before="0" w:after="0"/>
        <w:ind w:left="1020" w:right="701" w:hanging="360"/>
        <w:jc w:val="left"/>
        <w:rPr>
          <w:sz w:val="24"/>
        </w:rPr>
      </w:pPr>
      <w:r>
        <w:rPr>
          <w:sz w:val="24"/>
        </w:rPr>
        <w:t>Budget Assumptions. The budget should assume demonstration activities will take</w:t>
      </w:r>
      <w:r>
        <w:rPr>
          <w:spacing w:val="-19"/>
          <w:sz w:val="24"/>
        </w:rPr>
        <w:t> </w:t>
      </w:r>
      <w:r>
        <w:rPr>
          <w:sz w:val="24"/>
        </w:rPr>
        <w:t>place from approximately February 2019 to March 2022 (or March 2023) unless otherwise justified in the</w:t>
      </w:r>
      <w:r>
        <w:rPr>
          <w:spacing w:val="-2"/>
          <w:sz w:val="24"/>
        </w:rPr>
        <w:t> </w:t>
      </w:r>
      <w:r>
        <w:rPr>
          <w:sz w:val="24"/>
        </w:rPr>
        <w:t>application.</w:t>
      </w:r>
    </w:p>
    <w:p>
      <w:pPr>
        <w:pStyle w:val="ListParagraph"/>
        <w:numPr>
          <w:ilvl w:val="1"/>
          <w:numId w:val="17"/>
        </w:numPr>
        <w:tabs>
          <w:tab w:pos="1020" w:val="left" w:leader="none"/>
        </w:tabs>
        <w:spacing w:line="240" w:lineRule="auto" w:before="0" w:after="0"/>
        <w:ind w:left="1020" w:right="0" w:hanging="360"/>
        <w:jc w:val="left"/>
        <w:rPr>
          <w:sz w:val="24"/>
        </w:rPr>
      </w:pPr>
      <w:r>
        <w:rPr>
          <w:sz w:val="24"/>
        </w:rPr>
        <w:t>Indirect Cost. Applicants claiming an indirect cost MUST attach a copy of the</w:t>
      </w:r>
      <w:r>
        <w:rPr>
          <w:spacing w:val="-14"/>
          <w:sz w:val="24"/>
        </w:rPr>
        <w:t> </w:t>
      </w:r>
      <w:r>
        <w:rPr>
          <w:sz w:val="24"/>
        </w:rPr>
        <w:t>State</w:t>
      </w:r>
    </w:p>
    <w:p>
      <w:pPr>
        <w:spacing w:after="0" w:line="240" w:lineRule="auto"/>
        <w:jc w:val="left"/>
        <w:rPr>
          <w:sz w:val="24"/>
        </w:rPr>
        <w:sectPr>
          <w:pgSz w:w="12240" w:h="15840"/>
          <w:pgMar w:header="0" w:footer="746" w:top="1360" w:bottom="940" w:left="1140" w:right="880"/>
        </w:sectPr>
      </w:pPr>
    </w:p>
    <w:p>
      <w:pPr>
        <w:pStyle w:val="BodyText"/>
        <w:spacing w:before="74"/>
        <w:ind w:left="1020"/>
      </w:pPr>
      <w:r>
        <w:rPr/>
        <w:t>Agency’s negotiated and approved rate.</w:t>
      </w:r>
    </w:p>
    <w:p>
      <w:pPr>
        <w:pStyle w:val="BodyText"/>
      </w:pPr>
    </w:p>
    <w:p>
      <w:pPr>
        <w:pStyle w:val="ListParagraph"/>
        <w:numPr>
          <w:ilvl w:val="0"/>
          <w:numId w:val="17"/>
        </w:numPr>
        <w:tabs>
          <w:tab w:pos="660" w:val="left" w:leader="none"/>
        </w:tabs>
        <w:spacing w:line="240" w:lineRule="auto" w:before="0" w:after="0"/>
        <w:ind w:left="660" w:right="568" w:hanging="360"/>
        <w:jc w:val="left"/>
        <w:rPr>
          <w:sz w:val="24"/>
        </w:rPr>
      </w:pPr>
      <w:r>
        <w:rPr>
          <w:b/>
          <w:i/>
          <w:sz w:val="24"/>
          <w:u w:val="thick"/>
        </w:rPr>
        <w:t>Food Package (Food Package Model Projects Only).</w:t>
      </w:r>
      <w:r>
        <w:rPr>
          <w:b/>
          <w:i/>
          <w:sz w:val="24"/>
        </w:rPr>
        <w:t> </w:t>
      </w:r>
      <w:r>
        <w:rPr>
          <w:sz w:val="24"/>
        </w:rPr>
        <w:t>Provide a chart describing the</w:t>
      </w:r>
      <w:r>
        <w:rPr>
          <w:spacing w:val="-19"/>
          <w:sz w:val="24"/>
        </w:rPr>
        <w:t> </w:t>
      </w:r>
      <w:r>
        <w:rPr>
          <w:sz w:val="24"/>
        </w:rPr>
        <w:t>contents of the proposed food package, including the type of food, amount, etc., and the estimated monthly cost of a package. Applicants proposing to offer food(s) that are not WIC-eligible or are not in the Summer EBT food package (i.e., reduced-fat milk, cereal, eggs, whole wheat bread, beans or peanut butter, $8 voucher for fresh fruits and vegetables), should discuss the proposed food(s) and explain how it meets the needs of the population proposed to serve. Address important issues discussed in the </w:t>
      </w:r>
      <w:r>
        <w:rPr>
          <w:i/>
          <w:sz w:val="24"/>
        </w:rPr>
        <w:t>Benefit Levels and Use </w:t>
      </w:r>
      <w:r>
        <w:rPr>
          <w:sz w:val="24"/>
        </w:rPr>
        <w:t>section on page 10 of the RFA.</w:t>
      </w:r>
    </w:p>
    <w:p>
      <w:pPr>
        <w:pStyle w:val="BodyText"/>
      </w:pPr>
    </w:p>
    <w:p>
      <w:pPr>
        <w:pStyle w:val="ListParagraph"/>
        <w:numPr>
          <w:ilvl w:val="0"/>
          <w:numId w:val="17"/>
        </w:numPr>
        <w:tabs>
          <w:tab w:pos="660" w:val="left" w:leader="none"/>
        </w:tabs>
        <w:spacing w:line="240" w:lineRule="auto" w:before="0" w:after="0"/>
        <w:ind w:left="660" w:right="939" w:hanging="360"/>
        <w:jc w:val="left"/>
        <w:rPr>
          <w:sz w:val="24"/>
        </w:rPr>
      </w:pPr>
      <w:r>
        <w:rPr>
          <w:b/>
          <w:i/>
          <w:sz w:val="24"/>
          <w:u w:val="thick"/>
        </w:rPr>
        <w:t>Assurances and Disclosure Attachments.</w:t>
      </w:r>
      <w:r>
        <w:rPr>
          <w:b/>
          <w:i/>
          <w:sz w:val="24"/>
        </w:rPr>
        <w:t> </w:t>
      </w:r>
      <w:r>
        <w:rPr>
          <w:sz w:val="24"/>
        </w:rPr>
        <w:t>Attach the following mandatory forms, which with their instructions, can be found in an electronic version at</w:t>
      </w:r>
      <w:r>
        <w:rPr>
          <w:spacing w:val="-16"/>
          <w:sz w:val="24"/>
        </w:rPr>
        <w:t> </w:t>
      </w:r>
      <w:hyperlink r:id="rId44">
        <w:r>
          <w:rPr>
            <w:sz w:val="24"/>
            <w:u w:val="single"/>
          </w:rPr>
          <w:t>https://www.grants.gov</w:t>
        </w:r>
        <w:r>
          <w:rPr>
            <w:sz w:val="24"/>
          </w:rPr>
          <w:t>.</w:t>
        </w:r>
      </w:hyperlink>
    </w:p>
    <w:p>
      <w:pPr>
        <w:pStyle w:val="BodyText"/>
        <w:spacing w:before="2"/>
        <w:rPr>
          <w:sz w:val="16"/>
        </w:rPr>
      </w:pPr>
    </w:p>
    <w:p>
      <w:pPr>
        <w:pStyle w:val="ListParagraph"/>
        <w:numPr>
          <w:ilvl w:val="1"/>
          <w:numId w:val="17"/>
        </w:numPr>
        <w:tabs>
          <w:tab w:pos="1020" w:val="left" w:leader="none"/>
        </w:tabs>
        <w:spacing w:line="240" w:lineRule="auto" w:before="90" w:after="0"/>
        <w:ind w:left="1020" w:right="0" w:hanging="360"/>
        <w:jc w:val="left"/>
        <w:rPr>
          <w:sz w:val="24"/>
        </w:rPr>
      </w:pPr>
      <w:r>
        <w:rPr>
          <w:sz w:val="24"/>
        </w:rPr>
        <w:t>Application for federal assistance</w:t>
      </w:r>
      <w:r>
        <w:rPr>
          <w:spacing w:val="-3"/>
          <w:sz w:val="24"/>
        </w:rPr>
        <w:t> </w:t>
      </w:r>
      <w:r>
        <w:rPr>
          <w:sz w:val="24"/>
        </w:rPr>
        <w:t>(SF-424)</w:t>
      </w:r>
    </w:p>
    <w:p>
      <w:pPr>
        <w:pStyle w:val="ListParagraph"/>
        <w:numPr>
          <w:ilvl w:val="1"/>
          <w:numId w:val="17"/>
        </w:numPr>
        <w:tabs>
          <w:tab w:pos="1020" w:val="left" w:leader="none"/>
        </w:tabs>
        <w:spacing w:line="240" w:lineRule="auto" w:before="0" w:after="0"/>
        <w:ind w:left="1020" w:right="0" w:hanging="360"/>
        <w:jc w:val="left"/>
        <w:rPr>
          <w:sz w:val="24"/>
        </w:rPr>
      </w:pPr>
      <w:r>
        <w:rPr>
          <w:sz w:val="24"/>
        </w:rPr>
        <w:t>Budget information</w:t>
      </w:r>
      <w:r>
        <w:rPr>
          <w:spacing w:val="-1"/>
          <w:sz w:val="24"/>
        </w:rPr>
        <w:t> </w:t>
      </w:r>
      <w:r>
        <w:rPr>
          <w:sz w:val="24"/>
        </w:rPr>
        <w:t>(SF-424A)</w:t>
      </w:r>
    </w:p>
    <w:p>
      <w:pPr>
        <w:pStyle w:val="ListParagraph"/>
        <w:numPr>
          <w:ilvl w:val="1"/>
          <w:numId w:val="17"/>
        </w:numPr>
        <w:tabs>
          <w:tab w:pos="1020" w:val="left" w:leader="none"/>
        </w:tabs>
        <w:spacing w:line="240" w:lineRule="auto" w:before="0" w:after="0"/>
        <w:ind w:left="1020" w:right="0" w:hanging="360"/>
        <w:jc w:val="left"/>
        <w:rPr>
          <w:sz w:val="24"/>
        </w:rPr>
      </w:pPr>
      <w:r>
        <w:rPr>
          <w:sz w:val="24"/>
        </w:rPr>
        <w:t>Assurances – Non-construction programs</w:t>
      </w:r>
      <w:r>
        <w:rPr>
          <w:spacing w:val="-1"/>
          <w:sz w:val="24"/>
        </w:rPr>
        <w:t> </w:t>
      </w:r>
      <w:r>
        <w:rPr>
          <w:sz w:val="24"/>
        </w:rPr>
        <w:t>(SF-424B)</w:t>
      </w:r>
    </w:p>
    <w:p>
      <w:pPr>
        <w:pStyle w:val="ListParagraph"/>
        <w:numPr>
          <w:ilvl w:val="1"/>
          <w:numId w:val="17"/>
        </w:numPr>
        <w:tabs>
          <w:tab w:pos="1020" w:val="left" w:leader="none"/>
        </w:tabs>
        <w:spacing w:line="240" w:lineRule="auto" w:before="0" w:after="0"/>
        <w:ind w:left="1020" w:right="0" w:hanging="360"/>
        <w:jc w:val="left"/>
        <w:rPr>
          <w:sz w:val="24"/>
        </w:rPr>
      </w:pPr>
      <w:r>
        <w:rPr>
          <w:sz w:val="24"/>
        </w:rPr>
        <w:t>Disclosure of lobbying activities</w:t>
      </w:r>
      <w:r>
        <w:rPr>
          <w:spacing w:val="-6"/>
          <w:sz w:val="24"/>
        </w:rPr>
        <w:t> </w:t>
      </w:r>
      <w:r>
        <w:rPr>
          <w:sz w:val="24"/>
        </w:rPr>
        <w:t>(SF-LLL)</w:t>
      </w:r>
    </w:p>
    <w:p>
      <w:pPr>
        <w:pStyle w:val="BodyText"/>
        <w:spacing w:before="5"/>
      </w:pPr>
    </w:p>
    <w:p>
      <w:pPr>
        <w:pStyle w:val="Heading3"/>
        <w:numPr>
          <w:ilvl w:val="0"/>
          <w:numId w:val="17"/>
        </w:numPr>
        <w:tabs>
          <w:tab w:pos="660" w:val="left" w:leader="none"/>
        </w:tabs>
        <w:spacing w:line="240" w:lineRule="auto" w:before="0" w:after="0"/>
        <w:ind w:left="660" w:right="0" w:hanging="360"/>
        <w:jc w:val="left"/>
        <w:rPr>
          <w:i/>
          <w:u w:val="none"/>
        </w:rPr>
      </w:pPr>
      <w:r>
        <w:rPr>
          <w:i/>
          <w:u w:val="thick"/>
        </w:rPr>
        <w:t>Appendices. Include the following as a separate</w:t>
      </w:r>
      <w:r>
        <w:rPr>
          <w:i/>
          <w:spacing w:val="-7"/>
          <w:u w:val="thick"/>
        </w:rPr>
        <w:t> </w:t>
      </w:r>
      <w:r>
        <w:rPr>
          <w:i/>
          <w:u w:val="thick"/>
        </w:rPr>
        <w:t>appendix:</w:t>
      </w:r>
    </w:p>
    <w:p>
      <w:pPr>
        <w:pStyle w:val="BodyText"/>
        <w:spacing w:before="9"/>
        <w:rPr>
          <w:b/>
          <w:i/>
          <w:sz w:val="15"/>
        </w:rPr>
      </w:pPr>
    </w:p>
    <w:p>
      <w:pPr>
        <w:pStyle w:val="ListParagraph"/>
        <w:numPr>
          <w:ilvl w:val="1"/>
          <w:numId w:val="17"/>
        </w:numPr>
        <w:tabs>
          <w:tab w:pos="1020" w:val="left" w:leader="none"/>
        </w:tabs>
        <w:spacing w:line="240" w:lineRule="auto" w:before="90" w:after="0"/>
        <w:ind w:left="1020" w:right="0" w:hanging="360"/>
        <w:jc w:val="left"/>
        <w:rPr>
          <w:sz w:val="24"/>
        </w:rPr>
      </w:pPr>
      <w:r>
        <w:rPr>
          <w:sz w:val="24"/>
        </w:rPr>
        <w:t>Table of Service Area information (template in Attachment</w:t>
      </w:r>
      <w:r>
        <w:rPr>
          <w:spacing w:val="-7"/>
          <w:sz w:val="24"/>
        </w:rPr>
        <w:t> </w:t>
      </w:r>
      <w:r>
        <w:rPr>
          <w:sz w:val="24"/>
        </w:rPr>
        <w:t>D)</w:t>
      </w:r>
    </w:p>
    <w:p>
      <w:pPr>
        <w:pStyle w:val="ListParagraph"/>
        <w:numPr>
          <w:ilvl w:val="1"/>
          <w:numId w:val="17"/>
        </w:numPr>
        <w:tabs>
          <w:tab w:pos="1020" w:val="left" w:leader="none"/>
        </w:tabs>
        <w:spacing w:line="240" w:lineRule="auto" w:before="0" w:after="0"/>
        <w:ind w:left="1020" w:right="0" w:hanging="360"/>
        <w:jc w:val="left"/>
        <w:rPr>
          <w:sz w:val="24"/>
        </w:rPr>
      </w:pPr>
      <w:r>
        <w:rPr>
          <w:sz w:val="24"/>
        </w:rPr>
        <w:t>Job descriptions for key personnel, indicating those who must be</w:t>
      </w:r>
      <w:r>
        <w:rPr>
          <w:spacing w:val="-10"/>
          <w:sz w:val="24"/>
        </w:rPr>
        <w:t> </w:t>
      </w:r>
      <w:r>
        <w:rPr>
          <w:sz w:val="24"/>
        </w:rPr>
        <w:t>hired</w:t>
      </w:r>
    </w:p>
    <w:p>
      <w:pPr>
        <w:pStyle w:val="ListParagraph"/>
        <w:numPr>
          <w:ilvl w:val="1"/>
          <w:numId w:val="17"/>
        </w:numPr>
        <w:tabs>
          <w:tab w:pos="1020" w:val="left" w:leader="none"/>
        </w:tabs>
        <w:spacing w:line="240" w:lineRule="auto" w:before="0" w:after="0"/>
        <w:ind w:left="1020" w:right="0" w:hanging="360"/>
        <w:jc w:val="left"/>
        <w:rPr>
          <w:sz w:val="24"/>
        </w:rPr>
      </w:pPr>
      <w:r>
        <w:rPr>
          <w:sz w:val="24"/>
        </w:rPr>
        <w:t>Resumes for key</w:t>
      </w:r>
      <w:r>
        <w:rPr>
          <w:spacing w:val="-6"/>
          <w:sz w:val="24"/>
        </w:rPr>
        <w:t> </w:t>
      </w:r>
      <w:r>
        <w:rPr>
          <w:sz w:val="24"/>
        </w:rPr>
        <w:t>personnel</w:t>
      </w:r>
    </w:p>
    <w:p>
      <w:pPr>
        <w:pStyle w:val="ListParagraph"/>
        <w:numPr>
          <w:ilvl w:val="1"/>
          <w:numId w:val="17"/>
        </w:numPr>
        <w:tabs>
          <w:tab w:pos="1020" w:val="left" w:leader="none"/>
        </w:tabs>
        <w:spacing w:line="240" w:lineRule="auto" w:before="0" w:after="0"/>
        <w:ind w:left="1020" w:right="0" w:hanging="360"/>
        <w:jc w:val="left"/>
        <w:rPr>
          <w:sz w:val="24"/>
        </w:rPr>
      </w:pPr>
      <w:r>
        <w:rPr>
          <w:sz w:val="24"/>
        </w:rPr>
        <w:t>Signed letters of support from supervisors of key</w:t>
      </w:r>
      <w:r>
        <w:rPr>
          <w:spacing w:val="-7"/>
          <w:sz w:val="24"/>
        </w:rPr>
        <w:t> </w:t>
      </w:r>
      <w:r>
        <w:rPr>
          <w:sz w:val="24"/>
        </w:rPr>
        <w:t>personnel</w:t>
      </w:r>
    </w:p>
    <w:p>
      <w:pPr>
        <w:pStyle w:val="ListParagraph"/>
        <w:numPr>
          <w:ilvl w:val="1"/>
          <w:numId w:val="17"/>
        </w:numPr>
        <w:tabs>
          <w:tab w:pos="1020" w:val="left" w:leader="none"/>
        </w:tabs>
        <w:spacing w:line="240" w:lineRule="auto" w:before="0" w:after="0"/>
        <w:ind w:left="1020" w:right="692" w:hanging="360"/>
        <w:jc w:val="both"/>
        <w:rPr>
          <w:sz w:val="24"/>
        </w:rPr>
      </w:pPr>
      <w:r>
        <w:rPr>
          <w:sz w:val="24"/>
        </w:rPr>
        <w:t>Copies of letters, agreements or memoranda of understanding with all partners including other State agencies, local agencies, schools, the EBT contractor (if applicable), and key retailer groups, as</w:t>
      </w:r>
      <w:r>
        <w:rPr>
          <w:spacing w:val="1"/>
          <w:sz w:val="24"/>
        </w:rPr>
        <w:t> </w:t>
      </w:r>
      <w:r>
        <w:rPr>
          <w:sz w:val="24"/>
        </w:rPr>
        <w:t>applicable</w:t>
      </w:r>
    </w:p>
    <w:p>
      <w:pPr>
        <w:pStyle w:val="ListParagraph"/>
        <w:numPr>
          <w:ilvl w:val="1"/>
          <w:numId w:val="17"/>
        </w:numPr>
        <w:tabs>
          <w:tab w:pos="1019" w:val="left" w:leader="none"/>
          <w:tab w:pos="1020" w:val="left" w:leader="none"/>
        </w:tabs>
        <w:spacing w:line="240" w:lineRule="auto" w:before="0" w:after="0"/>
        <w:ind w:left="1020" w:right="0" w:hanging="360"/>
        <w:jc w:val="left"/>
        <w:rPr>
          <w:sz w:val="24"/>
        </w:rPr>
      </w:pPr>
      <w:r>
        <w:rPr>
          <w:sz w:val="24"/>
        </w:rPr>
        <w:t>Signed Evaluation Cooperation Agreement (Attachment</w:t>
      </w:r>
      <w:r>
        <w:rPr>
          <w:spacing w:val="-2"/>
          <w:sz w:val="24"/>
        </w:rPr>
        <w:t> </w:t>
      </w:r>
      <w:r>
        <w:rPr>
          <w:sz w:val="24"/>
        </w:rPr>
        <w:t>B)</w:t>
      </w:r>
    </w:p>
    <w:p>
      <w:pPr>
        <w:pStyle w:val="ListParagraph"/>
        <w:numPr>
          <w:ilvl w:val="1"/>
          <w:numId w:val="17"/>
        </w:numPr>
        <w:tabs>
          <w:tab w:pos="1020" w:val="left" w:leader="none"/>
        </w:tabs>
        <w:spacing w:line="240" w:lineRule="auto" w:before="0" w:after="0"/>
        <w:ind w:left="1020" w:right="0" w:hanging="360"/>
        <w:jc w:val="left"/>
        <w:rPr>
          <w:sz w:val="24"/>
        </w:rPr>
      </w:pPr>
      <w:r>
        <w:rPr>
          <w:sz w:val="24"/>
        </w:rPr>
        <w:t>Any other supporting documentation referenced in the</w:t>
      </w:r>
      <w:r>
        <w:rPr>
          <w:spacing w:val="-11"/>
          <w:sz w:val="24"/>
        </w:rPr>
        <w:t> </w:t>
      </w:r>
      <w:r>
        <w:rPr>
          <w:sz w:val="24"/>
        </w:rPr>
        <w:t>application</w:t>
      </w:r>
    </w:p>
    <w:p>
      <w:pPr>
        <w:spacing w:after="0" w:line="240" w:lineRule="auto"/>
        <w:jc w:val="left"/>
        <w:rPr>
          <w:sz w:val="24"/>
        </w:rPr>
        <w:sectPr>
          <w:pgSz w:w="12240" w:h="15840"/>
          <w:pgMar w:header="0" w:footer="746" w:top="1360" w:bottom="940" w:left="1140" w:right="880"/>
        </w:sectPr>
      </w:pPr>
    </w:p>
    <w:p>
      <w:pPr>
        <w:pStyle w:val="Heading2"/>
        <w:spacing w:before="79"/>
        <w:ind w:left="2316"/>
      </w:pPr>
      <w:r>
        <w:rPr>
          <w:u w:val="thick"/>
        </w:rPr>
        <w:t>Attachment B—Evaluation Cooperation Agreement</w:t>
      </w:r>
    </w:p>
    <w:p>
      <w:pPr>
        <w:pStyle w:val="BodyText"/>
        <w:spacing w:before="9"/>
        <w:rPr>
          <w:b/>
          <w:sz w:val="15"/>
        </w:rPr>
      </w:pPr>
    </w:p>
    <w:p>
      <w:pPr>
        <w:tabs>
          <w:tab w:pos="3539" w:val="left" w:leader="none"/>
        </w:tabs>
        <w:spacing w:before="90"/>
        <w:ind w:left="300" w:right="0" w:firstLine="0"/>
        <w:jc w:val="left"/>
        <w:rPr>
          <w:b/>
          <w:sz w:val="24"/>
        </w:rPr>
      </w:pPr>
      <w:r>
        <w:rPr>
          <w:b/>
          <w:sz w:val="24"/>
        </w:rPr>
        <w:t>Date</w:t>
      </w:r>
      <w:r>
        <w:rPr>
          <w:b/>
          <w:sz w:val="24"/>
          <w:u w:val="single"/>
        </w:rPr>
        <w:t> </w:t>
        <w:tab/>
      </w:r>
    </w:p>
    <w:p>
      <w:pPr>
        <w:pStyle w:val="BodyText"/>
        <w:rPr>
          <w:b/>
          <w:sz w:val="20"/>
        </w:rPr>
      </w:pPr>
    </w:p>
    <w:p>
      <w:pPr>
        <w:pStyle w:val="BodyText"/>
        <w:spacing w:before="2"/>
        <w:rPr>
          <w:b/>
          <w:sz w:val="20"/>
        </w:rPr>
      </w:pPr>
    </w:p>
    <w:p>
      <w:pPr>
        <w:pStyle w:val="BodyText"/>
        <w:tabs>
          <w:tab w:pos="6971" w:val="left" w:leader="none"/>
          <w:tab w:pos="8231" w:val="left" w:leader="none"/>
        </w:tabs>
        <w:spacing w:before="90"/>
        <w:ind w:left="300"/>
      </w:pPr>
      <w:r>
        <w:rPr/>
        <w:t>As an applicant for a Summer</w:t>
      </w:r>
      <w:r>
        <w:rPr>
          <w:spacing w:val="-10"/>
        </w:rPr>
        <w:t> </w:t>
      </w:r>
      <w:r>
        <w:rPr/>
        <w:t>EBT award,</w:t>
      </w:r>
      <w:r>
        <w:rPr>
          <w:u w:val="single"/>
        </w:rPr>
        <w:t> </w:t>
        <w:tab/>
        <w:t> </w:t>
        <w:tab/>
      </w:r>
      <w:r>
        <w:rPr/>
        <w:t>agrees</w:t>
      </w:r>
      <w:r>
        <w:rPr>
          <w:spacing w:val="-1"/>
        </w:rPr>
        <w:t> </w:t>
      </w:r>
      <w:r>
        <w:rPr/>
        <w:t>to</w:t>
      </w:r>
    </w:p>
    <w:p>
      <w:pPr>
        <w:pStyle w:val="BodyText"/>
        <w:ind w:left="4620"/>
      </w:pPr>
      <w:r>
        <w:rPr/>
        <w:t>(State Agency or ITO Name)</w:t>
      </w:r>
    </w:p>
    <w:p>
      <w:pPr>
        <w:pStyle w:val="BodyText"/>
        <w:ind w:left="300" w:right="1162"/>
      </w:pPr>
      <w:r>
        <w:rPr/>
        <w:t>foster and provide full cooperation with FNS and its designated agents in all aspects of any evaluation of Summer EBT, including but not limited to:</w:t>
      </w:r>
    </w:p>
    <w:p>
      <w:pPr>
        <w:pStyle w:val="BodyText"/>
        <w:spacing w:before="11"/>
        <w:rPr>
          <w:sz w:val="23"/>
        </w:rPr>
      </w:pPr>
    </w:p>
    <w:p>
      <w:pPr>
        <w:pStyle w:val="ListParagraph"/>
        <w:numPr>
          <w:ilvl w:val="0"/>
          <w:numId w:val="6"/>
        </w:numPr>
        <w:tabs>
          <w:tab w:pos="659" w:val="left" w:leader="none"/>
          <w:tab w:pos="660" w:val="left" w:leader="none"/>
        </w:tabs>
        <w:spacing w:line="240" w:lineRule="auto" w:before="0" w:after="0"/>
        <w:ind w:left="660" w:right="980" w:hanging="360"/>
        <w:jc w:val="left"/>
        <w:rPr>
          <w:sz w:val="24"/>
        </w:rPr>
      </w:pPr>
      <w:r>
        <w:rPr>
          <w:sz w:val="24"/>
        </w:rPr>
        <w:t>Working in cooperation with the FNS or designee to trouble-shoot and resolve issues</w:t>
      </w:r>
      <w:r>
        <w:rPr>
          <w:spacing w:val="-18"/>
          <w:sz w:val="24"/>
        </w:rPr>
        <w:t> </w:t>
      </w:r>
      <w:r>
        <w:rPr>
          <w:sz w:val="24"/>
        </w:rPr>
        <w:t>and refine procedures to the extent of the Summer EBT awardee’s</w:t>
      </w:r>
      <w:r>
        <w:rPr>
          <w:spacing w:val="-8"/>
          <w:sz w:val="24"/>
        </w:rPr>
        <w:t> </w:t>
      </w:r>
      <w:r>
        <w:rPr>
          <w:sz w:val="24"/>
        </w:rPr>
        <w:t>control.</w:t>
      </w:r>
    </w:p>
    <w:p>
      <w:pPr>
        <w:pStyle w:val="BodyText"/>
        <w:spacing w:before="10"/>
        <w:rPr>
          <w:sz w:val="23"/>
        </w:rPr>
      </w:pPr>
    </w:p>
    <w:p>
      <w:pPr>
        <w:pStyle w:val="ListParagraph"/>
        <w:numPr>
          <w:ilvl w:val="0"/>
          <w:numId w:val="6"/>
        </w:numPr>
        <w:tabs>
          <w:tab w:pos="659" w:val="left" w:leader="none"/>
          <w:tab w:pos="660" w:val="left" w:leader="none"/>
        </w:tabs>
        <w:spacing w:line="240" w:lineRule="auto" w:before="0" w:after="0"/>
        <w:ind w:left="660" w:right="0" w:hanging="360"/>
        <w:jc w:val="left"/>
        <w:rPr>
          <w:sz w:val="24"/>
        </w:rPr>
      </w:pPr>
      <w:r>
        <w:rPr>
          <w:sz w:val="24"/>
        </w:rPr>
        <w:t>Making all efforts to ensure the quality of the data provided to FNS or</w:t>
      </w:r>
      <w:r>
        <w:rPr>
          <w:spacing w:val="-15"/>
          <w:sz w:val="24"/>
        </w:rPr>
        <w:t> </w:t>
      </w:r>
      <w:r>
        <w:rPr>
          <w:sz w:val="24"/>
        </w:rPr>
        <w:t>designee.</w:t>
      </w:r>
    </w:p>
    <w:p>
      <w:pPr>
        <w:pStyle w:val="BodyText"/>
        <w:spacing w:before="10"/>
        <w:rPr>
          <w:sz w:val="23"/>
        </w:rPr>
      </w:pPr>
    </w:p>
    <w:p>
      <w:pPr>
        <w:pStyle w:val="ListParagraph"/>
        <w:numPr>
          <w:ilvl w:val="0"/>
          <w:numId w:val="6"/>
        </w:numPr>
        <w:tabs>
          <w:tab w:pos="659" w:val="left" w:leader="none"/>
          <w:tab w:pos="660" w:val="left" w:leader="none"/>
        </w:tabs>
        <w:spacing w:line="240" w:lineRule="auto" w:before="0" w:after="0"/>
        <w:ind w:left="660" w:right="596" w:hanging="360"/>
        <w:jc w:val="left"/>
        <w:rPr>
          <w:sz w:val="24"/>
        </w:rPr>
      </w:pPr>
      <w:r>
        <w:rPr>
          <w:sz w:val="24"/>
        </w:rPr>
        <w:t>Facilitating access of the FNS or designee to participants, SNAP or WIC agency staff, retailers, EBT contractor staff (if applicable) and other demonstration partners for</w:t>
      </w:r>
      <w:r>
        <w:rPr>
          <w:spacing w:val="-23"/>
          <w:sz w:val="24"/>
        </w:rPr>
        <w:t> </w:t>
      </w:r>
      <w:r>
        <w:rPr>
          <w:sz w:val="24"/>
        </w:rPr>
        <w:t>interviews, providing address and contact information and updates to that information as</w:t>
      </w:r>
      <w:r>
        <w:rPr>
          <w:spacing w:val="-10"/>
          <w:sz w:val="24"/>
        </w:rPr>
        <w:t> </w:t>
      </w:r>
      <w:r>
        <w:rPr>
          <w:sz w:val="24"/>
        </w:rPr>
        <w:t>necessary.</w:t>
      </w:r>
    </w:p>
    <w:p>
      <w:pPr>
        <w:pStyle w:val="BodyText"/>
        <w:spacing w:before="11"/>
        <w:rPr>
          <w:sz w:val="23"/>
        </w:rPr>
      </w:pPr>
    </w:p>
    <w:p>
      <w:pPr>
        <w:pStyle w:val="ListParagraph"/>
        <w:numPr>
          <w:ilvl w:val="0"/>
          <w:numId w:val="6"/>
        </w:numPr>
        <w:tabs>
          <w:tab w:pos="659" w:val="left" w:leader="none"/>
          <w:tab w:pos="660" w:val="left" w:leader="none"/>
        </w:tabs>
        <w:spacing w:line="240" w:lineRule="auto" w:before="0" w:after="0"/>
        <w:ind w:left="660" w:right="854" w:hanging="360"/>
        <w:jc w:val="left"/>
        <w:rPr>
          <w:sz w:val="24"/>
        </w:rPr>
      </w:pPr>
      <w:r>
        <w:rPr>
          <w:sz w:val="24"/>
        </w:rPr>
        <w:t>Providing EBT issuance and transaction data, participation data, and other program data</w:t>
      </w:r>
      <w:r>
        <w:rPr>
          <w:spacing w:val="-33"/>
          <w:sz w:val="24"/>
        </w:rPr>
        <w:t> </w:t>
      </w:r>
      <w:r>
        <w:rPr>
          <w:sz w:val="24"/>
        </w:rPr>
        <w:t>as described in the</w:t>
      </w:r>
      <w:r>
        <w:rPr>
          <w:spacing w:val="-2"/>
          <w:sz w:val="24"/>
        </w:rPr>
        <w:t> </w:t>
      </w:r>
      <w:r>
        <w:rPr>
          <w:sz w:val="24"/>
        </w:rPr>
        <w:t>RFA.</w:t>
      </w:r>
    </w:p>
    <w:p>
      <w:pPr>
        <w:pStyle w:val="BodyText"/>
        <w:spacing w:before="10"/>
        <w:rPr>
          <w:sz w:val="23"/>
        </w:rPr>
      </w:pPr>
    </w:p>
    <w:p>
      <w:pPr>
        <w:pStyle w:val="ListParagraph"/>
        <w:numPr>
          <w:ilvl w:val="0"/>
          <w:numId w:val="6"/>
        </w:numPr>
        <w:tabs>
          <w:tab w:pos="659" w:val="left" w:leader="none"/>
          <w:tab w:pos="660" w:val="left" w:leader="none"/>
        </w:tabs>
        <w:spacing w:line="240" w:lineRule="auto" w:before="0" w:after="0"/>
        <w:ind w:left="660" w:right="803" w:hanging="360"/>
        <w:jc w:val="left"/>
        <w:rPr>
          <w:sz w:val="24"/>
        </w:rPr>
      </w:pPr>
      <w:r>
        <w:rPr>
          <w:sz w:val="24"/>
        </w:rPr>
        <w:t>Providing copies of demonstration documents, such as meeting notes, progress reports,</w:t>
      </w:r>
      <w:r>
        <w:rPr>
          <w:spacing w:val="-19"/>
          <w:sz w:val="24"/>
        </w:rPr>
        <w:t> </w:t>
      </w:r>
      <w:r>
        <w:rPr>
          <w:sz w:val="24"/>
        </w:rPr>
        <w:t>and memoranda.</w:t>
      </w:r>
    </w:p>
    <w:p>
      <w:pPr>
        <w:pStyle w:val="BodyText"/>
        <w:spacing w:before="1"/>
      </w:pPr>
    </w:p>
    <w:p>
      <w:pPr>
        <w:pStyle w:val="ListParagraph"/>
        <w:numPr>
          <w:ilvl w:val="0"/>
          <w:numId w:val="6"/>
        </w:numPr>
        <w:tabs>
          <w:tab w:pos="659" w:val="left" w:leader="none"/>
          <w:tab w:pos="660" w:val="left" w:leader="none"/>
        </w:tabs>
        <w:spacing w:line="240" w:lineRule="auto" w:before="0" w:after="0"/>
        <w:ind w:left="660" w:right="1131" w:hanging="360"/>
        <w:jc w:val="left"/>
        <w:rPr>
          <w:sz w:val="24"/>
        </w:rPr>
      </w:pPr>
      <w:r>
        <w:rPr>
          <w:sz w:val="24"/>
        </w:rPr>
        <w:t>Working with FNS to identify and monitor risks for improper payments and developing strategies to ensure high levels of program</w:t>
      </w:r>
      <w:r>
        <w:rPr>
          <w:spacing w:val="-5"/>
          <w:sz w:val="24"/>
        </w:rPr>
        <w:t> </w:t>
      </w:r>
      <w:r>
        <w:rPr>
          <w:sz w:val="24"/>
        </w:rPr>
        <w:t>integrity.</w:t>
      </w:r>
    </w:p>
    <w:p>
      <w:pPr>
        <w:pStyle w:val="BodyText"/>
        <w:spacing w:before="10"/>
        <w:rPr>
          <w:sz w:val="23"/>
        </w:rPr>
      </w:pPr>
    </w:p>
    <w:p>
      <w:pPr>
        <w:pStyle w:val="ListParagraph"/>
        <w:numPr>
          <w:ilvl w:val="0"/>
          <w:numId w:val="6"/>
        </w:numPr>
        <w:tabs>
          <w:tab w:pos="659" w:val="left" w:leader="none"/>
          <w:tab w:pos="660" w:val="left" w:leader="none"/>
        </w:tabs>
        <w:spacing w:line="240" w:lineRule="auto" w:before="1" w:after="0"/>
        <w:ind w:left="660" w:right="1393" w:hanging="360"/>
        <w:jc w:val="left"/>
        <w:rPr>
          <w:sz w:val="24"/>
        </w:rPr>
      </w:pPr>
      <w:r>
        <w:rPr>
          <w:sz w:val="24"/>
        </w:rPr>
        <w:t>Providing FNS with any and all data, research, analysis, and findings associated</w:t>
      </w:r>
      <w:r>
        <w:rPr>
          <w:spacing w:val="-21"/>
          <w:sz w:val="24"/>
        </w:rPr>
        <w:t> </w:t>
      </w:r>
      <w:r>
        <w:rPr>
          <w:sz w:val="24"/>
        </w:rPr>
        <w:t>with concepts tested by the</w:t>
      </w:r>
      <w:r>
        <w:rPr>
          <w:spacing w:val="-5"/>
          <w:sz w:val="24"/>
        </w:rPr>
        <w:t> </w:t>
      </w:r>
      <w:r>
        <w:rPr>
          <w:sz w:val="24"/>
        </w:rPr>
        <w:t>grantee.</w:t>
      </w:r>
    </w:p>
    <w:p>
      <w:pPr>
        <w:pStyle w:val="BodyText"/>
        <w:rPr>
          <w:sz w:val="26"/>
        </w:rPr>
      </w:pPr>
    </w:p>
    <w:p>
      <w:pPr>
        <w:pStyle w:val="BodyText"/>
        <w:rPr>
          <w:sz w:val="26"/>
        </w:rPr>
      </w:pPr>
    </w:p>
    <w:p>
      <w:pPr>
        <w:pStyle w:val="BodyText"/>
        <w:spacing w:before="4"/>
        <w:rPr>
          <w:sz w:val="20"/>
        </w:rPr>
      </w:pPr>
    </w:p>
    <w:p>
      <w:pPr>
        <w:pStyle w:val="Heading2"/>
        <w:spacing w:after="19"/>
      </w:pPr>
      <w:r>
        <w:rPr/>
        <w:t>Signed</w:t>
      </w:r>
    </w:p>
    <w:p>
      <w:pPr>
        <w:pStyle w:val="BodyText"/>
        <w:spacing w:line="20" w:lineRule="exact"/>
        <w:ind w:left="266"/>
        <w:rPr>
          <w:sz w:val="2"/>
        </w:rPr>
      </w:pPr>
      <w:r>
        <w:rPr>
          <w:sz w:val="2"/>
        </w:rPr>
        <w:pict>
          <v:group style="width:470.9pt;height:.5pt;mso-position-horizontal-relative:char;mso-position-vertical-relative:line" coordorigin="0,0" coordsize="9418,10">
            <v:line style="position:absolute" from="0,5" to="9418,5" stroked="true" strokeweight=".48pt" strokecolor="#000000">
              <v:stroke dashstyle="solid"/>
            </v:line>
          </v:group>
        </w:pict>
      </w:r>
      <w:r>
        <w:rPr>
          <w:sz w:val="2"/>
        </w:rPr>
      </w:r>
    </w:p>
    <w:p>
      <w:pPr>
        <w:pStyle w:val="BodyText"/>
        <w:ind w:left="300"/>
      </w:pPr>
      <w:r>
        <w:rPr/>
        <w:t>Authorized Summer EBT Representative with authority to obligate the State Agency or ITO</w:t>
      </w:r>
    </w:p>
    <w:p>
      <w:pPr>
        <w:spacing w:after="0"/>
        <w:sectPr>
          <w:pgSz w:w="12240" w:h="15840"/>
          <w:pgMar w:header="0" w:footer="746" w:top="1360" w:bottom="940" w:left="1140" w:right="880"/>
        </w:sectPr>
      </w:pPr>
    </w:p>
    <w:p>
      <w:pPr>
        <w:pStyle w:val="Heading2"/>
        <w:spacing w:line="274" w:lineRule="exact" w:before="79"/>
        <w:ind w:left="2680"/>
      </w:pPr>
      <w:r>
        <w:rPr>
          <w:u w:val="thick"/>
        </w:rPr>
        <w:t>Attachment C: Data Needs for Summer EBT</w:t>
      </w:r>
    </w:p>
    <w:p>
      <w:pPr>
        <w:pStyle w:val="BodyText"/>
        <w:spacing w:line="274" w:lineRule="exact"/>
        <w:ind w:left="1608"/>
      </w:pPr>
      <w:r>
        <w:rPr/>
        <w:t>(To be retained by awardee for a period of not less than five (5) years)</w:t>
      </w:r>
    </w:p>
    <w:p>
      <w:pPr>
        <w:pStyle w:val="BodyText"/>
        <w:spacing w:before="4"/>
      </w:pPr>
    </w:p>
    <w:p>
      <w:pPr>
        <w:pStyle w:val="Heading2"/>
        <w:numPr>
          <w:ilvl w:val="0"/>
          <w:numId w:val="24"/>
        </w:numPr>
        <w:tabs>
          <w:tab w:pos="660" w:val="left" w:leader="none"/>
        </w:tabs>
        <w:spacing w:line="240" w:lineRule="auto" w:before="1" w:after="0"/>
        <w:ind w:left="660" w:right="1100" w:hanging="360"/>
        <w:jc w:val="left"/>
      </w:pPr>
      <w:r>
        <w:rPr/>
        <w:t>Summer EBT Monthly Participation/Redemption Reports (during summer</w:t>
      </w:r>
      <w:r>
        <w:rPr>
          <w:spacing w:val="-32"/>
        </w:rPr>
        <w:t> </w:t>
      </w:r>
      <w:r>
        <w:rPr/>
        <w:t>benefit periods)</w:t>
      </w:r>
    </w:p>
    <w:p>
      <w:pPr>
        <w:pStyle w:val="ListParagraph"/>
        <w:numPr>
          <w:ilvl w:val="1"/>
          <w:numId w:val="24"/>
        </w:numPr>
        <w:tabs>
          <w:tab w:pos="1019" w:val="left" w:leader="none"/>
          <w:tab w:pos="1020" w:val="left" w:leader="none"/>
        </w:tabs>
        <w:spacing w:line="288" w:lineRule="exact" w:before="0" w:after="0"/>
        <w:ind w:left="1020" w:right="0" w:hanging="360"/>
        <w:jc w:val="left"/>
        <w:rPr>
          <w:sz w:val="24"/>
        </w:rPr>
      </w:pPr>
      <w:r>
        <w:rPr>
          <w:sz w:val="24"/>
        </w:rPr>
        <w:t>Number of households </w:t>
      </w:r>
      <w:r>
        <w:rPr>
          <w:sz w:val="24"/>
          <w:u w:val="single"/>
        </w:rPr>
        <w:t>and</w:t>
      </w:r>
      <w:r>
        <w:rPr>
          <w:sz w:val="24"/>
        </w:rPr>
        <w:t> number of children receiving Summer EBT</w:t>
      </w:r>
      <w:r>
        <w:rPr>
          <w:spacing w:val="-10"/>
          <w:sz w:val="24"/>
        </w:rPr>
        <w:t> </w:t>
      </w:r>
      <w:r>
        <w:rPr>
          <w:sz w:val="24"/>
        </w:rPr>
        <w:t>benefits</w:t>
      </w:r>
    </w:p>
    <w:p>
      <w:pPr>
        <w:pStyle w:val="ListParagraph"/>
        <w:numPr>
          <w:ilvl w:val="1"/>
          <w:numId w:val="24"/>
        </w:numPr>
        <w:tabs>
          <w:tab w:pos="1019" w:val="left" w:leader="none"/>
          <w:tab w:pos="1020" w:val="left" w:leader="none"/>
        </w:tabs>
        <w:spacing w:line="293" w:lineRule="exact" w:before="0" w:after="0"/>
        <w:ind w:left="1020" w:right="0" w:hanging="360"/>
        <w:jc w:val="left"/>
        <w:rPr>
          <w:sz w:val="24"/>
        </w:rPr>
      </w:pPr>
      <w:r>
        <w:rPr>
          <w:sz w:val="24"/>
        </w:rPr>
        <w:t>Number of households </w:t>
      </w:r>
      <w:r>
        <w:rPr>
          <w:sz w:val="24"/>
          <w:u w:val="single"/>
        </w:rPr>
        <w:t>and</w:t>
      </w:r>
      <w:r>
        <w:rPr>
          <w:sz w:val="24"/>
        </w:rPr>
        <w:t> number of children redeeming Summer EBT</w:t>
      </w:r>
      <w:r>
        <w:rPr>
          <w:spacing w:val="-10"/>
          <w:sz w:val="24"/>
        </w:rPr>
        <w:t> </w:t>
      </w:r>
      <w:r>
        <w:rPr>
          <w:sz w:val="24"/>
        </w:rPr>
        <w:t>benefits</w:t>
      </w:r>
    </w:p>
    <w:p>
      <w:pPr>
        <w:pStyle w:val="ListParagraph"/>
        <w:numPr>
          <w:ilvl w:val="1"/>
          <w:numId w:val="24"/>
        </w:numPr>
        <w:tabs>
          <w:tab w:pos="1019" w:val="left" w:leader="none"/>
          <w:tab w:pos="1020" w:val="left" w:leader="none"/>
        </w:tabs>
        <w:spacing w:line="293" w:lineRule="exact" w:before="0" w:after="0"/>
        <w:ind w:left="1020" w:right="0" w:hanging="360"/>
        <w:jc w:val="left"/>
        <w:rPr>
          <w:sz w:val="24"/>
        </w:rPr>
      </w:pPr>
      <w:r>
        <w:rPr>
          <w:sz w:val="24"/>
        </w:rPr>
        <w:t>Value of benefits issued (in</w:t>
      </w:r>
      <w:r>
        <w:rPr>
          <w:spacing w:val="-3"/>
          <w:sz w:val="24"/>
        </w:rPr>
        <w:t> </w:t>
      </w:r>
      <w:r>
        <w:rPr>
          <w:sz w:val="24"/>
        </w:rPr>
        <w:t>dollars)</w:t>
      </w:r>
    </w:p>
    <w:p>
      <w:pPr>
        <w:pStyle w:val="ListParagraph"/>
        <w:numPr>
          <w:ilvl w:val="1"/>
          <w:numId w:val="24"/>
        </w:numPr>
        <w:tabs>
          <w:tab w:pos="1019" w:val="left" w:leader="none"/>
          <w:tab w:pos="1020" w:val="left" w:leader="none"/>
        </w:tabs>
        <w:spacing w:line="293" w:lineRule="exact" w:before="0" w:after="0"/>
        <w:ind w:left="1020" w:right="0" w:hanging="360"/>
        <w:jc w:val="left"/>
        <w:rPr>
          <w:sz w:val="24"/>
        </w:rPr>
      </w:pPr>
      <w:r>
        <w:rPr>
          <w:sz w:val="24"/>
        </w:rPr>
        <w:t>Value of benefits redeemed (in</w:t>
      </w:r>
      <w:r>
        <w:rPr>
          <w:spacing w:val="-4"/>
          <w:sz w:val="24"/>
        </w:rPr>
        <w:t> </w:t>
      </w:r>
      <w:r>
        <w:rPr>
          <w:sz w:val="24"/>
        </w:rPr>
        <w:t>dollars)</w:t>
      </w:r>
    </w:p>
    <w:p>
      <w:pPr>
        <w:pStyle w:val="BodyText"/>
        <w:spacing w:before="6"/>
      </w:pPr>
    </w:p>
    <w:p>
      <w:pPr>
        <w:pStyle w:val="Heading2"/>
        <w:numPr>
          <w:ilvl w:val="0"/>
          <w:numId w:val="24"/>
        </w:numPr>
        <w:tabs>
          <w:tab w:pos="1019" w:val="left" w:leader="none"/>
          <w:tab w:pos="1020" w:val="left" w:leader="none"/>
        </w:tabs>
        <w:spacing w:line="273" w:lineRule="exact" w:before="0" w:after="0"/>
        <w:ind w:left="1020" w:right="0" w:hanging="720"/>
        <w:jc w:val="left"/>
      </w:pPr>
      <w:r>
        <w:rPr/>
        <w:t>Summer EBT transaction data (from Case/Card and History</w:t>
      </w:r>
      <w:r>
        <w:rPr>
          <w:spacing w:val="-8"/>
        </w:rPr>
        <w:t> </w:t>
      </w:r>
      <w:r>
        <w:rPr/>
        <w:t>Files):</w:t>
      </w:r>
    </w:p>
    <w:p>
      <w:pPr>
        <w:pStyle w:val="ListParagraph"/>
        <w:numPr>
          <w:ilvl w:val="1"/>
          <w:numId w:val="24"/>
        </w:numPr>
        <w:tabs>
          <w:tab w:pos="1019" w:val="left" w:leader="none"/>
          <w:tab w:pos="1020" w:val="left" w:leader="none"/>
        </w:tabs>
        <w:spacing w:line="240" w:lineRule="auto" w:before="0" w:after="0"/>
        <w:ind w:left="1020" w:right="846" w:hanging="360"/>
        <w:jc w:val="left"/>
        <w:rPr>
          <w:sz w:val="24"/>
        </w:rPr>
      </w:pPr>
      <w:r>
        <w:rPr>
          <w:sz w:val="24"/>
        </w:rPr>
        <w:t>Household address and identifier used in case/card and transaction history files; should not be</w:t>
      </w:r>
      <w:r>
        <w:rPr>
          <w:spacing w:val="-2"/>
          <w:sz w:val="24"/>
        </w:rPr>
        <w:t> </w:t>
      </w:r>
      <w:r>
        <w:rPr>
          <w:sz w:val="24"/>
        </w:rPr>
        <w:t>SSN.</w:t>
      </w:r>
    </w:p>
    <w:p>
      <w:pPr>
        <w:pStyle w:val="ListParagraph"/>
        <w:numPr>
          <w:ilvl w:val="1"/>
          <w:numId w:val="24"/>
        </w:numPr>
        <w:tabs>
          <w:tab w:pos="1019" w:val="left" w:leader="none"/>
          <w:tab w:pos="1020" w:val="left" w:leader="none"/>
        </w:tabs>
        <w:spacing w:line="240" w:lineRule="auto" w:before="0" w:after="0"/>
        <w:ind w:left="1020" w:right="826" w:hanging="360"/>
        <w:jc w:val="left"/>
        <w:rPr>
          <w:sz w:val="24"/>
        </w:rPr>
      </w:pPr>
      <w:r>
        <w:rPr>
          <w:sz w:val="24"/>
        </w:rPr>
        <w:t>NCES district identification number of the school district in which the eligible children are</w:t>
      </w:r>
      <w:r>
        <w:rPr>
          <w:spacing w:val="-2"/>
          <w:sz w:val="24"/>
        </w:rPr>
        <w:t> </w:t>
      </w:r>
      <w:r>
        <w:rPr>
          <w:sz w:val="24"/>
        </w:rPr>
        <w:t>enrolled.</w:t>
      </w:r>
    </w:p>
    <w:p>
      <w:pPr>
        <w:pStyle w:val="ListParagraph"/>
        <w:numPr>
          <w:ilvl w:val="1"/>
          <w:numId w:val="24"/>
        </w:numPr>
        <w:tabs>
          <w:tab w:pos="1019" w:val="left" w:leader="none"/>
          <w:tab w:pos="1020" w:val="left" w:leader="none"/>
        </w:tabs>
        <w:spacing w:line="292" w:lineRule="exact" w:before="0" w:after="0"/>
        <w:ind w:left="1020" w:right="0" w:hanging="360"/>
        <w:jc w:val="left"/>
        <w:rPr>
          <w:sz w:val="24"/>
        </w:rPr>
      </w:pPr>
      <w:r>
        <w:rPr>
          <w:sz w:val="24"/>
        </w:rPr>
        <w:t>Case/card file activity for cards issued specifically to access Summer EBT</w:t>
      </w:r>
      <w:r>
        <w:rPr>
          <w:spacing w:val="-12"/>
          <w:sz w:val="24"/>
        </w:rPr>
        <w:t> </w:t>
      </w:r>
      <w:r>
        <w:rPr>
          <w:sz w:val="24"/>
        </w:rPr>
        <w:t>benefits:</w:t>
      </w:r>
    </w:p>
    <w:p>
      <w:pPr>
        <w:pStyle w:val="ListParagraph"/>
        <w:numPr>
          <w:ilvl w:val="2"/>
          <w:numId w:val="24"/>
        </w:numPr>
        <w:tabs>
          <w:tab w:pos="1740" w:val="left" w:leader="none"/>
        </w:tabs>
        <w:spacing w:line="286" w:lineRule="exact" w:before="0" w:after="0"/>
        <w:ind w:left="1740" w:right="0" w:hanging="360"/>
        <w:jc w:val="left"/>
        <w:rPr>
          <w:sz w:val="24"/>
        </w:rPr>
      </w:pPr>
      <w:r>
        <w:rPr>
          <w:sz w:val="24"/>
        </w:rPr>
        <w:t>Card</w:t>
      </w:r>
      <w:r>
        <w:rPr>
          <w:spacing w:val="-1"/>
          <w:sz w:val="24"/>
        </w:rPr>
        <w:t> </w:t>
      </w:r>
      <w:r>
        <w:rPr>
          <w:sz w:val="24"/>
        </w:rPr>
        <w:t>issued/activation</w:t>
      </w:r>
    </w:p>
    <w:p>
      <w:pPr>
        <w:pStyle w:val="ListParagraph"/>
        <w:numPr>
          <w:ilvl w:val="2"/>
          <w:numId w:val="24"/>
        </w:numPr>
        <w:tabs>
          <w:tab w:pos="1740" w:val="left" w:leader="none"/>
        </w:tabs>
        <w:spacing w:line="276" w:lineRule="exact" w:before="0" w:after="0"/>
        <w:ind w:left="1740" w:right="0" w:hanging="360"/>
        <w:jc w:val="left"/>
        <w:rPr>
          <w:sz w:val="24"/>
        </w:rPr>
      </w:pPr>
      <w:r>
        <w:rPr>
          <w:sz w:val="24"/>
        </w:rPr>
        <w:t>Card status change (lost/stolen, replaced, etc.)</w:t>
      </w:r>
    </w:p>
    <w:p>
      <w:pPr>
        <w:pStyle w:val="ListParagraph"/>
        <w:numPr>
          <w:ilvl w:val="1"/>
          <w:numId w:val="24"/>
        </w:numPr>
        <w:tabs>
          <w:tab w:pos="1019" w:val="left" w:leader="none"/>
          <w:tab w:pos="1020" w:val="left" w:leader="none"/>
        </w:tabs>
        <w:spacing w:line="240" w:lineRule="auto" w:before="0" w:after="0"/>
        <w:ind w:left="1020" w:right="968" w:hanging="360"/>
        <w:jc w:val="left"/>
        <w:rPr>
          <w:sz w:val="24"/>
        </w:rPr>
      </w:pPr>
      <w:r>
        <w:rPr>
          <w:sz w:val="24"/>
        </w:rPr>
        <w:t>Transactions and other events to be included (all transactions involving Summer</w:t>
      </w:r>
      <w:r>
        <w:rPr>
          <w:spacing w:val="-19"/>
          <w:sz w:val="24"/>
        </w:rPr>
        <w:t> </w:t>
      </w:r>
      <w:r>
        <w:rPr>
          <w:sz w:val="24"/>
        </w:rPr>
        <w:t>EBT benefits; see note</w:t>
      </w:r>
      <w:r>
        <w:rPr>
          <w:spacing w:val="-3"/>
          <w:sz w:val="24"/>
        </w:rPr>
        <w:t> </w:t>
      </w:r>
      <w:r>
        <w:rPr>
          <w:sz w:val="24"/>
        </w:rPr>
        <w:t>1):</w:t>
      </w:r>
    </w:p>
    <w:p>
      <w:pPr>
        <w:pStyle w:val="ListParagraph"/>
        <w:numPr>
          <w:ilvl w:val="2"/>
          <w:numId w:val="24"/>
        </w:numPr>
        <w:tabs>
          <w:tab w:pos="1740" w:val="left" w:leader="none"/>
        </w:tabs>
        <w:spacing w:line="285" w:lineRule="exact" w:before="0" w:after="0"/>
        <w:ind w:left="1740" w:right="0" w:hanging="360"/>
        <w:jc w:val="left"/>
        <w:rPr>
          <w:sz w:val="24"/>
        </w:rPr>
      </w:pPr>
      <w:r>
        <w:rPr>
          <w:sz w:val="24"/>
        </w:rPr>
        <w:t>Benefit</w:t>
      </w:r>
      <w:r>
        <w:rPr>
          <w:spacing w:val="-1"/>
          <w:sz w:val="24"/>
        </w:rPr>
        <w:t> </w:t>
      </w:r>
      <w:r>
        <w:rPr>
          <w:sz w:val="24"/>
        </w:rPr>
        <w:t>issuance</w:t>
      </w:r>
    </w:p>
    <w:p>
      <w:pPr>
        <w:pStyle w:val="ListParagraph"/>
        <w:numPr>
          <w:ilvl w:val="2"/>
          <w:numId w:val="24"/>
        </w:numPr>
        <w:tabs>
          <w:tab w:pos="1740" w:val="left" w:leader="none"/>
        </w:tabs>
        <w:spacing w:line="276" w:lineRule="exact" w:before="0" w:after="0"/>
        <w:ind w:left="1740" w:right="0" w:hanging="360"/>
        <w:jc w:val="left"/>
        <w:rPr>
          <w:sz w:val="24"/>
        </w:rPr>
      </w:pPr>
      <w:r>
        <w:rPr>
          <w:sz w:val="24"/>
        </w:rPr>
        <w:t>Purchase</w:t>
      </w:r>
    </w:p>
    <w:p>
      <w:pPr>
        <w:pStyle w:val="ListParagraph"/>
        <w:numPr>
          <w:ilvl w:val="2"/>
          <w:numId w:val="24"/>
        </w:numPr>
        <w:tabs>
          <w:tab w:pos="1740" w:val="left" w:leader="none"/>
        </w:tabs>
        <w:spacing w:line="276" w:lineRule="exact" w:before="0" w:after="0"/>
        <w:ind w:left="1740" w:right="0" w:hanging="360"/>
        <w:jc w:val="left"/>
        <w:rPr>
          <w:sz w:val="24"/>
        </w:rPr>
      </w:pPr>
      <w:r>
        <w:rPr>
          <w:sz w:val="24"/>
        </w:rPr>
        <w:t>Return</w:t>
      </w:r>
    </w:p>
    <w:p>
      <w:pPr>
        <w:pStyle w:val="ListParagraph"/>
        <w:numPr>
          <w:ilvl w:val="1"/>
          <w:numId w:val="24"/>
        </w:numPr>
        <w:tabs>
          <w:tab w:pos="1019" w:val="left" w:leader="none"/>
          <w:tab w:pos="1020" w:val="left" w:leader="none"/>
        </w:tabs>
        <w:spacing w:line="283" w:lineRule="exact" w:before="0" w:after="0"/>
        <w:ind w:left="1020" w:right="0" w:hanging="360"/>
        <w:jc w:val="left"/>
        <w:rPr>
          <w:sz w:val="24"/>
        </w:rPr>
      </w:pPr>
      <w:r>
        <w:rPr>
          <w:sz w:val="24"/>
        </w:rPr>
        <w:t>Data for each transaction (SNAP or</w:t>
      </w:r>
      <w:r>
        <w:rPr>
          <w:spacing w:val="-2"/>
          <w:sz w:val="24"/>
        </w:rPr>
        <w:t> </w:t>
      </w:r>
      <w:r>
        <w:rPr>
          <w:sz w:val="24"/>
        </w:rPr>
        <w:t>WIC)</w:t>
      </w:r>
    </w:p>
    <w:p>
      <w:pPr>
        <w:pStyle w:val="ListParagraph"/>
        <w:numPr>
          <w:ilvl w:val="2"/>
          <w:numId w:val="24"/>
        </w:numPr>
        <w:tabs>
          <w:tab w:pos="1740" w:val="left" w:leader="none"/>
        </w:tabs>
        <w:spacing w:line="286" w:lineRule="exact" w:before="0" w:after="0"/>
        <w:ind w:left="1740" w:right="0" w:hanging="360"/>
        <w:jc w:val="left"/>
        <w:rPr>
          <w:sz w:val="24"/>
        </w:rPr>
      </w:pPr>
      <w:r>
        <w:rPr>
          <w:sz w:val="24"/>
        </w:rPr>
        <w:t>Date and</w:t>
      </w:r>
      <w:r>
        <w:rPr>
          <w:spacing w:val="-2"/>
          <w:sz w:val="24"/>
        </w:rPr>
        <w:t> </w:t>
      </w:r>
      <w:r>
        <w:rPr>
          <w:sz w:val="24"/>
        </w:rPr>
        <w:t>time</w:t>
      </w:r>
    </w:p>
    <w:p>
      <w:pPr>
        <w:pStyle w:val="ListParagraph"/>
        <w:numPr>
          <w:ilvl w:val="2"/>
          <w:numId w:val="24"/>
        </w:numPr>
        <w:tabs>
          <w:tab w:pos="1740" w:val="left" w:leader="none"/>
        </w:tabs>
        <w:spacing w:line="276" w:lineRule="exact" w:before="0" w:after="0"/>
        <w:ind w:left="1740" w:right="0" w:hanging="360"/>
        <w:jc w:val="left"/>
        <w:rPr>
          <w:sz w:val="24"/>
        </w:rPr>
      </w:pPr>
      <w:r>
        <w:rPr>
          <w:sz w:val="24"/>
        </w:rPr>
        <w:t>Transaction type (debit/credit)</w:t>
      </w:r>
    </w:p>
    <w:p>
      <w:pPr>
        <w:pStyle w:val="ListParagraph"/>
        <w:numPr>
          <w:ilvl w:val="2"/>
          <w:numId w:val="24"/>
        </w:numPr>
        <w:tabs>
          <w:tab w:pos="1740" w:val="left" w:leader="none"/>
        </w:tabs>
        <w:spacing w:line="276" w:lineRule="exact" w:before="0" w:after="0"/>
        <w:ind w:left="1740" w:right="0" w:hanging="360"/>
        <w:jc w:val="left"/>
        <w:rPr>
          <w:sz w:val="24"/>
        </w:rPr>
      </w:pPr>
      <w:r>
        <w:rPr>
          <w:sz w:val="24"/>
        </w:rPr>
        <w:t>Transaction mode (regular/manual)</w:t>
      </w:r>
    </w:p>
    <w:p>
      <w:pPr>
        <w:pStyle w:val="ListParagraph"/>
        <w:numPr>
          <w:ilvl w:val="2"/>
          <w:numId w:val="24"/>
        </w:numPr>
        <w:tabs>
          <w:tab w:pos="1740" w:val="left" w:leader="none"/>
        </w:tabs>
        <w:spacing w:line="276" w:lineRule="exact" w:before="0" w:after="0"/>
        <w:ind w:left="1740" w:right="0" w:hanging="360"/>
        <w:jc w:val="left"/>
        <w:rPr>
          <w:sz w:val="24"/>
        </w:rPr>
      </w:pPr>
      <w:r>
        <w:rPr>
          <w:sz w:val="24"/>
        </w:rPr>
        <w:t>FNS or WIC Retailer ID number (see note 2</w:t>
      </w:r>
      <w:r>
        <w:rPr>
          <w:spacing w:val="-4"/>
          <w:sz w:val="24"/>
        </w:rPr>
        <w:t> </w:t>
      </w:r>
      <w:r>
        <w:rPr>
          <w:sz w:val="24"/>
        </w:rPr>
        <w:t>below)</w:t>
      </w:r>
    </w:p>
    <w:p>
      <w:pPr>
        <w:pStyle w:val="ListParagraph"/>
        <w:numPr>
          <w:ilvl w:val="2"/>
          <w:numId w:val="24"/>
        </w:numPr>
        <w:tabs>
          <w:tab w:pos="1740" w:val="left" w:leader="none"/>
        </w:tabs>
        <w:spacing w:line="276" w:lineRule="exact" w:before="0" w:after="0"/>
        <w:ind w:left="1740" w:right="0" w:hanging="360"/>
        <w:jc w:val="left"/>
        <w:rPr>
          <w:sz w:val="24"/>
        </w:rPr>
      </w:pPr>
      <w:r>
        <w:rPr>
          <w:sz w:val="24"/>
        </w:rPr>
        <w:t>Dollar amount (for all purchases, and for SNAP issuances and</w:t>
      </w:r>
      <w:r>
        <w:rPr>
          <w:spacing w:val="-2"/>
          <w:sz w:val="24"/>
        </w:rPr>
        <w:t> </w:t>
      </w:r>
      <w:r>
        <w:rPr>
          <w:sz w:val="24"/>
        </w:rPr>
        <w:t>returns)</w:t>
      </w:r>
    </w:p>
    <w:p>
      <w:pPr>
        <w:pStyle w:val="ListParagraph"/>
        <w:numPr>
          <w:ilvl w:val="2"/>
          <w:numId w:val="24"/>
        </w:numPr>
        <w:tabs>
          <w:tab w:pos="1740" w:val="left" w:leader="none"/>
        </w:tabs>
        <w:spacing w:line="276" w:lineRule="exact" w:before="0" w:after="0"/>
        <w:ind w:left="1740" w:right="0" w:hanging="360"/>
        <w:jc w:val="left"/>
        <w:rPr>
          <w:sz w:val="24"/>
        </w:rPr>
      </w:pPr>
      <w:r>
        <w:rPr>
          <w:sz w:val="24"/>
        </w:rPr>
        <w:t>Ending account balance (SNAP</w:t>
      </w:r>
      <w:r>
        <w:rPr>
          <w:spacing w:val="-3"/>
          <w:sz w:val="24"/>
        </w:rPr>
        <w:t> </w:t>
      </w:r>
      <w:r>
        <w:rPr>
          <w:sz w:val="24"/>
        </w:rPr>
        <w:t>only)</w:t>
      </w:r>
    </w:p>
    <w:p>
      <w:pPr>
        <w:pStyle w:val="ListParagraph"/>
        <w:numPr>
          <w:ilvl w:val="1"/>
          <w:numId w:val="24"/>
        </w:numPr>
        <w:tabs>
          <w:tab w:pos="1019" w:val="left" w:leader="none"/>
          <w:tab w:pos="1020" w:val="left" w:leader="none"/>
        </w:tabs>
        <w:spacing w:line="283" w:lineRule="exact" w:before="0" w:after="0"/>
        <w:ind w:left="1020" w:right="0" w:hanging="360"/>
        <w:jc w:val="left"/>
        <w:rPr>
          <w:sz w:val="24"/>
        </w:rPr>
      </w:pPr>
      <w:r>
        <w:rPr>
          <w:sz w:val="24"/>
        </w:rPr>
        <w:t>Data for WIC transactions (by food</w:t>
      </w:r>
      <w:r>
        <w:rPr>
          <w:spacing w:val="-6"/>
          <w:sz w:val="24"/>
        </w:rPr>
        <w:t> </w:t>
      </w:r>
      <w:r>
        <w:rPr>
          <w:sz w:val="24"/>
        </w:rPr>
        <w:t>category/subcategory)</w:t>
      </w:r>
    </w:p>
    <w:p>
      <w:pPr>
        <w:pStyle w:val="ListParagraph"/>
        <w:numPr>
          <w:ilvl w:val="2"/>
          <w:numId w:val="24"/>
        </w:numPr>
        <w:tabs>
          <w:tab w:pos="1740" w:val="left" w:leader="none"/>
        </w:tabs>
        <w:spacing w:line="286" w:lineRule="exact" w:before="0" w:after="0"/>
        <w:ind w:left="1740" w:right="0" w:hanging="360"/>
        <w:jc w:val="left"/>
        <w:rPr>
          <w:sz w:val="24"/>
        </w:rPr>
      </w:pPr>
      <w:r>
        <w:rPr>
          <w:sz w:val="24"/>
        </w:rPr>
        <w:t>Issuance data: food items prescribed, item detail (number of units, size of</w:t>
      </w:r>
      <w:r>
        <w:rPr>
          <w:spacing w:val="-10"/>
          <w:sz w:val="24"/>
        </w:rPr>
        <w:t> </w:t>
      </w:r>
      <w:r>
        <w:rPr>
          <w:sz w:val="24"/>
        </w:rPr>
        <w:t>units)</w:t>
      </w:r>
    </w:p>
    <w:p>
      <w:pPr>
        <w:pStyle w:val="ListParagraph"/>
        <w:numPr>
          <w:ilvl w:val="2"/>
          <w:numId w:val="24"/>
        </w:numPr>
        <w:tabs>
          <w:tab w:pos="1740" w:val="left" w:leader="none"/>
        </w:tabs>
        <w:spacing w:line="223" w:lineRule="auto" w:before="0" w:after="0"/>
        <w:ind w:left="1740" w:right="771" w:hanging="360"/>
        <w:jc w:val="left"/>
        <w:rPr>
          <w:sz w:val="24"/>
        </w:rPr>
      </w:pPr>
      <w:r>
        <w:rPr>
          <w:sz w:val="24"/>
        </w:rPr>
        <w:t>Purchase data: food items purchased, item detail (number of units, size of units, unit</w:t>
      </w:r>
      <w:r>
        <w:rPr>
          <w:spacing w:val="-1"/>
          <w:sz w:val="24"/>
        </w:rPr>
        <w:t> </w:t>
      </w:r>
      <w:r>
        <w:rPr>
          <w:sz w:val="24"/>
        </w:rPr>
        <w:t>price)</w:t>
      </w:r>
    </w:p>
    <w:p>
      <w:pPr>
        <w:pStyle w:val="BodyText"/>
        <w:spacing w:before="6"/>
        <w:rPr>
          <w:sz w:val="23"/>
        </w:rPr>
      </w:pPr>
    </w:p>
    <w:p>
      <w:pPr>
        <w:spacing w:before="0"/>
        <w:ind w:left="300" w:right="0" w:firstLine="0"/>
        <w:jc w:val="left"/>
        <w:rPr>
          <w:i/>
          <w:sz w:val="24"/>
        </w:rPr>
      </w:pPr>
      <w:r>
        <w:rPr>
          <w:i/>
          <w:sz w:val="24"/>
          <w:u w:val="single"/>
        </w:rPr>
        <w:t>Notes</w:t>
      </w:r>
      <w:r>
        <w:rPr>
          <w:i/>
          <w:sz w:val="24"/>
        </w:rPr>
        <w:t>:</w:t>
      </w:r>
    </w:p>
    <w:p>
      <w:pPr>
        <w:pStyle w:val="ListParagraph"/>
        <w:numPr>
          <w:ilvl w:val="0"/>
          <w:numId w:val="25"/>
        </w:numPr>
        <w:tabs>
          <w:tab w:pos="540" w:val="left" w:leader="none"/>
        </w:tabs>
        <w:spacing w:line="240" w:lineRule="auto" w:before="0" w:after="0"/>
        <w:ind w:left="300" w:right="642" w:firstLine="0"/>
        <w:jc w:val="left"/>
        <w:rPr>
          <w:i/>
          <w:sz w:val="24"/>
        </w:rPr>
      </w:pPr>
      <w:r>
        <w:rPr>
          <w:i/>
          <w:sz w:val="24"/>
        </w:rPr>
        <w:t>For debit card model projects proposing to combine Summer EBT benefits and SNAP benefits </w:t>
      </w:r>
      <w:r>
        <w:rPr>
          <w:i/>
          <w:sz w:val="24"/>
        </w:rPr>
        <w:t>on a single card for SNAP-participating households, transaction activity at the benefit authorization level is needed to identify transactions affecting Summer EBT benefits. For these States, data should be provided in a file that is separate from the ALERT file but equivalent to the ALERT file format. File format for </w:t>
      </w:r>
      <w:r>
        <w:rPr>
          <w:i/>
          <w:spacing w:val="-3"/>
          <w:sz w:val="24"/>
        </w:rPr>
        <w:t>WIC </w:t>
      </w:r>
      <w:r>
        <w:rPr>
          <w:i/>
          <w:sz w:val="24"/>
        </w:rPr>
        <w:t>will be identified for each awardee. Data list includes defined evaluation needs; additional available data will be</w:t>
      </w:r>
      <w:r>
        <w:rPr>
          <w:i/>
          <w:spacing w:val="-7"/>
          <w:sz w:val="24"/>
        </w:rPr>
        <w:t> </w:t>
      </w:r>
      <w:r>
        <w:rPr>
          <w:i/>
          <w:sz w:val="24"/>
        </w:rPr>
        <w:t>considered.</w:t>
      </w:r>
    </w:p>
    <w:p>
      <w:pPr>
        <w:pStyle w:val="ListParagraph"/>
        <w:numPr>
          <w:ilvl w:val="0"/>
          <w:numId w:val="25"/>
        </w:numPr>
        <w:tabs>
          <w:tab w:pos="600" w:val="left" w:leader="none"/>
        </w:tabs>
        <w:spacing w:line="240" w:lineRule="auto" w:before="0" w:after="0"/>
        <w:ind w:left="300" w:right="827" w:firstLine="0"/>
        <w:jc w:val="left"/>
        <w:rPr>
          <w:i/>
          <w:sz w:val="24"/>
        </w:rPr>
      </w:pPr>
      <w:r>
        <w:rPr>
          <w:i/>
          <w:sz w:val="24"/>
        </w:rPr>
        <w:t>For debit card model States, FNS retailer number is needed for all retailers with Summer </w:t>
      </w:r>
      <w:r>
        <w:rPr>
          <w:i/>
          <w:sz w:val="24"/>
        </w:rPr>
        <w:t>EBT transactions, in order to link to FNS STARS/REDE data and determine FNS retailer</w:t>
      </w:r>
      <w:r>
        <w:rPr>
          <w:i/>
          <w:spacing w:val="-24"/>
          <w:sz w:val="24"/>
        </w:rPr>
        <w:t> </w:t>
      </w:r>
      <w:r>
        <w:rPr>
          <w:i/>
          <w:sz w:val="24"/>
        </w:rPr>
        <w:t>type. Food package model States can provide a crosswalk of State WIC retailer number to</w:t>
      </w:r>
      <w:r>
        <w:rPr>
          <w:i/>
          <w:spacing w:val="-11"/>
          <w:sz w:val="24"/>
        </w:rPr>
        <w:t> </w:t>
      </w:r>
      <w:r>
        <w:rPr>
          <w:i/>
          <w:sz w:val="24"/>
        </w:rPr>
        <w:t>FNS</w:t>
      </w:r>
    </w:p>
    <w:p>
      <w:pPr>
        <w:spacing w:after="0" w:line="240" w:lineRule="auto"/>
        <w:jc w:val="left"/>
        <w:rPr>
          <w:sz w:val="24"/>
        </w:rPr>
        <w:sectPr>
          <w:pgSz w:w="12240" w:h="15840"/>
          <w:pgMar w:header="0" w:footer="746" w:top="1360" w:bottom="940" w:left="1140" w:right="880"/>
        </w:sectPr>
      </w:pPr>
    </w:p>
    <w:p>
      <w:pPr>
        <w:spacing w:before="74"/>
        <w:ind w:left="300" w:right="960" w:firstLine="0"/>
        <w:jc w:val="left"/>
        <w:rPr>
          <w:i/>
          <w:sz w:val="24"/>
        </w:rPr>
      </w:pPr>
      <w:r>
        <w:rPr>
          <w:i/>
          <w:sz w:val="24"/>
        </w:rPr>
        <w:t>retailer number in a separate file, if FNS number is not included in the WIC EBT transaction </w:t>
      </w:r>
      <w:r>
        <w:rPr>
          <w:i/>
          <w:sz w:val="24"/>
        </w:rPr>
        <w:t>data. This file or the transaction file should also include WIC retailer type.</w:t>
      </w:r>
    </w:p>
    <w:p>
      <w:pPr>
        <w:pStyle w:val="BodyText"/>
        <w:spacing w:before="5"/>
        <w:rPr>
          <w:i/>
        </w:rPr>
      </w:pPr>
    </w:p>
    <w:p>
      <w:pPr>
        <w:pStyle w:val="Heading2"/>
        <w:numPr>
          <w:ilvl w:val="0"/>
          <w:numId w:val="25"/>
        </w:numPr>
        <w:tabs>
          <w:tab w:pos="540" w:val="left" w:leader="none"/>
        </w:tabs>
        <w:spacing w:line="273" w:lineRule="exact" w:before="0" w:after="0"/>
        <w:ind w:left="300" w:right="0" w:firstLine="0"/>
        <w:jc w:val="left"/>
      </w:pPr>
      <w:r>
        <w:rPr/>
        <w:t>Summer EBT Summary Reports (requested, not</w:t>
      </w:r>
      <w:r>
        <w:rPr>
          <w:spacing w:val="-2"/>
        </w:rPr>
        <w:t> </w:t>
      </w:r>
      <w:r>
        <w:rPr/>
        <w:t>required)</w:t>
      </w:r>
    </w:p>
    <w:p>
      <w:pPr>
        <w:pStyle w:val="ListParagraph"/>
        <w:numPr>
          <w:ilvl w:val="1"/>
          <w:numId w:val="25"/>
        </w:numPr>
        <w:tabs>
          <w:tab w:pos="1019" w:val="left" w:leader="none"/>
          <w:tab w:pos="1020" w:val="left" w:leader="none"/>
        </w:tabs>
        <w:spacing w:line="291" w:lineRule="exact" w:before="0" w:after="0"/>
        <w:ind w:left="1020" w:right="0" w:hanging="360"/>
        <w:jc w:val="left"/>
        <w:rPr>
          <w:sz w:val="24"/>
        </w:rPr>
      </w:pPr>
      <w:r>
        <w:rPr>
          <w:sz w:val="24"/>
        </w:rPr>
        <w:t>Participation reports</w:t>
      </w:r>
      <w:r>
        <w:rPr>
          <w:spacing w:val="-1"/>
          <w:sz w:val="24"/>
        </w:rPr>
        <w:t> </w:t>
      </w:r>
      <w:r>
        <w:rPr>
          <w:sz w:val="24"/>
        </w:rPr>
        <w:t>(monthly)</w:t>
      </w:r>
    </w:p>
    <w:p>
      <w:pPr>
        <w:pStyle w:val="ListParagraph"/>
        <w:numPr>
          <w:ilvl w:val="2"/>
          <w:numId w:val="25"/>
        </w:numPr>
        <w:tabs>
          <w:tab w:pos="1740" w:val="left" w:leader="none"/>
        </w:tabs>
        <w:spacing w:line="286" w:lineRule="exact" w:before="0" w:after="0"/>
        <w:ind w:left="1740" w:right="0" w:hanging="360"/>
        <w:jc w:val="left"/>
        <w:rPr>
          <w:sz w:val="24"/>
        </w:rPr>
      </w:pPr>
      <w:r>
        <w:rPr>
          <w:sz w:val="24"/>
        </w:rPr>
        <w:t>Number of households by number of transactions (0, 1, 2, 3, 4, 5, 6 or</w:t>
      </w:r>
      <w:r>
        <w:rPr>
          <w:spacing w:val="-9"/>
          <w:sz w:val="24"/>
        </w:rPr>
        <w:t> </w:t>
      </w:r>
      <w:r>
        <w:rPr>
          <w:sz w:val="24"/>
        </w:rPr>
        <w:t>more)</w:t>
      </w:r>
    </w:p>
    <w:p>
      <w:pPr>
        <w:pStyle w:val="ListParagraph"/>
        <w:numPr>
          <w:ilvl w:val="2"/>
          <w:numId w:val="25"/>
        </w:numPr>
        <w:tabs>
          <w:tab w:pos="1740" w:val="left" w:leader="none"/>
        </w:tabs>
        <w:spacing w:line="276" w:lineRule="exact" w:before="0" w:after="0"/>
        <w:ind w:left="1740" w:right="0" w:hanging="360"/>
        <w:jc w:val="left"/>
        <w:rPr>
          <w:sz w:val="24"/>
        </w:rPr>
      </w:pPr>
      <w:r>
        <w:rPr>
          <w:sz w:val="24"/>
        </w:rPr>
        <w:t>Quantity by food item by category and fruit/vegetable $ for WIC</w:t>
      </w:r>
      <w:r>
        <w:rPr>
          <w:spacing w:val="-19"/>
          <w:sz w:val="24"/>
        </w:rPr>
        <w:t> </w:t>
      </w:r>
      <w:r>
        <w:rPr>
          <w:sz w:val="24"/>
        </w:rPr>
        <w:t>sites</w:t>
      </w:r>
    </w:p>
    <w:p>
      <w:pPr>
        <w:pStyle w:val="ListParagraph"/>
        <w:numPr>
          <w:ilvl w:val="2"/>
          <w:numId w:val="25"/>
        </w:numPr>
        <w:tabs>
          <w:tab w:pos="1740" w:val="left" w:leader="none"/>
        </w:tabs>
        <w:spacing w:line="223" w:lineRule="auto" w:before="4" w:after="0"/>
        <w:ind w:left="1740" w:right="819" w:hanging="360"/>
        <w:jc w:val="left"/>
        <w:rPr>
          <w:sz w:val="24"/>
        </w:rPr>
      </w:pPr>
      <w:r>
        <w:rPr>
          <w:sz w:val="24"/>
        </w:rPr>
        <w:t>Amount of benefits remaining in accounts ($ for SNAP and WIC sites; quantity by food item category and fruit/vegetable $ for WIC</w:t>
      </w:r>
      <w:r>
        <w:rPr>
          <w:spacing w:val="-11"/>
          <w:sz w:val="24"/>
        </w:rPr>
        <w:t> </w:t>
      </w:r>
      <w:r>
        <w:rPr>
          <w:sz w:val="24"/>
        </w:rPr>
        <w:t>sites)</w:t>
      </w:r>
    </w:p>
    <w:p>
      <w:pPr>
        <w:pStyle w:val="ListParagraph"/>
        <w:numPr>
          <w:ilvl w:val="2"/>
          <w:numId w:val="25"/>
        </w:numPr>
        <w:tabs>
          <w:tab w:pos="1740" w:val="left" w:leader="none"/>
        </w:tabs>
        <w:spacing w:line="230" w:lineRule="auto" w:before="13" w:after="0"/>
        <w:ind w:left="1740" w:right="941" w:hanging="360"/>
        <w:jc w:val="both"/>
        <w:rPr>
          <w:sz w:val="24"/>
        </w:rPr>
      </w:pPr>
      <w:r>
        <w:rPr>
          <w:sz w:val="24"/>
        </w:rPr>
        <w:t>Amount of benefits expunged from inactive Summer EBT -SNAP accounts or expired from Summer EBT -WIC accounts ($) (one-time report at close-out</w:t>
      </w:r>
      <w:r>
        <w:rPr>
          <w:spacing w:val="-19"/>
          <w:sz w:val="24"/>
        </w:rPr>
        <w:t> </w:t>
      </w:r>
      <w:r>
        <w:rPr>
          <w:sz w:val="24"/>
        </w:rPr>
        <w:t>of POC</w:t>
      </w:r>
      <w:r>
        <w:rPr>
          <w:spacing w:val="1"/>
          <w:sz w:val="24"/>
        </w:rPr>
        <w:t> </w:t>
      </w:r>
      <w:r>
        <w:rPr>
          <w:sz w:val="24"/>
        </w:rPr>
        <w:t>year)</w:t>
      </w:r>
    </w:p>
    <w:p>
      <w:pPr>
        <w:pStyle w:val="ListParagraph"/>
        <w:numPr>
          <w:ilvl w:val="1"/>
          <w:numId w:val="25"/>
        </w:numPr>
        <w:tabs>
          <w:tab w:pos="1019" w:val="left" w:leader="none"/>
          <w:tab w:pos="1020" w:val="left" w:leader="none"/>
        </w:tabs>
        <w:spacing w:line="294" w:lineRule="exact" w:before="4" w:after="0"/>
        <w:ind w:left="1020" w:right="0" w:hanging="360"/>
        <w:jc w:val="left"/>
        <w:rPr>
          <w:sz w:val="24"/>
        </w:rPr>
      </w:pPr>
      <w:r>
        <w:rPr>
          <w:sz w:val="24"/>
        </w:rPr>
        <w:t>Transaction activity reports (monthly reports for debits and</w:t>
      </w:r>
      <w:r>
        <w:rPr>
          <w:spacing w:val="-12"/>
          <w:sz w:val="24"/>
        </w:rPr>
        <w:t> </w:t>
      </w:r>
      <w:r>
        <w:rPr>
          <w:sz w:val="24"/>
        </w:rPr>
        <w:t>credits)</w:t>
      </w:r>
    </w:p>
    <w:p>
      <w:pPr>
        <w:pStyle w:val="ListParagraph"/>
        <w:numPr>
          <w:ilvl w:val="2"/>
          <w:numId w:val="25"/>
        </w:numPr>
        <w:tabs>
          <w:tab w:pos="1740" w:val="left" w:leader="none"/>
        </w:tabs>
        <w:spacing w:line="286" w:lineRule="exact" w:before="0" w:after="0"/>
        <w:ind w:left="1740" w:right="0" w:hanging="360"/>
        <w:jc w:val="left"/>
        <w:rPr>
          <w:sz w:val="24"/>
        </w:rPr>
      </w:pPr>
      <w:r>
        <w:rPr>
          <w:sz w:val="24"/>
        </w:rPr>
        <w:t>Number and value of transactions by time of day (hourly</w:t>
      </w:r>
      <w:r>
        <w:rPr>
          <w:spacing w:val="-18"/>
          <w:sz w:val="24"/>
        </w:rPr>
        <w:t> </w:t>
      </w:r>
      <w:r>
        <w:rPr>
          <w:sz w:val="24"/>
        </w:rPr>
        <w:t>preferred)</w:t>
      </w:r>
    </w:p>
    <w:p>
      <w:pPr>
        <w:pStyle w:val="ListParagraph"/>
        <w:numPr>
          <w:ilvl w:val="2"/>
          <w:numId w:val="25"/>
        </w:numPr>
        <w:tabs>
          <w:tab w:pos="1740" w:val="left" w:leader="none"/>
        </w:tabs>
        <w:spacing w:line="276" w:lineRule="exact" w:before="0" w:after="0"/>
        <w:ind w:left="1740" w:right="0" w:hanging="360"/>
        <w:jc w:val="left"/>
        <w:rPr>
          <w:sz w:val="24"/>
        </w:rPr>
      </w:pPr>
      <w:r>
        <w:rPr>
          <w:sz w:val="24"/>
        </w:rPr>
        <w:t>Number and value of transactions by day of</w:t>
      </w:r>
      <w:r>
        <w:rPr>
          <w:spacing w:val="-14"/>
          <w:sz w:val="24"/>
        </w:rPr>
        <w:t> </w:t>
      </w:r>
      <w:r>
        <w:rPr>
          <w:sz w:val="24"/>
        </w:rPr>
        <w:t>month</w:t>
      </w:r>
    </w:p>
    <w:p>
      <w:pPr>
        <w:pStyle w:val="ListParagraph"/>
        <w:numPr>
          <w:ilvl w:val="2"/>
          <w:numId w:val="25"/>
        </w:numPr>
        <w:tabs>
          <w:tab w:pos="1740" w:val="left" w:leader="none"/>
        </w:tabs>
        <w:spacing w:line="276" w:lineRule="exact" w:before="0" w:after="0"/>
        <w:ind w:left="1740" w:right="0" w:hanging="360"/>
        <w:jc w:val="left"/>
        <w:rPr>
          <w:sz w:val="24"/>
        </w:rPr>
      </w:pPr>
      <w:r>
        <w:rPr>
          <w:sz w:val="24"/>
        </w:rPr>
        <w:t>Number and value of transactions by type of</w:t>
      </w:r>
      <w:r>
        <w:rPr>
          <w:spacing w:val="-11"/>
          <w:sz w:val="24"/>
        </w:rPr>
        <w:t> </w:t>
      </w:r>
      <w:r>
        <w:rPr>
          <w:sz w:val="24"/>
        </w:rPr>
        <w:t>retailer</w:t>
      </w:r>
    </w:p>
    <w:p>
      <w:pPr>
        <w:pStyle w:val="ListParagraph"/>
        <w:numPr>
          <w:ilvl w:val="2"/>
          <w:numId w:val="25"/>
        </w:numPr>
        <w:tabs>
          <w:tab w:pos="1740" w:val="left" w:leader="none"/>
        </w:tabs>
        <w:spacing w:line="276" w:lineRule="exact" w:before="0" w:after="0"/>
        <w:ind w:left="1740" w:right="0" w:hanging="360"/>
        <w:jc w:val="left"/>
        <w:rPr>
          <w:sz w:val="24"/>
        </w:rPr>
      </w:pPr>
      <w:r>
        <w:rPr>
          <w:sz w:val="24"/>
        </w:rPr>
        <w:t>Number of denied transactions, by</w:t>
      </w:r>
      <w:r>
        <w:rPr>
          <w:spacing w:val="-8"/>
          <w:sz w:val="24"/>
        </w:rPr>
        <w:t> </w:t>
      </w:r>
      <w:r>
        <w:rPr>
          <w:sz w:val="24"/>
        </w:rPr>
        <w:t>reason</w:t>
      </w:r>
    </w:p>
    <w:p>
      <w:pPr>
        <w:pStyle w:val="ListParagraph"/>
        <w:numPr>
          <w:ilvl w:val="2"/>
          <w:numId w:val="25"/>
        </w:numPr>
        <w:tabs>
          <w:tab w:pos="1740" w:val="left" w:leader="none"/>
        </w:tabs>
        <w:spacing w:line="276" w:lineRule="exact" w:before="0" w:after="0"/>
        <w:ind w:left="1740" w:right="0" w:hanging="360"/>
        <w:jc w:val="left"/>
        <w:rPr>
          <w:sz w:val="24"/>
        </w:rPr>
      </w:pPr>
      <w:r>
        <w:rPr>
          <w:sz w:val="24"/>
        </w:rPr>
        <w:t>Number of cards by number of transactions (if not always 1 card per</w:t>
      </w:r>
      <w:r>
        <w:rPr>
          <w:spacing w:val="-10"/>
          <w:sz w:val="24"/>
        </w:rPr>
        <w:t> </w:t>
      </w:r>
      <w:r>
        <w:rPr>
          <w:sz w:val="24"/>
        </w:rPr>
        <w:t>household)</w:t>
      </w:r>
    </w:p>
    <w:p>
      <w:pPr>
        <w:pStyle w:val="ListParagraph"/>
        <w:numPr>
          <w:ilvl w:val="1"/>
          <w:numId w:val="25"/>
        </w:numPr>
        <w:tabs>
          <w:tab w:pos="1019" w:val="left" w:leader="none"/>
          <w:tab w:pos="1020" w:val="left" w:leader="none"/>
        </w:tabs>
        <w:spacing w:line="240" w:lineRule="auto" w:before="0" w:after="0"/>
        <w:ind w:left="1020" w:right="1248" w:hanging="360"/>
        <w:jc w:val="left"/>
        <w:rPr>
          <w:sz w:val="24"/>
        </w:rPr>
      </w:pPr>
      <w:r>
        <w:rPr>
          <w:sz w:val="24"/>
        </w:rPr>
        <w:t>Summer EBT card issuance data (monthly; only count cards issued specifically</w:t>
      </w:r>
      <w:r>
        <w:rPr>
          <w:spacing w:val="-20"/>
          <w:sz w:val="24"/>
        </w:rPr>
        <w:t> </w:t>
      </w:r>
      <w:r>
        <w:rPr>
          <w:sz w:val="24"/>
        </w:rPr>
        <w:t>for Summer</w:t>
      </w:r>
      <w:r>
        <w:rPr>
          <w:spacing w:val="-2"/>
          <w:sz w:val="24"/>
        </w:rPr>
        <w:t> </w:t>
      </w:r>
      <w:r>
        <w:rPr>
          <w:sz w:val="24"/>
        </w:rPr>
        <w:t>EBT)</w:t>
      </w:r>
    </w:p>
    <w:p>
      <w:pPr>
        <w:pStyle w:val="ListParagraph"/>
        <w:numPr>
          <w:ilvl w:val="2"/>
          <w:numId w:val="25"/>
        </w:numPr>
        <w:tabs>
          <w:tab w:pos="1740" w:val="left" w:leader="none"/>
        </w:tabs>
        <w:spacing w:line="285" w:lineRule="exact" w:before="0" w:after="0"/>
        <w:ind w:left="1740" w:right="0" w:hanging="360"/>
        <w:jc w:val="left"/>
        <w:rPr>
          <w:sz w:val="24"/>
        </w:rPr>
      </w:pPr>
      <w:r>
        <w:rPr>
          <w:sz w:val="24"/>
        </w:rPr>
        <w:t>Number</w:t>
      </w:r>
      <w:r>
        <w:rPr>
          <w:spacing w:val="-2"/>
          <w:sz w:val="24"/>
        </w:rPr>
        <w:t> </w:t>
      </w:r>
      <w:r>
        <w:rPr>
          <w:sz w:val="24"/>
        </w:rPr>
        <w:t>issued</w:t>
      </w:r>
    </w:p>
    <w:p>
      <w:pPr>
        <w:pStyle w:val="ListParagraph"/>
        <w:numPr>
          <w:ilvl w:val="2"/>
          <w:numId w:val="25"/>
        </w:numPr>
        <w:tabs>
          <w:tab w:pos="1740" w:val="left" w:leader="none"/>
        </w:tabs>
        <w:spacing w:line="276" w:lineRule="exact" w:before="0" w:after="0"/>
        <w:ind w:left="1740" w:right="0" w:hanging="360"/>
        <w:jc w:val="left"/>
        <w:rPr>
          <w:sz w:val="24"/>
        </w:rPr>
      </w:pPr>
      <w:r>
        <w:rPr>
          <w:sz w:val="24"/>
        </w:rPr>
        <w:t>Number</w:t>
      </w:r>
      <w:r>
        <w:rPr>
          <w:spacing w:val="-2"/>
          <w:sz w:val="24"/>
        </w:rPr>
        <w:t> </w:t>
      </w:r>
      <w:r>
        <w:rPr>
          <w:sz w:val="24"/>
        </w:rPr>
        <w:t>lost/stolen</w:t>
      </w:r>
    </w:p>
    <w:p>
      <w:pPr>
        <w:pStyle w:val="ListParagraph"/>
        <w:numPr>
          <w:ilvl w:val="2"/>
          <w:numId w:val="25"/>
        </w:numPr>
        <w:tabs>
          <w:tab w:pos="1740" w:val="left" w:leader="none"/>
        </w:tabs>
        <w:spacing w:line="276" w:lineRule="exact" w:before="0" w:after="0"/>
        <w:ind w:left="1740" w:right="0" w:hanging="360"/>
        <w:jc w:val="left"/>
        <w:rPr>
          <w:sz w:val="24"/>
        </w:rPr>
      </w:pPr>
      <w:r>
        <w:rPr>
          <w:sz w:val="24"/>
        </w:rPr>
        <w:t>Number</w:t>
      </w:r>
      <w:r>
        <w:rPr>
          <w:spacing w:val="-2"/>
          <w:sz w:val="24"/>
        </w:rPr>
        <w:t> </w:t>
      </w:r>
      <w:r>
        <w:rPr>
          <w:sz w:val="24"/>
        </w:rPr>
        <w:t>replaced</w:t>
      </w:r>
    </w:p>
    <w:p>
      <w:pPr>
        <w:pStyle w:val="ListParagraph"/>
        <w:numPr>
          <w:ilvl w:val="2"/>
          <w:numId w:val="25"/>
        </w:numPr>
        <w:tabs>
          <w:tab w:pos="1740" w:val="left" w:leader="none"/>
        </w:tabs>
        <w:spacing w:line="286" w:lineRule="exact" w:before="0" w:after="0"/>
        <w:ind w:left="1740" w:right="0" w:hanging="360"/>
        <w:jc w:val="left"/>
        <w:rPr>
          <w:sz w:val="24"/>
        </w:rPr>
      </w:pPr>
      <w:r>
        <w:rPr>
          <w:sz w:val="24"/>
        </w:rPr>
        <w:t>Number of PIN</w:t>
      </w:r>
      <w:r>
        <w:rPr>
          <w:spacing w:val="-4"/>
          <w:sz w:val="24"/>
        </w:rPr>
        <w:t> </w:t>
      </w:r>
      <w:r>
        <w:rPr>
          <w:sz w:val="24"/>
        </w:rPr>
        <w:t>locks</w:t>
      </w:r>
    </w:p>
    <w:p>
      <w:pPr>
        <w:pStyle w:val="Heading2"/>
        <w:numPr>
          <w:ilvl w:val="0"/>
          <w:numId w:val="25"/>
        </w:numPr>
        <w:tabs>
          <w:tab w:pos="660" w:val="left" w:leader="none"/>
        </w:tabs>
        <w:spacing w:line="240" w:lineRule="auto" w:before="250" w:after="0"/>
        <w:ind w:left="660" w:right="705" w:hanging="360"/>
        <w:jc w:val="left"/>
      </w:pPr>
      <w:r>
        <w:rPr/>
        <w:t>Descriptive information on the NSLP, SBP, and other Child Nutrition Programs in</w:t>
      </w:r>
      <w:r>
        <w:rPr>
          <w:spacing w:val="-33"/>
        </w:rPr>
        <w:t> </w:t>
      </w:r>
      <w:r>
        <w:rPr/>
        <w:t>the project area,</w:t>
      </w:r>
      <w:r>
        <w:rPr>
          <w:spacing w:val="-2"/>
        </w:rPr>
        <w:t> </w:t>
      </w:r>
      <w:r>
        <w:rPr/>
        <w:t>including:</w:t>
      </w:r>
    </w:p>
    <w:p>
      <w:pPr>
        <w:pStyle w:val="ListParagraph"/>
        <w:numPr>
          <w:ilvl w:val="1"/>
          <w:numId w:val="25"/>
        </w:numPr>
        <w:tabs>
          <w:tab w:pos="1019" w:val="left" w:leader="none"/>
          <w:tab w:pos="1020" w:val="left" w:leader="none"/>
        </w:tabs>
        <w:spacing w:line="288" w:lineRule="exact" w:before="0" w:after="0"/>
        <w:ind w:left="1020" w:right="0" w:hanging="360"/>
        <w:jc w:val="left"/>
        <w:rPr>
          <w:sz w:val="24"/>
        </w:rPr>
      </w:pPr>
      <w:r>
        <w:rPr>
          <w:sz w:val="24"/>
        </w:rPr>
        <w:t>Number of schools offering NSLP with/without SBP; total enrollment in area</w:t>
      </w:r>
      <w:r>
        <w:rPr>
          <w:spacing w:val="-13"/>
          <w:sz w:val="24"/>
        </w:rPr>
        <w:t> </w:t>
      </w:r>
      <w:r>
        <w:rPr>
          <w:sz w:val="24"/>
        </w:rPr>
        <w:t>schools;</w:t>
      </w:r>
    </w:p>
    <w:p>
      <w:pPr>
        <w:pStyle w:val="ListParagraph"/>
        <w:numPr>
          <w:ilvl w:val="1"/>
          <w:numId w:val="25"/>
        </w:numPr>
        <w:tabs>
          <w:tab w:pos="1019" w:val="left" w:leader="none"/>
          <w:tab w:pos="1020" w:val="left" w:leader="none"/>
        </w:tabs>
        <w:spacing w:line="293" w:lineRule="exact" w:before="0" w:after="0"/>
        <w:ind w:left="1020" w:right="0" w:hanging="360"/>
        <w:jc w:val="left"/>
        <w:rPr>
          <w:sz w:val="24"/>
        </w:rPr>
      </w:pPr>
      <w:r>
        <w:rPr>
          <w:sz w:val="24"/>
        </w:rPr>
        <w:t>Number and percentage of students approved for free/reduced-price</w:t>
      </w:r>
      <w:r>
        <w:rPr>
          <w:spacing w:val="-3"/>
          <w:sz w:val="24"/>
        </w:rPr>
        <w:t> </w:t>
      </w:r>
      <w:r>
        <w:rPr>
          <w:sz w:val="24"/>
        </w:rPr>
        <w:t>meals;</w:t>
      </w:r>
    </w:p>
    <w:p>
      <w:pPr>
        <w:pStyle w:val="ListParagraph"/>
        <w:numPr>
          <w:ilvl w:val="1"/>
          <w:numId w:val="25"/>
        </w:numPr>
        <w:tabs>
          <w:tab w:pos="1019" w:val="left" w:leader="none"/>
          <w:tab w:pos="1020" w:val="left" w:leader="none"/>
        </w:tabs>
        <w:spacing w:line="293" w:lineRule="exact" w:before="2" w:after="0"/>
        <w:ind w:left="1020" w:right="0" w:hanging="360"/>
        <w:jc w:val="left"/>
        <w:rPr>
          <w:sz w:val="24"/>
        </w:rPr>
      </w:pPr>
      <w:r>
        <w:rPr>
          <w:sz w:val="24"/>
        </w:rPr>
        <w:t>Average daily participation in NSLP and</w:t>
      </w:r>
      <w:r>
        <w:rPr>
          <w:spacing w:val="-7"/>
          <w:sz w:val="24"/>
        </w:rPr>
        <w:t> </w:t>
      </w:r>
      <w:r>
        <w:rPr>
          <w:sz w:val="24"/>
        </w:rPr>
        <w:t>SBP;</w:t>
      </w:r>
    </w:p>
    <w:p>
      <w:pPr>
        <w:pStyle w:val="ListParagraph"/>
        <w:numPr>
          <w:ilvl w:val="1"/>
          <w:numId w:val="25"/>
        </w:numPr>
        <w:tabs>
          <w:tab w:pos="1019" w:val="left" w:leader="none"/>
          <w:tab w:pos="1020" w:val="left" w:leader="none"/>
        </w:tabs>
        <w:spacing w:line="293" w:lineRule="exact" w:before="0" w:after="0"/>
        <w:ind w:left="1020" w:right="0" w:hanging="360"/>
        <w:jc w:val="left"/>
        <w:rPr>
          <w:sz w:val="24"/>
        </w:rPr>
      </w:pPr>
      <w:r>
        <w:rPr>
          <w:sz w:val="24"/>
        </w:rPr>
        <w:t>Number of schools/other locations with after-school programs offering</w:t>
      </w:r>
      <w:r>
        <w:rPr>
          <w:spacing w:val="-7"/>
          <w:sz w:val="24"/>
        </w:rPr>
        <w:t> </w:t>
      </w:r>
      <w:r>
        <w:rPr>
          <w:sz w:val="24"/>
        </w:rPr>
        <w:t>snacks;</w:t>
      </w:r>
    </w:p>
    <w:p>
      <w:pPr>
        <w:pStyle w:val="ListParagraph"/>
        <w:numPr>
          <w:ilvl w:val="1"/>
          <w:numId w:val="25"/>
        </w:numPr>
        <w:tabs>
          <w:tab w:pos="1019" w:val="left" w:leader="none"/>
          <w:tab w:pos="1020" w:val="left" w:leader="none"/>
        </w:tabs>
        <w:spacing w:line="240" w:lineRule="auto" w:before="0" w:after="0"/>
        <w:ind w:left="1020" w:right="1152" w:hanging="360"/>
        <w:jc w:val="left"/>
        <w:rPr>
          <w:sz w:val="24"/>
        </w:rPr>
      </w:pPr>
      <w:r>
        <w:rPr>
          <w:sz w:val="24"/>
        </w:rPr>
        <w:t>Availability of other Child Nutrition programs, including the Summer Food Service Program and Seamless Summer</w:t>
      </w:r>
      <w:r>
        <w:rPr>
          <w:spacing w:val="-2"/>
          <w:sz w:val="24"/>
        </w:rPr>
        <w:t> </w:t>
      </w:r>
      <w:r>
        <w:rPr>
          <w:sz w:val="24"/>
        </w:rPr>
        <w:t>Option;</w:t>
      </w:r>
    </w:p>
    <w:p>
      <w:pPr>
        <w:pStyle w:val="ListParagraph"/>
        <w:numPr>
          <w:ilvl w:val="1"/>
          <w:numId w:val="25"/>
        </w:numPr>
        <w:tabs>
          <w:tab w:pos="1019" w:val="left" w:leader="none"/>
          <w:tab w:pos="1020" w:val="left" w:leader="none"/>
        </w:tabs>
        <w:spacing w:line="240" w:lineRule="auto" w:before="0" w:after="0"/>
        <w:ind w:left="1020" w:right="807" w:hanging="360"/>
        <w:jc w:val="left"/>
        <w:rPr>
          <w:sz w:val="24"/>
        </w:rPr>
      </w:pPr>
      <w:r>
        <w:rPr>
          <w:sz w:val="24"/>
        </w:rPr>
        <w:t>Characteristics of individual schools in the project area (grade range, USDA nutrition programs offered, Team Nutrition/other nutrition promotion and education,</w:t>
      </w:r>
      <w:r>
        <w:rPr>
          <w:spacing w:val="-19"/>
          <w:sz w:val="24"/>
        </w:rPr>
        <w:t> </w:t>
      </w:r>
      <w:r>
        <w:rPr>
          <w:sz w:val="24"/>
        </w:rPr>
        <w:t>enrollment, number of students approved for free and reduced-price</w:t>
      </w:r>
      <w:r>
        <w:rPr>
          <w:spacing w:val="-5"/>
          <w:sz w:val="24"/>
        </w:rPr>
        <w:t> </w:t>
      </w:r>
      <w:r>
        <w:rPr>
          <w:sz w:val="24"/>
        </w:rPr>
        <w:t>meals)</w:t>
      </w:r>
    </w:p>
    <w:p>
      <w:pPr>
        <w:spacing w:after="0" w:line="240" w:lineRule="auto"/>
        <w:jc w:val="left"/>
        <w:rPr>
          <w:sz w:val="24"/>
        </w:rPr>
        <w:sectPr>
          <w:pgSz w:w="12240" w:h="15840"/>
          <w:pgMar w:header="0" w:footer="746" w:top="1360" w:bottom="940" w:left="1140" w:right="880"/>
        </w:sectPr>
      </w:pPr>
    </w:p>
    <w:p>
      <w:pPr>
        <w:pStyle w:val="BodyText"/>
        <w:spacing w:before="8"/>
        <w:rPr>
          <w:sz w:val="26"/>
        </w:rPr>
      </w:pPr>
    </w:p>
    <w:p>
      <w:pPr>
        <w:pStyle w:val="Heading2"/>
        <w:spacing w:before="90"/>
        <w:ind w:left="6563" w:right="7144"/>
        <w:jc w:val="center"/>
      </w:pPr>
      <w:r>
        <w:rPr>
          <w:u w:val="thick"/>
        </w:rPr>
        <w:t>Attachment D – Service Area Information</w:t>
      </w:r>
    </w:p>
    <w:p>
      <w:pPr>
        <w:pStyle w:val="BodyText"/>
        <w:spacing w:before="2"/>
        <w:rPr>
          <w:b/>
          <w:sz w:val="16"/>
        </w:rPr>
      </w:pPr>
    </w:p>
    <w:p>
      <w:pPr>
        <w:spacing w:before="90"/>
        <w:ind w:left="100" w:right="0" w:firstLine="0"/>
        <w:jc w:val="left"/>
        <w:rPr>
          <w:b/>
          <w:sz w:val="24"/>
        </w:rPr>
      </w:pPr>
      <w:r>
        <w:rPr>
          <w:b/>
          <w:sz w:val="24"/>
        </w:rPr>
        <w:t>Service Area Information</w:t>
      </w:r>
    </w:p>
    <w:p>
      <w:pPr>
        <w:pStyle w:val="BodyText"/>
        <w:spacing w:before="6"/>
        <w:rPr>
          <w:b/>
          <w:sz w:val="10"/>
        </w:rPr>
      </w:pPr>
    </w:p>
    <w:tbl>
      <w:tblPr>
        <w:tblW w:w="0" w:type="auto"/>
        <w:jc w:val="left"/>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54"/>
        <w:gridCol w:w="1569"/>
        <w:gridCol w:w="1123"/>
        <w:gridCol w:w="1344"/>
        <w:gridCol w:w="1284"/>
        <w:gridCol w:w="1109"/>
        <w:gridCol w:w="1097"/>
        <w:gridCol w:w="1546"/>
        <w:gridCol w:w="1635"/>
        <w:gridCol w:w="1666"/>
        <w:gridCol w:w="1265"/>
        <w:gridCol w:w="1416"/>
        <w:gridCol w:w="763"/>
      </w:tblGrid>
      <w:tr>
        <w:trPr>
          <w:trHeight w:val="2483" w:hRule="atLeast"/>
        </w:trPr>
        <w:tc>
          <w:tcPr>
            <w:tcW w:w="1454" w:type="dxa"/>
          </w:tcPr>
          <w:p>
            <w:pPr>
              <w:pStyle w:val="TableParagraph"/>
              <w:ind w:left="107" w:right="484"/>
              <w:rPr>
                <w:sz w:val="24"/>
              </w:rPr>
            </w:pPr>
            <w:r>
              <w:rPr>
                <w:sz w:val="24"/>
              </w:rPr>
              <w:t>Name of Service Area*</w:t>
            </w:r>
          </w:p>
        </w:tc>
        <w:tc>
          <w:tcPr>
            <w:tcW w:w="1569" w:type="dxa"/>
          </w:tcPr>
          <w:p>
            <w:pPr>
              <w:pStyle w:val="TableParagraph"/>
              <w:ind w:left="105" w:right="134"/>
              <w:rPr>
                <w:sz w:val="24"/>
              </w:rPr>
            </w:pPr>
            <w:r>
              <w:rPr>
                <w:sz w:val="24"/>
              </w:rPr>
              <w:t>Project Years Participating in Summer EBT</w:t>
            </w:r>
          </w:p>
        </w:tc>
        <w:tc>
          <w:tcPr>
            <w:tcW w:w="1123" w:type="dxa"/>
          </w:tcPr>
          <w:p>
            <w:pPr>
              <w:pStyle w:val="TableParagraph"/>
              <w:ind w:left="108" w:right="218"/>
              <w:rPr>
                <w:sz w:val="24"/>
              </w:rPr>
            </w:pPr>
            <w:r>
              <w:rPr>
                <w:sz w:val="24"/>
              </w:rPr>
              <w:t>Type of Service Area (e.g., County, SFA,</w:t>
            </w:r>
          </w:p>
          <w:p>
            <w:pPr>
              <w:pStyle w:val="TableParagraph"/>
              <w:ind w:left="108" w:right="358"/>
              <w:rPr>
                <w:sz w:val="24"/>
              </w:rPr>
            </w:pPr>
            <w:r>
              <w:rPr>
                <w:sz w:val="24"/>
              </w:rPr>
              <w:t>City, Other)</w:t>
            </w:r>
          </w:p>
        </w:tc>
        <w:tc>
          <w:tcPr>
            <w:tcW w:w="1344" w:type="dxa"/>
          </w:tcPr>
          <w:p>
            <w:pPr>
              <w:pStyle w:val="TableParagraph"/>
              <w:ind w:left="109" w:right="178"/>
              <w:rPr>
                <w:sz w:val="24"/>
              </w:rPr>
            </w:pPr>
            <w:r>
              <w:rPr>
                <w:sz w:val="24"/>
              </w:rPr>
              <w:t>Urbanicity (i.e., Urban, Suburban, or Rural)</w:t>
            </w:r>
          </w:p>
        </w:tc>
        <w:tc>
          <w:tcPr>
            <w:tcW w:w="1284" w:type="dxa"/>
          </w:tcPr>
          <w:p>
            <w:pPr>
              <w:pStyle w:val="TableParagraph"/>
              <w:ind w:left="109" w:right="171"/>
              <w:rPr>
                <w:sz w:val="24"/>
              </w:rPr>
            </w:pPr>
            <w:r>
              <w:rPr>
                <w:sz w:val="24"/>
              </w:rPr>
              <w:t>Data source used to determine urbanicity</w:t>
            </w:r>
          </w:p>
        </w:tc>
        <w:tc>
          <w:tcPr>
            <w:tcW w:w="1109" w:type="dxa"/>
          </w:tcPr>
          <w:p>
            <w:pPr>
              <w:pStyle w:val="TableParagraph"/>
              <w:ind w:left="109" w:right="156"/>
              <w:rPr>
                <w:sz w:val="24"/>
              </w:rPr>
            </w:pPr>
            <w:r>
              <w:rPr>
                <w:sz w:val="24"/>
              </w:rPr>
              <w:t>Reason Selected for Summer EBT</w:t>
            </w:r>
          </w:p>
        </w:tc>
        <w:tc>
          <w:tcPr>
            <w:tcW w:w="1097" w:type="dxa"/>
          </w:tcPr>
          <w:p>
            <w:pPr>
              <w:pStyle w:val="TableParagraph"/>
              <w:ind w:left="152" w:right="141" w:firstLine="2"/>
              <w:jc w:val="center"/>
              <w:rPr>
                <w:sz w:val="24"/>
              </w:rPr>
            </w:pPr>
            <w:r>
              <w:rPr>
                <w:sz w:val="24"/>
              </w:rPr>
              <w:t>Total Number of SFAs in  Service Area</w:t>
            </w:r>
          </w:p>
        </w:tc>
        <w:tc>
          <w:tcPr>
            <w:tcW w:w="1546" w:type="dxa"/>
          </w:tcPr>
          <w:p>
            <w:pPr>
              <w:pStyle w:val="TableParagraph"/>
              <w:ind w:left="149" w:right="141" w:firstLine="2"/>
              <w:jc w:val="center"/>
              <w:rPr>
                <w:sz w:val="24"/>
              </w:rPr>
            </w:pPr>
            <w:r>
              <w:rPr>
                <w:sz w:val="24"/>
              </w:rPr>
              <w:t>Number of Participating SFAs in Service Area</w:t>
            </w:r>
          </w:p>
        </w:tc>
        <w:tc>
          <w:tcPr>
            <w:tcW w:w="1635" w:type="dxa"/>
          </w:tcPr>
          <w:p>
            <w:pPr>
              <w:pStyle w:val="TableParagraph"/>
              <w:ind w:left="182" w:right="172"/>
              <w:jc w:val="center"/>
              <w:rPr>
                <w:sz w:val="24"/>
              </w:rPr>
            </w:pPr>
            <w:r>
              <w:rPr>
                <w:sz w:val="24"/>
              </w:rPr>
              <w:t>Approximate Number of School-age Children in Service Area</w:t>
            </w:r>
          </w:p>
        </w:tc>
        <w:tc>
          <w:tcPr>
            <w:tcW w:w="1666" w:type="dxa"/>
          </w:tcPr>
          <w:p>
            <w:pPr>
              <w:pStyle w:val="TableParagraph"/>
              <w:ind w:left="170" w:right="158"/>
              <w:jc w:val="center"/>
              <w:rPr>
                <w:sz w:val="24"/>
              </w:rPr>
            </w:pPr>
            <w:r>
              <w:rPr>
                <w:sz w:val="24"/>
              </w:rPr>
              <w:t>Approximate Number of Summer EBT Eligible Children in Service Area</w:t>
            </w:r>
          </w:p>
        </w:tc>
        <w:tc>
          <w:tcPr>
            <w:tcW w:w="1265" w:type="dxa"/>
          </w:tcPr>
          <w:p>
            <w:pPr>
              <w:pStyle w:val="TableParagraph"/>
              <w:ind w:left="107" w:right="101" w:hanging="2"/>
              <w:jc w:val="center"/>
              <w:rPr>
                <w:sz w:val="24"/>
              </w:rPr>
            </w:pPr>
            <w:r>
              <w:rPr>
                <w:sz w:val="24"/>
              </w:rPr>
              <w:t>Total Number of Children Proposed to Serve in Service Area</w:t>
            </w:r>
          </w:p>
        </w:tc>
        <w:tc>
          <w:tcPr>
            <w:tcW w:w="1416" w:type="dxa"/>
          </w:tcPr>
          <w:p>
            <w:pPr>
              <w:pStyle w:val="TableParagraph"/>
              <w:ind w:left="169" w:right="161"/>
              <w:jc w:val="center"/>
              <w:rPr>
                <w:sz w:val="24"/>
              </w:rPr>
            </w:pPr>
            <w:r>
              <w:rPr>
                <w:sz w:val="24"/>
              </w:rPr>
              <w:t>Number of Food Retailers Accepting Summer EBT</w:t>
            </w:r>
          </w:p>
          <w:p>
            <w:pPr>
              <w:pStyle w:val="TableParagraph"/>
              <w:spacing w:line="270" w:lineRule="atLeast"/>
              <w:ind w:left="171" w:right="161"/>
              <w:jc w:val="center"/>
              <w:rPr>
                <w:sz w:val="24"/>
              </w:rPr>
            </w:pPr>
            <w:r>
              <w:rPr>
                <w:sz w:val="24"/>
              </w:rPr>
              <w:t>Benefits in the Service Area</w:t>
            </w:r>
          </w:p>
        </w:tc>
        <w:tc>
          <w:tcPr>
            <w:tcW w:w="763" w:type="dxa"/>
          </w:tcPr>
          <w:p>
            <w:pPr>
              <w:pStyle w:val="TableParagraph"/>
              <w:spacing w:line="270" w:lineRule="exact"/>
              <w:ind w:left="107"/>
              <w:rPr>
                <w:sz w:val="24"/>
              </w:rPr>
            </w:pPr>
            <w:r>
              <w:rPr>
                <w:sz w:val="24"/>
              </w:rPr>
              <w:t>Other</w:t>
            </w:r>
          </w:p>
        </w:tc>
      </w:tr>
      <w:tr>
        <w:trPr>
          <w:trHeight w:val="1103" w:hRule="atLeast"/>
        </w:trPr>
        <w:tc>
          <w:tcPr>
            <w:tcW w:w="1454" w:type="dxa"/>
          </w:tcPr>
          <w:p>
            <w:pPr>
              <w:pStyle w:val="TableParagraph"/>
              <w:ind w:left="107" w:right="157"/>
              <w:rPr>
                <w:sz w:val="24"/>
              </w:rPr>
            </w:pPr>
            <w:r>
              <w:rPr>
                <w:sz w:val="24"/>
              </w:rPr>
              <w:t>Example: Washington</w:t>
            </w:r>
          </w:p>
          <w:p>
            <w:pPr>
              <w:pStyle w:val="TableParagraph"/>
              <w:spacing w:line="270" w:lineRule="atLeast"/>
              <w:ind w:left="107" w:right="597"/>
              <w:rPr>
                <w:sz w:val="24"/>
              </w:rPr>
            </w:pPr>
            <w:r>
              <w:rPr>
                <w:sz w:val="24"/>
              </w:rPr>
              <w:t>School District</w:t>
            </w:r>
          </w:p>
        </w:tc>
        <w:tc>
          <w:tcPr>
            <w:tcW w:w="1569" w:type="dxa"/>
          </w:tcPr>
          <w:p>
            <w:pPr>
              <w:pStyle w:val="TableParagraph"/>
              <w:spacing w:line="270" w:lineRule="exact"/>
              <w:ind w:left="105"/>
              <w:rPr>
                <w:sz w:val="24"/>
              </w:rPr>
            </w:pPr>
            <w:r>
              <w:rPr>
                <w:sz w:val="24"/>
              </w:rPr>
              <w:t>2020, 2021</w:t>
            </w:r>
          </w:p>
        </w:tc>
        <w:tc>
          <w:tcPr>
            <w:tcW w:w="1123" w:type="dxa"/>
          </w:tcPr>
          <w:p>
            <w:pPr>
              <w:pStyle w:val="TableParagraph"/>
              <w:spacing w:line="270" w:lineRule="exact"/>
              <w:ind w:left="108"/>
              <w:rPr>
                <w:sz w:val="24"/>
              </w:rPr>
            </w:pPr>
            <w:r>
              <w:rPr>
                <w:sz w:val="24"/>
              </w:rPr>
              <w:t>SFA</w:t>
            </w:r>
          </w:p>
        </w:tc>
        <w:tc>
          <w:tcPr>
            <w:tcW w:w="1344" w:type="dxa"/>
          </w:tcPr>
          <w:p>
            <w:pPr>
              <w:pStyle w:val="TableParagraph"/>
              <w:spacing w:line="270" w:lineRule="exact"/>
              <w:ind w:left="109"/>
              <w:rPr>
                <w:sz w:val="24"/>
              </w:rPr>
            </w:pPr>
            <w:r>
              <w:rPr>
                <w:sz w:val="24"/>
              </w:rPr>
              <w:t>Suburban</w:t>
            </w:r>
          </w:p>
        </w:tc>
        <w:tc>
          <w:tcPr>
            <w:tcW w:w="1284" w:type="dxa"/>
          </w:tcPr>
          <w:p>
            <w:pPr>
              <w:pStyle w:val="TableParagraph"/>
              <w:spacing w:line="270" w:lineRule="exact"/>
              <w:ind w:left="109"/>
              <w:rPr>
                <w:sz w:val="24"/>
              </w:rPr>
            </w:pPr>
            <w:r>
              <w:rPr>
                <w:sz w:val="24"/>
              </w:rPr>
              <w:t>NCES</w:t>
            </w:r>
          </w:p>
        </w:tc>
        <w:tc>
          <w:tcPr>
            <w:tcW w:w="1109" w:type="dxa"/>
          </w:tcPr>
          <w:p>
            <w:pPr>
              <w:pStyle w:val="TableParagraph"/>
              <w:ind w:left="109" w:right="268"/>
              <w:rPr>
                <w:sz w:val="24"/>
              </w:rPr>
            </w:pPr>
            <w:r>
              <w:rPr>
                <w:sz w:val="24"/>
              </w:rPr>
              <w:t>Not area- eligible</w:t>
            </w:r>
          </w:p>
          <w:p>
            <w:pPr>
              <w:pStyle w:val="TableParagraph"/>
              <w:spacing w:line="261" w:lineRule="exact"/>
              <w:ind w:left="109"/>
              <w:rPr>
                <w:sz w:val="24"/>
              </w:rPr>
            </w:pPr>
            <w:r>
              <w:rPr>
                <w:sz w:val="24"/>
              </w:rPr>
              <w:t>for SFSP</w:t>
            </w:r>
          </w:p>
        </w:tc>
        <w:tc>
          <w:tcPr>
            <w:tcW w:w="1097" w:type="dxa"/>
          </w:tcPr>
          <w:p>
            <w:pPr>
              <w:pStyle w:val="TableParagraph"/>
              <w:spacing w:line="270" w:lineRule="exact"/>
              <w:ind w:left="9"/>
              <w:jc w:val="center"/>
              <w:rPr>
                <w:sz w:val="24"/>
              </w:rPr>
            </w:pPr>
            <w:r>
              <w:rPr>
                <w:sz w:val="24"/>
              </w:rPr>
              <w:t>1</w:t>
            </w:r>
          </w:p>
        </w:tc>
        <w:tc>
          <w:tcPr>
            <w:tcW w:w="1546" w:type="dxa"/>
          </w:tcPr>
          <w:p>
            <w:pPr>
              <w:pStyle w:val="TableParagraph"/>
              <w:spacing w:line="270" w:lineRule="exact"/>
              <w:ind w:left="10"/>
              <w:jc w:val="center"/>
              <w:rPr>
                <w:sz w:val="24"/>
              </w:rPr>
            </w:pPr>
            <w:r>
              <w:rPr>
                <w:sz w:val="24"/>
              </w:rPr>
              <w:t>1</w:t>
            </w:r>
          </w:p>
        </w:tc>
        <w:tc>
          <w:tcPr>
            <w:tcW w:w="1635" w:type="dxa"/>
          </w:tcPr>
          <w:p>
            <w:pPr>
              <w:pStyle w:val="TableParagraph"/>
              <w:spacing w:line="270" w:lineRule="exact"/>
              <w:ind w:left="545"/>
              <w:rPr>
                <w:sz w:val="24"/>
              </w:rPr>
            </w:pPr>
            <w:r>
              <w:rPr>
                <w:sz w:val="24"/>
              </w:rPr>
              <w:t>7,736</w:t>
            </w:r>
          </w:p>
        </w:tc>
        <w:tc>
          <w:tcPr>
            <w:tcW w:w="1666" w:type="dxa"/>
          </w:tcPr>
          <w:p>
            <w:pPr>
              <w:pStyle w:val="TableParagraph"/>
              <w:spacing w:line="270" w:lineRule="exact"/>
              <w:ind w:left="164" w:right="158"/>
              <w:jc w:val="center"/>
              <w:rPr>
                <w:sz w:val="24"/>
              </w:rPr>
            </w:pPr>
            <w:r>
              <w:rPr>
                <w:sz w:val="24"/>
              </w:rPr>
              <w:t>2,923</w:t>
            </w:r>
          </w:p>
        </w:tc>
        <w:tc>
          <w:tcPr>
            <w:tcW w:w="1265" w:type="dxa"/>
          </w:tcPr>
          <w:p>
            <w:pPr>
              <w:pStyle w:val="TableParagraph"/>
              <w:spacing w:line="270" w:lineRule="exact"/>
              <w:ind w:left="359"/>
              <w:rPr>
                <w:sz w:val="24"/>
              </w:rPr>
            </w:pPr>
            <w:r>
              <w:rPr>
                <w:sz w:val="24"/>
              </w:rPr>
              <w:t>2,923</w:t>
            </w:r>
          </w:p>
        </w:tc>
        <w:tc>
          <w:tcPr>
            <w:tcW w:w="1416" w:type="dxa"/>
          </w:tcPr>
          <w:p>
            <w:pPr>
              <w:pStyle w:val="TableParagraph"/>
              <w:spacing w:line="270" w:lineRule="exact"/>
              <w:ind w:left="169" w:right="161"/>
              <w:jc w:val="center"/>
              <w:rPr>
                <w:sz w:val="24"/>
              </w:rPr>
            </w:pPr>
            <w:r>
              <w:rPr>
                <w:sz w:val="24"/>
              </w:rPr>
              <w:t>18</w:t>
            </w:r>
          </w:p>
        </w:tc>
        <w:tc>
          <w:tcPr>
            <w:tcW w:w="763" w:type="dxa"/>
          </w:tcPr>
          <w:p>
            <w:pPr>
              <w:pStyle w:val="TableParagraph"/>
              <w:rPr>
                <w:sz w:val="24"/>
              </w:rPr>
            </w:pPr>
          </w:p>
        </w:tc>
      </w:tr>
      <w:tr>
        <w:trPr>
          <w:trHeight w:val="1379" w:hRule="atLeast"/>
        </w:trPr>
        <w:tc>
          <w:tcPr>
            <w:tcW w:w="1454" w:type="dxa"/>
          </w:tcPr>
          <w:p>
            <w:pPr>
              <w:pStyle w:val="TableParagraph"/>
              <w:ind w:left="107" w:right="237"/>
              <w:rPr>
                <w:sz w:val="24"/>
              </w:rPr>
            </w:pPr>
            <w:r>
              <w:rPr>
                <w:sz w:val="24"/>
              </w:rPr>
              <w:t>Example: Springfield School District</w:t>
            </w:r>
          </w:p>
        </w:tc>
        <w:tc>
          <w:tcPr>
            <w:tcW w:w="1569" w:type="dxa"/>
          </w:tcPr>
          <w:p>
            <w:pPr>
              <w:pStyle w:val="TableParagraph"/>
              <w:spacing w:line="270" w:lineRule="exact"/>
              <w:ind w:left="105"/>
              <w:rPr>
                <w:sz w:val="24"/>
              </w:rPr>
            </w:pPr>
            <w:r>
              <w:rPr>
                <w:sz w:val="24"/>
              </w:rPr>
              <w:t>2012, 2013,</w:t>
            </w:r>
          </w:p>
          <w:p>
            <w:pPr>
              <w:pStyle w:val="TableParagraph"/>
              <w:ind w:left="105"/>
              <w:rPr>
                <w:sz w:val="24"/>
              </w:rPr>
            </w:pPr>
            <w:r>
              <w:rPr>
                <w:sz w:val="24"/>
              </w:rPr>
              <w:t>2015, 2016,</w:t>
            </w:r>
          </w:p>
          <w:p>
            <w:pPr>
              <w:pStyle w:val="TableParagraph"/>
              <w:ind w:left="105"/>
              <w:rPr>
                <w:sz w:val="24"/>
              </w:rPr>
            </w:pPr>
            <w:r>
              <w:rPr>
                <w:sz w:val="24"/>
              </w:rPr>
              <w:t>2017, 2018,</w:t>
            </w:r>
          </w:p>
          <w:p>
            <w:pPr>
              <w:pStyle w:val="TableParagraph"/>
              <w:ind w:left="105"/>
              <w:rPr>
                <w:sz w:val="24"/>
              </w:rPr>
            </w:pPr>
            <w:r>
              <w:rPr>
                <w:sz w:val="24"/>
              </w:rPr>
              <w:t>2019, 2020,</w:t>
            </w:r>
          </w:p>
          <w:p>
            <w:pPr>
              <w:pStyle w:val="TableParagraph"/>
              <w:spacing w:line="261" w:lineRule="exact"/>
              <w:ind w:left="105"/>
              <w:rPr>
                <w:sz w:val="24"/>
              </w:rPr>
            </w:pPr>
            <w:r>
              <w:rPr>
                <w:sz w:val="24"/>
              </w:rPr>
              <w:t>2021</w:t>
            </w:r>
          </w:p>
        </w:tc>
        <w:tc>
          <w:tcPr>
            <w:tcW w:w="1123" w:type="dxa"/>
          </w:tcPr>
          <w:p>
            <w:pPr>
              <w:pStyle w:val="TableParagraph"/>
              <w:spacing w:line="270" w:lineRule="exact"/>
              <w:ind w:left="108"/>
              <w:rPr>
                <w:sz w:val="24"/>
              </w:rPr>
            </w:pPr>
            <w:r>
              <w:rPr>
                <w:sz w:val="24"/>
              </w:rPr>
              <w:t>SFA</w:t>
            </w:r>
          </w:p>
        </w:tc>
        <w:tc>
          <w:tcPr>
            <w:tcW w:w="1344" w:type="dxa"/>
          </w:tcPr>
          <w:p>
            <w:pPr>
              <w:pStyle w:val="TableParagraph"/>
              <w:spacing w:line="270" w:lineRule="exact"/>
              <w:ind w:left="109"/>
              <w:rPr>
                <w:sz w:val="24"/>
              </w:rPr>
            </w:pPr>
            <w:r>
              <w:rPr>
                <w:sz w:val="24"/>
              </w:rPr>
              <w:t>Rural</w:t>
            </w:r>
          </w:p>
        </w:tc>
        <w:tc>
          <w:tcPr>
            <w:tcW w:w="1284" w:type="dxa"/>
          </w:tcPr>
          <w:p>
            <w:pPr>
              <w:pStyle w:val="TableParagraph"/>
              <w:spacing w:line="270" w:lineRule="exact"/>
              <w:ind w:left="109"/>
              <w:rPr>
                <w:sz w:val="24"/>
              </w:rPr>
            </w:pPr>
            <w:r>
              <w:rPr>
                <w:sz w:val="24"/>
              </w:rPr>
              <w:t>NCES</w:t>
            </w:r>
          </w:p>
        </w:tc>
        <w:tc>
          <w:tcPr>
            <w:tcW w:w="1109" w:type="dxa"/>
          </w:tcPr>
          <w:p>
            <w:pPr>
              <w:pStyle w:val="TableParagraph"/>
              <w:spacing w:line="270" w:lineRule="exact"/>
              <w:ind w:left="109"/>
              <w:rPr>
                <w:sz w:val="24"/>
              </w:rPr>
            </w:pPr>
            <w:r>
              <w:rPr>
                <w:sz w:val="24"/>
              </w:rPr>
              <w:t>No SFSP</w:t>
            </w:r>
          </w:p>
          <w:p>
            <w:pPr>
              <w:pStyle w:val="TableParagraph"/>
              <w:ind w:left="109"/>
              <w:rPr>
                <w:sz w:val="24"/>
              </w:rPr>
            </w:pPr>
            <w:r>
              <w:rPr>
                <w:sz w:val="24"/>
              </w:rPr>
              <w:t>sites</w:t>
            </w:r>
          </w:p>
        </w:tc>
        <w:tc>
          <w:tcPr>
            <w:tcW w:w="1097" w:type="dxa"/>
          </w:tcPr>
          <w:p>
            <w:pPr>
              <w:pStyle w:val="TableParagraph"/>
              <w:spacing w:line="270" w:lineRule="exact"/>
              <w:ind w:left="9"/>
              <w:jc w:val="center"/>
              <w:rPr>
                <w:sz w:val="24"/>
              </w:rPr>
            </w:pPr>
            <w:r>
              <w:rPr>
                <w:sz w:val="24"/>
              </w:rPr>
              <w:t>1</w:t>
            </w:r>
          </w:p>
        </w:tc>
        <w:tc>
          <w:tcPr>
            <w:tcW w:w="1546" w:type="dxa"/>
          </w:tcPr>
          <w:p>
            <w:pPr>
              <w:pStyle w:val="TableParagraph"/>
              <w:spacing w:line="270" w:lineRule="exact"/>
              <w:ind w:left="10"/>
              <w:jc w:val="center"/>
              <w:rPr>
                <w:sz w:val="24"/>
              </w:rPr>
            </w:pPr>
            <w:r>
              <w:rPr>
                <w:sz w:val="24"/>
              </w:rPr>
              <w:t>1</w:t>
            </w:r>
          </w:p>
        </w:tc>
        <w:tc>
          <w:tcPr>
            <w:tcW w:w="1635" w:type="dxa"/>
          </w:tcPr>
          <w:p>
            <w:pPr>
              <w:pStyle w:val="TableParagraph"/>
              <w:spacing w:line="270" w:lineRule="exact"/>
              <w:ind w:left="545"/>
              <w:rPr>
                <w:sz w:val="24"/>
              </w:rPr>
            </w:pPr>
            <w:r>
              <w:rPr>
                <w:sz w:val="24"/>
              </w:rPr>
              <w:t>7,415</w:t>
            </w:r>
          </w:p>
        </w:tc>
        <w:tc>
          <w:tcPr>
            <w:tcW w:w="1666" w:type="dxa"/>
          </w:tcPr>
          <w:p>
            <w:pPr>
              <w:pStyle w:val="TableParagraph"/>
              <w:spacing w:line="270" w:lineRule="exact"/>
              <w:ind w:left="164" w:right="158"/>
              <w:jc w:val="center"/>
              <w:rPr>
                <w:sz w:val="24"/>
              </w:rPr>
            </w:pPr>
            <w:r>
              <w:rPr>
                <w:sz w:val="24"/>
              </w:rPr>
              <w:t>4,645</w:t>
            </w:r>
          </w:p>
        </w:tc>
        <w:tc>
          <w:tcPr>
            <w:tcW w:w="1265" w:type="dxa"/>
          </w:tcPr>
          <w:p>
            <w:pPr>
              <w:pStyle w:val="TableParagraph"/>
              <w:spacing w:line="270" w:lineRule="exact"/>
              <w:ind w:left="359"/>
              <w:rPr>
                <w:sz w:val="24"/>
              </w:rPr>
            </w:pPr>
            <w:r>
              <w:rPr>
                <w:sz w:val="24"/>
              </w:rPr>
              <w:t>4,645</w:t>
            </w:r>
          </w:p>
        </w:tc>
        <w:tc>
          <w:tcPr>
            <w:tcW w:w="1416" w:type="dxa"/>
          </w:tcPr>
          <w:p>
            <w:pPr>
              <w:pStyle w:val="TableParagraph"/>
              <w:spacing w:line="270" w:lineRule="exact"/>
              <w:ind w:left="8"/>
              <w:jc w:val="center"/>
              <w:rPr>
                <w:sz w:val="24"/>
              </w:rPr>
            </w:pPr>
            <w:r>
              <w:rPr>
                <w:sz w:val="24"/>
              </w:rPr>
              <w:t>7</w:t>
            </w:r>
          </w:p>
        </w:tc>
        <w:tc>
          <w:tcPr>
            <w:tcW w:w="763" w:type="dxa"/>
          </w:tcPr>
          <w:p>
            <w:pPr>
              <w:pStyle w:val="TableParagraph"/>
              <w:rPr>
                <w:sz w:val="24"/>
              </w:rPr>
            </w:pPr>
          </w:p>
        </w:tc>
      </w:tr>
      <w:tr>
        <w:trPr>
          <w:trHeight w:val="302" w:hRule="atLeast"/>
        </w:trPr>
        <w:tc>
          <w:tcPr>
            <w:tcW w:w="1454" w:type="dxa"/>
          </w:tcPr>
          <w:p>
            <w:pPr>
              <w:pStyle w:val="TableParagraph"/>
              <w:rPr>
                <w:sz w:val="22"/>
              </w:rPr>
            </w:pPr>
          </w:p>
        </w:tc>
        <w:tc>
          <w:tcPr>
            <w:tcW w:w="1569" w:type="dxa"/>
          </w:tcPr>
          <w:p>
            <w:pPr>
              <w:pStyle w:val="TableParagraph"/>
              <w:rPr>
                <w:sz w:val="22"/>
              </w:rPr>
            </w:pPr>
          </w:p>
        </w:tc>
        <w:tc>
          <w:tcPr>
            <w:tcW w:w="1123" w:type="dxa"/>
          </w:tcPr>
          <w:p>
            <w:pPr>
              <w:pStyle w:val="TableParagraph"/>
              <w:rPr>
                <w:sz w:val="22"/>
              </w:rPr>
            </w:pPr>
          </w:p>
        </w:tc>
        <w:tc>
          <w:tcPr>
            <w:tcW w:w="1344" w:type="dxa"/>
          </w:tcPr>
          <w:p>
            <w:pPr>
              <w:pStyle w:val="TableParagraph"/>
              <w:rPr>
                <w:sz w:val="22"/>
              </w:rPr>
            </w:pPr>
          </w:p>
        </w:tc>
        <w:tc>
          <w:tcPr>
            <w:tcW w:w="1284" w:type="dxa"/>
          </w:tcPr>
          <w:p>
            <w:pPr>
              <w:pStyle w:val="TableParagraph"/>
              <w:rPr>
                <w:sz w:val="22"/>
              </w:rPr>
            </w:pPr>
          </w:p>
        </w:tc>
        <w:tc>
          <w:tcPr>
            <w:tcW w:w="1109" w:type="dxa"/>
          </w:tcPr>
          <w:p>
            <w:pPr>
              <w:pStyle w:val="TableParagraph"/>
              <w:rPr>
                <w:sz w:val="22"/>
              </w:rPr>
            </w:pPr>
          </w:p>
        </w:tc>
        <w:tc>
          <w:tcPr>
            <w:tcW w:w="1097" w:type="dxa"/>
          </w:tcPr>
          <w:p>
            <w:pPr>
              <w:pStyle w:val="TableParagraph"/>
              <w:rPr>
                <w:sz w:val="22"/>
              </w:rPr>
            </w:pPr>
          </w:p>
        </w:tc>
        <w:tc>
          <w:tcPr>
            <w:tcW w:w="1546" w:type="dxa"/>
          </w:tcPr>
          <w:p>
            <w:pPr>
              <w:pStyle w:val="TableParagraph"/>
              <w:rPr>
                <w:sz w:val="22"/>
              </w:rPr>
            </w:pPr>
          </w:p>
        </w:tc>
        <w:tc>
          <w:tcPr>
            <w:tcW w:w="1635" w:type="dxa"/>
          </w:tcPr>
          <w:p>
            <w:pPr>
              <w:pStyle w:val="TableParagraph"/>
              <w:rPr>
                <w:sz w:val="22"/>
              </w:rPr>
            </w:pPr>
          </w:p>
        </w:tc>
        <w:tc>
          <w:tcPr>
            <w:tcW w:w="1666" w:type="dxa"/>
          </w:tcPr>
          <w:p>
            <w:pPr>
              <w:pStyle w:val="TableParagraph"/>
              <w:rPr>
                <w:sz w:val="22"/>
              </w:rPr>
            </w:pPr>
          </w:p>
        </w:tc>
        <w:tc>
          <w:tcPr>
            <w:tcW w:w="1265" w:type="dxa"/>
          </w:tcPr>
          <w:p>
            <w:pPr>
              <w:pStyle w:val="TableParagraph"/>
              <w:rPr>
                <w:sz w:val="22"/>
              </w:rPr>
            </w:pPr>
          </w:p>
        </w:tc>
        <w:tc>
          <w:tcPr>
            <w:tcW w:w="1416" w:type="dxa"/>
          </w:tcPr>
          <w:p>
            <w:pPr>
              <w:pStyle w:val="TableParagraph"/>
              <w:rPr>
                <w:sz w:val="22"/>
              </w:rPr>
            </w:pPr>
          </w:p>
        </w:tc>
        <w:tc>
          <w:tcPr>
            <w:tcW w:w="763" w:type="dxa"/>
          </w:tcPr>
          <w:p>
            <w:pPr>
              <w:pStyle w:val="TableParagraph"/>
              <w:rPr>
                <w:sz w:val="22"/>
              </w:rPr>
            </w:pPr>
          </w:p>
        </w:tc>
      </w:tr>
      <w:tr>
        <w:trPr>
          <w:trHeight w:val="299" w:hRule="atLeast"/>
        </w:trPr>
        <w:tc>
          <w:tcPr>
            <w:tcW w:w="1454" w:type="dxa"/>
          </w:tcPr>
          <w:p>
            <w:pPr>
              <w:pStyle w:val="TableParagraph"/>
              <w:rPr>
                <w:sz w:val="22"/>
              </w:rPr>
            </w:pPr>
          </w:p>
        </w:tc>
        <w:tc>
          <w:tcPr>
            <w:tcW w:w="1569" w:type="dxa"/>
          </w:tcPr>
          <w:p>
            <w:pPr>
              <w:pStyle w:val="TableParagraph"/>
              <w:rPr>
                <w:sz w:val="22"/>
              </w:rPr>
            </w:pPr>
          </w:p>
        </w:tc>
        <w:tc>
          <w:tcPr>
            <w:tcW w:w="1123" w:type="dxa"/>
          </w:tcPr>
          <w:p>
            <w:pPr>
              <w:pStyle w:val="TableParagraph"/>
              <w:rPr>
                <w:sz w:val="22"/>
              </w:rPr>
            </w:pPr>
          </w:p>
        </w:tc>
        <w:tc>
          <w:tcPr>
            <w:tcW w:w="1344" w:type="dxa"/>
          </w:tcPr>
          <w:p>
            <w:pPr>
              <w:pStyle w:val="TableParagraph"/>
              <w:rPr>
                <w:sz w:val="22"/>
              </w:rPr>
            </w:pPr>
          </w:p>
        </w:tc>
        <w:tc>
          <w:tcPr>
            <w:tcW w:w="1284" w:type="dxa"/>
          </w:tcPr>
          <w:p>
            <w:pPr>
              <w:pStyle w:val="TableParagraph"/>
              <w:rPr>
                <w:sz w:val="22"/>
              </w:rPr>
            </w:pPr>
          </w:p>
        </w:tc>
        <w:tc>
          <w:tcPr>
            <w:tcW w:w="1109" w:type="dxa"/>
          </w:tcPr>
          <w:p>
            <w:pPr>
              <w:pStyle w:val="TableParagraph"/>
              <w:rPr>
                <w:sz w:val="22"/>
              </w:rPr>
            </w:pPr>
          </w:p>
        </w:tc>
        <w:tc>
          <w:tcPr>
            <w:tcW w:w="1097" w:type="dxa"/>
          </w:tcPr>
          <w:p>
            <w:pPr>
              <w:pStyle w:val="TableParagraph"/>
              <w:rPr>
                <w:sz w:val="22"/>
              </w:rPr>
            </w:pPr>
          </w:p>
        </w:tc>
        <w:tc>
          <w:tcPr>
            <w:tcW w:w="1546" w:type="dxa"/>
          </w:tcPr>
          <w:p>
            <w:pPr>
              <w:pStyle w:val="TableParagraph"/>
              <w:rPr>
                <w:sz w:val="22"/>
              </w:rPr>
            </w:pPr>
          </w:p>
        </w:tc>
        <w:tc>
          <w:tcPr>
            <w:tcW w:w="1635" w:type="dxa"/>
          </w:tcPr>
          <w:p>
            <w:pPr>
              <w:pStyle w:val="TableParagraph"/>
              <w:rPr>
                <w:sz w:val="22"/>
              </w:rPr>
            </w:pPr>
          </w:p>
        </w:tc>
        <w:tc>
          <w:tcPr>
            <w:tcW w:w="1666" w:type="dxa"/>
          </w:tcPr>
          <w:p>
            <w:pPr>
              <w:pStyle w:val="TableParagraph"/>
              <w:rPr>
                <w:sz w:val="22"/>
              </w:rPr>
            </w:pPr>
          </w:p>
        </w:tc>
        <w:tc>
          <w:tcPr>
            <w:tcW w:w="1265" w:type="dxa"/>
          </w:tcPr>
          <w:p>
            <w:pPr>
              <w:pStyle w:val="TableParagraph"/>
              <w:rPr>
                <w:sz w:val="22"/>
              </w:rPr>
            </w:pPr>
          </w:p>
        </w:tc>
        <w:tc>
          <w:tcPr>
            <w:tcW w:w="1416" w:type="dxa"/>
          </w:tcPr>
          <w:p>
            <w:pPr>
              <w:pStyle w:val="TableParagraph"/>
              <w:rPr>
                <w:sz w:val="22"/>
              </w:rPr>
            </w:pPr>
          </w:p>
        </w:tc>
        <w:tc>
          <w:tcPr>
            <w:tcW w:w="763" w:type="dxa"/>
          </w:tcPr>
          <w:p>
            <w:pPr>
              <w:pStyle w:val="TableParagraph"/>
              <w:rPr>
                <w:sz w:val="22"/>
              </w:rPr>
            </w:pPr>
          </w:p>
        </w:tc>
      </w:tr>
      <w:tr>
        <w:trPr>
          <w:trHeight w:val="313" w:hRule="atLeast"/>
        </w:trPr>
        <w:tc>
          <w:tcPr>
            <w:tcW w:w="1454" w:type="dxa"/>
          </w:tcPr>
          <w:p>
            <w:pPr>
              <w:pStyle w:val="TableParagraph"/>
              <w:rPr>
                <w:sz w:val="22"/>
              </w:rPr>
            </w:pPr>
          </w:p>
        </w:tc>
        <w:tc>
          <w:tcPr>
            <w:tcW w:w="1569" w:type="dxa"/>
          </w:tcPr>
          <w:p>
            <w:pPr>
              <w:pStyle w:val="TableParagraph"/>
              <w:rPr>
                <w:sz w:val="22"/>
              </w:rPr>
            </w:pPr>
          </w:p>
        </w:tc>
        <w:tc>
          <w:tcPr>
            <w:tcW w:w="1123" w:type="dxa"/>
          </w:tcPr>
          <w:p>
            <w:pPr>
              <w:pStyle w:val="TableParagraph"/>
              <w:rPr>
                <w:sz w:val="22"/>
              </w:rPr>
            </w:pPr>
          </w:p>
        </w:tc>
        <w:tc>
          <w:tcPr>
            <w:tcW w:w="1344" w:type="dxa"/>
          </w:tcPr>
          <w:p>
            <w:pPr>
              <w:pStyle w:val="TableParagraph"/>
              <w:rPr>
                <w:sz w:val="22"/>
              </w:rPr>
            </w:pPr>
          </w:p>
        </w:tc>
        <w:tc>
          <w:tcPr>
            <w:tcW w:w="1284" w:type="dxa"/>
          </w:tcPr>
          <w:p>
            <w:pPr>
              <w:pStyle w:val="TableParagraph"/>
              <w:rPr>
                <w:sz w:val="22"/>
              </w:rPr>
            </w:pPr>
          </w:p>
        </w:tc>
        <w:tc>
          <w:tcPr>
            <w:tcW w:w="1109" w:type="dxa"/>
          </w:tcPr>
          <w:p>
            <w:pPr>
              <w:pStyle w:val="TableParagraph"/>
              <w:rPr>
                <w:sz w:val="22"/>
              </w:rPr>
            </w:pPr>
          </w:p>
        </w:tc>
        <w:tc>
          <w:tcPr>
            <w:tcW w:w="1097" w:type="dxa"/>
          </w:tcPr>
          <w:p>
            <w:pPr>
              <w:pStyle w:val="TableParagraph"/>
              <w:rPr>
                <w:sz w:val="22"/>
              </w:rPr>
            </w:pPr>
          </w:p>
        </w:tc>
        <w:tc>
          <w:tcPr>
            <w:tcW w:w="1546" w:type="dxa"/>
          </w:tcPr>
          <w:p>
            <w:pPr>
              <w:pStyle w:val="TableParagraph"/>
              <w:rPr>
                <w:sz w:val="22"/>
              </w:rPr>
            </w:pPr>
          </w:p>
        </w:tc>
        <w:tc>
          <w:tcPr>
            <w:tcW w:w="1635" w:type="dxa"/>
          </w:tcPr>
          <w:p>
            <w:pPr>
              <w:pStyle w:val="TableParagraph"/>
              <w:rPr>
                <w:sz w:val="22"/>
              </w:rPr>
            </w:pPr>
          </w:p>
        </w:tc>
        <w:tc>
          <w:tcPr>
            <w:tcW w:w="1666" w:type="dxa"/>
          </w:tcPr>
          <w:p>
            <w:pPr>
              <w:pStyle w:val="TableParagraph"/>
              <w:rPr>
                <w:sz w:val="22"/>
              </w:rPr>
            </w:pPr>
          </w:p>
        </w:tc>
        <w:tc>
          <w:tcPr>
            <w:tcW w:w="1265" w:type="dxa"/>
          </w:tcPr>
          <w:p>
            <w:pPr>
              <w:pStyle w:val="TableParagraph"/>
              <w:rPr>
                <w:sz w:val="22"/>
              </w:rPr>
            </w:pPr>
          </w:p>
        </w:tc>
        <w:tc>
          <w:tcPr>
            <w:tcW w:w="1416" w:type="dxa"/>
          </w:tcPr>
          <w:p>
            <w:pPr>
              <w:pStyle w:val="TableParagraph"/>
              <w:rPr>
                <w:sz w:val="22"/>
              </w:rPr>
            </w:pPr>
          </w:p>
        </w:tc>
        <w:tc>
          <w:tcPr>
            <w:tcW w:w="763" w:type="dxa"/>
          </w:tcPr>
          <w:p>
            <w:pPr>
              <w:pStyle w:val="TableParagraph"/>
              <w:rPr>
                <w:sz w:val="22"/>
              </w:rPr>
            </w:pPr>
          </w:p>
        </w:tc>
      </w:tr>
    </w:tbl>
    <w:p>
      <w:pPr>
        <w:pStyle w:val="BodyText"/>
        <w:ind w:left="100" w:right="98"/>
      </w:pPr>
      <w:r>
        <w:rPr/>
        <w:t>*Service areas may vary depending on characteristics of the project (e.g., city, county, school district, etc.). Service areas MUST be divided into distinguishable portions (e.g. Springfield County). Large regions of the State/ITO are not acceptable service areas (e.g. Eastern region).</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196"/>
        <w:ind w:left="6563" w:right="7140" w:firstLine="0"/>
        <w:jc w:val="center"/>
        <w:rPr>
          <w:rFonts w:ascii="Calibri"/>
          <w:sz w:val="22"/>
        </w:rPr>
      </w:pPr>
      <w:r>
        <w:rPr>
          <w:rFonts w:ascii="Calibri"/>
          <w:sz w:val="22"/>
        </w:rPr>
        <w:t>58</w:t>
      </w:r>
    </w:p>
    <w:p>
      <w:pPr>
        <w:spacing w:after="0"/>
        <w:jc w:val="center"/>
        <w:rPr>
          <w:rFonts w:ascii="Calibri"/>
          <w:sz w:val="22"/>
        </w:rPr>
        <w:sectPr>
          <w:footerReference w:type="default" r:id="rId45"/>
          <w:pgSz w:w="20160" w:h="12240" w:orient="landscape"/>
          <w:pgMar w:footer="0" w:header="0" w:top="1140" w:bottom="280" w:left="1340" w:right="760"/>
        </w:sectPr>
      </w:pPr>
    </w:p>
    <w:p>
      <w:pPr>
        <w:pStyle w:val="Heading2"/>
        <w:spacing w:before="77"/>
        <w:ind w:left="3113"/>
      </w:pPr>
      <w:r>
        <w:rPr/>
        <w:pict>
          <v:shape style="position:absolute;margin-left:72pt;margin-top:132.119995pt;width:459.5pt;height:558.4pt;mso-position-horizontal-relative:page;mso-position-vertical-relative:page;z-index:1432" type="#_x0000_t202" filled="false" stroked="false">
            <v:textbox inset="0,0,0,0">
              <w:txbxContent>
                <w:tbl>
                  <w:tblPr>
                    <w:tblW w:w="0" w:type="auto"/>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40"/>
                    <w:gridCol w:w="1315"/>
                    <w:gridCol w:w="1171"/>
                    <w:gridCol w:w="1529"/>
                    <w:gridCol w:w="2520"/>
                  </w:tblGrid>
                  <w:tr>
                    <w:trPr>
                      <w:trHeight w:val="551" w:hRule="atLeast"/>
                    </w:trPr>
                    <w:tc>
                      <w:tcPr>
                        <w:tcW w:w="2640" w:type="dxa"/>
                      </w:tcPr>
                      <w:p>
                        <w:pPr>
                          <w:pStyle w:val="TableParagraph"/>
                          <w:spacing w:line="275" w:lineRule="exact"/>
                          <w:ind w:left="107"/>
                          <w:rPr>
                            <w:b/>
                            <w:sz w:val="24"/>
                          </w:rPr>
                        </w:pPr>
                        <w:r>
                          <w:rPr>
                            <w:b/>
                            <w:sz w:val="24"/>
                          </w:rPr>
                          <w:t>Activity/Deliverable</w:t>
                        </w:r>
                      </w:p>
                    </w:tc>
                    <w:tc>
                      <w:tcPr>
                        <w:tcW w:w="1315" w:type="dxa"/>
                      </w:tcPr>
                      <w:p>
                        <w:pPr>
                          <w:pStyle w:val="TableParagraph"/>
                          <w:spacing w:line="276" w:lineRule="exact" w:before="2"/>
                          <w:ind w:left="107" w:right="591"/>
                          <w:rPr>
                            <w:b/>
                            <w:sz w:val="24"/>
                          </w:rPr>
                        </w:pPr>
                        <w:r>
                          <w:rPr>
                            <w:b/>
                            <w:sz w:val="24"/>
                          </w:rPr>
                          <w:t>Begin Date</w:t>
                        </w:r>
                      </w:p>
                    </w:tc>
                    <w:tc>
                      <w:tcPr>
                        <w:tcW w:w="1171" w:type="dxa"/>
                      </w:tcPr>
                      <w:p>
                        <w:pPr>
                          <w:pStyle w:val="TableParagraph"/>
                          <w:spacing w:line="275" w:lineRule="exact"/>
                          <w:ind w:left="107"/>
                          <w:rPr>
                            <w:b/>
                            <w:sz w:val="24"/>
                          </w:rPr>
                        </w:pPr>
                        <w:r>
                          <w:rPr>
                            <w:b/>
                            <w:sz w:val="24"/>
                          </w:rPr>
                          <w:t>Due Date</w:t>
                        </w:r>
                      </w:p>
                    </w:tc>
                    <w:tc>
                      <w:tcPr>
                        <w:tcW w:w="1529" w:type="dxa"/>
                      </w:tcPr>
                      <w:p>
                        <w:pPr>
                          <w:pStyle w:val="TableParagraph"/>
                          <w:spacing w:line="276" w:lineRule="exact" w:before="2"/>
                          <w:ind w:left="105" w:right="167"/>
                          <w:rPr>
                            <w:b/>
                            <w:sz w:val="24"/>
                          </w:rPr>
                        </w:pPr>
                        <w:r>
                          <w:rPr>
                            <w:b/>
                            <w:sz w:val="24"/>
                          </w:rPr>
                          <w:t>Responsible Partner</w:t>
                        </w:r>
                      </w:p>
                    </w:tc>
                    <w:tc>
                      <w:tcPr>
                        <w:tcW w:w="2520" w:type="dxa"/>
                      </w:tcPr>
                      <w:p>
                        <w:pPr>
                          <w:pStyle w:val="TableParagraph"/>
                          <w:spacing w:line="275" w:lineRule="exact"/>
                          <w:ind w:left="107"/>
                          <w:rPr>
                            <w:b/>
                            <w:sz w:val="24"/>
                          </w:rPr>
                        </w:pPr>
                        <w:r>
                          <w:rPr>
                            <w:b/>
                            <w:sz w:val="24"/>
                          </w:rPr>
                          <w:t>Key Staff</w:t>
                        </w:r>
                      </w:p>
                    </w:tc>
                  </w:tr>
                  <w:tr>
                    <w:trPr>
                      <w:trHeight w:val="825" w:hRule="atLeast"/>
                    </w:trPr>
                    <w:tc>
                      <w:tcPr>
                        <w:tcW w:w="2640" w:type="dxa"/>
                      </w:tcPr>
                      <w:p>
                        <w:pPr>
                          <w:pStyle w:val="TableParagraph"/>
                          <w:spacing w:line="268" w:lineRule="exact"/>
                          <w:ind w:left="107"/>
                          <w:rPr>
                            <w:sz w:val="24"/>
                          </w:rPr>
                        </w:pPr>
                        <w:r>
                          <w:rPr>
                            <w:sz w:val="24"/>
                          </w:rPr>
                          <w:t>Execute MOU between</w:t>
                        </w:r>
                      </w:p>
                      <w:p>
                        <w:pPr>
                          <w:pStyle w:val="TableParagraph"/>
                          <w:spacing w:line="270" w:lineRule="atLeast"/>
                          <w:ind w:left="107"/>
                          <w:rPr>
                            <w:sz w:val="24"/>
                          </w:rPr>
                        </w:pPr>
                        <w:r>
                          <w:rPr>
                            <w:sz w:val="24"/>
                          </w:rPr>
                          <w:t>Lead Department and other Departments</w:t>
                        </w:r>
                      </w:p>
                    </w:tc>
                    <w:tc>
                      <w:tcPr>
                        <w:tcW w:w="1315" w:type="dxa"/>
                      </w:tcPr>
                      <w:p>
                        <w:pPr>
                          <w:pStyle w:val="TableParagraph"/>
                          <w:rPr>
                            <w:sz w:val="24"/>
                          </w:rPr>
                        </w:pPr>
                      </w:p>
                    </w:tc>
                    <w:tc>
                      <w:tcPr>
                        <w:tcW w:w="1171" w:type="dxa"/>
                      </w:tcPr>
                      <w:p>
                        <w:pPr>
                          <w:pStyle w:val="TableParagraph"/>
                          <w:rPr>
                            <w:sz w:val="24"/>
                          </w:rPr>
                        </w:pPr>
                      </w:p>
                    </w:tc>
                    <w:tc>
                      <w:tcPr>
                        <w:tcW w:w="1529" w:type="dxa"/>
                      </w:tcPr>
                      <w:p>
                        <w:pPr>
                          <w:pStyle w:val="TableParagraph"/>
                          <w:rPr>
                            <w:sz w:val="24"/>
                          </w:rPr>
                        </w:pPr>
                      </w:p>
                    </w:tc>
                    <w:tc>
                      <w:tcPr>
                        <w:tcW w:w="2520" w:type="dxa"/>
                      </w:tcPr>
                      <w:p>
                        <w:pPr>
                          <w:pStyle w:val="TableParagraph"/>
                          <w:rPr>
                            <w:sz w:val="24"/>
                          </w:rPr>
                        </w:pPr>
                      </w:p>
                    </w:tc>
                  </w:tr>
                  <w:tr>
                    <w:trPr>
                      <w:trHeight w:val="1103" w:hRule="atLeast"/>
                    </w:trPr>
                    <w:tc>
                      <w:tcPr>
                        <w:tcW w:w="2640" w:type="dxa"/>
                      </w:tcPr>
                      <w:p>
                        <w:pPr>
                          <w:pStyle w:val="TableParagraph"/>
                          <w:ind w:left="107"/>
                          <w:rPr>
                            <w:sz w:val="24"/>
                          </w:rPr>
                        </w:pPr>
                        <w:r>
                          <w:rPr>
                            <w:sz w:val="24"/>
                          </w:rPr>
                          <w:t>Prepare contract amendment between</w:t>
                        </w:r>
                      </w:p>
                      <w:p>
                        <w:pPr>
                          <w:pStyle w:val="TableParagraph"/>
                          <w:spacing w:line="270" w:lineRule="atLeast"/>
                          <w:ind w:left="107"/>
                          <w:rPr>
                            <w:sz w:val="24"/>
                          </w:rPr>
                        </w:pPr>
                        <w:r>
                          <w:rPr>
                            <w:sz w:val="24"/>
                          </w:rPr>
                          <w:t>Lead Department and Processor</w:t>
                        </w:r>
                      </w:p>
                    </w:tc>
                    <w:tc>
                      <w:tcPr>
                        <w:tcW w:w="1315" w:type="dxa"/>
                      </w:tcPr>
                      <w:p>
                        <w:pPr>
                          <w:pStyle w:val="TableParagraph"/>
                          <w:rPr>
                            <w:sz w:val="24"/>
                          </w:rPr>
                        </w:pPr>
                      </w:p>
                    </w:tc>
                    <w:tc>
                      <w:tcPr>
                        <w:tcW w:w="1171" w:type="dxa"/>
                      </w:tcPr>
                      <w:p>
                        <w:pPr>
                          <w:pStyle w:val="TableParagraph"/>
                          <w:rPr>
                            <w:sz w:val="24"/>
                          </w:rPr>
                        </w:pPr>
                      </w:p>
                    </w:tc>
                    <w:tc>
                      <w:tcPr>
                        <w:tcW w:w="1529" w:type="dxa"/>
                      </w:tcPr>
                      <w:p>
                        <w:pPr>
                          <w:pStyle w:val="TableParagraph"/>
                          <w:rPr>
                            <w:sz w:val="24"/>
                          </w:rPr>
                        </w:pPr>
                      </w:p>
                    </w:tc>
                    <w:tc>
                      <w:tcPr>
                        <w:tcW w:w="2520" w:type="dxa"/>
                      </w:tcPr>
                      <w:p>
                        <w:pPr>
                          <w:pStyle w:val="TableParagraph"/>
                          <w:rPr>
                            <w:sz w:val="24"/>
                          </w:rPr>
                        </w:pPr>
                      </w:p>
                    </w:tc>
                  </w:tr>
                  <w:tr>
                    <w:trPr>
                      <w:trHeight w:val="827" w:hRule="atLeast"/>
                    </w:trPr>
                    <w:tc>
                      <w:tcPr>
                        <w:tcW w:w="2640" w:type="dxa"/>
                      </w:tcPr>
                      <w:p>
                        <w:pPr>
                          <w:pStyle w:val="TableParagraph"/>
                          <w:ind w:left="107" w:right="216"/>
                          <w:rPr>
                            <w:sz w:val="24"/>
                          </w:rPr>
                        </w:pPr>
                        <w:r>
                          <w:rPr>
                            <w:sz w:val="24"/>
                          </w:rPr>
                          <w:t>Participate in Orientation Conference</w:t>
                        </w:r>
                      </w:p>
                      <w:p>
                        <w:pPr>
                          <w:pStyle w:val="TableParagraph"/>
                          <w:spacing w:line="261" w:lineRule="exact"/>
                          <w:ind w:left="107"/>
                          <w:rPr>
                            <w:sz w:val="24"/>
                          </w:rPr>
                        </w:pPr>
                        <w:r>
                          <w:rPr>
                            <w:sz w:val="24"/>
                          </w:rPr>
                          <w:t>Call for awardees</w:t>
                        </w:r>
                      </w:p>
                    </w:tc>
                    <w:tc>
                      <w:tcPr>
                        <w:tcW w:w="1315" w:type="dxa"/>
                      </w:tcPr>
                      <w:p>
                        <w:pPr>
                          <w:pStyle w:val="TableParagraph"/>
                          <w:rPr>
                            <w:sz w:val="24"/>
                          </w:rPr>
                        </w:pPr>
                      </w:p>
                    </w:tc>
                    <w:tc>
                      <w:tcPr>
                        <w:tcW w:w="1171" w:type="dxa"/>
                      </w:tcPr>
                      <w:p>
                        <w:pPr>
                          <w:pStyle w:val="TableParagraph"/>
                          <w:rPr>
                            <w:sz w:val="24"/>
                          </w:rPr>
                        </w:pPr>
                      </w:p>
                    </w:tc>
                    <w:tc>
                      <w:tcPr>
                        <w:tcW w:w="1529" w:type="dxa"/>
                      </w:tcPr>
                      <w:p>
                        <w:pPr>
                          <w:pStyle w:val="TableParagraph"/>
                          <w:rPr>
                            <w:sz w:val="24"/>
                          </w:rPr>
                        </w:pPr>
                      </w:p>
                    </w:tc>
                    <w:tc>
                      <w:tcPr>
                        <w:tcW w:w="2520" w:type="dxa"/>
                      </w:tcPr>
                      <w:p>
                        <w:pPr>
                          <w:pStyle w:val="TableParagraph"/>
                          <w:rPr>
                            <w:sz w:val="24"/>
                          </w:rPr>
                        </w:pPr>
                      </w:p>
                    </w:tc>
                  </w:tr>
                  <w:tr>
                    <w:trPr>
                      <w:trHeight w:val="1379" w:hRule="atLeast"/>
                    </w:trPr>
                    <w:tc>
                      <w:tcPr>
                        <w:tcW w:w="2640" w:type="dxa"/>
                      </w:tcPr>
                      <w:p>
                        <w:pPr>
                          <w:pStyle w:val="TableParagraph"/>
                          <w:ind w:left="107" w:right="156"/>
                          <w:rPr>
                            <w:sz w:val="24"/>
                          </w:rPr>
                        </w:pPr>
                        <w:r>
                          <w:rPr>
                            <w:sz w:val="24"/>
                          </w:rPr>
                          <w:t>Define needs requirements for EBT Management System modifications to support</w:t>
                        </w:r>
                      </w:p>
                      <w:p>
                        <w:pPr>
                          <w:pStyle w:val="TableParagraph"/>
                          <w:spacing w:line="261" w:lineRule="exact"/>
                          <w:ind w:left="107"/>
                          <w:rPr>
                            <w:sz w:val="24"/>
                          </w:rPr>
                        </w:pPr>
                        <w:r>
                          <w:rPr>
                            <w:sz w:val="24"/>
                          </w:rPr>
                          <w:t>Summer EBT</w:t>
                        </w:r>
                      </w:p>
                    </w:tc>
                    <w:tc>
                      <w:tcPr>
                        <w:tcW w:w="1315" w:type="dxa"/>
                      </w:tcPr>
                      <w:p>
                        <w:pPr>
                          <w:pStyle w:val="TableParagraph"/>
                          <w:rPr>
                            <w:sz w:val="24"/>
                          </w:rPr>
                        </w:pPr>
                      </w:p>
                    </w:tc>
                    <w:tc>
                      <w:tcPr>
                        <w:tcW w:w="1171" w:type="dxa"/>
                      </w:tcPr>
                      <w:p>
                        <w:pPr>
                          <w:pStyle w:val="TableParagraph"/>
                          <w:rPr>
                            <w:sz w:val="24"/>
                          </w:rPr>
                        </w:pPr>
                      </w:p>
                    </w:tc>
                    <w:tc>
                      <w:tcPr>
                        <w:tcW w:w="1529" w:type="dxa"/>
                      </w:tcPr>
                      <w:p>
                        <w:pPr>
                          <w:pStyle w:val="TableParagraph"/>
                          <w:rPr>
                            <w:sz w:val="24"/>
                          </w:rPr>
                        </w:pPr>
                      </w:p>
                    </w:tc>
                    <w:tc>
                      <w:tcPr>
                        <w:tcW w:w="2520" w:type="dxa"/>
                      </w:tcPr>
                      <w:p>
                        <w:pPr>
                          <w:pStyle w:val="TableParagraph"/>
                          <w:rPr>
                            <w:sz w:val="24"/>
                          </w:rPr>
                        </w:pPr>
                      </w:p>
                    </w:tc>
                  </w:tr>
                  <w:tr>
                    <w:trPr>
                      <w:trHeight w:val="827" w:hRule="atLeast"/>
                    </w:trPr>
                    <w:tc>
                      <w:tcPr>
                        <w:tcW w:w="2640" w:type="dxa"/>
                      </w:tcPr>
                      <w:p>
                        <w:pPr>
                          <w:pStyle w:val="TableParagraph"/>
                          <w:spacing w:line="270" w:lineRule="exact"/>
                          <w:ind w:left="107"/>
                          <w:rPr>
                            <w:sz w:val="24"/>
                          </w:rPr>
                        </w:pPr>
                        <w:r>
                          <w:rPr>
                            <w:sz w:val="24"/>
                          </w:rPr>
                          <w:t>Define data collection</w:t>
                        </w:r>
                      </w:p>
                      <w:p>
                        <w:pPr>
                          <w:pStyle w:val="TableParagraph"/>
                          <w:spacing w:line="270" w:lineRule="atLeast"/>
                          <w:ind w:left="107" w:right="350"/>
                          <w:rPr>
                            <w:sz w:val="24"/>
                          </w:rPr>
                        </w:pPr>
                        <w:r>
                          <w:rPr>
                            <w:sz w:val="24"/>
                          </w:rPr>
                          <w:t>and reporting rules for SFAs</w:t>
                        </w:r>
                      </w:p>
                    </w:tc>
                    <w:tc>
                      <w:tcPr>
                        <w:tcW w:w="1315" w:type="dxa"/>
                      </w:tcPr>
                      <w:p>
                        <w:pPr>
                          <w:pStyle w:val="TableParagraph"/>
                          <w:rPr>
                            <w:sz w:val="24"/>
                          </w:rPr>
                        </w:pPr>
                      </w:p>
                    </w:tc>
                    <w:tc>
                      <w:tcPr>
                        <w:tcW w:w="1171" w:type="dxa"/>
                      </w:tcPr>
                      <w:p>
                        <w:pPr>
                          <w:pStyle w:val="TableParagraph"/>
                          <w:rPr>
                            <w:sz w:val="24"/>
                          </w:rPr>
                        </w:pPr>
                      </w:p>
                    </w:tc>
                    <w:tc>
                      <w:tcPr>
                        <w:tcW w:w="1529" w:type="dxa"/>
                      </w:tcPr>
                      <w:p>
                        <w:pPr>
                          <w:pStyle w:val="TableParagraph"/>
                          <w:rPr>
                            <w:sz w:val="24"/>
                          </w:rPr>
                        </w:pPr>
                      </w:p>
                    </w:tc>
                    <w:tc>
                      <w:tcPr>
                        <w:tcW w:w="2520" w:type="dxa"/>
                      </w:tcPr>
                      <w:p>
                        <w:pPr>
                          <w:pStyle w:val="TableParagraph"/>
                          <w:rPr>
                            <w:sz w:val="24"/>
                          </w:rPr>
                        </w:pPr>
                      </w:p>
                    </w:tc>
                  </w:tr>
                  <w:tr>
                    <w:trPr>
                      <w:trHeight w:val="829" w:hRule="atLeast"/>
                    </w:trPr>
                    <w:tc>
                      <w:tcPr>
                        <w:tcW w:w="2640" w:type="dxa"/>
                      </w:tcPr>
                      <w:p>
                        <w:pPr>
                          <w:pStyle w:val="TableParagraph"/>
                          <w:spacing w:line="273" w:lineRule="exact"/>
                          <w:ind w:left="107"/>
                          <w:rPr>
                            <w:sz w:val="24"/>
                          </w:rPr>
                        </w:pPr>
                        <w:r>
                          <w:rPr>
                            <w:sz w:val="24"/>
                          </w:rPr>
                          <w:t>Inform SFAs about</w:t>
                        </w:r>
                      </w:p>
                      <w:p>
                        <w:pPr>
                          <w:pStyle w:val="TableParagraph"/>
                          <w:spacing w:line="270" w:lineRule="atLeast"/>
                          <w:ind w:left="107" w:right="216"/>
                          <w:rPr>
                            <w:sz w:val="24"/>
                          </w:rPr>
                        </w:pPr>
                        <w:r>
                          <w:rPr>
                            <w:sz w:val="24"/>
                          </w:rPr>
                          <w:t>Summer EBT program and obtain their support</w:t>
                        </w:r>
                      </w:p>
                    </w:tc>
                    <w:tc>
                      <w:tcPr>
                        <w:tcW w:w="1315" w:type="dxa"/>
                      </w:tcPr>
                      <w:p>
                        <w:pPr>
                          <w:pStyle w:val="TableParagraph"/>
                          <w:rPr>
                            <w:sz w:val="24"/>
                          </w:rPr>
                        </w:pPr>
                      </w:p>
                    </w:tc>
                    <w:tc>
                      <w:tcPr>
                        <w:tcW w:w="1171" w:type="dxa"/>
                      </w:tcPr>
                      <w:p>
                        <w:pPr>
                          <w:pStyle w:val="TableParagraph"/>
                          <w:rPr>
                            <w:sz w:val="24"/>
                          </w:rPr>
                        </w:pPr>
                      </w:p>
                    </w:tc>
                    <w:tc>
                      <w:tcPr>
                        <w:tcW w:w="1529" w:type="dxa"/>
                      </w:tcPr>
                      <w:p>
                        <w:pPr>
                          <w:pStyle w:val="TableParagraph"/>
                          <w:rPr>
                            <w:sz w:val="24"/>
                          </w:rPr>
                        </w:pPr>
                      </w:p>
                    </w:tc>
                    <w:tc>
                      <w:tcPr>
                        <w:tcW w:w="2520" w:type="dxa"/>
                      </w:tcPr>
                      <w:p>
                        <w:pPr>
                          <w:pStyle w:val="TableParagraph"/>
                          <w:rPr>
                            <w:sz w:val="24"/>
                          </w:rPr>
                        </w:pPr>
                      </w:p>
                    </w:tc>
                  </w:tr>
                  <w:tr>
                    <w:trPr>
                      <w:trHeight w:val="827" w:hRule="atLeast"/>
                    </w:trPr>
                    <w:tc>
                      <w:tcPr>
                        <w:tcW w:w="2640" w:type="dxa"/>
                      </w:tcPr>
                      <w:p>
                        <w:pPr>
                          <w:pStyle w:val="TableParagraph"/>
                          <w:spacing w:line="270" w:lineRule="exact"/>
                          <w:ind w:left="107"/>
                          <w:rPr>
                            <w:sz w:val="24"/>
                          </w:rPr>
                        </w:pPr>
                        <w:r>
                          <w:rPr>
                            <w:sz w:val="24"/>
                          </w:rPr>
                          <w:t>Execute grant awards</w:t>
                        </w:r>
                      </w:p>
                      <w:p>
                        <w:pPr>
                          <w:pStyle w:val="TableParagraph"/>
                          <w:spacing w:line="270" w:lineRule="atLeast"/>
                          <w:ind w:left="107" w:right="769"/>
                          <w:rPr>
                            <w:sz w:val="24"/>
                          </w:rPr>
                        </w:pPr>
                        <w:r>
                          <w:rPr>
                            <w:sz w:val="24"/>
                          </w:rPr>
                          <w:t>between Department/SFAs</w:t>
                        </w:r>
                      </w:p>
                    </w:tc>
                    <w:tc>
                      <w:tcPr>
                        <w:tcW w:w="1315" w:type="dxa"/>
                      </w:tcPr>
                      <w:p>
                        <w:pPr>
                          <w:pStyle w:val="TableParagraph"/>
                          <w:rPr>
                            <w:sz w:val="24"/>
                          </w:rPr>
                        </w:pPr>
                      </w:p>
                    </w:tc>
                    <w:tc>
                      <w:tcPr>
                        <w:tcW w:w="1171" w:type="dxa"/>
                      </w:tcPr>
                      <w:p>
                        <w:pPr>
                          <w:pStyle w:val="TableParagraph"/>
                          <w:rPr>
                            <w:sz w:val="24"/>
                          </w:rPr>
                        </w:pPr>
                      </w:p>
                    </w:tc>
                    <w:tc>
                      <w:tcPr>
                        <w:tcW w:w="1529" w:type="dxa"/>
                      </w:tcPr>
                      <w:p>
                        <w:pPr>
                          <w:pStyle w:val="TableParagraph"/>
                          <w:rPr>
                            <w:sz w:val="24"/>
                          </w:rPr>
                        </w:pPr>
                      </w:p>
                    </w:tc>
                    <w:tc>
                      <w:tcPr>
                        <w:tcW w:w="2520" w:type="dxa"/>
                      </w:tcPr>
                      <w:p>
                        <w:pPr>
                          <w:pStyle w:val="TableParagraph"/>
                          <w:rPr>
                            <w:sz w:val="24"/>
                          </w:rPr>
                        </w:pPr>
                      </w:p>
                    </w:tc>
                  </w:tr>
                  <w:tr>
                    <w:trPr>
                      <w:trHeight w:val="1379" w:hRule="atLeast"/>
                    </w:trPr>
                    <w:tc>
                      <w:tcPr>
                        <w:tcW w:w="2640" w:type="dxa"/>
                      </w:tcPr>
                      <w:p>
                        <w:pPr>
                          <w:pStyle w:val="TableParagraph"/>
                          <w:ind w:left="107" w:right="89"/>
                          <w:rPr>
                            <w:sz w:val="24"/>
                          </w:rPr>
                        </w:pPr>
                        <w:r>
                          <w:rPr>
                            <w:sz w:val="24"/>
                          </w:rPr>
                          <w:t>Develop contact letters and confidentiality agreement form to be sent to Summer EBT site</w:t>
                        </w:r>
                      </w:p>
                      <w:p>
                        <w:pPr>
                          <w:pStyle w:val="TableParagraph"/>
                          <w:spacing w:line="261" w:lineRule="exact"/>
                          <w:ind w:left="107"/>
                          <w:rPr>
                            <w:sz w:val="24"/>
                          </w:rPr>
                        </w:pPr>
                        <w:r>
                          <w:rPr>
                            <w:sz w:val="24"/>
                          </w:rPr>
                          <w:t>households</w:t>
                        </w:r>
                      </w:p>
                    </w:tc>
                    <w:tc>
                      <w:tcPr>
                        <w:tcW w:w="1315" w:type="dxa"/>
                      </w:tcPr>
                      <w:p>
                        <w:pPr>
                          <w:pStyle w:val="TableParagraph"/>
                          <w:rPr>
                            <w:sz w:val="24"/>
                          </w:rPr>
                        </w:pPr>
                      </w:p>
                    </w:tc>
                    <w:tc>
                      <w:tcPr>
                        <w:tcW w:w="1171" w:type="dxa"/>
                      </w:tcPr>
                      <w:p>
                        <w:pPr>
                          <w:pStyle w:val="TableParagraph"/>
                          <w:rPr>
                            <w:sz w:val="24"/>
                          </w:rPr>
                        </w:pPr>
                      </w:p>
                    </w:tc>
                    <w:tc>
                      <w:tcPr>
                        <w:tcW w:w="1529" w:type="dxa"/>
                      </w:tcPr>
                      <w:p>
                        <w:pPr>
                          <w:pStyle w:val="TableParagraph"/>
                          <w:rPr>
                            <w:sz w:val="24"/>
                          </w:rPr>
                        </w:pPr>
                      </w:p>
                    </w:tc>
                    <w:tc>
                      <w:tcPr>
                        <w:tcW w:w="2520" w:type="dxa"/>
                      </w:tcPr>
                      <w:p>
                        <w:pPr>
                          <w:pStyle w:val="TableParagraph"/>
                          <w:rPr>
                            <w:sz w:val="24"/>
                          </w:rPr>
                        </w:pPr>
                      </w:p>
                    </w:tc>
                  </w:tr>
                  <w:tr>
                    <w:trPr>
                      <w:trHeight w:val="551" w:hRule="atLeast"/>
                    </w:trPr>
                    <w:tc>
                      <w:tcPr>
                        <w:tcW w:w="2640" w:type="dxa"/>
                      </w:tcPr>
                      <w:p>
                        <w:pPr>
                          <w:pStyle w:val="TableParagraph"/>
                          <w:spacing w:line="270" w:lineRule="exact"/>
                          <w:ind w:left="107"/>
                          <w:rPr>
                            <w:sz w:val="24"/>
                          </w:rPr>
                        </w:pPr>
                        <w:r>
                          <w:rPr>
                            <w:sz w:val="24"/>
                          </w:rPr>
                          <w:t>Establish account for the</w:t>
                        </w:r>
                      </w:p>
                      <w:p>
                        <w:pPr>
                          <w:pStyle w:val="TableParagraph"/>
                          <w:spacing w:line="261" w:lineRule="exact"/>
                          <w:ind w:left="107"/>
                          <w:rPr>
                            <w:sz w:val="24"/>
                          </w:rPr>
                        </w:pPr>
                        <w:r>
                          <w:rPr>
                            <w:sz w:val="24"/>
                          </w:rPr>
                          <w:t>Summer EBT funds</w:t>
                        </w:r>
                      </w:p>
                    </w:tc>
                    <w:tc>
                      <w:tcPr>
                        <w:tcW w:w="1315" w:type="dxa"/>
                      </w:tcPr>
                      <w:p>
                        <w:pPr>
                          <w:pStyle w:val="TableParagraph"/>
                          <w:rPr>
                            <w:sz w:val="24"/>
                          </w:rPr>
                        </w:pPr>
                      </w:p>
                    </w:tc>
                    <w:tc>
                      <w:tcPr>
                        <w:tcW w:w="1171" w:type="dxa"/>
                      </w:tcPr>
                      <w:p>
                        <w:pPr>
                          <w:pStyle w:val="TableParagraph"/>
                          <w:rPr>
                            <w:sz w:val="24"/>
                          </w:rPr>
                        </w:pPr>
                      </w:p>
                    </w:tc>
                    <w:tc>
                      <w:tcPr>
                        <w:tcW w:w="1529" w:type="dxa"/>
                      </w:tcPr>
                      <w:p>
                        <w:pPr>
                          <w:pStyle w:val="TableParagraph"/>
                          <w:rPr>
                            <w:sz w:val="24"/>
                          </w:rPr>
                        </w:pPr>
                      </w:p>
                    </w:tc>
                    <w:tc>
                      <w:tcPr>
                        <w:tcW w:w="2520" w:type="dxa"/>
                      </w:tcPr>
                      <w:p>
                        <w:pPr>
                          <w:pStyle w:val="TableParagraph"/>
                          <w:rPr>
                            <w:sz w:val="24"/>
                          </w:rPr>
                        </w:pPr>
                      </w:p>
                    </w:tc>
                  </w:tr>
                  <w:tr>
                    <w:trPr>
                      <w:trHeight w:val="1379" w:hRule="atLeast"/>
                    </w:trPr>
                    <w:tc>
                      <w:tcPr>
                        <w:tcW w:w="2640" w:type="dxa"/>
                      </w:tcPr>
                      <w:p>
                        <w:pPr>
                          <w:pStyle w:val="TableParagraph"/>
                          <w:ind w:left="107" w:right="163"/>
                          <w:rPr>
                            <w:sz w:val="24"/>
                          </w:rPr>
                        </w:pPr>
                        <w:r>
                          <w:rPr>
                            <w:sz w:val="24"/>
                          </w:rPr>
                          <w:t>SFAs send contact letter and confidentiality agreement to targeted</w:t>
                        </w:r>
                      </w:p>
                      <w:p>
                        <w:pPr>
                          <w:pStyle w:val="TableParagraph"/>
                          <w:spacing w:line="270" w:lineRule="atLeast"/>
                          <w:ind w:left="107" w:right="529"/>
                          <w:rPr>
                            <w:sz w:val="24"/>
                          </w:rPr>
                        </w:pPr>
                        <w:r>
                          <w:rPr>
                            <w:sz w:val="24"/>
                          </w:rPr>
                          <w:t>households with due date of </w:t>
                        </w:r>
                        <w:r>
                          <w:rPr>
                            <w:sz w:val="24"/>
                            <w:u w:val="single"/>
                          </w:rPr>
                          <w:t> </w:t>
                        </w:r>
                      </w:p>
                    </w:tc>
                    <w:tc>
                      <w:tcPr>
                        <w:tcW w:w="1315" w:type="dxa"/>
                      </w:tcPr>
                      <w:p>
                        <w:pPr>
                          <w:pStyle w:val="TableParagraph"/>
                          <w:rPr>
                            <w:sz w:val="24"/>
                          </w:rPr>
                        </w:pPr>
                      </w:p>
                    </w:tc>
                    <w:tc>
                      <w:tcPr>
                        <w:tcW w:w="1171" w:type="dxa"/>
                      </w:tcPr>
                      <w:p>
                        <w:pPr>
                          <w:pStyle w:val="TableParagraph"/>
                          <w:rPr>
                            <w:sz w:val="24"/>
                          </w:rPr>
                        </w:pPr>
                      </w:p>
                    </w:tc>
                    <w:tc>
                      <w:tcPr>
                        <w:tcW w:w="1529" w:type="dxa"/>
                      </w:tcPr>
                      <w:p>
                        <w:pPr>
                          <w:pStyle w:val="TableParagraph"/>
                          <w:rPr>
                            <w:sz w:val="24"/>
                          </w:rPr>
                        </w:pPr>
                      </w:p>
                    </w:tc>
                    <w:tc>
                      <w:tcPr>
                        <w:tcW w:w="2520" w:type="dxa"/>
                      </w:tcPr>
                      <w:p>
                        <w:pPr>
                          <w:pStyle w:val="TableParagraph"/>
                          <w:rPr>
                            <w:sz w:val="24"/>
                          </w:rPr>
                        </w:pPr>
                      </w:p>
                    </w:tc>
                  </w:tr>
                  <w:tr>
                    <w:trPr>
                      <w:trHeight w:val="551" w:hRule="atLeast"/>
                    </w:trPr>
                    <w:tc>
                      <w:tcPr>
                        <w:tcW w:w="2640" w:type="dxa"/>
                      </w:tcPr>
                      <w:p>
                        <w:pPr>
                          <w:pStyle w:val="TableParagraph"/>
                          <w:spacing w:line="270" w:lineRule="exact"/>
                          <w:ind w:left="107"/>
                          <w:rPr>
                            <w:sz w:val="24"/>
                          </w:rPr>
                        </w:pPr>
                        <w:r>
                          <w:rPr>
                            <w:sz w:val="24"/>
                          </w:rPr>
                          <w:t>Inform SFAs about data</w:t>
                        </w:r>
                      </w:p>
                      <w:p>
                        <w:pPr>
                          <w:pStyle w:val="TableParagraph"/>
                          <w:spacing w:line="261" w:lineRule="exact"/>
                          <w:ind w:left="107"/>
                          <w:rPr>
                            <w:sz w:val="24"/>
                          </w:rPr>
                        </w:pPr>
                        <w:r>
                          <w:rPr>
                            <w:sz w:val="24"/>
                          </w:rPr>
                          <w:t>collection rules/ format</w:t>
                        </w:r>
                      </w:p>
                    </w:tc>
                    <w:tc>
                      <w:tcPr>
                        <w:tcW w:w="1315" w:type="dxa"/>
                      </w:tcPr>
                      <w:p>
                        <w:pPr>
                          <w:pStyle w:val="TableParagraph"/>
                          <w:rPr>
                            <w:sz w:val="24"/>
                          </w:rPr>
                        </w:pPr>
                      </w:p>
                    </w:tc>
                    <w:tc>
                      <w:tcPr>
                        <w:tcW w:w="1171" w:type="dxa"/>
                      </w:tcPr>
                      <w:p>
                        <w:pPr>
                          <w:pStyle w:val="TableParagraph"/>
                          <w:rPr>
                            <w:sz w:val="24"/>
                          </w:rPr>
                        </w:pPr>
                      </w:p>
                    </w:tc>
                    <w:tc>
                      <w:tcPr>
                        <w:tcW w:w="1529" w:type="dxa"/>
                      </w:tcPr>
                      <w:p>
                        <w:pPr>
                          <w:pStyle w:val="TableParagraph"/>
                          <w:rPr>
                            <w:sz w:val="24"/>
                          </w:rPr>
                        </w:pPr>
                      </w:p>
                    </w:tc>
                    <w:tc>
                      <w:tcPr>
                        <w:tcW w:w="2520" w:type="dxa"/>
                      </w:tcPr>
                      <w:p>
                        <w:pPr>
                          <w:pStyle w:val="TableParagraph"/>
                          <w:rPr>
                            <w:sz w:val="24"/>
                          </w:rPr>
                        </w:pPr>
                      </w:p>
                    </w:tc>
                  </w:tr>
                </w:tbl>
                <w:p>
                  <w:pPr>
                    <w:pStyle w:val="BodyText"/>
                  </w:pPr>
                </w:p>
              </w:txbxContent>
            </v:textbox>
            <w10:wrap type="none"/>
          </v:shape>
        </w:pict>
      </w:r>
      <w:r>
        <w:rPr>
          <w:u w:val="thick"/>
        </w:rPr>
        <w:t>Attachment E—Sample Schedule</w:t>
      </w:r>
    </w:p>
    <w:p>
      <w:pPr>
        <w:pStyle w:val="BodyText"/>
        <w:spacing w:before="2"/>
        <w:rPr>
          <w:b/>
          <w:sz w:val="16"/>
        </w:rPr>
      </w:pPr>
    </w:p>
    <w:p>
      <w:pPr>
        <w:spacing w:before="90"/>
        <w:ind w:left="1798" w:right="1698" w:firstLine="0"/>
        <w:jc w:val="center"/>
        <w:rPr>
          <w:b/>
          <w:sz w:val="24"/>
        </w:rPr>
      </w:pPr>
      <w:r>
        <w:rPr>
          <w:b/>
          <w:sz w:val="24"/>
        </w:rPr>
        <w:t>Summer EBT Work Plan with Implementation Schedule</w:t>
      </w: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1"/>
        </w:rPr>
      </w:pPr>
    </w:p>
    <w:p>
      <w:pPr>
        <w:spacing w:before="0"/>
        <w:ind w:left="1798" w:right="1718" w:firstLine="0"/>
        <w:jc w:val="center"/>
        <w:rPr>
          <w:rFonts w:ascii="Calibri"/>
          <w:b/>
          <w:sz w:val="200"/>
        </w:rPr>
      </w:pPr>
      <w:r>
        <w:rPr>
          <w:rFonts w:ascii="Calibri"/>
          <w:b/>
          <w:color w:val="C0C0C0"/>
          <w:sz w:val="200"/>
        </w:rPr>
        <w:t>sample</w:t>
      </w:r>
    </w:p>
    <w:p>
      <w:pPr>
        <w:spacing w:after="0"/>
        <w:jc w:val="center"/>
        <w:rPr>
          <w:rFonts w:ascii="Calibri"/>
          <w:sz w:val="200"/>
        </w:rPr>
        <w:sectPr>
          <w:footerReference w:type="default" r:id="rId46"/>
          <w:pgSz w:w="12240" w:h="15840"/>
          <w:pgMar w:footer="746" w:header="0" w:top="1460" w:bottom="940" w:left="1300" w:right="1400"/>
          <w:pgNumType w:start="59"/>
        </w:sectPr>
      </w:pPr>
    </w:p>
    <w:p>
      <w:pPr>
        <w:pStyle w:val="BodyText"/>
        <w:spacing w:before="3"/>
        <w:rPr>
          <w:sz w:val="3"/>
        </w:rPr>
      </w:pPr>
    </w:p>
    <w:tbl>
      <w:tblPr>
        <w:tblW w:w="0" w:type="auto"/>
        <w:jc w:val="left"/>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40"/>
        <w:gridCol w:w="1315"/>
        <w:gridCol w:w="1171"/>
        <w:gridCol w:w="1529"/>
        <w:gridCol w:w="2520"/>
      </w:tblGrid>
      <w:tr>
        <w:trPr>
          <w:trHeight w:val="551" w:hRule="atLeast"/>
        </w:trPr>
        <w:tc>
          <w:tcPr>
            <w:tcW w:w="2640" w:type="dxa"/>
          </w:tcPr>
          <w:p>
            <w:pPr>
              <w:pStyle w:val="TableParagraph"/>
              <w:spacing w:line="275" w:lineRule="exact"/>
              <w:ind w:left="107"/>
              <w:rPr>
                <w:b/>
                <w:sz w:val="24"/>
              </w:rPr>
            </w:pPr>
            <w:r>
              <w:rPr>
                <w:b/>
                <w:sz w:val="24"/>
              </w:rPr>
              <w:t>Activity/Deliverable</w:t>
            </w:r>
          </w:p>
        </w:tc>
        <w:tc>
          <w:tcPr>
            <w:tcW w:w="1315" w:type="dxa"/>
          </w:tcPr>
          <w:p>
            <w:pPr>
              <w:pStyle w:val="TableParagraph"/>
              <w:spacing w:line="276" w:lineRule="exact" w:before="2"/>
              <w:ind w:left="107" w:right="591"/>
              <w:rPr>
                <w:b/>
                <w:sz w:val="24"/>
              </w:rPr>
            </w:pPr>
            <w:r>
              <w:rPr>
                <w:b/>
                <w:sz w:val="24"/>
              </w:rPr>
              <w:t>Begin Date</w:t>
            </w:r>
          </w:p>
        </w:tc>
        <w:tc>
          <w:tcPr>
            <w:tcW w:w="1171" w:type="dxa"/>
          </w:tcPr>
          <w:p>
            <w:pPr>
              <w:pStyle w:val="TableParagraph"/>
              <w:spacing w:line="275" w:lineRule="exact"/>
              <w:ind w:left="107"/>
              <w:rPr>
                <w:b/>
                <w:sz w:val="24"/>
              </w:rPr>
            </w:pPr>
            <w:r>
              <w:rPr>
                <w:b/>
                <w:sz w:val="24"/>
              </w:rPr>
              <w:t>Due Date</w:t>
            </w:r>
          </w:p>
        </w:tc>
        <w:tc>
          <w:tcPr>
            <w:tcW w:w="1529" w:type="dxa"/>
          </w:tcPr>
          <w:p>
            <w:pPr>
              <w:pStyle w:val="TableParagraph"/>
              <w:spacing w:line="276" w:lineRule="exact" w:before="2"/>
              <w:ind w:left="105" w:right="167"/>
              <w:rPr>
                <w:b/>
                <w:sz w:val="24"/>
              </w:rPr>
            </w:pPr>
            <w:r>
              <w:rPr>
                <w:b/>
                <w:sz w:val="24"/>
              </w:rPr>
              <w:t>Responsible Partner</w:t>
            </w:r>
          </w:p>
        </w:tc>
        <w:tc>
          <w:tcPr>
            <w:tcW w:w="2520" w:type="dxa"/>
          </w:tcPr>
          <w:p>
            <w:pPr>
              <w:pStyle w:val="TableParagraph"/>
              <w:spacing w:line="275" w:lineRule="exact"/>
              <w:ind w:left="88" w:right="1414"/>
              <w:jc w:val="center"/>
              <w:rPr>
                <w:b/>
                <w:sz w:val="24"/>
              </w:rPr>
            </w:pPr>
            <w:r>
              <w:rPr>
                <w:b/>
                <w:sz w:val="24"/>
              </w:rPr>
              <w:t>Key Staff</w:t>
            </w:r>
          </w:p>
        </w:tc>
      </w:tr>
      <w:tr>
        <w:trPr>
          <w:trHeight w:val="1377" w:hRule="atLeast"/>
        </w:trPr>
        <w:tc>
          <w:tcPr>
            <w:tcW w:w="2640" w:type="dxa"/>
          </w:tcPr>
          <w:p>
            <w:pPr>
              <w:pStyle w:val="TableParagraph"/>
              <w:ind w:left="107" w:right="115"/>
              <w:rPr>
                <w:sz w:val="24"/>
              </w:rPr>
            </w:pPr>
            <w:r>
              <w:rPr>
                <w:sz w:val="24"/>
              </w:rPr>
              <w:t>Hire temporary employee to enter Summer EBT household data into State</w:t>
            </w:r>
            <w:r>
              <w:rPr>
                <w:spacing w:val="-7"/>
                <w:sz w:val="24"/>
              </w:rPr>
              <w:t> </w:t>
            </w:r>
            <w:r>
              <w:rPr>
                <w:sz w:val="24"/>
              </w:rPr>
              <w:t>Education</w:t>
            </w:r>
          </w:p>
          <w:p>
            <w:pPr>
              <w:pStyle w:val="TableParagraph"/>
              <w:spacing w:line="261" w:lineRule="exact"/>
              <w:ind w:left="107"/>
              <w:rPr>
                <w:sz w:val="24"/>
              </w:rPr>
            </w:pPr>
            <w:r>
              <w:rPr>
                <w:sz w:val="24"/>
              </w:rPr>
              <w:t>Database</w:t>
            </w:r>
          </w:p>
        </w:tc>
        <w:tc>
          <w:tcPr>
            <w:tcW w:w="1315" w:type="dxa"/>
          </w:tcPr>
          <w:p>
            <w:pPr>
              <w:pStyle w:val="TableParagraph"/>
              <w:rPr>
                <w:sz w:val="24"/>
              </w:rPr>
            </w:pPr>
          </w:p>
        </w:tc>
        <w:tc>
          <w:tcPr>
            <w:tcW w:w="1171" w:type="dxa"/>
          </w:tcPr>
          <w:p>
            <w:pPr>
              <w:pStyle w:val="TableParagraph"/>
              <w:rPr>
                <w:sz w:val="24"/>
              </w:rPr>
            </w:pPr>
          </w:p>
        </w:tc>
        <w:tc>
          <w:tcPr>
            <w:tcW w:w="1529" w:type="dxa"/>
          </w:tcPr>
          <w:p>
            <w:pPr>
              <w:pStyle w:val="TableParagraph"/>
              <w:rPr>
                <w:sz w:val="24"/>
              </w:rPr>
            </w:pPr>
          </w:p>
        </w:tc>
        <w:tc>
          <w:tcPr>
            <w:tcW w:w="2520" w:type="dxa"/>
          </w:tcPr>
          <w:p>
            <w:pPr>
              <w:pStyle w:val="TableParagraph"/>
              <w:rPr>
                <w:sz w:val="24"/>
              </w:rPr>
            </w:pPr>
          </w:p>
        </w:tc>
      </w:tr>
      <w:tr>
        <w:trPr>
          <w:trHeight w:val="827" w:hRule="atLeast"/>
        </w:trPr>
        <w:tc>
          <w:tcPr>
            <w:tcW w:w="2640" w:type="dxa"/>
          </w:tcPr>
          <w:p>
            <w:pPr>
              <w:pStyle w:val="TableParagraph"/>
              <w:ind w:left="107" w:right="97"/>
              <w:rPr>
                <w:sz w:val="24"/>
              </w:rPr>
            </w:pPr>
            <w:r>
              <w:rPr>
                <w:sz w:val="24"/>
              </w:rPr>
              <w:t>Temp enters household data into State Education</w:t>
            </w:r>
          </w:p>
          <w:p>
            <w:pPr>
              <w:pStyle w:val="TableParagraph"/>
              <w:spacing w:line="261" w:lineRule="exact"/>
              <w:ind w:left="107"/>
              <w:rPr>
                <w:sz w:val="24"/>
              </w:rPr>
            </w:pPr>
            <w:r>
              <w:rPr>
                <w:sz w:val="24"/>
              </w:rPr>
              <w:t>Database</w:t>
            </w:r>
          </w:p>
        </w:tc>
        <w:tc>
          <w:tcPr>
            <w:tcW w:w="1315" w:type="dxa"/>
          </w:tcPr>
          <w:p>
            <w:pPr>
              <w:pStyle w:val="TableParagraph"/>
              <w:rPr>
                <w:sz w:val="24"/>
              </w:rPr>
            </w:pPr>
          </w:p>
        </w:tc>
        <w:tc>
          <w:tcPr>
            <w:tcW w:w="1171" w:type="dxa"/>
          </w:tcPr>
          <w:p>
            <w:pPr>
              <w:pStyle w:val="TableParagraph"/>
              <w:rPr>
                <w:sz w:val="24"/>
              </w:rPr>
            </w:pPr>
          </w:p>
        </w:tc>
        <w:tc>
          <w:tcPr>
            <w:tcW w:w="1529" w:type="dxa"/>
          </w:tcPr>
          <w:p>
            <w:pPr>
              <w:pStyle w:val="TableParagraph"/>
              <w:rPr>
                <w:sz w:val="24"/>
              </w:rPr>
            </w:pPr>
          </w:p>
        </w:tc>
        <w:tc>
          <w:tcPr>
            <w:tcW w:w="2520" w:type="dxa"/>
          </w:tcPr>
          <w:p>
            <w:pPr>
              <w:pStyle w:val="TableParagraph"/>
              <w:rPr>
                <w:sz w:val="24"/>
              </w:rPr>
            </w:pPr>
          </w:p>
        </w:tc>
      </w:tr>
      <w:tr>
        <w:trPr>
          <w:trHeight w:val="1379" w:hRule="atLeast"/>
        </w:trPr>
        <w:tc>
          <w:tcPr>
            <w:tcW w:w="2640" w:type="dxa"/>
          </w:tcPr>
          <w:p>
            <w:pPr>
              <w:pStyle w:val="TableParagraph"/>
              <w:ind w:left="107" w:right="216"/>
              <w:rPr>
                <w:sz w:val="24"/>
              </w:rPr>
            </w:pPr>
            <w:r>
              <w:rPr>
                <w:sz w:val="24"/>
              </w:rPr>
              <w:t>Begin process to hire temporary staff to enter Summer EBT hh data into EBT Management</w:t>
            </w:r>
          </w:p>
          <w:p>
            <w:pPr>
              <w:pStyle w:val="TableParagraph"/>
              <w:spacing w:line="261" w:lineRule="exact"/>
              <w:ind w:left="107"/>
              <w:rPr>
                <w:sz w:val="24"/>
              </w:rPr>
            </w:pPr>
            <w:r>
              <w:rPr>
                <w:sz w:val="24"/>
              </w:rPr>
              <w:t>System</w:t>
            </w:r>
          </w:p>
        </w:tc>
        <w:tc>
          <w:tcPr>
            <w:tcW w:w="1315" w:type="dxa"/>
          </w:tcPr>
          <w:p>
            <w:pPr>
              <w:pStyle w:val="TableParagraph"/>
              <w:rPr>
                <w:sz w:val="24"/>
              </w:rPr>
            </w:pPr>
          </w:p>
        </w:tc>
        <w:tc>
          <w:tcPr>
            <w:tcW w:w="1171" w:type="dxa"/>
          </w:tcPr>
          <w:p>
            <w:pPr>
              <w:pStyle w:val="TableParagraph"/>
              <w:rPr>
                <w:sz w:val="24"/>
              </w:rPr>
            </w:pPr>
          </w:p>
        </w:tc>
        <w:tc>
          <w:tcPr>
            <w:tcW w:w="1529" w:type="dxa"/>
          </w:tcPr>
          <w:p>
            <w:pPr>
              <w:pStyle w:val="TableParagraph"/>
              <w:rPr>
                <w:sz w:val="24"/>
              </w:rPr>
            </w:pPr>
          </w:p>
        </w:tc>
        <w:tc>
          <w:tcPr>
            <w:tcW w:w="2520" w:type="dxa"/>
          </w:tcPr>
          <w:p>
            <w:pPr>
              <w:pStyle w:val="TableParagraph"/>
              <w:rPr>
                <w:sz w:val="24"/>
              </w:rPr>
            </w:pPr>
          </w:p>
        </w:tc>
      </w:tr>
      <w:tr>
        <w:trPr>
          <w:trHeight w:val="551" w:hRule="atLeast"/>
        </w:trPr>
        <w:tc>
          <w:tcPr>
            <w:tcW w:w="2640" w:type="dxa"/>
          </w:tcPr>
          <w:p>
            <w:pPr>
              <w:pStyle w:val="TableParagraph"/>
              <w:spacing w:line="270" w:lineRule="exact"/>
              <w:ind w:left="107"/>
              <w:rPr>
                <w:sz w:val="24"/>
              </w:rPr>
            </w:pPr>
            <w:r>
              <w:rPr>
                <w:sz w:val="24"/>
              </w:rPr>
              <w:t>Develop participant</w:t>
            </w:r>
          </w:p>
          <w:p>
            <w:pPr>
              <w:pStyle w:val="TableParagraph"/>
              <w:spacing w:line="261" w:lineRule="exact"/>
              <w:ind w:left="107"/>
              <w:rPr>
                <w:sz w:val="24"/>
              </w:rPr>
            </w:pPr>
            <w:r>
              <w:rPr>
                <w:sz w:val="24"/>
              </w:rPr>
              <w:t>training materials</w:t>
            </w:r>
          </w:p>
        </w:tc>
        <w:tc>
          <w:tcPr>
            <w:tcW w:w="1315" w:type="dxa"/>
          </w:tcPr>
          <w:p>
            <w:pPr>
              <w:pStyle w:val="TableParagraph"/>
              <w:rPr>
                <w:sz w:val="24"/>
              </w:rPr>
            </w:pPr>
          </w:p>
        </w:tc>
        <w:tc>
          <w:tcPr>
            <w:tcW w:w="1171" w:type="dxa"/>
          </w:tcPr>
          <w:p>
            <w:pPr>
              <w:pStyle w:val="TableParagraph"/>
              <w:rPr>
                <w:sz w:val="24"/>
              </w:rPr>
            </w:pPr>
          </w:p>
        </w:tc>
        <w:tc>
          <w:tcPr>
            <w:tcW w:w="1529" w:type="dxa"/>
          </w:tcPr>
          <w:p>
            <w:pPr>
              <w:pStyle w:val="TableParagraph"/>
              <w:rPr>
                <w:sz w:val="24"/>
              </w:rPr>
            </w:pPr>
          </w:p>
        </w:tc>
        <w:tc>
          <w:tcPr>
            <w:tcW w:w="2520" w:type="dxa"/>
          </w:tcPr>
          <w:p>
            <w:pPr>
              <w:pStyle w:val="TableParagraph"/>
              <w:rPr>
                <w:sz w:val="24"/>
              </w:rPr>
            </w:pPr>
          </w:p>
        </w:tc>
      </w:tr>
      <w:tr>
        <w:trPr>
          <w:trHeight w:val="553" w:hRule="atLeast"/>
        </w:trPr>
        <w:tc>
          <w:tcPr>
            <w:tcW w:w="2640" w:type="dxa"/>
          </w:tcPr>
          <w:p>
            <w:pPr>
              <w:pStyle w:val="TableParagraph"/>
              <w:spacing w:line="276" w:lineRule="exact"/>
              <w:ind w:left="107" w:right="144"/>
              <w:rPr>
                <w:sz w:val="24"/>
              </w:rPr>
            </w:pPr>
            <w:r>
              <w:rPr>
                <w:sz w:val="24"/>
              </w:rPr>
              <w:t>Develop retailer training materials</w:t>
            </w:r>
          </w:p>
        </w:tc>
        <w:tc>
          <w:tcPr>
            <w:tcW w:w="1315" w:type="dxa"/>
          </w:tcPr>
          <w:p>
            <w:pPr>
              <w:pStyle w:val="TableParagraph"/>
              <w:rPr>
                <w:sz w:val="24"/>
              </w:rPr>
            </w:pPr>
          </w:p>
        </w:tc>
        <w:tc>
          <w:tcPr>
            <w:tcW w:w="1171" w:type="dxa"/>
          </w:tcPr>
          <w:p>
            <w:pPr>
              <w:pStyle w:val="TableParagraph"/>
              <w:rPr>
                <w:sz w:val="24"/>
              </w:rPr>
            </w:pPr>
          </w:p>
        </w:tc>
        <w:tc>
          <w:tcPr>
            <w:tcW w:w="1529" w:type="dxa"/>
          </w:tcPr>
          <w:p>
            <w:pPr>
              <w:pStyle w:val="TableParagraph"/>
              <w:rPr>
                <w:sz w:val="24"/>
              </w:rPr>
            </w:pPr>
          </w:p>
        </w:tc>
        <w:tc>
          <w:tcPr>
            <w:tcW w:w="2520" w:type="dxa"/>
          </w:tcPr>
          <w:p>
            <w:pPr>
              <w:pStyle w:val="TableParagraph"/>
              <w:rPr>
                <w:sz w:val="24"/>
              </w:rPr>
            </w:pPr>
          </w:p>
        </w:tc>
      </w:tr>
      <w:tr>
        <w:trPr>
          <w:trHeight w:val="1379" w:hRule="atLeast"/>
        </w:trPr>
        <w:tc>
          <w:tcPr>
            <w:tcW w:w="2640" w:type="dxa"/>
          </w:tcPr>
          <w:p>
            <w:pPr>
              <w:pStyle w:val="TableParagraph"/>
              <w:spacing w:line="408" w:lineRule="exact"/>
              <w:ind w:left="107" w:right="-231"/>
              <w:rPr>
                <w:rFonts w:ascii="Calibri"/>
                <w:b/>
                <w:sz w:val="200"/>
              </w:rPr>
            </w:pPr>
            <w:r>
              <w:rPr>
                <w:sz w:val="24"/>
              </w:rPr>
              <w:t>Hire temporary</w:t>
            </w:r>
            <w:r>
              <w:rPr>
                <w:spacing w:val="-4"/>
                <w:sz w:val="24"/>
              </w:rPr>
              <w:t> </w:t>
            </w:r>
            <w:r>
              <w:rPr>
                <w:rFonts w:ascii="Calibri"/>
                <w:b/>
                <w:color w:val="C0C0C0"/>
                <w:position w:val="-72"/>
                <w:sz w:val="200"/>
              </w:rPr>
              <w:t>s</w:t>
            </w:r>
          </w:p>
          <w:p>
            <w:pPr>
              <w:pStyle w:val="TableParagraph"/>
              <w:spacing w:line="138" w:lineRule="exact"/>
              <w:ind w:left="107"/>
              <w:rPr>
                <w:sz w:val="24"/>
              </w:rPr>
            </w:pPr>
            <w:r>
              <w:rPr>
                <w:sz w:val="24"/>
              </w:rPr>
              <w:t>employees to enter</w:t>
            </w:r>
          </w:p>
          <w:p>
            <w:pPr>
              <w:pStyle w:val="TableParagraph"/>
              <w:spacing w:line="270" w:lineRule="atLeast"/>
              <w:ind w:left="107" w:right="129"/>
              <w:rPr>
                <w:sz w:val="24"/>
              </w:rPr>
            </w:pPr>
            <w:r>
              <w:rPr>
                <w:sz w:val="24"/>
              </w:rPr>
              <w:t>Summer EBT household data into EBT Management System</w:t>
            </w:r>
          </w:p>
        </w:tc>
        <w:tc>
          <w:tcPr>
            <w:tcW w:w="1315" w:type="dxa"/>
          </w:tcPr>
          <w:p>
            <w:pPr>
              <w:pStyle w:val="TableParagraph"/>
              <w:spacing w:line="1360" w:lineRule="exact"/>
              <w:ind w:left="219"/>
              <w:rPr>
                <w:rFonts w:ascii="Calibri"/>
                <w:b/>
                <w:sz w:val="200"/>
              </w:rPr>
            </w:pPr>
            <w:r>
              <w:rPr>
                <w:rFonts w:ascii="Calibri"/>
                <w:b/>
                <w:color w:val="C0C0C0"/>
                <w:w w:val="99"/>
                <w:sz w:val="200"/>
              </w:rPr>
              <w:t>a</w:t>
            </w:r>
          </w:p>
        </w:tc>
        <w:tc>
          <w:tcPr>
            <w:tcW w:w="1171" w:type="dxa"/>
          </w:tcPr>
          <w:p>
            <w:pPr>
              <w:pStyle w:val="TableParagraph"/>
              <w:spacing w:line="1360" w:lineRule="exact"/>
              <w:ind w:left="-108" w:right="-360"/>
              <w:rPr>
                <w:rFonts w:ascii="Calibri"/>
                <w:b/>
                <w:sz w:val="200"/>
              </w:rPr>
            </w:pPr>
            <w:r>
              <w:rPr>
                <w:rFonts w:ascii="Calibri"/>
                <w:b/>
                <w:color w:val="C0C0C0"/>
                <w:w w:val="99"/>
                <w:sz w:val="200"/>
              </w:rPr>
              <w:t>m</w:t>
            </w:r>
          </w:p>
        </w:tc>
        <w:tc>
          <w:tcPr>
            <w:tcW w:w="1529" w:type="dxa"/>
          </w:tcPr>
          <w:p>
            <w:pPr>
              <w:pStyle w:val="TableParagraph"/>
              <w:spacing w:line="1360" w:lineRule="exact"/>
              <w:ind w:left="348"/>
              <w:rPr>
                <w:rFonts w:ascii="Calibri"/>
                <w:b/>
                <w:sz w:val="200"/>
              </w:rPr>
            </w:pPr>
            <w:r>
              <w:rPr>
                <w:rFonts w:ascii="Calibri"/>
                <w:b/>
                <w:color w:val="C0C0C0"/>
                <w:w w:val="99"/>
                <w:sz w:val="200"/>
              </w:rPr>
              <w:t>p</w:t>
            </w:r>
          </w:p>
        </w:tc>
        <w:tc>
          <w:tcPr>
            <w:tcW w:w="2520" w:type="dxa"/>
          </w:tcPr>
          <w:p>
            <w:pPr>
              <w:pStyle w:val="TableParagraph"/>
              <w:spacing w:line="1360" w:lineRule="exact"/>
              <w:ind w:left="-108" w:right="1115"/>
              <w:jc w:val="center"/>
              <w:rPr>
                <w:rFonts w:ascii="Calibri"/>
                <w:b/>
                <w:sz w:val="200"/>
              </w:rPr>
            </w:pPr>
            <w:r>
              <w:rPr>
                <w:rFonts w:ascii="Calibri"/>
                <w:b/>
                <w:color w:val="C0C0C0"/>
                <w:sz w:val="200"/>
              </w:rPr>
              <w:t>le</w:t>
            </w:r>
          </w:p>
        </w:tc>
      </w:tr>
      <w:tr>
        <w:trPr>
          <w:trHeight w:val="827" w:hRule="atLeast"/>
        </w:trPr>
        <w:tc>
          <w:tcPr>
            <w:tcW w:w="2640" w:type="dxa"/>
          </w:tcPr>
          <w:p>
            <w:pPr>
              <w:pStyle w:val="TableParagraph"/>
              <w:ind w:left="107" w:right="130"/>
              <w:rPr>
                <w:sz w:val="24"/>
              </w:rPr>
            </w:pPr>
            <w:r>
              <w:rPr>
                <w:sz w:val="24"/>
              </w:rPr>
              <w:t>Write and submit first quarterly program report</w:t>
            </w:r>
          </w:p>
          <w:p>
            <w:pPr>
              <w:pStyle w:val="TableParagraph"/>
              <w:spacing w:line="261" w:lineRule="exact"/>
              <w:ind w:left="107"/>
              <w:rPr>
                <w:sz w:val="24"/>
              </w:rPr>
            </w:pPr>
            <w:r>
              <w:rPr>
                <w:sz w:val="24"/>
              </w:rPr>
              <w:t>to FNS</w:t>
            </w:r>
          </w:p>
        </w:tc>
        <w:tc>
          <w:tcPr>
            <w:tcW w:w="1315" w:type="dxa"/>
          </w:tcPr>
          <w:p>
            <w:pPr>
              <w:pStyle w:val="TableParagraph"/>
              <w:rPr>
                <w:sz w:val="24"/>
              </w:rPr>
            </w:pPr>
          </w:p>
        </w:tc>
        <w:tc>
          <w:tcPr>
            <w:tcW w:w="1171" w:type="dxa"/>
          </w:tcPr>
          <w:p>
            <w:pPr>
              <w:pStyle w:val="TableParagraph"/>
              <w:rPr>
                <w:sz w:val="24"/>
              </w:rPr>
            </w:pPr>
          </w:p>
        </w:tc>
        <w:tc>
          <w:tcPr>
            <w:tcW w:w="1529" w:type="dxa"/>
          </w:tcPr>
          <w:p>
            <w:pPr>
              <w:pStyle w:val="TableParagraph"/>
              <w:rPr>
                <w:sz w:val="24"/>
              </w:rPr>
            </w:pPr>
          </w:p>
        </w:tc>
        <w:tc>
          <w:tcPr>
            <w:tcW w:w="2520" w:type="dxa"/>
          </w:tcPr>
          <w:p>
            <w:pPr>
              <w:pStyle w:val="TableParagraph"/>
              <w:rPr>
                <w:sz w:val="24"/>
              </w:rPr>
            </w:pPr>
          </w:p>
        </w:tc>
      </w:tr>
      <w:tr>
        <w:trPr>
          <w:trHeight w:val="827" w:hRule="atLeast"/>
        </w:trPr>
        <w:tc>
          <w:tcPr>
            <w:tcW w:w="2640" w:type="dxa"/>
          </w:tcPr>
          <w:p>
            <w:pPr>
              <w:pStyle w:val="TableParagraph"/>
              <w:ind w:left="107" w:right="110"/>
              <w:rPr>
                <w:sz w:val="24"/>
              </w:rPr>
            </w:pPr>
            <w:r>
              <w:rPr>
                <w:sz w:val="24"/>
              </w:rPr>
              <w:t>Write and submit second quarterly program report</w:t>
            </w:r>
          </w:p>
          <w:p>
            <w:pPr>
              <w:pStyle w:val="TableParagraph"/>
              <w:spacing w:line="261" w:lineRule="exact"/>
              <w:ind w:left="107"/>
              <w:rPr>
                <w:sz w:val="24"/>
              </w:rPr>
            </w:pPr>
            <w:r>
              <w:rPr>
                <w:sz w:val="24"/>
              </w:rPr>
              <w:t>to FNS</w:t>
            </w:r>
          </w:p>
        </w:tc>
        <w:tc>
          <w:tcPr>
            <w:tcW w:w="1315" w:type="dxa"/>
          </w:tcPr>
          <w:p>
            <w:pPr>
              <w:pStyle w:val="TableParagraph"/>
              <w:rPr>
                <w:sz w:val="24"/>
              </w:rPr>
            </w:pPr>
          </w:p>
        </w:tc>
        <w:tc>
          <w:tcPr>
            <w:tcW w:w="1171" w:type="dxa"/>
          </w:tcPr>
          <w:p>
            <w:pPr>
              <w:pStyle w:val="TableParagraph"/>
              <w:rPr>
                <w:sz w:val="24"/>
              </w:rPr>
            </w:pPr>
          </w:p>
        </w:tc>
        <w:tc>
          <w:tcPr>
            <w:tcW w:w="1529" w:type="dxa"/>
          </w:tcPr>
          <w:p>
            <w:pPr>
              <w:pStyle w:val="TableParagraph"/>
              <w:rPr>
                <w:sz w:val="24"/>
              </w:rPr>
            </w:pPr>
          </w:p>
        </w:tc>
        <w:tc>
          <w:tcPr>
            <w:tcW w:w="2520" w:type="dxa"/>
          </w:tcPr>
          <w:p>
            <w:pPr>
              <w:pStyle w:val="TableParagraph"/>
              <w:rPr>
                <w:sz w:val="24"/>
              </w:rPr>
            </w:pPr>
          </w:p>
        </w:tc>
      </w:tr>
      <w:tr>
        <w:trPr>
          <w:trHeight w:val="1655" w:hRule="atLeast"/>
        </w:trPr>
        <w:tc>
          <w:tcPr>
            <w:tcW w:w="2640" w:type="dxa"/>
          </w:tcPr>
          <w:p>
            <w:pPr>
              <w:pStyle w:val="TableParagraph"/>
              <w:ind w:left="107" w:right="217"/>
              <w:rPr>
                <w:sz w:val="24"/>
              </w:rPr>
            </w:pPr>
            <w:r>
              <w:rPr>
                <w:sz w:val="24"/>
              </w:rPr>
              <w:t>Train temporary employees how to enter Summer EBT hh data into EBT Management System and start</w:t>
            </w:r>
          </w:p>
          <w:p>
            <w:pPr>
              <w:pStyle w:val="TableParagraph"/>
              <w:spacing w:line="261" w:lineRule="exact"/>
              <w:ind w:left="107"/>
              <w:rPr>
                <w:sz w:val="24"/>
              </w:rPr>
            </w:pPr>
            <w:r>
              <w:rPr>
                <w:sz w:val="24"/>
              </w:rPr>
              <w:t>entering</w:t>
            </w:r>
          </w:p>
        </w:tc>
        <w:tc>
          <w:tcPr>
            <w:tcW w:w="1315" w:type="dxa"/>
          </w:tcPr>
          <w:p>
            <w:pPr>
              <w:pStyle w:val="TableParagraph"/>
              <w:rPr>
                <w:sz w:val="24"/>
              </w:rPr>
            </w:pPr>
          </w:p>
        </w:tc>
        <w:tc>
          <w:tcPr>
            <w:tcW w:w="1171" w:type="dxa"/>
          </w:tcPr>
          <w:p>
            <w:pPr>
              <w:pStyle w:val="TableParagraph"/>
              <w:rPr>
                <w:sz w:val="24"/>
              </w:rPr>
            </w:pPr>
          </w:p>
        </w:tc>
        <w:tc>
          <w:tcPr>
            <w:tcW w:w="1529" w:type="dxa"/>
          </w:tcPr>
          <w:p>
            <w:pPr>
              <w:pStyle w:val="TableParagraph"/>
              <w:rPr>
                <w:sz w:val="24"/>
              </w:rPr>
            </w:pPr>
          </w:p>
        </w:tc>
        <w:tc>
          <w:tcPr>
            <w:tcW w:w="2520" w:type="dxa"/>
          </w:tcPr>
          <w:p>
            <w:pPr>
              <w:pStyle w:val="TableParagraph"/>
              <w:rPr>
                <w:sz w:val="24"/>
              </w:rPr>
            </w:pPr>
          </w:p>
        </w:tc>
      </w:tr>
      <w:tr>
        <w:trPr>
          <w:trHeight w:val="1655" w:hRule="atLeast"/>
        </w:trPr>
        <w:tc>
          <w:tcPr>
            <w:tcW w:w="2640" w:type="dxa"/>
          </w:tcPr>
          <w:p>
            <w:pPr>
              <w:pStyle w:val="TableParagraph"/>
              <w:ind w:left="107" w:right="216"/>
              <w:rPr>
                <w:sz w:val="24"/>
              </w:rPr>
            </w:pPr>
            <w:r>
              <w:rPr>
                <w:sz w:val="24"/>
              </w:rPr>
              <w:t>Send file of Summer EBT participant households to the processor to create</w:t>
            </w:r>
          </w:p>
          <w:p>
            <w:pPr>
              <w:pStyle w:val="TableParagraph"/>
              <w:spacing w:line="270" w:lineRule="atLeast"/>
              <w:ind w:left="107" w:right="450"/>
              <w:rPr>
                <w:sz w:val="24"/>
              </w:rPr>
            </w:pPr>
            <w:r>
              <w:rPr>
                <w:sz w:val="24"/>
              </w:rPr>
              <w:t>accounts for Summer EBT households</w:t>
            </w:r>
          </w:p>
        </w:tc>
        <w:tc>
          <w:tcPr>
            <w:tcW w:w="1315" w:type="dxa"/>
          </w:tcPr>
          <w:p>
            <w:pPr>
              <w:pStyle w:val="TableParagraph"/>
              <w:rPr>
                <w:sz w:val="24"/>
              </w:rPr>
            </w:pPr>
          </w:p>
        </w:tc>
        <w:tc>
          <w:tcPr>
            <w:tcW w:w="1171" w:type="dxa"/>
          </w:tcPr>
          <w:p>
            <w:pPr>
              <w:pStyle w:val="TableParagraph"/>
              <w:rPr>
                <w:sz w:val="24"/>
              </w:rPr>
            </w:pPr>
          </w:p>
        </w:tc>
        <w:tc>
          <w:tcPr>
            <w:tcW w:w="1529" w:type="dxa"/>
          </w:tcPr>
          <w:p>
            <w:pPr>
              <w:pStyle w:val="TableParagraph"/>
              <w:rPr>
                <w:sz w:val="24"/>
              </w:rPr>
            </w:pPr>
          </w:p>
        </w:tc>
        <w:tc>
          <w:tcPr>
            <w:tcW w:w="2520" w:type="dxa"/>
          </w:tcPr>
          <w:p>
            <w:pPr>
              <w:pStyle w:val="TableParagraph"/>
              <w:rPr>
                <w:sz w:val="24"/>
              </w:rPr>
            </w:pPr>
          </w:p>
        </w:tc>
      </w:tr>
      <w:tr>
        <w:trPr>
          <w:trHeight w:val="827" w:hRule="atLeast"/>
        </w:trPr>
        <w:tc>
          <w:tcPr>
            <w:tcW w:w="2640" w:type="dxa"/>
          </w:tcPr>
          <w:p>
            <w:pPr>
              <w:pStyle w:val="TableParagraph"/>
              <w:spacing w:line="270" w:lineRule="exact"/>
              <w:ind w:left="107"/>
              <w:rPr>
                <w:sz w:val="24"/>
              </w:rPr>
            </w:pPr>
            <w:r>
              <w:rPr>
                <w:sz w:val="24"/>
              </w:rPr>
              <w:t>Notify Retailers about</w:t>
            </w:r>
          </w:p>
          <w:p>
            <w:pPr>
              <w:pStyle w:val="TableParagraph"/>
              <w:spacing w:line="270" w:lineRule="atLeast"/>
              <w:ind w:left="107"/>
              <w:rPr>
                <w:sz w:val="24"/>
              </w:rPr>
            </w:pPr>
            <w:r>
              <w:rPr>
                <w:sz w:val="24"/>
              </w:rPr>
              <w:t>Summer EBT and send training materials</w:t>
            </w:r>
          </w:p>
        </w:tc>
        <w:tc>
          <w:tcPr>
            <w:tcW w:w="1315" w:type="dxa"/>
          </w:tcPr>
          <w:p>
            <w:pPr>
              <w:pStyle w:val="TableParagraph"/>
              <w:rPr>
                <w:sz w:val="24"/>
              </w:rPr>
            </w:pPr>
          </w:p>
        </w:tc>
        <w:tc>
          <w:tcPr>
            <w:tcW w:w="1171" w:type="dxa"/>
          </w:tcPr>
          <w:p>
            <w:pPr>
              <w:pStyle w:val="TableParagraph"/>
              <w:rPr>
                <w:sz w:val="24"/>
              </w:rPr>
            </w:pPr>
          </w:p>
        </w:tc>
        <w:tc>
          <w:tcPr>
            <w:tcW w:w="1529" w:type="dxa"/>
          </w:tcPr>
          <w:p>
            <w:pPr>
              <w:pStyle w:val="TableParagraph"/>
              <w:rPr>
                <w:sz w:val="24"/>
              </w:rPr>
            </w:pPr>
          </w:p>
        </w:tc>
        <w:tc>
          <w:tcPr>
            <w:tcW w:w="2520" w:type="dxa"/>
          </w:tcPr>
          <w:p>
            <w:pPr>
              <w:pStyle w:val="TableParagraph"/>
              <w:rPr>
                <w:sz w:val="24"/>
              </w:rPr>
            </w:pPr>
          </w:p>
        </w:tc>
      </w:tr>
    </w:tbl>
    <w:p>
      <w:pPr>
        <w:spacing w:after="0"/>
        <w:rPr>
          <w:sz w:val="24"/>
        </w:rPr>
        <w:sectPr>
          <w:pgSz w:w="12240" w:h="15840"/>
          <w:pgMar w:header="0" w:footer="746" w:top="1500" w:bottom="940" w:left="1300" w:right="140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7"/>
        </w:rPr>
      </w:pPr>
    </w:p>
    <w:p>
      <w:pPr>
        <w:spacing w:line="2137" w:lineRule="exact" w:before="0"/>
        <w:ind w:left="2892" w:right="0" w:firstLine="0"/>
        <w:jc w:val="left"/>
        <w:rPr>
          <w:rFonts w:ascii="Calibri"/>
          <w:b/>
          <w:sz w:val="200"/>
        </w:rPr>
      </w:pPr>
      <w:r>
        <w:rPr/>
        <w:pict>
          <v:shape style="position:absolute;margin-left:72pt;margin-top:-209.437073pt;width:459.5pt;height:558.4pt;mso-position-horizontal-relative:page;mso-position-vertical-relative:paragraph;z-index:1456" type="#_x0000_t202" filled="false" stroked="false">
            <v:textbox inset="0,0,0,0">
              <w:txbxContent>
                <w:tbl>
                  <w:tblPr>
                    <w:tblW w:w="0" w:type="auto"/>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40"/>
                    <w:gridCol w:w="1315"/>
                    <w:gridCol w:w="1171"/>
                    <w:gridCol w:w="1529"/>
                    <w:gridCol w:w="2520"/>
                  </w:tblGrid>
                  <w:tr>
                    <w:trPr>
                      <w:trHeight w:val="551" w:hRule="atLeast"/>
                    </w:trPr>
                    <w:tc>
                      <w:tcPr>
                        <w:tcW w:w="2640" w:type="dxa"/>
                      </w:tcPr>
                      <w:p>
                        <w:pPr>
                          <w:pStyle w:val="TableParagraph"/>
                          <w:spacing w:line="275" w:lineRule="exact"/>
                          <w:ind w:left="107"/>
                          <w:rPr>
                            <w:b/>
                            <w:sz w:val="24"/>
                          </w:rPr>
                        </w:pPr>
                        <w:r>
                          <w:rPr>
                            <w:b/>
                            <w:sz w:val="24"/>
                          </w:rPr>
                          <w:t>Activity/Deliverable</w:t>
                        </w:r>
                      </w:p>
                    </w:tc>
                    <w:tc>
                      <w:tcPr>
                        <w:tcW w:w="1315" w:type="dxa"/>
                      </w:tcPr>
                      <w:p>
                        <w:pPr>
                          <w:pStyle w:val="TableParagraph"/>
                          <w:spacing w:line="276" w:lineRule="exact" w:before="2"/>
                          <w:ind w:left="107" w:right="591"/>
                          <w:rPr>
                            <w:b/>
                            <w:sz w:val="24"/>
                          </w:rPr>
                        </w:pPr>
                        <w:r>
                          <w:rPr>
                            <w:b/>
                            <w:sz w:val="24"/>
                          </w:rPr>
                          <w:t>Begin Date</w:t>
                        </w:r>
                      </w:p>
                    </w:tc>
                    <w:tc>
                      <w:tcPr>
                        <w:tcW w:w="1171" w:type="dxa"/>
                      </w:tcPr>
                      <w:p>
                        <w:pPr>
                          <w:pStyle w:val="TableParagraph"/>
                          <w:spacing w:line="275" w:lineRule="exact"/>
                          <w:ind w:left="107"/>
                          <w:rPr>
                            <w:b/>
                            <w:sz w:val="24"/>
                          </w:rPr>
                        </w:pPr>
                        <w:r>
                          <w:rPr>
                            <w:b/>
                            <w:sz w:val="24"/>
                          </w:rPr>
                          <w:t>Due Date</w:t>
                        </w:r>
                      </w:p>
                    </w:tc>
                    <w:tc>
                      <w:tcPr>
                        <w:tcW w:w="1529" w:type="dxa"/>
                      </w:tcPr>
                      <w:p>
                        <w:pPr>
                          <w:pStyle w:val="TableParagraph"/>
                          <w:spacing w:line="276" w:lineRule="exact" w:before="2"/>
                          <w:ind w:left="105" w:right="167"/>
                          <w:rPr>
                            <w:b/>
                            <w:sz w:val="24"/>
                          </w:rPr>
                        </w:pPr>
                        <w:r>
                          <w:rPr>
                            <w:b/>
                            <w:sz w:val="24"/>
                          </w:rPr>
                          <w:t>Responsible Partner</w:t>
                        </w:r>
                      </w:p>
                    </w:tc>
                    <w:tc>
                      <w:tcPr>
                        <w:tcW w:w="2520" w:type="dxa"/>
                      </w:tcPr>
                      <w:p>
                        <w:pPr>
                          <w:pStyle w:val="TableParagraph"/>
                          <w:spacing w:line="275" w:lineRule="exact"/>
                          <w:ind w:left="107"/>
                          <w:rPr>
                            <w:b/>
                            <w:sz w:val="24"/>
                          </w:rPr>
                        </w:pPr>
                        <w:r>
                          <w:rPr>
                            <w:b/>
                            <w:sz w:val="24"/>
                          </w:rPr>
                          <w:t>Key Staff</w:t>
                        </w:r>
                      </w:p>
                    </w:tc>
                  </w:tr>
                  <w:tr>
                    <w:trPr>
                      <w:trHeight w:val="1101" w:hRule="atLeast"/>
                    </w:trPr>
                    <w:tc>
                      <w:tcPr>
                        <w:tcW w:w="2640" w:type="dxa"/>
                      </w:tcPr>
                      <w:p>
                        <w:pPr>
                          <w:pStyle w:val="TableParagraph"/>
                          <w:ind w:left="107" w:right="587"/>
                          <w:jc w:val="both"/>
                          <w:rPr>
                            <w:sz w:val="24"/>
                          </w:rPr>
                        </w:pPr>
                        <w:r>
                          <w:rPr>
                            <w:sz w:val="24"/>
                          </w:rPr>
                          <w:t>Send Summer EBT cards and EBT user training materials to</w:t>
                        </w:r>
                      </w:p>
                      <w:p>
                        <w:pPr>
                          <w:pStyle w:val="TableParagraph"/>
                          <w:spacing w:line="261" w:lineRule="exact"/>
                          <w:ind w:left="107"/>
                          <w:jc w:val="both"/>
                          <w:rPr>
                            <w:sz w:val="24"/>
                          </w:rPr>
                        </w:pPr>
                        <w:r>
                          <w:rPr>
                            <w:sz w:val="24"/>
                          </w:rPr>
                          <w:t>households</w:t>
                        </w:r>
                      </w:p>
                    </w:tc>
                    <w:tc>
                      <w:tcPr>
                        <w:tcW w:w="1315" w:type="dxa"/>
                      </w:tcPr>
                      <w:p>
                        <w:pPr>
                          <w:pStyle w:val="TableParagraph"/>
                          <w:rPr>
                            <w:sz w:val="24"/>
                          </w:rPr>
                        </w:pPr>
                      </w:p>
                    </w:tc>
                    <w:tc>
                      <w:tcPr>
                        <w:tcW w:w="1171" w:type="dxa"/>
                      </w:tcPr>
                      <w:p>
                        <w:pPr>
                          <w:pStyle w:val="TableParagraph"/>
                          <w:rPr>
                            <w:sz w:val="24"/>
                          </w:rPr>
                        </w:pPr>
                      </w:p>
                    </w:tc>
                    <w:tc>
                      <w:tcPr>
                        <w:tcW w:w="1529" w:type="dxa"/>
                      </w:tcPr>
                      <w:p>
                        <w:pPr>
                          <w:pStyle w:val="TableParagraph"/>
                          <w:rPr>
                            <w:sz w:val="24"/>
                          </w:rPr>
                        </w:pPr>
                      </w:p>
                    </w:tc>
                    <w:tc>
                      <w:tcPr>
                        <w:tcW w:w="2520" w:type="dxa"/>
                      </w:tcPr>
                      <w:p>
                        <w:pPr>
                          <w:pStyle w:val="TableParagraph"/>
                          <w:rPr>
                            <w:sz w:val="24"/>
                          </w:rPr>
                        </w:pPr>
                      </w:p>
                    </w:tc>
                  </w:tr>
                  <w:tr>
                    <w:trPr>
                      <w:trHeight w:val="1931" w:hRule="atLeast"/>
                    </w:trPr>
                    <w:tc>
                      <w:tcPr>
                        <w:tcW w:w="2640" w:type="dxa"/>
                      </w:tcPr>
                      <w:p>
                        <w:pPr>
                          <w:pStyle w:val="TableParagraph"/>
                          <w:ind w:left="107" w:right="115"/>
                          <w:rPr>
                            <w:sz w:val="24"/>
                          </w:rPr>
                        </w:pPr>
                        <w:r>
                          <w:rPr>
                            <w:sz w:val="24"/>
                          </w:rPr>
                          <w:t>Deposit benefits: Prorated amount for June 17-30, full amount for July and August, prorated amount for Sept 1-6</w:t>
                        </w:r>
                      </w:p>
                    </w:tc>
                    <w:tc>
                      <w:tcPr>
                        <w:tcW w:w="1315" w:type="dxa"/>
                      </w:tcPr>
                      <w:p>
                        <w:pPr>
                          <w:pStyle w:val="TableParagraph"/>
                          <w:rPr>
                            <w:sz w:val="24"/>
                          </w:rPr>
                        </w:pPr>
                      </w:p>
                    </w:tc>
                    <w:tc>
                      <w:tcPr>
                        <w:tcW w:w="1171" w:type="dxa"/>
                      </w:tcPr>
                      <w:p>
                        <w:pPr>
                          <w:pStyle w:val="TableParagraph"/>
                          <w:rPr>
                            <w:sz w:val="24"/>
                          </w:rPr>
                        </w:pPr>
                      </w:p>
                    </w:tc>
                    <w:tc>
                      <w:tcPr>
                        <w:tcW w:w="1529" w:type="dxa"/>
                      </w:tcPr>
                      <w:p>
                        <w:pPr>
                          <w:pStyle w:val="TableParagraph"/>
                          <w:rPr>
                            <w:sz w:val="24"/>
                          </w:rPr>
                        </w:pPr>
                      </w:p>
                    </w:tc>
                    <w:tc>
                      <w:tcPr>
                        <w:tcW w:w="2520" w:type="dxa"/>
                      </w:tcPr>
                      <w:p>
                        <w:pPr>
                          <w:pStyle w:val="TableParagraph"/>
                          <w:rPr>
                            <w:sz w:val="24"/>
                          </w:rPr>
                        </w:pPr>
                      </w:p>
                    </w:tc>
                  </w:tr>
                  <w:tr>
                    <w:trPr>
                      <w:trHeight w:val="551" w:hRule="atLeast"/>
                    </w:trPr>
                    <w:tc>
                      <w:tcPr>
                        <w:tcW w:w="2640" w:type="dxa"/>
                      </w:tcPr>
                      <w:p>
                        <w:pPr>
                          <w:pStyle w:val="TableParagraph"/>
                          <w:spacing w:line="270" w:lineRule="exact"/>
                          <w:ind w:left="107"/>
                          <w:rPr>
                            <w:sz w:val="24"/>
                          </w:rPr>
                        </w:pPr>
                        <w:r>
                          <w:rPr>
                            <w:sz w:val="24"/>
                          </w:rPr>
                          <w:t>Send reminders and</w:t>
                        </w:r>
                      </w:p>
                      <w:p>
                        <w:pPr>
                          <w:pStyle w:val="TableParagraph"/>
                          <w:spacing w:line="261" w:lineRule="exact"/>
                          <w:ind w:left="107"/>
                          <w:rPr>
                            <w:sz w:val="24"/>
                          </w:rPr>
                        </w:pPr>
                        <w:r>
                          <w:rPr>
                            <w:sz w:val="24"/>
                          </w:rPr>
                          <w:t>outreach to households</w:t>
                        </w:r>
                      </w:p>
                    </w:tc>
                    <w:tc>
                      <w:tcPr>
                        <w:tcW w:w="1315" w:type="dxa"/>
                      </w:tcPr>
                      <w:p>
                        <w:pPr>
                          <w:pStyle w:val="TableParagraph"/>
                          <w:rPr>
                            <w:sz w:val="24"/>
                          </w:rPr>
                        </w:pPr>
                      </w:p>
                    </w:tc>
                    <w:tc>
                      <w:tcPr>
                        <w:tcW w:w="1171" w:type="dxa"/>
                      </w:tcPr>
                      <w:p>
                        <w:pPr>
                          <w:pStyle w:val="TableParagraph"/>
                          <w:rPr>
                            <w:sz w:val="24"/>
                          </w:rPr>
                        </w:pPr>
                      </w:p>
                    </w:tc>
                    <w:tc>
                      <w:tcPr>
                        <w:tcW w:w="1529" w:type="dxa"/>
                      </w:tcPr>
                      <w:p>
                        <w:pPr>
                          <w:pStyle w:val="TableParagraph"/>
                          <w:rPr>
                            <w:sz w:val="24"/>
                          </w:rPr>
                        </w:pPr>
                      </w:p>
                    </w:tc>
                    <w:tc>
                      <w:tcPr>
                        <w:tcW w:w="2520" w:type="dxa"/>
                      </w:tcPr>
                      <w:p>
                        <w:pPr>
                          <w:pStyle w:val="TableParagraph"/>
                          <w:rPr>
                            <w:sz w:val="24"/>
                          </w:rPr>
                        </w:pPr>
                      </w:p>
                    </w:tc>
                  </w:tr>
                  <w:tr>
                    <w:trPr>
                      <w:trHeight w:val="551" w:hRule="atLeast"/>
                    </w:trPr>
                    <w:tc>
                      <w:tcPr>
                        <w:tcW w:w="2640" w:type="dxa"/>
                      </w:tcPr>
                      <w:p>
                        <w:pPr>
                          <w:pStyle w:val="TableParagraph"/>
                          <w:spacing w:line="270" w:lineRule="exact"/>
                          <w:ind w:left="107"/>
                          <w:rPr>
                            <w:sz w:val="24"/>
                          </w:rPr>
                        </w:pPr>
                        <w:r>
                          <w:rPr>
                            <w:sz w:val="24"/>
                          </w:rPr>
                          <w:t>Submit monthly data</w:t>
                        </w:r>
                      </w:p>
                      <w:p>
                        <w:pPr>
                          <w:pStyle w:val="TableParagraph"/>
                          <w:spacing w:line="261" w:lineRule="exact"/>
                          <w:ind w:left="107"/>
                          <w:rPr>
                            <w:sz w:val="24"/>
                          </w:rPr>
                        </w:pPr>
                        <w:r>
                          <w:rPr>
                            <w:sz w:val="24"/>
                          </w:rPr>
                          <w:t>reports to FNS</w:t>
                        </w:r>
                      </w:p>
                    </w:tc>
                    <w:tc>
                      <w:tcPr>
                        <w:tcW w:w="1315" w:type="dxa"/>
                      </w:tcPr>
                      <w:p>
                        <w:pPr>
                          <w:pStyle w:val="TableParagraph"/>
                          <w:rPr>
                            <w:sz w:val="24"/>
                          </w:rPr>
                        </w:pPr>
                      </w:p>
                    </w:tc>
                    <w:tc>
                      <w:tcPr>
                        <w:tcW w:w="1171" w:type="dxa"/>
                      </w:tcPr>
                      <w:p>
                        <w:pPr>
                          <w:pStyle w:val="TableParagraph"/>
                          <w:rPr>
                            <w:sz w:val="24"/>
                          </w:rPr>
                        </w:pPr>
                      </w:p>
                    </w:tc>
                    <w:tc>
                      <w:tcPr>
                        <w:tcW w:w="1529" w:type="dxa"/>
                      </w:tcPr>
                      <w:p>
                        <w:pPr>
                          <w:pStyle w:val="TableParagraph"/>
                          <w:rPr>
                            <w:sz w:val="24"/>
                          </w:rPr>
                        </w:pPr>
                      </w:p>
                    </w:tc>
                    <w:tc>
                      <w:tcPr>
                        <w:tcW w:w="2520" w:type="dxa"/>
                      </w:tcPr>
                      <w:p>
                        <w:pPr>
                          <w:pStyle w:val="TableParagraph"/>
                          <w:rPr>
                            <w:sz w:val="24"/>
                          </w:rPr>
                        </w:pPr>
                      </w:p>
                    </w:tc>
                  </w:tr>
                  <w:tr>
                    <w:trPr>
                      <w:trHeight w:val="830" w:hRule="atLeast"/>
                    </w:trPr>
                    <w:tc>
                      <w:tcPr>
                        <w:tcW w:w="2640" w:type="dxa"/>
                      </w:tcPr>
                      <w:p>
                        <w:pPr>
                          <w:pStyle w:val="TableParagraph"/>
                          <w:spacing w:line="276" w:lineRule="exact"/>
                          <w:ind w:left="107" w:right="130"/>
                          <w:rPr>
                            <w:sz w:val="24"/>
                          </w:rPr>
                        </w:pPr>
                        <w:r>
                          <w:rPr>
                            <w:sz w:val="24"/>
                          </w:rPr>
                          <w:t>Write and submit third quarterly program report to FNS</w:t>
                        </w:r>
                      </w:p>
                    </w:tc>
                    <w:tc>
                      <w:tcPr>
                        <w:tcW w:w="1315" w:type="dxa"/>
                      </w:tcPr>
                      <w:p>
                        <w:pPr>
                          <w:pStyle w:val="TableParagraph"/>
                          <w:rPr>
                            <w:sz w:val="24"/>
                          </w:rPr>
                        </w:pPr>
                      </w:p>
                    </w:tc>
                    <w:tc>
                      <w:tcPr>
                        <w:tcW w:w="1171" w:type="dxa"/>
                      </w:tcPr>
                      <w:p>
                        <w:pPr>
                          <w:pStyle w:val="TableParagraph"/>
                          <w:rPr>
                            <w:sz w:val="24"/>
                          </w:rPr>
                        </w:pPr>
                      </w:p>
                    </w:tc>
                    <w:tc>
                      <w:tcPr>
                        <w:tcW w:w="1529" w:type="dxa"/>
                      </w:tcPr>
                      <w:p>
                        <w:pPr>
                          <w:pStyle w:val="TableParagraph"/>
                          <w:rPr>
                            <w:sz w:val="24"/>
                          </w:rPr>
                        </w:pPr>
                      </w:p>
                    </w:tc>
                    <w:tc>
                      <w:tcPr>
                        <w:tcW w:w="2520" w:type="dxa"/>
                      </w:tcPr>
                      <w:p>
                        <w:pPr>
                          <w:pStyle w:val="TableParagraph"/>
                          <w:rPr>
                            <w:sz w:val="24"/>
                          </w:rPr>
                        </w:pPr>
                      </w:p>
                    </w:tc>
                  </w:tr>
                  <w:tr>
                    <w:trPr>
                      <w:trHeight w:val="827" w:hRule="atLeast"/>
                    </w:trPr>
                    <w:tc>
                      <w:tcPr>
                        <w:tcW w:w="2640" w:type="dxa"/>
                      </w:tcPr>
                      <w:p>
                        <w:pPr>
                          <w:pStyle w:val="TableParagraph"/>
                          <w:ind w:left="107" w:right="383"/>
                          <w:rPr>
                            <w:sz w:val="24"/>
                          </w:rPr>
                        </w:pPr>
                        <w:r>
                          <w:rPr>
                            <w:sz w:val="24"/>
                          </w:rPr>
                          <w:t>Make all benefits remaining in accounts</w:t>
                        </w:r>
                      </w:p>
                      <w:p>
                        <w:pPr>
                          <w:pStyle w:val="TableParagraph"/>
                          <w:spacing w:line="261" w:lineRule="exact"/>
                          <w:ind w:left="107"/>
                          <w:rPr>
                            <w:sz w:val="24"/>
                          </w:rPr>
                        </w:pPr>
                        <w:r>
                          <w:rPr>
                            <w:sz w:val="24"/>
                          </w:rPr>
                          <w:t>inaccessible.</w:t>
                        </w:r>
                      </w:p>
                    </w:tc>
                    <w:tc>
                      <w:tcPr>
                        <w:tcW w:w="1315" w:type="dxa"/>
                      </w:tcPr>
                      <w:p>
                        <w:pPr>
                          <w:pStyle w:val="TableParagraph"/>
                          <w:rPr>
                            <w:sz w:val="24"/>
                          </w:rPr>
                        </w:pPr>
                      </w:p>
                    </w:tc>
                    <w:tc>
                      <w:tcPr>
                        <w:tcW w:w="1171" w:type="dxa"/>
                      </w:tcPr>
                      <w:p>
                        <w:pPr>
                          <w:pStyle w:val="TableParagraph"/>
                          <w:rPr>
                            <w:sz w:val="24"/>
                          </w:rPr>
                        </w:pPr>
                      </w:p>
                    </w:tc>
                    <w:tc>
                      <w:tcPr>
                        <w:tcW w:w="1529" w:type="dxa"/>
                      </w:tcPr>
                      <w:p>
                        <w:pPr>
                          <w:pStyle w:val="TableParagraph"/>
                          <w:rPr>
                            <w:sz w:val="24"/>
                          </w:rPr>
                        </w:pPr>
                      </w:p>
                    </w:tc>
                    <w:tc>
                      <w:tcPr>
                        <w:tcW w:w="2520" w:type="dxa"/>
                      </w:tcPr>
                      <w:p>
                        <w:pPr>
                          <w:pStyle w:val="TableParagraph"/>
                          <w:rPr>
                            <w:sz w:val="24"/>
                          </w:rPr>
                        </w:pPr>
                      </w:p>
                    </w:tc>
                  </w:tr>
                  <w:tr>
                    <w:trPr>
                      <w:trHeight w:val="275" w:hRule="atLeast"/>
                    </w:trPr>
                    <w:tc>
                      <w:tcPr>
                        <w:tcW w:w="2640" w:type="dxa"/>
                      </w:tcPr>
                      <w:p>
                        <w:pPr>
                          <w:pStyle w:val="TableParagraph"/>
                          <w:spacing w:line="256" w:lineRule="exact"/>
                          <w:ind w:left="107"/>
                          <w:rPr>
                            <w:sz w:val="24"/>
                          </w:rPr>
                        </w:pPr>
                        <w:r>
                          <w:rPr>
                            <w:sz w:val="24"/>
                          </w:rPr>
                          <w:t>Expunge unused benefits</w:t>
                        </w:r>
                      </w:p>
                    </w:tc>
                    <w:tc>
                      <w:tcPr>
                        <w:tcW w:w="1315" w:type="dxa"/>
                      </w:tcPr>
                      <w:p>
                        <w:pPr>
                          <w:pStyle w:val="TableParagraph"/>
                          <w:rPr>
                            <w:sz w:val="20"/>
                          </w:rPr>
                        </w:pPr>
                      </w:p>
                    </w:tc>
                    <w:tc>
                      <w:tcPr>
                        <w:tcW w:w="1171" w:type="dxa"/>
                      </w:tcPr>
                      <w:p>
                        <w:pPr>
                          <w:pStyle w:val="TableParagraph"/>
                          <w:rPr>
                            <w:sz w:val="20"/>
                          </w:rPr>
                        </w:pPr>
                      </w:p>
                    </w:tc>
                    <w:tc>
                      <w:tcPr>
                        <w:tcW w:w="1529" w:type="dxa"/>
                      </w:tcPr>
                      <w:p>
                        <w:pPr>
                          <w:pStyle w:val="TableParagraph"/>
                          <w:rPr>
                            <w:sz w:val="20"/>
                          </w:rPr>
                        </w:pPr>
                      </w:p>
                    </w:tc>
                    <w:tc>
                      <w:tcPr>
                        <w:tcW w:w="2520" w:type="dxa"/>
                      </w:tcPr>
                      <w:p>
                        <w:pPr>
                          <w:pStyle w:val="TableParagraph"/>
                          <w:rPr>
                            <w:sz w:val="20"/>
                          </w:rPr>
                        </w:pPr>
                      </w:p>
                    </w:tc>
                  </w:tr>
                  <w:tr>
                    <w:trPr>
                      <w:trHeight w:val="2483" w:hRule="atLeast"/>
                    </w:trPr>
                    <w:tc>
                      <w:tcPr>
                        <w:tcW w:w="2640" w:type="dxa"/>
                      </w:tcPr>
                      <w:p>
                        <w:pPr>
                          <w:pStyle w:val="TableParagraph"/>
                          <w:spacing w:line="237" w:lineRule="auto"/>
                          <w:ind w:left="107" w:right="349"/>
                          <w:rPr>
                            <w:sz w:val="24"/>
                          </w:rPr>
                        </w:pPr>
                        <w:r>
                          <w:rPr>
                            <w:sz w:val="24"/>
                          </w:rPr>
                          <w:t>Follow up activities to include steering team evaluating the internal processes used throughout the 1</w:t>
                        </w:r>
                        <w:r>
                          <w:rPr>
                            <w:position w:val="9"/>
                            <w:sz w:val="16"/>
                          </w:rPr>
                          <w:t>st </w:t>
                        </w:r>
                        <w:r>
                          <w:rPr>
                            <w:sz w:val="24"/>
                          </w:rPr>
                          <w:t>year of implementation of this award in order to improve processes if</w:t>
                        </w:r>
                      </w:p>
                      <w:p>
                        <w:pPr>
                          <w:pStyle w:val="TableParagraph"/>
                          <w:spacing w:line="261" w:lineRule="exact" w:before="1"/>
                          <w:ind w:left="107"/>
                          <w:rPr>
                            <w:sz w:val="24"/>
                          </w:rPr>
                        </w:pPr>
                        <w:r>
                          <w:rPr>
                            <w:sz w:val="24"/>
                          </w:rPr>
                          <w:t>necessary during year 2.</w:t>
                        </w:r>
                      </w:p>
                    </w:tc>
                    <w:tc>
                      <w:tcPr>
                        <w:tcW w:w="1315" w:type="dxa"/>
                      </w:tcPr>
                      <w:p>
                        <w:pPr>
                          <w:pStyle w:val="TableParagraph"/>
                          <w:rPr>
                            <w:sz w:val="24"/>
                          </w:rPr>
                        </w:pPr>
                      </w:p>
                    </w:tc>
                    <w:tc>
                      <w:tcPr>
                        <w:tcW w:w="1171" w:type="dxa"/>
                      </w:tcPr>
                      <w:p>
                        <w:pPr>
                          <w:pStyle w:val="TableParagraph"/>
                          <w:rPr>
                            <w:sz w:val="24"/>
                          </w:rPr>
                        </w:pPr>
                      </w:p>
                    </w:tc>
                    <w:tc>
                      <w:tcPr>
                        <w:tcW w:w="1529" w:type="dxa"/>
                      </w:tcPr>
                      <w:p>
                        <w:pPr>
                          <w:pStyle w:val="TableParagraph"/>
                          <w:rPr>
                            <w:sz w:val="24"/>
                          </w:rPr>
                        </w:pPr>
                      </w:p>
                    </w:tc>
                    <w:tc>
                      <w:tcPr>
                        <w:tcW w:w="2520" w:type="dxa"/>
                      </w:tcPr>
                      <w:p>
                        <w:pPr>
                          <w:pStyle w:val="TableParagraph"/>
                          <w:rPr>
                            <w:sz w:val="24"/>
                          </w:rPr>
                        </w:pPr>
                      </w:p>
                    </w:tc>
                  </w:tr>
                  <w:tr>
                    <w:trPr>
                      <w:trHeight w:val="827" w:hRule="atLeast"/>
                    </w:trPr>
                    <w:tc>
                      <w:tcPr>
                        <w:tcW w:w="2640" w:type="dxa"/>
                      </w:tcPr>
                      <w:p>
                        <w:pPr>
                          <w:pStyle w:val="TableParagraph"/>
                          <w:spacing w:line="270" w:lineRule="exact"/>
                          <w:ind w:left="107"/>
                          <w:rPr>
                            <w:sz w:val="24"/>
                          </w:rPr>
                        </w:pPr>
                        <w:r>
                          <w:rPr>
                            <w:sz w:val="24"/>
                          </w:rPr>
                          <w:t>Write and submit fourth</w:t>
                        </w:r>
                      </w:p>
                      <w:p>
                        <w:pPr>
                          <w:pStyle w:val="TableParagraph"/>
                          <w:spacing w:line="270" w:lineRule="atLeast"/>
                          <w:ind w:left="107" w:right="130"/>
                          <w:rPr>
                            <w:sz w:val="24"/>
                          </w:rPr>
                        </w:pPr>
                        <w:r>
                          <w:rPr>
                            <w:sz w:val="24"/>
                          </w:rPr>
                          <w:t>quarterly program report to FNS</w:t>
                        </w:r>
                      </w:p>
                    </w:tc>
                    <w:tc>
                      <w:tcPr>
                        <w:tcW w:w="1315" w:type="dxa"/>
                      </w:tcPr>
                      <w:p>
                        <w:pPr>
                          <w:pStyle w:val="TableParagraph"/>
                          <w:rPr>
                            <w:sz w:val="24"/>
                          </w:rPr>
                        </w:pPr>
                      </w:p>
                    </w:tc>
                    <w:tc>
                      <w:tcPr>
                        <w:tcW w:w="1171" w:type="dxa"/>
                      </w:tcPr>
                      <w:p>
                        <w:pPr>
                          <w:pStyle w:val="TableParagraph"/>
                          <w:rPr>
                            <w:sz w:val="24"/>
                          </w:rPr>
                        </w:pPr>
                      </w:p>
                    </w:tc>
                    <w:tc>
                      <w:tcPr>
                        <w:tcW w:w="1529" w:type="dxa"/>
                      </w:tcPr>
                      <w:p>
                        <w:pPr>
                          <w:pStyle w:val="TableParagraph"/>
                          <w:rPr>
                            <w:sz w:val="24"/>
                          </w:rPr>
                        </w:pPr>
                      </w:p>
                    </w:tc>
                    <w:tc>
                      <w:tcPr>
                        <w:tcW w:w="2520" w:type="dxa"/>
                      </w:tcPr>
                      <w:p>
                        <w:pPr>
                          <w:pStyle w:val="TableParagraph"/>
                          <w:rPr>
                            <w:sz w:val="24"/>
                          </w:rPr>
                        </w:pPr>
                      </w:p>
                    </w:tc>
                  </w:tr>
                  <w:tr>
                    <w:trPr>
                      <w:trHeight w:val="551" w:hRule="atLeast"/>
                    </w:trPr>
                    <w:tc>
                      <w:tcPr>
                        <w:tcW w:w="2640" w:type="dxa"/>
                      </w:tcPr>
                      <w:p>
                        <w:pPr>
                          <w:pStyle w:val="TableParagraph"/>
                          <w:spacing w:line="270" w:lineRule="exact"/>
                          <w:ind w:left="107"/>
                          <w:rPr>
                            <w:sz w:val="24"/>
                          </w:rPr>
                        </w:pPr>
                        <w:r>
                          <w:rPr>
                            <w:sz w:val="24"/>
                          </w:rPr>
                          <w:t>Write and submit final</w:t>
                        </w:r>
                      </w:p>
                      <w:p>
                        <w:pPr>
                          <w:pStyle w:val="TableParagraph"/>
                          <w:spacing w:line="261" w:lineRule="exact"/>
                          <w:ind w:left="107"/>
                          <w:rPr>
                            <w:sz w:val="24"/>
                          </w:rPr>
                        </w:pPr>
                        <w:r>
                          <w:rPr>
                            <w:sz w:val="24"/>
                          </w:rPr>
                          <w:t>program report to FNS</w:t>
                        </w:r>
                      </w:p>
                    </w:tc>
                    <w:tc>
                      <w:tcPr>
                        <w:tcW w:w="1315" w:type="dxa"/>
                      </w:tcPr>
                      <w:p>
                        <w:pPr>
                          <w:pStyle w:val="TableParagraph"/>
                          <w:rPr>
                            <w:sz w:val="24"/>
                          </w:rPr>
                        </w:pPr>
                      </w:p>
                    </w:tc>
                    <w:tc>
                      <w:tcPr>
                        <w:tcW w:w="1171" w:type="dxa"/>
                      </w:tcPr>
                      <w:p>
                        <w:pPr>
                          <w:pStyle w:val="TableParagraph"/>
                          <w:rPr>
                            <w:sz w:val="24"/>
                          </w:rPr>
                        </w:pPr>
                      </w:p>
                    </w:tc>
                    <w:tc>
                      <w:tcPr>
                        <w:tcW w:w="1529" w:type="dxa"/>
                      </w:tcPr>
                      <w:p>
                        <w:pPr>
                          <w:pStyle w:val="TableParagraph"/>
                          <w:rPr>
                            <w:sz w:val="24"/>
                          </w:rPr>
                        </w:pPr>
                      </w:p>
                    </w:tc>
                    <w:tc>
                      <w:tcPr>
                        <w:tcW w:w="2520" w:type="dxa"/>
                      </w:tcPr>
                      <w:p>
                        <w:pPr>
                          <w:pStyle w:val="TableParagraph"/>
                          <w:rPr>
                            <w:sz w:val="24"/>
                          </w:rPr>
                        </w:pPr>
                      </w:p>
                    </w:tc>
                  </w:tr>
                  <w:tr>
                    <w:trPr>
                      <w:trHeight w:val="551" w:hRule="atLeast"/>
                    </w:trPr>
                    <w:tc>
                      <w:tcPr>
                        <w:tcW w:w="2640" w:type="dxa"/>
                      </w:tcPr>
                      <w:p>
                        <w:pPr>
                          <w:pStyle w:val="TableParagraph"/>
                          <w:spacing w:line="270" w:lineRule="exact"/>
                          <w:ind w:left="107"/>
                          <w:rPr>
                            <w:sz w:val="24"/>
                          </w:rPr>
                        </w:pPr>
                        <w:r>
                          <w:rPr>
                            <w:sz w:val="24"/>
                          </w:rPr>
                          <w:t>Submit final financial</w:t>
                        </w:r>
                      </w:p>
                      <w:p>
                        <w:pPr>
                          <w:pStyle w:val="TableParagraph"/>
                          <w:spacing w:line="261" w:lineRule="exact"/>
                          <w:ind w:left="107"/>
                          <w:rPr>
                            <w:sz w:val="24"/>
                          </w:rPr>
                        </w:pPr>
                        <w:r>
                          <w:rPr>
                            <w:sz w:val="24"/>
                          </w:rPr>
                          <w:t>report via FPRS</w:t>
                        </w:r>
                      </w:p>
                    </w:tc>
                    <w:tc>
                      <w:tcPr>
                        <w:tcW w:w="1315" w:type="dxa"/>
                      </w:tcPr>
                      <w:p>
                        <w:pPr>
                          <w:pStyle w:val="TableParagraph"/>
                          <w:rPr>
                            <w:sz w:val="24"/>
                          </w:rPr>
                        </w:pPr>
                      </w:p>
                    </w:tc>
                    <w:tc>
                      <w:tcPr>
                        <w:tcW w:w="1171" w:type="dxa"/>
                      </w:tcPr>
                      <w:p>
                        <w:pPr>
                          <w:pStyle w:val="TableParagraph"/>
                          <w:rPr>
                            <w:sz w:val="24"/>
                          </w:rPr>
                        </w:pPr>
                      </w:p>
                    </w:tc>
                    <w:tc>
                      <w:tcPr>
                        <w:tcW w:w="1529" w:type="dxa"/>
                      </w:tcPr>
                      <w:p>
                        <w:pPr>
                          <w:pStyle w:val="TableParagraph"/>
                          <w:rPr>
                            <w:sz w:val="24"/>
                          </w:rPr>
                        </w:pPr>
                      </w:p>
                    </w:tc>
                    <w:tc>
                      <w:tcPr>
                        <w:tcW w:w="2520" w:type="dxa"/>
                      </w:tcPr>
                      <w:p>
                        <w:pPr>
                          <w:pStyle w:val="TableParagraph"/>
                          <w:rPr>
                            <w:sz w:val="24"/>
                          </w:rPr>
                        </w:pPr>
                      </w:p>
                    </w:tc>
                  </w:tr>
                </w:tbl>
                <w:p>
                  <w:pPr>
                    <w:pStyle w:val="BodyText"/>
                  </w:pPr>
                </w:p>
              </w:txbxContent>
            </v:textbox>
            <w10:wrap type="none"/>
          </v:shape>
        </w:pict>
      </w:r>
      <w:r>
        <w:rPr>
          <w:rFonts w:ascii="Calibri"/>
          <w:b/>
          <w:color w:val="C0C0C0"/>
          <w:sz w:val="200"/>
        </w:rPr>
        <w:t>sample</w:t>
      </w:r>
    </w:p>
    <w:p>
      <w:pPr>
        <w:spacing w:after="0" w:line="2137" w:lineRule="exact"/>
        <w:jc w:val="left"/>
        <w:rPr>
          <w:rFonts w:ascii="Calibri"/>
          <w:sz w:val="200"/>
        </w:rPr>
        <w:sectPr>
          <w:pgSz w:w="12240" w:h="15840"/>
          <w:pgMar w:header="0" w:footer="746" w:top="1500" w:bottom="940" w:left="1300" w:right="1400"/>
        </w:sectPr>
      </w:pPr>
    </w:p>
    <w:p>
      <w:pPr>
        <w:spacing w:before="77"/>
        <w:ind w:left="500" w:right="0" w:firstLine="0"/>
        <w:jc w:val="left"/>
        <w:rPr>
          <w:b/>
          <w:sz w:val="24"/>
        </w:rPr>
      </w:pPr>
      <w:r>
        <w:rPr>
          <w:b/>
          <w:sz w:val="24"/>
        </w:rPr>
        <w:t>Attachment F: Summer EBT Food Package (for food package model projects only)</w:t>
      </w:r>
    </w:p>
    <w:p>
      <w:pPr>
        <w:pStyle w:val="BodyText"/>
        <w:rPr>
          <w:b/>
          <w:sz w:val="26"/>
        </w:rPr>
      </w:pPr>
    </w:p>
    <w:p>
      <w:pPr>
        <w:pStyle w:val="BodyText"/>
        <w:spacing w:before="7"/>
        <w:rPr>
          <w:b/>
          <w:sz w:val="21"/>
        </w:rPr>
      </w:pPr>
    </w:p>
    <w:p>
      <w:pPr>
        <w:pStyle w:val="BodyText"/>
        <w:ind w:left="2664"/>
      </w:pPr>
      <w:r>
        <w:rPr/>
        <w:t>Example $30 Food Package for Summer EBT</w:t>
      </w:r>
    </w:p>
    <w:p>
      <w:pPr>
        <w:pStyle w:val="BodyText"/>
        <w:spacing w:before="3" w:after="1"/>
        <w:rPr>
          <w:sz w:val="15"/>
        </w:rPr>
      </w:pPr>
    </w:p>
    <w:tbl>
      <w:tblPr>
        <w:tblW w:w="0" w:type="auto"/>
        <w:jc w:val="left"/>
        <w:tblInd w:w="1512" w:type="dxa"/>
        <w:tblBorders>
          <w:top w:val="single" w:sz="6" w:space="0" w:color="898E8E"/>
          <w:left w:val="single" w:sz="6" w:space="0" w:color="898E8E"/>
          <w:bottom w:val="single" w:sz="6" w:space="0" w:color="898E8E"/>
          <w:right w:val="single" w:sz="6" w:space="0" w:color="898E8E"/>
          <w:insideH w:val="single" w:sz="6" w:space="0" w:color="898E8E"/>
          <w:insideV w:val="single" w:sz="6" w:space="0" w:color="898E8E"/>
        </w:tblBorders>
        <w:tblLayout w:type="fixed"/>
        <w:tblCellMar>
          <w:top w:w="0" w:type="dxa"/>
          <w:left w:w="0" w:type="dxa"/>
          <w:bottom w:w="0" w:type="dxa"/>
          <w:right w:w="0" w:type="dxa"/>
        </w:tblCellMar>
        <w:tblLook w:val="01E0"/>
      </w:tblPr>
      <w:tblGrid>
        <w:gridCol w:w="2340"/>
        <w:gridCol w:w="1620"/>
        <w:gridCol w:w="1130"/>
        <w:gridCol w:w="940"/>
      </w:tblGrid>
      <w:tr>
        <w:trPr>
          <w:trHeight w:val="481" w:hRule="atLeast"/>
        </w:trPr>
        <w:tc>
          <w:tcPr>
            <w:tcW w:w="2340" w:type="dxa"/>
            <w:tcBorders>
              <w:left w:val="nil"/>
              <w:right w:val="nil"/>
            </w:tcBorders>
            <w:shd w:val="clear" w:color="auto" w:fill="000000"/>
          </w:tcPr>
          <w:p>
            <w:pPr>
              <w:pStyle w:val="TableParagraph"/>
              <w:rPr>
                <w:sz w:val="22"/>
              </w:rPr>
            </w:pPr>
          </w:p>
        </w:tc>
        <w:tc>
          <w:tcPr>
            <w:tcW w:w="1620" w:type="dxa"/>
            <w:vMerge w:val="restart"/>
            <w:tcBorders>
              <w:left w:val="nil"/>
              <w:right w:val="nil"/>
            </w:tcBorders>
            <w:shd w:val="clear" w:color="auto" w:fill="000000"/>
          </w:tcPr>
          <w:p>
            <w:pPr>
              <w:pStyle w:val="TableParagraph"/>
              <w:spacing w:before="7"/>
              <w:ind w:left="270" w:right="270"/>
              <w:jc w:val="center"/>
              <w:rPr>
                <w:b/>
                <w:sz w:val="24"/>
              </w:rPr>
            </w:pPr>
            <w:r>
              <w:rPr>
                <w:b/>
                <w:color w:val="FFFFFF"/>
                <w:sz w:val="24"/>
              </w:rPr>
              <w:t>Substitute or Food Subgroup</w:t>
            </w:r>
          </w:p>
        </w:tc>
        <w:tc>
          <w:tcPr>
            <w:tcW w:w="2070" w:type="dxa"/>
            <w:gridSpan w:val="2"/>
            <w:tcBorders>
              <w:top w:val="nil"/>
              <w:left w:val="nil"/>
              <w:right w:val="nil"/>
            </w:tcBorders>
            <w:shd w:val="clear" w:color="auto" w:fill="000000"/>
          </w:tcPr>
          <w:p>
            <w:pPr>
              <w:pStyle w:val="TableParagraph"/>
              <w:spacing w:line="242" w:lineRule="exact" w:before="1"/>
              <w:ind w:left="609" w:hanging="490"/>
              <w:rPr>
                <w:b/>
                <w:sz w:val="24"/>
              </w:rPr>
            </w:pPr>
            <w:r>
              <w:rPr>
                <w:b/>
                <w:color w:val="FFFFFF"/>
                <w:sz w:val="24"/>
              </w:rPr>
              <w:t>$30 Summer EBT Package</w:t>
            </w:r>
          </w:p>
        </w:tc>
      </w:tr>
      <w:tr>
        <w:trPr>
          <w:trHeight w:val="481" w:hRule="atLeast"/>
        </w:trPr>
        <w:tc>
          <w:tcPr>
            <w:tcW w:w="2340" w:type="dxa"/>
            <w:tcBorders>
              <w:left w:val="nil"/>
              <w:right w:val="nil"/>
            </w:tcBorders>
            <w:shd w:val="clear" w:color="auto" w:fill="000000"/>
          </w:tcPr>
          <w:p>
            <w:pPr>
              <w:pStyle w:val="TableParagraph"/>
              <w:spacing w:line="242" w:lineRule="exact"/>
              <w:ind w:left="110"/>
              <w:rPr>
                <w:b/>
                <w:sz w:val="24"/>
              </w:rPr>
            </w:pPr>
            <w:r>
              <w:rPr>
                <w:b/>
                <w:color w:val="FFFFFF"/>
                <w:sz w:val="24"/>
              </w:rPr>
              <w:t>WIC Food Group</w:t>
            </w:r>
          </w:p>
        </w:tc>
        <w:tc>
          <w:tcPr>
            <w:tcW w:w="1620" w:type="dxa"/>
            <w:vMerge/>
            <w:tcBorders>
              <w:top w:val="nil"/>
              <w:left w:val="nil"/>
              <w:right w:val="nil"/>
            </w:tcBorders>
            <w:shd w:val="clear" w:color="auto" w:fill="000000"/>
          </w:tcPr>
          <w:p>
            <w:pPr>
              <w:rPr>
                <w:sz w:val="2"/>
                <w:szCs w:val="2"/>
              </w:rPr>
            </w:pPr>
          </w:p>
        </w:tc>
        <w:tc>
          <w:tcPr>
            <w:tcW w:w="1130" w:type="dxa"/>
            <w:tcBorders>
              <w:left w:val="nil"/>
              <w:right w:val="nil"/>
            </w:tcBorders>
            <w:shd w:val="clear" w:color="auto" w:fill="000000"/>
          </w:tcPr>
          <w:p>
            <w:pPr>
              <w:pStyle w:val="TableParagraph"/>
              <w:spacing w:line="242" w:lineRule="exact"/>
              <w:ind w:left="84" w:right="84"/>
              <w:jc w:val="center"/>
              <w:rPr>
                <w:b/>
                <w:sz w:val="24"/>
              </w:rPr>
            </w:pPr>
            <w:r>
              <w:rPr>
                <w:b/>
                <w:color w:val="FFFFFF"/>
                <w:sz w:val="24"/>
              </w:rPr>
              <w:t>Quantity</w:t>
            </w:r>
          </w:p>
        </w:tc>
        <w:tc>
          <w:tcPr>
            <w:tcW w:w="940" w:type="dxa"/>
            <w:tcBorders>
              <w:left w:val="nil"/>
              <w:right w:val="nil"/>
            </w:tcBorders>
            <w:shd w:val="clear" w:color="auto" w:fill="000000"/>
          </w:tcPr>
          <w:p>
            <w:pPr>
              <w:pStyle w:val="TableParagraph"/>
              <w:spacing w:line="242" w:lineRule="exact"/>
              <w:ind w:left="223" w:right="223"/>
              <w:jc w:val="center"/>
              <w:rPr>
                <w:b/>
                <w:sz w:val="24"/>
              </w:rPr>
            </w:pPr>
            <w:r>
              <w:rPr>
                <w:b/>
                <w:color w:val="FFFFFF"/>
                <w:sz w:val="24"/>
              </w:rPr>
              <w:t>Unit</w:t>
            </w:r>
          </w:p>
        </w:tc>
      </w:tr>
      <w:tr>
        <w:trPr>
          <w:trHeight w:val="239" w:hRule="atLeast"/>
        </w:trPr>
        <w:tc>
          <w:tcPr>
            <w:tcW w:w="2340" w:type="dxa"/>
            <w:tcBorders>
              <w:left w:val="nil"/>
              <w:right w:val="nil"/>
            </w:tcBorders>
            <w:shd w:val="clear" w:color="auto" w:fill="DADADA"/>
          </w:tcPr>
          <w:p>
            <w:pPr>
              <w:pStyle w:val="TableParagraph"/>
              <w:spacing w:line="219" w:lineRule="exact"/>
              <w:ind w:left="110"/>
              <w:rPr>
                <w:b/>
                <w:sz w:val="24"/>
              </w:rPr>
            </w:pPr>
            <w:r>
              <w:rPr>
                <w:b/>
                <w:sz w:val="24"/>
              </w:rPr>
              <w:t>Milk, low fat/nonfat</w:t>
            </w:r>
          </w:p>
        </w:tc>
        <w:tc>
          <w:tcPr>
            <w:tcW w:w="1620" w:type="dxa"/>
            <w:tcBorders>
              <w:left w:val="nil"/>
              <w:right w:val="single" w:sz="4" w:space="0" w:color="000000"/>
            </w:tcBorders>
          </w:tcPr>
          <w:p>
            <w:pPr>
              <w:pStyle w:val="TableParagraph"/>
              <w:rPr>
                <w:sz w:val="16"/>
              </w:rPr>
            </w:pPr>
          </w:p>
        </w:tc>
        <w:tc>
          <w:tcPr>
            <w:tcW w:w="1130" w:type="dxa"/>
            <w:tcBorders>
              <w:left w:val="single" w:sz="4" w:space="0" w:color="000000"/>
              <w:right w:val="single" w:sz="4" w:space="0" w:color="000000"/>
            </w:tcBorders>
          </w:tcPr>
          <w:p>
            <w:pPr>
              <w:pStyle w:val="TableParagraph"/>
              <w:spacing w:line="219" w:lineRule="exact"/>
              <w:ind w:left="328" w:right="329"/>
              <w:jc w:val="center"/>
              <w:rPr>
                <w:sz w:val="24"/>
              </w:rPr>
            </w:pPr>
            <w:r>
              <w:rPr>
                <w:sz w:val="24"/>
              </w:rPr>
              <w:t>12</w:t>
            </w:r>
          </w:p>
        </w:tc>
        <w:tc>
          <w:tcPr>
            <w:tcW w:w="940" w:type="dxa"/>
            <w:tcBorders>
              <w:left w:val="single" w:sz="4" w:space="0" w:color="000000"/>
              <w:right w:val="single" w:sz="4" w:space="0" w:color="000000"/>
            </w:tcBorders>
          </w:tcPr>
          <w:p>
            <w:pPr>
              <w:pStyle w:val="TableParagraph"/>
              <w:spacing w:line="219" w:lineRule="exact"/>
              <w:ind w:left="245" w:right="245"/>
              <w:jc w:val="center"/>
              <w:rPr>
                <w:sz w:val="24"/>
              </w:rPr>
            </w:pPr>
            <w:r>
              <w:rPr>
                <w:sz w:val="24"/>
              </w:rPr>
              <w:t>Qt</w:t>
            </w:r>
          </w:p>
        </w:tc>
      </w:tr>
      <w:tr>
        <w:trPr>
          <w:trHeight w:val="239" w:hRule="atLeast"/>
        </w:trPr>
        <w:tc>
          <w:tcPr>
            <w:tcW w:w="2340" w:type="dxa"/>
            <w:tcBorders>
              <w:left w:val="nil"/>
              <w:right w:val="nil"/>
            </w:tcBorders>
            <w:shd w:val="clear" w:color="auto" w:fill="DADADA"/>
          </w:tcPr>
          <w:p>
            <w:pPr>
              <w:pStyle w:val="TableParagraph"/>
              <w:spacing w:line="219" w:lineRule="exact"/>
              <w:ind w:left="110"/>
              <w:rPr>
                <w:b/>
                <w:sz w:val="24"/>
              </w:rPr>
            </w:pPr>
            <w:r>
              <w:rPr>
                <w:b/>
                <w:sz w:val="24"/>
              </w:rPr>
              <w:t>Cereal, all</w:t>
            </w:r>
          </w:p>
        </w:tc>
        <w:tc>
          <w:tcPr>
            <w:tcW w:w="1620" w:type="dxa"/>
            <w:tcBorders>
              <w:left w:val="nil"/>
              <w:right w:val="single" w:sz="4" w:space="0" w:color="000000"/>
            </w:tcBorders>
          </w:tcPr>
          <w:p>
            <w:pPr>
              <w:pStyle w:val="TableParagraph"/>
              <w:rPr>
                <w:sz w:val="16"/>
              </w:rPr>
            </w:pPr>
          </w:p>
        </w:tc>
        <w:tc>
          <w:tcPr>
            <w:tcW w:w="1130" w:type="dxa"/>
            <w:tcBorders>
              <w:left w:val="single" w:sz="4" w:space="0" w:color="000000"/>
              <w:right w:val="single" w:sz="4" w:space="0" w:color="000000"/>
            </w:tcBorders>
          </w:tcPr>
          <w:p>
            <w:pPr>
              <w:pStyle w:val="TableParagraph"/>
              <w:spacing w:line="219" w:lineRule="exact"/>
              <w:ind w:left="328" w:right="329"/>
              <w:jc w:val="center"/>
              <w:rPr>
                <w:sz w:val="24"/>
              </w:rPr>
            </w:pPr>
            <w:r>
              <w:rPr>
                <w:sz w:val="24"/>
              </w:rPr>
              <w:t>18</w:t>
            </w:r>
          </w:p>
        </w:tc>
        <w:tc>
          <w:tcPr>
            <w:tcW w:w="940" w:type="dxa"/>
            <w:tcBorders>
              <w:left w:val="single" w:sz="4" w:space="0" w:color="000000"/>
              <w:right w:val="single" w:sz="4" w:space="0" w:color="000000"/>
            </w:tcBorders>
          </w:tcPr>
          <w:p>
            <w:pPr>
              <w:pStyle w:val="TableParagraph"/>
              <w:spacing w:line="219" w:lineRule="exact"/>
              <w:ind w:left="245" w:right="245"/>
              <w:jc w:val="center"/>
              <w:rPr>
                <w:sz w:val="24"/>
              </w:rPr>
            </w:pPr>
            <w:r>
              <w:rPr>
                <w:sz w:val="24"/>
              </w:rPr>
              <w:t>Oz</w:t>
            </w:r>
          </w:p>
        </w:tc>
      </w:tr>
      <w:tr>
        <w:trPr>
          <w:trHeight w:val="239" w:hRule="atLeast"/>
        </w:trPr>
        <w:tc>
          <w:tcPr>
            <w:tcW w:w="2340" w:type="dxa"/>
            <w:tcBorders>
              <w:left w:val="nil"/>
              <w:right w:val="nil"/>
            </w:tcBorders>
            <w:shd w:val="clear" w:color="auto" w:fill="DADADA"/>
          </w:tcPr>
          <w:p>
            <w:pPr>
              <w:pStyle w:val="TableParagraph"/>
              <w:spacing w:line="219" w:lineRule="exact"/>
              <w:ind w:left="110"/>
              <w:rPr>
                <w:b/>
                <w:sz w:val="24"/>
              </w:rPr>
            </w:pPr>
            <w:r>
              <w:rPr>
                <w:b/>
                <w:sz w:val="24"/>
              </w:rPr>
              <w:t>Eggs</w:t>
            </w:r>
          </w:p>
        </w:tc>
        <w:tc>
          <w:tcPr>
            <w:tcW w:w="1620" w:type="dxa"/>
            <w:tcBorders>
              <w:left w:val="nil"/>
              <w:right w:val="single" w:sz="4" w:space="0" w:color="000000"/>
            </w:tcBorders>
          </w:tcPr>
          <w:p>
            <w:pPr>
              <w:pStyle w:val="TableParagraph"/>
              <w:rPr>
                <w:sz w:val="16"/>
              </w:rPr>
            </w:pPr>
          </w:p>
        </w:tc>
        <w:tc>
          <w:tcPr>
            <w:tcW w:w="1130" w:type="dxa"/>
            <w:tcBorders>
              <w:left w:val="single" w:sz="4" w:space="0" w:color="000000"/>
              <w:right w:val="single" w:sz="4" w:space="0" w:color="000000"/>
            </w:tcBorders>
          </w:tcPr>
          <w:p>
            <w:pPr>
              <w:pStyle w:val="TableParagraph"/>
              <w:spacing w:line="219" w:lineRule="exact"/>
              <w:ind w:left="1"/>
              <w:jc w:val="center"/>
              <w:rPr>
                <w:sz w:val="24"/>
              </w:rPr>
            </w:pPr>
            <w:r>
              <w:rPr>
                <w:w w:val="95"/>
                <w:sz w:val="24"/>
              </w:rPr>
              <w:t>1</w:t>
            </w:r>
          </w:p>
        </w:tc>
        <w:tc>
          <w:tcPr>
            <w:tcW w:w="940" w:type="dxa"/>
            <w:tcBorders>
              <w:left w:val="single" w:sz="4" w:space="0" w:color="000000"/>
              <w:right w:val="single" w:sz="4" w:space="0" w:color="000000"/>
            </w:tcBorders>
          </w:tcPr>
          <w:p>
            <w:pPr>
              <w:pStyle w:val="TableParagraph"/>
              <w:spacing w:line="219" w:lineRule="exact"/>
              <w:ind w:left="245" w:right="245"/>
              <w:jc w:val="center"/>
              <w:rPr>
                <w:sz w:val="24"/>
              </w:rPr>
            </w:pPr>
            <w:r>
              <w:rPr>
                <w:sz w:val="24"/>
              </w:rPr>
              <w:t>Doz</w:t>
            </w:r>
          </w:p>
        </w:tc>
      </w:tr>
      <w:tr>
        <w:trPr>
          <w:trHeight w:val="239" w:hRule="atLeast"/>
        </w:trPr>
        <w:tc>
          <w:tcPr>
            <w:tcW w:w="2340" w:type="dxa"/>
            <w:tcBorders>
              <w:left w:val="nil"/>
              <w:right w:val="nil"/>
            </w:tcBorders>
            <w:shd w:val="clear" w:color="auto" w:fill="DADADA"/>
          </w:tcPr>
          <w:p>
            <w:pPr>
              <w:pStyle w:val="TableParagraph"/>
              <w:spacing w:line="219" w:lineRule="exact"/>
              <w:ind w:left="110"/>
              <w:rPr>
                <w:b/>
                <w:sz w:val="24"/>
              </w:rPr>
            </w:pPr>
            <w:r>
              <w:rPr>
                <w:b/>
                <w:sz w:val="24"/>
              </w:rPr>
              <w:t>Cash Value Voucher</w:t>
            </w:r>
          </w:p>
        </w:tc>
        <w:tc>
          <w:tcPr>
            <w:tcW w:w="1620" w:type="dxa"/>
            <w:tcBorders>
              <w:left w:val="nil"/>
              <w:right w:val="single" w:sz="4" w:space="0" w:color="000000"/>
            </w:tcBorders>
          </w:tcPr>
          <w:p>
            <w:pPr>
              <w:pStyle w:val="TableParagraph"/>
              <w:rPr>
                <w:sz w:val="16"/>
              </w:rPr>
            </w:pPr>
          </w:p>
        </w:tc>
        <w:tc>
          <w:tcPr>
            <w:tcW w:w="1130" w:type="dxa"/>
            <w:tcBorders>
              <w:left w:val="single" w:sz="4" w:space="0" w:color="000000"/>
              <w:right w:val="single" w:sz="4" w:space="0" w:color="000000"/>
            </w:tcBorders>
          </w:tcPr>
          <w:p>
            <w:pPr>
              <w:pStyle w:val="TableParagraph"/>
              <w:spacing w:line="219" w:lineRule="exact"/>
              <w:ind w:left="1"/>
              <w:jc w:val="center"/>
              <w:rPr>
                <w:sz w:val="24"/>
              </w:rPr>
            </w:pPr>
            <w:r>
              <w:rPr>
                <w:w w:val="95"/>
                <w:sz w:val="24"/>
              </w:rPr>
              <w:t>8</w:t>
            </w:r>
          </w:p>
        </w:tc>
        <w:tc>
          <w:tcPr>
            <w:tcW w:w="940" w:type="dxa"/>
            <w:tcBorders>
              <w:left w:val="single" w:sz="4" w:space="0" w:color="000000"/>
              <w:right w:val="single" w:sz="4" w:space="0" w:color="000000"/>
            </w:tcBorders>
          </w:tcPr>
          <w:p>
            <w:pPr>
              <w:pStyle w:val="TableParagraph"/>
              <w:spacing w:line="219" w:lineRule="exact"/>
              <w:ind w:right="1"/>
              <w:jc w:val="center"/>
              <w:rPr>
                <w:sz w:val="24"/>
              </w:rPr>
            </w:pPr>
            <w:r>
              <w:rPr>
                <w:sz w:val="24"/>
              </w:rPr>
              <w:t>$</w:t>
            </w:r>
          </w:p>
        </w:tc>
      </w:tr>
      <w:tr>
        <w:trPr>
          <w:trHeight w:val="239" w:hRule="atLeast"/>
        </w:trPr>
        <w:tc>
          <w:tcPr>
            <w:tcW w:w="2340" w:type="dxa"/>
            <w:tcBorders>
              <w:left w:val="nil"/>
              <w:right w:val="nil"/>
            </w:tcBorders>
            <w:shd w:val="clear" w:color="auto" w:fill="DADADA"/>
          </w:tcPr>
          <w:p>
            <w:pPr>
              <w:pStyle w:val="TableParagraph"/>
              <w:spacing w:line="219" w:lineRule="exact"/>
              <w:ind w:left="110"/>
              <w:rPr>
                <w:b/>
                <w:sz w:val="24"/>
              </w:rPr>
            </w:pPr>
            <w:r>
              <w:rPr>
                <w:b/>
                <w:sz w:val="24"/>
              </w:rPr>
              <w:t>Bread, whole wheat</w:t>
            </w:r>
          </w:p>
        </w:tc>
        <w:tc>
          <w:tcPr>
            <w:tcW w:w="1620" w:type="dxa"/>
            <w:tcBorders>
              <w:left w:val="nil"/>
              <w:right w:val="single" w:sz="4" w:space="0" w:color="000000"/>
            </w:tcBorders>
          </w:tcPr>
          <w:p>
            <w:pPr>
              <w:pStyle w:val="TableParagraph"/>
              <w:rPr>
                <w:sz w:val="16"/>
              </w:rPr>
            </w:pPr>
          </w:p>
        </w:tc>
        <w:tc>
          <w:tcPr>
            <w:tcW w:w="1130" w:type="dxa"/>
            <w:tcBorders>
              <w:left w:val="single" w:sz="4" w:space="0" w:color="000000"/>
              <w:right w:val="single" w:sz="4" w:space="0" w:color="000000"/>
            </w:tcBorders>
          </w:tcPr>
          <w:p>
            <w:pPr>
              <w:pStyle w:val="TableParagraph"/>
              <w:spacing w:line="219" w:lineRule="exact"/>
              <w:ind w:left="1"/>
              <w:jc w:val="center"/>
              <w:rPr>
                <w:sz w:val="24"/>
              </w:rPr>
            </w:pPr>
            <w:r>
              <w:rPr>
                <w:w w:val="95"/>
                <w:sz w:val="24"/>
              </w:rPr>
              <w:t>1</w:t>
            </w:r>
          </w:p>
        </w:tc>
        <w:tc>
          <w:tcPr>
            <w:tcW w:w="940" w:type="dxa"/>
            <w:tcBorders>
              <w:left w:val="single" w:sz="4" w:space="0" w:color="000000"/>
              <w:right w:val="single" w:sz="4" w:space="0" w:color="000000"/>
            </w:tcBorders>
          </w:tcPr>
          <w:p>
            <w:pPr>
              <w:pStyle w:val="TableParagraph"/>
              <w:spacing w:line="219" w:lineRule="exact"/>
              <w:ind w:left="242" w:right="245"/>
              <w:jc w:val="center"/>
              <w:rPr>
                <w:sz w:val="24"/>
              </w:rPr>
            </w:pPr>
            <w:r>
              <w:rPr>
                <w:sz w:val="24"/>
              </w:rPr>
              <w:t>Lb</w:t>
            </w:r>
          </w:p>
        </w:tc>
      </w:tr>
      <w:tr>
        <w:trPr>
          <w:trHeight w:val="236" w:hRule="atLeast"/>
        </w:trPr>
        <w:tc>
          <w:tcPr>
            <w:tcW w:w="2340" w:type="dxa"/>
            <w:tcBorders>
              <w:left w:val="nil"/>
              <w:right w:val="nil"/>
            </w:tcBorders>
            <w:shd w:val="clear" w:color="auto" w:fill="DADADA"/>
          </w:tcPr>
          <w:p>
            <w:pPr>
              <w:pStyle w:val="TableParagraph"/>
              <w:spacing w:line="217" w:lineRule="exact"/>
              <w:ind w:left="110"/>
              <w:rPr>
                <w:b/>
                <w:sz w:val="24"/>
              </w:rPr>
            </w:pPr>
            <w:r>
              <w:rPr>
                <w:b/>
                <w:sz w:val="24"/>
              </w:rPr>
              <w:t>Beans, dry</w:t>
            </w:r>
          </w:p>
        </w:tc>
        <w:tc>
          <w:tcPr>
            <w:tcW w:w="1620" w:type="dxa"/>
            <w:tcBorders>
              <w:left w:val="nil"/>
              <w:right w:val="single" w:sz="4" w:space="0" w:color="000000"/>
            </w:tcBorders>
          </w:tcPr>
          <w:p>
            <w:pPr>
              <w:pStyle w:val="TableParagraph"/>
              <w:rPr>
                <w:sz w:val="16"/>
              </w:rPr>
            </w:pPr>
          </w:p>
        </w:tc>
        <w:tc>
          <w:tcPr>
            <w:tcW w:w="1130" w:type="dxa"/>
            <w:tcBorders>
              <w:left w:val="single" w:sz="4" w:space="0" w:color="000000"/>
              <w:right w:val="single" w:sz="4" w:space="0" w:color="000000"/>
            </w:tcBorders>
          </w:tcPr>
          <w:p>
            <w:pPr>
              <w:pStyle w:val="TableParagraph"/>
              <w:spacing w:line="217" w:lineRule="exact"/>
              <w:ind w:left="331" w:right="329"/>
              <w:jc w:val="center"/>
              <w:rPr>
                <w:sz w:val="24"/>
              </w:rPr>
            </w:pPr>
            <w:r>
              <w:rPr>
                <w:sz w:val="24"/>
              </w:rPr>
              <w:t>0.25</w:t>
            </w:r>
          </w:p>
        </w:tc>
        <w:tc>
          <w:tcPr>
            <w:tcW w:w="940" w:type="dxa"/>
            <w:tcBorders>
              <w:left w:val="single" w:sz="4" w:space="0" w:color="000000"/>
              <w:right w:val="single" w:sz="4" w:space="0" w:color="000000"/>
            </w:tcBorders>
          </w:tcPr>
          <w:p>
            <w:pPr>
              <w:pStyle w:val="TableParagraph"/>
              <w:spacing w:line="217" w:lineRule="exact"/>
              <w:ind w:left="237" w:right="245"/>
              <w:jc w:val="center"/>
              <w:rPr>
                <w:sz w:val="24"/>
              </w:rPr>
            </w:pPr>
            <w:r>
              <w:rPr>
                <w:sz w:val="24"/>
              </w:rPr>
              <w:t>Lb</w:t>
            </w:r>
          </w:p>
        </w:tc>
      </w:tr>
      <w:tr>
        <w:trPr>
          <w:trHeight w:val="239" w:hRule="atLeast"/>
        </w:trPr>
        <w:tc>
          <w:tcPr>
            <w:tcW w:w="2340" w:type="dxa"/>
            <w:tcBorders>
              <w:left w:val="nil"/>
              <w:right w:val="nil"/>
            </w:tcBorders>
            <w:shd w:val="clear" w:color="auto" w:fill="DADADA"/>
          </w:tcPr>
          <w:p>
            <w:pPr>
              <w:pStyle w:val="TableParagraph"/>
              <w:rPr>
                <w:sz w:val="16"/>
              </w:rPr>
            </w:pPr>
          </w:p>
        </w:tc>
        <w:tc>
          <w:tcPr>
            <w:tcW w:w="1620" w:type="dxa"/>
            <w:tcBorders>
              <w:left w:val="nil"/>
              <w:right w:val="single" w:sz="4" w:space="0" w:color="000000"/>
            </w:tcBorders>
          </w:tcPr>
          <w:p>
            <w:pPr>
              <w:pStyle w:val="TableParagraph"/>
              <w:spacing w:line="219" w:lineRule="exact"/>
              <w:ind w:right="32"/>
              <w:jc w:val="right"/>
              <w:rPr>
                <w:sz w:val="24"/>
              </w:rPr>
            </w:pPr>
            <w:r>
              <w:rPr>
                <w:sz w:val="24"/>
              </w:rPr>
              <w:t>Beans, canned</w:t>
            </w:r>
          </w:p>
        </w:tc>
        <w:tc>
          <w:tcPr>
            <w:tcW w:w="1130" w:type="dxa"/>
            <w:tcBorders>
              <w:left w:val="single" w:sz="4" w:space="0" w:color="000000"/>
              <w:right w:val="single" w:sz="4" w:space="0" w:color="000000"/>
            </w:tcBorders>
          </w:tcPr>
          <w:p>
            <w:pPr>
              <w:pStyle w:val="TableParagraph"/>
              <w:spacing w:line="219" w:lineRule="exact"/>
              <w:ind w:left="328" w:right="329"/>
              <w:jc w:val="center"/>
              <w:rPr>
                <w:sz w:val="24"/>
              </w:rPr>
            </w:pPr>
            <w:r>
              <w:rPr>
                <w:sz w:val="24"/>
              </w:rPr>
              <w:t>16</w:t>
            </w:r>
          </w:p>
        </w:tc>
        <w:tc>
          <w:tcPr>
            <w:tcW w:w="940" w:type="dxa"/>
            <w:tcBorders>
              <w:left w:val="single" w:sz="4" w:space="0" w:color="000000"/>
              <w:right w:val="single" w:sz="4" w:space="0" w:color="000000"/>
            </w:tcBorders>
          </w:tcPr>
          <w:p>
            <w:pPr>
              <w:pStyle w:val="TableParagraph"/>
              <w:spacing w:line="219" w:lineRule="exact"/>
              <w:ind w:left="245" w:right="245"/>
              <w:jc w:val="center"/>
              <w:rPr>
                <w:sz w:val="24"/>
              </w:rPr>
            </w:pPr>
            <w:r>
              <w:rPr>
                <w:sz w:val="24"/>
              </w:rPr>
              <w:t>Oz</w:t>
            </w:r>
          </w:p>
        </w:tc>
      </w:tr>
      <w:tr>
        <w:trPr>
          <w:trHeight w:val="239" w:hRule="atLeast"/>
        </w:trPr>
        <w:tc>
          <w:tcPr>
            <w:tcW w:w="2340" w:type="dxa"/>
            <w:tcBorders>
              <w:left w:val="nil"/>
              <w:right w:val="nil"/>
            </w:tcBorders>
            <w:shd w:val="clear" w:color="auto" w:fill="DADADA"/>
          </w:tcPr>
          <w:p>
            <w:pPr>
              <w:pStyle w:val="TableParagraph"/>
              <w:rPr>
                <w:sz w:val="16"/>
              </w:rPr>
            </w:pPr>
          </w:p>
        </w:tc>
        <w:tc>
          <w:tcPr>
            <w:tcW w:w="1620" w:type="dxa"/>
            <w:tcBorders>
              <w:left w:val="nil"/>
              <w:right w:val="single" w:sz="4" w:space="0" w:color="000000"/>
            </w:tcBorders>
          </w:tcPr>
          <w:p>
            <w:pPr>
              <w:pStyle w:val="TableParagraph"/>
              <w:spacing w:line="219" w:lineRule="exact"/>
              <w:ind w:right="73"/>
              <w:jc w:val="right"/>
              <w:rPr>
                <w:sz w:val="24"/>
              </w:rPr>
            </w:pPr>
            <w:r>
              <w:rPr>
                <w:sz w:val="24"/>
              </w:rPr>
              <w:t>Peanut Butter</w:t>
            </w:r>
          </w:p>
        </w:tc>
        <w:tc>
          <w:tcPr>
            <w:tcW w:w="1130" w:type="dxa"/>
            <w:tcBorders>
              <w:left w:val="single" w:sz="4" w:space="0" w:color="000000"/>
              <w:right w:val="single" w:sz="4" w:space="0" w:color="000000"/>
            </w:tcBorders>
          </w:tcPr>
          <w:p>
            <w:pPr>
              <w:pStyle w:val="TableParagraph"/>
              <w:spacing w:line="219" w:lineRule="exact"/>
              <w:ind w:left="1"/>
              <w:jc w:val="center"/>
              <w:rPr>
                <w:sz w:val="24"/>
              </w:rPr>
            </w:pPr>
            <w:r>
              <w:rPr>
                <w:w w:val="95"/>
                <w:sz w:val="24"/>
              </w:rPr>
              <w:t>9</w:t>
            </w:r>
          </w:p>
        </w:tc>
        <w:tc>
          <w:tcPr>
            <w:tcW w:w="940" w:type="dxa"/>
            <w:tcBorders>
              <w:left w:val="single" w:sz="4" w:space="0" w:color="000000"/>
              <w:right w:val="single" w:sz="4" w:space="0" w:color="000000"/>
            </w:tcBorders>
          </w:tcPr>
          <w:p>
            <w:pPr>
              <w:pStyle w:val="TableParagraph"/>
              <w:spacing w:line="219" w:lineRule="exact"/>
              <w:ind w:left="245" w:right="245"/>
              <w:jc w:val="center"/>
              <w:rPr>
                <w:sz w:val="24"/>
              </w:rPr>
            </w:pPr>
            <w:r>
              <w:rPr>
                <w:sz w:val="24"/>
              </w:rPr>
              <w:t>Oz</w:t>
            </w:r>
          </w:p>
        </w:tc>
      </w:tr>
    </w:tbl>
    <w:p>
      <w:pPr>
        <w:pStyle w:val="BodyText"/>
        <w:rPr>
          <w:sz w:val="26"/>
        </w:rPr>
      </w:pPr>
    </w:p>
    <w:p>
      <w:pPr>
        <w:pStyle w:val="BodyText"/>
        <w:spacing w:before="151"/>
        <w:ind w:left="2585"/>
      </w:pPr>
      <w:r>
        <w:rPr/>
        <w:t>Note: Cash voucher is for fruits and vegetables.</w:t>
      </w:r>
    </w:p>
    <w:p>
      <w:pPr>
        <w:spacing w:after="0"/>
        <w:sectPr>
          <w:pgSz w:w="12240" w:h="15840"/>
          <w:pgMar w:header="0" w:footer="746" w:top="1460" w:bottom="940" w:left="1300" w:right="1400"/>
        </w:sectPr>
      </w:pPr>
    </w:p>
    <w:p>
      <w:pPr>
        <w:pStyle w:val="Heading2"/>
        <w:spacing w:before="77"/>
        <w:ind w:left="2436"/>
      </w:pPr>
      <w:bookmarkStart w:name="ATTACHMENT G—Letter of Intent to Apply" w:id="31"/>
      <w:bookmarkEnd w:id="31"/>
      <w:r>
        <w:rPr>
          <w:b w:val="0"/>
        </w:rPr>
      </w:r>
      <w:r>
        <w:rPr>
          <w:u w:val="thick"/>
        </w:rPr>
        <w:t>ATTACHMENT G—Letter of Intent to Apply</w:t>
      </w:r>
    </w:p>
    <w:p>
      <w:pPr>
        <w:pStyle w:val="BodyText"/>
        <w:spacing w:before="9"/>
        <w:rPr>
          <w:b/>
          <w:sz w:val="15"/>
        </w:rPr>
      </w:pPr>
    </w:p>
    <w:p>
      <w:pPr>
        <w:pStyle w:val="BodyText"/>
        <w:spacing w:before="90"/>
        <w:ind w:left="140" w:right="95"/>
      </w:pPr>
      <w:r>
        <w:rPr/>
        <w:t>State agencies intending to submit an application for the Summer EBT are requested to submit a Letter of Intent (LOI). This request may be made by submitting the form below to USDA by </w:t>
      </w:r>
      <w:r>
        <w:rPr>
          <w:b/>
        </w:rPr>
        <w:t>5:00 pm EST, November 15, 2018</w:t>
      </w:r>
      <w:r>
        <w:rPr/>
        <w:t>. Submitting an LOI does not obligate a State Agency in any way, but will provide useful information to USDA to prepare for staffing of the review and selection process. In turn, USDA will invite all eligible applicants that submit an LOI to participate in a webinar or conference call on November 27, 2018 to review obligations and expectations of the RFA as an aid in developing applications. Applicants may append written clarification questions concerning the RFA to their LOI.</w:t>
      </w:r>
    </w:p>
    <w:p>
      <w:pPr>
        <w:pStyle w:val="BodyText"/>
      </w:pPr>
    </w:p>
    <w:p>
      <w:pPr>
        <w:pStyle w:val="BodyText"/>
        <w:ind w:left="140" w:right="95"/>
      </w:pPr>
      <w:r>
        <w:rPr/>
        <w:t>The LOI may be mailed or e-mailed. USDA thanks State agencies in advance for their cooperation with this request. The Letter of Intent should be submitted to:</w:t>
      </w:r>
    </w:p>
    <w:p>
      <w:pPr>
        <w:pStyle w:val="BodyText"/>
      </w:pPr>
    </w:p>
    <w:p>
      <w:pPr>
        <w:pStyle w:val="BodyText"/>
        <w:ind w:left="1580" w:right="4527"/>
      </w:pPr>
      <w:bookmarkStart w:name="Dawn Addison, Grants Officer" w:id="32"/>
      <w:bookmarkEnd w:id="32"/>
      <w:r>
        <w:rPr/>
      </w:r>
      <w:r>
        <w:rPr/>
        <w:t>Dawn Addison, Grants Officer Grants &amp; Fiscal Policy Division USDA Food and Nutrition Service 3101 Park Center Drive, Room 740</w:t>
      </w:r>
    </w:p>
    <w:p>
      <w:pPr>
        <w:pStyle w:val="BodyText"/>
        <w:ind w:left="1580" w:right="5412"/>
      </w:pPr>
      <w:r>
        <w:rPr/>
        <w:t>Alexandria, VA 22302</w:t>
      </w:r>
      <w:bookmarkStart w:name="Dawn.Addison@usda.gov" w:id="33"/>
      <w:bookmarkEnd w:id="33"/>
      <w:r>
        <w:rPr/>
      </w:r>
      <w:r>
        <w:rPr/>
        <w:t> </w:t>
      </w:r>
      <w:hyperlink r:id="rId16">
        <w:r>
          <w:rPr>
            <w:color w:val="0000FF"/>
            <w:u w:val="single" w:color="0000FF"/>
          </w:rPr>
          <w:t>Dawn.Addison@usda.gov</w:t>
        </w:r>
      </w:hyperlink>
    </w:p>
    <w:p>
      <w:pPr>
        <w:pStyle w:val="BodyText"/>
        <w:spacing w:before="11"/>
        <w:rPr>
          <w:sz w:val="18"/>
        </w:rPr>
      </w:pPr>
    </w:p>
    <w:p>
      <w:pPr>
        <w:pStyle w:val="Heading2"/>
        <w:spacing w:before="90"/>
        <w:ind w:left="1174"/>
      </w:pPr>
      <w:r>
        <w:rPr/>
        <w:pict>
          <v:line style="position:absolute;mso-position-horizontal-relative:page;mso-position-vertical-relative:paragraph;z-index:1480" from="70.559998pt,3.342613pt" to="541.439998pt,3.342613pt" stroked="true" strokeweight=".481pt" strokecolor="#000000">
            <v:stroke dashstyle="solid"/>
            <w10:wrap type="none"/>
          </v:line>
        </w:pict>
      </w:r>
      <w:bookmarkStart w:name="SUMMER ELECTRONIC BENEFITS TRANSFER FOR " w:id="34"/>
      <w:bookmarkEnd w:id="34"/>
      <w:r>
        <w:rPr>
          <w:b w:val="0"/>
        </w:rPr>
      </w:r>
      <w:r>
        <w:rPr/>
        <w:t>SUMMER ELECTRONIC BENEFITS TRANSFER FOR CHILDREN</w:t>
      </w:r>
    </w:p>
    <w:p>
      <w:pPr>
        <w:spacing w:line="480" w:lineRule="auto" w:before="2"/>
        <w:ind w:left="140" w:right="2588" w:firstLine="2565"/>
        <w:jc w:val="left"/>
        <w:rPr>
          <w:b/>
          <w:sz w:val="24"/>
        </w:rPr>
      </w:pPr>
      <w:bookmarkStart w:name="Letter of Intent to Submit an Applicatio" w:id="35"/>
      <w:bookmarkEnd w:id="35"/>
      <w:r>
        <w:rPr/>
      </w:r>
      <w:r>
        <w:rPr>
          <w:b/>
          <w:sz w:val="24"/>
        </w:rPr>
        <w:t>Letter of Intent to Submit an Application</w:t>
      </w:r>
      <w:bookmarkStart w:name="State Agency Name and Address:" w:id="36"/>
      <w:bookmarkEnd w:id="36"/>
      <w:r>
        <w:rPr>
          <w:b/>
          <w:sz w:val="24"/>
        </w:rPr>
      </w:r>
      <w:r>
        <w:rPr>
          <w:b/>
          <w:sz w:val="24"/>
        </w:rPr>
        <w:t> State Agency Name and Address:</w:t>
      </w:r>
    </w:p>
    <w:p>
      <w:pPr>
        <w:pStyle w:val="BodyText"/>
        <w:rPr>
          <w:b/>
        </w:rPr>
      </w:pPr>
    </w:p>
    <w:p>
      <w:pPr>
        <w:spacing w:before="0"/>
        <w:ind w:left="140" w:right="0" w:firstLine="0"/>
        <w:jc w:val="left"/>
        <w:rPr>
          <w:b/>
          <w:sz w:val="24"/>
        </w:rPr>
      </w:pPr>
      <w:r>
        <w:rPr/>
        <w:pict>
          <v:line style="position:absolute;mso-position-horizontal-relative:page;mso-position-vertical-relative:paragraph;z-index:1504" from="70.559998pt,15.04313pt" to="541.439998pt,15.04313pt" stroked="true" strokeweight=".48pt" strokecolor="#000000">
            <v:stroke dashstyle="solid"/>
            <w10:wrap type="none"/>
          </v:line>
        </w:pict>
      </w:r>
      <w:bookmarkStart w:name="Demonstration Director:" w:id="37"/>
      <w:bookmarkEnd w:id="37"/>
      <w:r>
        <w:rPr/>
      </w:r>
      <w:r>
        <w:rPr>
          <w:b/>
          <w:sz w:val="24"/>
        </w:rPr>
        <w:t>Demonstration Director:</w:t>
      </w:r>
    </w:p>
    <w:p>
      <w:pPr>
        <w:pStyle w:val="BodyText"/>
        <w:spacing w:before="8"/>
        <w:rPr>
          <w:b/>
          <w:sz w:val="18"/>
        </w:rPr>
      </w:pPr>
    </w:p>
    <w:p>
      <w:pPr>
        <w:tabs>
          <w:tab w:pos="3739" w:val="left" w:leader="none"/>
        </w:tabs>
        <w:spacing w:before="90"/>
        <w:ind w:left="140" w:right="0" w:firstLine="0"/>
        <w:jc w:val="left"/>
        <w:rPr>
          <w:b/>
          <w:sz w:val="24"/>
        </w:rPr>
      </w:pPr>
      <w:r>
        <w:rPr/>
        <w:pict>
          <v:line style="position:absolute;mso-position-horizontal-relative:page;mso-position-vertical-relative:paragraph;z-index:1528" from="70.559998pt,19.663122pt" to="541.439998pt,19.663122pt" stroked="true" strokeweight=".48pt" strokecolor="#000000">
            <v:stroke dashstyle="solid"/>
            <w10:wrap type="none"/>
          </v:line>
        </w:pict>
      </w:r>
      <w:bookmarkStart w:name="Telephone:     Email:" w:id="38"/>
      <w:bookmarkEnd w:id="38"/>
      <w:r>
        <w:rPr/>
      </w:r>
      <w:r>
        <w:rPr>
          <w:b/>
          <w:sz w:val="24"/>
        </w:rPr>
        <w:t>Telephone:</w:t>
        <w:tab/>
        <w:t>Email:</w:t>
      </w:r>
    </w:p>
    <w:p>
      <w:pPr>
        <w:pStyle w:val="BodyText"/>
        <w:spacing w:before="10"/>
        <w:rPr>
          <w:b/>
          <w:sz w:val="18"/>
        </w:rPr>
      </w:pPr>
    </w:p>
    <w:p>
      <w:pPr>
        <w:spacing w:before="90"/>
        <w:ind w:left="140" w:right="0" w:firstLine="0"/>
        <w:jc w:val="left"/>
        <w:rPr>
          <w:b/>
          <w:sz w:val="24"/>
        </w:rPr>
      </w:pPr>
      <w:r>
        <w:rPr/>
        <w:pict>
          <v:line style="position:absolute;mso-position-horizontal-relative:page;mso-position-vertical-relative:paragraph;z-index:1552" from="70.559998pt,19.542618pt" to="541.439998pt,19.542618pt" stroked="true" strokeweight=".481pt" strokecolor="#000000">
            <v:stroke dashstyle="solid"/>
            <w10:wrap type="none"/>
          </v:line>
        </w:pict>
      </w:r>
      <w:bookmarkStart w:name="State SNAP or WIC Director:" w:id="39"/>
      <w:bookmarkEnd w:id="39"/>
      <w:r>
        <w:rPr/>
      </w:r>
      <w:r>
        <w:rPr>
          <w:b/>
          <w:sz w:val="24"/>
        </w:rPr>
        <w:t>State SNAP or WIC Director:</w:t>
      </w:r>
    </w:p>
    <w:p>
      <w:pPr>
        <w:pStyle w:val="BodyText"/>
        <w:spacing w:before="8"/>
        <w:rPr>
          <w:b/>
          <w:sz w:val="18"/>
        </w:rPr>
      </w:pPr>
    </w:p>
    <w:p>
      <w:pPr>
        <w:tabs>
          <w:tab w:pos="3739" w:val="left" w:leader="none"/>
        </w:tabs>
        <w:spacing w:before="90"/>
        <w:ind w:left="140" w:right="0" w:firstLine="0"/>
        <w:jc w:val="left"/>
        <w:rPr>
          <w:b/>
          <w:sz w:val="24"/>
        </w:rPr>
      </w:pPr>
      <w:r>
        <w:rPr/>
        <w:pict>
          <v:line style="position:absolute;mso-position-horizontal-relative:page;mso-position-vertical-relative:paragraph;z-index:1576" from="70.559998pt,19.662624pt" to="541.439998pt,19.662624pt" stroked="true" strokeweight=".481pt" strokecolor="#000000">
            <v:stroke dashstyle="solid"/>
            <w10:wrap type="none"/>
          </v:line>
        </w:pict>
      </w:r>
      <w:bookmarkStart w:name="Telephone:     Email:" w:id="40"/>
      <w:bookmarkEnd w:id="40"/>
      <w:r>
        <w:rPr/>
      </w:r>
      <w:r>
        <w:rPr>
          <w:b/>
          <w:sz w:val="24"/>
        </w:rPr>
        <w:t>Telephone:</w:t>
        <w:tab/>
        <w:t>Email:</w:t>
      </w:r>
    </w:p>
    <w:p>
      <w:pPr>
        <w:pStyle w:val="BodyText"/>
        <w:spacing w:before="10"/>
        <w:rPr>
          <w:b/>
          <w:sz w:val="18"/>
        </w:rPr>
      </w:pPr>
    </w:p>
    <w:p>
      <w:pPr>
        <w:spacing w:before="90"/>
        <w:ind w:left="140" w:right="0" w:firstLine="0"/>
        <w:jc w:val="left"/>
        <w:rPr>
          <w:b/>
          <w:sz w:val="24"/>
        </w:rPr>
      </w:pPr>
      <w:r>
        <w:rPr/>
        <w:pict>
          <v:line style="position:absolute;mso-position-horizontal-relative:page;mso-position-vertical-relative:paragraph;z-index:1600" from="70.559998pt,19.543121pt" to="541.439998pt,19.543121pt" stroked="true" strokeweight=".48pt" strokecolor="#000000">
            <v:stroke dashstyle="solid"/>
            <w10:wrap type="none"/>
          </v:line>
        </w:pict>
      </w:r>
      <w:bookmarkStart w:name="State EBT Coordinator:" w:id="41"/>
      <w:bookmarkEnd w:id="41"/>
      <w:r>
        <w:rPr/>
      </w:r>
      <w:r>
        <w:rPr>
          <w:b/>
          <w:sz w:val="24"/>
        </w:rPr>
        <w:t>State EBT Coordinator:</w:t>
      </w:r>
    </w:p>
    <w:p>
      <w:pPr>
        <w:pStyle w:val="BodyText"/>
        <w:spacing w:before="8"/>
        <w:rPr>
          <w:b/>
          <w:sz w:val="18"/>
        </w:rPr>
      </w:pPr>
    </w:p>
    <w:p>
      <w:pPr>
        <w:tabs>
          <w:tab w:pos="3799" w:val="left" w:leader="none"/>
        </w:tabs>
        <w:spacing w:before="90"/>
        <w:ind w:left="140" w:right="0" w:firstLine="0"/>
        <w:jc w:val="left"/>
        <w:rPr>
          <w:b/>
          <w:sz w:val="24"/>
        </w:rPr>
      </w:pPr>
      <w:r>
        <w:rPr/>
        <w:pict>
          <v:line style="position:absolute;mso-position-horizontal-relative:page;mso-position-vertical-relative:paragraph;z-index:1624" from="70.559998pt,19.663128pt" to="541.439998pt,19.663128pt" stroked="true" strokeweight=".48pt" strokecolor="#000000">
            <v:stroke dashstyle="solid"/>
            <w10:wrap type="none"/>
          </v:line>
        </w:pict>
      </w:r>
      <w:bookmarkStart w:name="Telephone:     Email:" w:id="42"/>
      <w:bookmarkEnd w:id="42"/>
      <w:r>
        <w:rPr/>
      </w:r>
      <w:r>
        <w:rPr>
          <w:b/>
          <w:sz w:val="24"/>
        </w:rPr>
        <w:t>Telephone:</w:t>
        <w:tab/>
        <w:t>Email:</w:t>
      </w:r>
    </w:p>
    <w:p>
      <w:pPr>
        <w:pStyle w:val="BodyText"/>
        <w:spacing w:before="10"/>
        <w:rPr>
          <w:b/>
          <w:sz w:val="18"/>
        </w:rPr>
      </w:pPr>
    </w:p>
    <w:p>
      <w:pPr>
        <w:spacing w:before="90"/>
        <w:ind w:left="140" w:right="0" w:firstLine="0"/>
        <w:jc w:val="left"/>
        <w:rPr>
          <w:b/>
          <w:sz w:val="24"/>
        </w:rPr>
      </w:pPr>
      <w:r>
        <w:rPr/>
        <w:pict>
          <v:line style="position:absolute;mso-position-horizontal-relative:page;mso-position-vertical-relative:paragraph;z-index:1648" from="70.559998pt,19.543123pt" to="541.439998pt,19.543123pt" stroked="true" strokeweight=".48pt" strokecolor="#000000">
            <v:stroke dashstyle="solid"/>
            <w10:wrap type="none"/>
          </v:line>
        </w:pict>
      </w:r>
      <w:bookmarkStart w:name="State School Meals Program Director:" w:id="43"/>
      <w:bookmarkEnd w:id="43"/>
      <w:r>
        <w:rPr/>
      </w:r>
      <w:r>
        <w:rPr>
          <w:b/>
          <w:sz w:val="24"/>
        </w:rPr>
        <w:t>State School Meals Program Director:</w:t>
      </w:r>
    </w:p>
    <w:p>
      <w:pPr>
        <w:pStyle w:val="BodyText"/>
        <w:spacing w:before="8"/>
        <w:rPr>
          <w:b/>
          <w:sz w:val="18"/>
        </w:rPr>
      </w:pPr>
    </w:p>
    <w:p>
      <w:pPr>
        <w:tabs>
          <w:tab w:pos="3739" w:val="left" w:leader="none"/>
        </w:tabs>
        <w:spacing w:before="90"/>
        <w:ind w:left="140" w:right="0" w:firstLine="0"/>
        <w:jc w:val="left"/>
        <w:rPr>
          <w:b/>
          <w:sz w:val="24"/>
        </w:rPr>
      </w:pPr>
      <w:r>
        <w:rPr/>
        <w:pict>
          <v:line style="position:absolute;mso-position-horizontal-relative:page;mso-position-vertical-relative:paragraph;z-index:1672" from="70.559998pt,19.663122pt" to="541.439998pt,19.663122pt" stroked="true" strokeweight=".48pt" strokecolor="#000000">
            <v:stroke dashstyle="solid"/>
            <w10:wrap type="none"/>
          </v:line>
        </w:pict>
      </w:r>
      <w:bookmarkStart w:name="Telephone:     Email:" w:id="44"/>
      <w:bookmarkEnd w:id="44"/>
      <w:r>
        <w:rPr/>
      </w:r>
      <w:r>
        <w:rPr>
          <w:b/>
          <w:sz w:val="24"/>
        </w:rPr>
        <w:t>Telephone:</w:t>
        <w:tab/>
        <w:t>Email:</w:t>
      </w:r>
    </w:p>
    <w:p>
      <w:pPr>
        <w:spacing w:after="0"/>
        <w:jc w:val="left"/>
        <w:rPr>
          <w:sz w:val="24"/>
        </w:rPr>
        <w:sectPr>
          <w:pgSz w:w="12240" w:h="15840"/>
          <w:pgMar w:header="0" w:footer="746" w:top="1460" w:bottom="940" w:left="1300" w:right="1400"/>
        </w:sectPr>
      </w:pPr>
    </w:p>
    <w:p>
      <w:pPr>
        <w:spacing w:before="70"/>
        <w:ind w:left="4903" w:right="0" w:firstLine="0"/>
        <w:jc w:val="center"/>
        <w:rPr>
          <w:rFonts w:ascii="Arial"/>
          <w:sz w:val="20"/>
        </w:rPr>
      </w:pPr>
      <w:r>
        <w:rPr/>
        <w:pict>
          <v:group style="position:absolute;margin-left:36pt;margin-top:4.983887pt;width:66pt;height:18pt;mso-position-horizontal-relative:page;mso-position-vertical-relative:paragraph;z-index:1792" coordorigin="720,100" coordsize="1320,360">
            <v:rect style="position:absolute;left:720;top:99;width:1320;height:360" filled="true" fillcolor="#b9d5f0" stroked="false">
              <v:fill type="solid"/>
            </v:rect>
            <v:shape style="position:absolute;left:740;top:119;width:1280;height:320" coordorigin="740,120" coordsize="1280,320" path="m2020,120l740,120,740,440,760,420,760,140,2000,140,2020,120xe" filled="true" fillcolor="#ffffff" stroked="false">
              <v:path arrowok="t"/>
              <v:fill type="solid"/>
            </v:shape>
            <v:shape style="position:absolute;left:740;top:119;width:1280;height:320" coordorigin="740,120" coordsize="1280,320" path="m2020,120l2000,140,2000,420,760,420,740,440,2020,440,2020,120xe" filled="true" fillcolor="#7995b0" stroked="false">
              <v:path arrowok="t"/>
              <v:fill type="solid"/>
            </v:shape>
            <v:shape style="position:absolute;left:730;top:109;width:1300;height:340" type="#_x0000_t202" filled="false" stroked="true" strokeweight="1pt" strokecolor="#000000">
              <v:textbox inset="0,0,0,0">
                <w:txbxContent>
                  <w:p>
                    <w:pPr>
                      <w:spacing w:before="56"/>
                      <w:ind w:left="465" w:right="465" w:firstLine="0"/>
                      <w:jc w:val="center"/>
                      <w:rPr>
                        <w:rFonts w:ascii="Arial"/>
                        <w:sz w:val="16"/>
                      </w:rPr>
                    </w:pPr>
                    <w:r>
                      <w:rPr>
                        <w:rFonts w:ascii="Arial"/>
                        <w:sz w:val="16"/>
                      </w:rPr>
                      <w:t>Print</w:t>
                    </w:r>
                  </w:p>
                </w:txbxContent>
              </v:textbox>
              <v:stroke dashstyle="solid"/>
              <w10:wrap type="none"/>
            </v:shape>
            <w10:wrap type="none"/>
          </v:group>
        </w:pict>
      </w:r>
      <w:r>
        <w:rPr>
          <w:rFonts w:ascii="Arial"/>
          <w:color w:val="010101"/>
          <w:sz w:val="20"/>
        </w:rPr>
        <w:t>UNITED STATES DEPARTMENT OF AGRICULTURE</w:t>
      </w:r>
    </w:p>
    <w:p>
      <w:pPr>
        <w:pStyle w:val="BodyText"/>
        <w:spacing w:before="4"/>
        <w:ind w:left="5103"/>
        <w:jc w:val="center"/>
        <w:rPr>
          <w:rFonts w:ascii="Arial"/>
        </w:rPr>
      </w:pPr>
      <w:r>
        <w:rPr>
          <w:rFonts w:ascii="Arial"/>
          <w:color w:val="010101"/>
        </w:rPr>
        <w:t>Food and Nutrition Service</w:t>
      </w:r>
    </w:p>
    <w:p>
      <w:pPr>
        <w:pStyle w:val="Heading2"/>
        <w:spacing w:before="192"/>
        <w:ind w:left="4903"/>
        <w:jc w:val="center"/>
        <w:rPr>
          <w:rFonts w:ascii="Arial"/>
        </w:rPr>
      </w:pPr>
      <w:r>
        <w:rPr>
          <w:rFonts w:ascii="Arial"/>
          <w:color w:val="010101"/>
        </w:rPr>
        <w:t>PERFORMANCE PROGRESS REPORT</w:t>
      </w:r>
    </w:p>
    <w:p>
      <w:pPr>
        <w:spacing w:line="249" w:lineRule="auto" w:before="140"/>
        <w:ind w:left="2223" w:right="227" w:firstLine="0"/>
        <w:jc w:val="left"/>
        <w:rPr>
          <w:rFonts w:ascii="Arial"/>
          <w:sz w:val="16"/>
        </w:rPr>
      </w:pPr>
      <w:r>
        <w:rPr/>
        <w:br w:type="column"/>
      </w:r>
      <w:r>
        <w:rPr>
          <w:rFonts w:ascii="Arial"/>
          <w:sz w:val="16"/>
        </w:rPr>
        <w:t>OMB Control Number: 0584-0512 Expiration Date: xx/xx/xxxx</w:t>
      </w:r>
    </w:p>
    <w:p>
      <w:pPr>
        <w:spacing w:after="0" w:line="249" w:lineRule="auto"/>
        <w:jc w:val="left"/>
        <w:rPr>
          <w:rFonts w:ascii="Arial"/>
          <w:sz w:val="16"/>
        </w:rPr>
        <w:sectPr>
          <w:footerReference w:type="default" r:id="rId47"/>
          <w:pgSz w:w="15840" w:h="12240" w:orient="landscape"/>
          <w:pgMar w:footer="0" w:header="0" w:top="620" w:bottom="280" w:left="600" w:right="600"/>
          <w:cols w:num="2" w:equalWidth="0">
            <w:col w:w="9737" w:space="40"/>
            <w:col w:w="4863"/>
          </w:cols>
        </w:sectPr>
      </w:pPr>
    </w:p>
    <w:p>
      <w:pPr>
        <w:pStyle w:val="BodyText"/>
        <w:rPr>
          <w:rFonts w:ascii="Arial"/>
          <w:sz w:val="14"/>
        </w:rPr>
      </w:pPr>
    </w:p>
    <w:p>
      <w:pPr>
        <w:spacing w:line="249" w:lineRule="auto" w:before="94"/>
        <w:ind w:left="120" w:right="192" w:firstLine="0"/>
        <w:jc w:val="left"/>
        <w:rPr>
          <w:rFonts w:ascii="Arial"/>
          <w:sz w:val="18"/>
        </w:rPr>
      </w:pPr>
      <w:r>
        <w:rPr>
          <w:rFonts w:ascii="Arial"/>
          <w:sz w:val="18"/>
        </w:rPr>
        <w:t>The public burden statement: According to the Paperwork Reduction Act of 1995, an agency may not conduct or sponsor, and a person is not required to respond to, a collection of information unless it displays a valid OMB control number. The valid OMB control number for this information collection is 0584-0512. The time required to complete this information collection is estimated to average 3 hours per response, including the time for reviewing instructions, searching existing data sources, gathering and maintaining the data needed, and completing and reviewing the collection of in formation.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(0584 - 0512*). Do not return the completed form to this address.</w:t>
      </w:r>
    </w:p>
    <w:p>
      <w:pPr>
        <w:pStyle w:val="BodyText"/>
        <w:spacing w:before="1"/>
        <w:rPr>
          <w:rFonts w:ascii="Arial"/>
          <w:sz w:val="23"/>
        </w:rPr>
      </w:pPr>
    </w:p>
    <w:tbl>
      <w:tblPr>
        <w:tblW w:w="0" w:type="auto"/>
        <w:jc w:val="left"/>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193"/>
        <w:gridCol w:w="5040"/>
        <w:gridCol w:w="5153"/>
      </w:tblGrid>
      <w:tr>
        <w:trPr>
          <w:trHeight w:val="217" w:hRule="atLeast"/>
        </w:trPr>
        <w:tc>
          <w:tcPr>
            <w:tcW w:w="14386" w:type="dxa"/>
            <w:gridSpan w:val="3"/>
          </w:tcPr>
          <w:p>
            <w:pPr>
              <w:pStyle w:val="TableParagraph"/>
              <w:spacing w:line="195" w:lineRule="exact"/>
              <w:ind w:left="112"/>
              <w:rPr>
                <w:rFonts w:ascii="Arial"/>
                <w:b/>
                <w:sz w:val="18"/>
              </w:rPr>
            </w:pPr>
            <w:r>
              <w:rPr>
                <w:rFonts w:ascii="Arial"/>
                <w:b/>
                <w:sz w:val="18"/>
              </w:rPr>
              <w:t>1. Recipient Organization</w:t>
            </w:r>
          </w:p>
        </w:tc>
      </w:tr>
      <w:tr>
        <w:trPr>
          <w:trHeight w:val="464" w:hRule="atLeast"/>
        </w:trPr>
        <w:tc>
          <w:tcPr>
            <w:tcW w:w="9233" w:type="dxa"/>
            <w:gridSpan w:val="2"/>
          </w:tcPr>
          <w:p>
            <w:pPr>
              <w:pStyle w:val="TableParagraph"/>
              <w:spacing w:line="203" w:lineRule="exact"/>
              <w:ind w:left="112"/>
              <w:rPr>
                <w:rFonts w:ascii="Arial"/>
                <w:sz w:val="18"/>
              </w:rPr>
            </w:pPr>
            <w:r>
              <w:rPr>
                <w:rFonts w:ascii="Arial"/>
                <w:sz w:val="18"/>
              </w:rPr>
              <w:t>a. Name:</w:t>
            </w:r>
          </w:p>
        </w:tc>
        <w:tc>
          <w:tcPr>
            <w:tcW w:w="5153" w:type="dxa"/>
          </w:tcPr>
          <w:p>
            <w:pPr>
              <w:pStyle w:val="TableParagraph"/>
              <w:spacing w:line="203" w:lineRule="exact"/>
              <w:ind w:left="119"/>
              <w:rPr>
                <w:rFonts w:ascii="Arial"/>
                <w:b/>
                <w:sz w:val="18"/>
              </w:rPr>
            </w:pPr>
            <w:r>
              <w:rPr>
                <w:rFonts w:ascii="Arial"/>
                <w:b/>
                <w:sz w:val="18"/>
              </w:rPr>
              <w:t>2. Grant Federal Fiscal Year &amp; Quarter:</w:t>
            </w:r>
          </w:p>
        </w:tc>
      </w:tr>
      <w:tr>
        <w:trPr>
          <w:trHeight w:val="825" w:hRule="atLeast"/>
        </w:trPr>
        <w:tc>
          <w:tcPr>
            <w:tcW w:w="9233" w:type="dxa"/>
            <w:gridSpan w:val="2"/>
            <w:vMerge w:val="restart"/>
          </w:tcPr>
          <w:p>
            <w:pPr>
              <w:pStyle w:val="TableParagraph"/>
              <w:spacing w:line="203" w:lineRule="exact"/>
              <w:ind w:left="112"/>
              <w:rPr>
                <w:rFonts w:ascii="Arial"/>
                <w:sz w:val="18"/>
              </w:rPr>
            </w:pPr>
            <w:r>
              <w:rPr>
                <w:rFonts w:ascii="Arial"/>
                <w:sz w:val="18"/>
              </w:rPr>
              <w:t>b. Address:</w:t>
            </w:r>
          </w:p>
          <w:p>
            <w:pPr>
              <w:pStyle w:val="TableParagraph"/>
              <w:rPr>
                <w:rFonts w:ascii="Arial"/>
                <w:sz w:val="20"/>
              </w:rPr>
            </w:pPr>
          </w:p>
          <w:p>
            <w:pPr>
              <w:pStyle w:val="TableParagraph"/>
              <w:tabs>
                <w:tab w:pos="4552" w:val="left" w:leader="none"/>
                <w:tab w:pos="7192" w:val="left" w:leader="none"/>
              </w:tabs>
              <w:spacing w:before="163"/>
              <w:ind w:left="112"/>
              <w:rPr>
                <w:rFonts w:ascii="Arial"/>
                <w:sz w:val="18"/>
              </w:rPr>
            </w:pPr>
            <w:r>
              <w:rPr>
                <w:rFonts w:ascii="Arial"/>
                <w:sz w:val="18"/>
              </w:rPr>
              <w:t>City:</w:t>
              <w:tab/>
              <w:t>State:</w:t>
              <w:tab/>
              <w:t>Zip:</w:t>
            </w:r>
          </w:p>
        </w:tc>
        <w:tc>
          <w:tcPr>
            <w:tcW w:w="5153" w:type="dxa"/>
          </w:tcPr>
          <w:p>
            <w:pPr>
              <w:pStyle w:val="TableParagraph"/>
              <w:spacing w:line="203" w:lineRule="exact"/>
              <w:ind w:left="119"/>
              <w:rPr>
                <w:rFonts w:ascii="Arial"/>
                <w:b/>
                <w:sz w:val="18"/>
              </w:rPr>
            </w:pPr>
            <w:r>
              <w:rPr>
                <w:rFonts w:ascii="Arial"/>
                <w:b/>
                <w:sz w:val="18"/>
              </w:rPr>
              <w:t>3. Program Information:</w:t>
            </w:r>
          </w:p>
          <w:p>
            <w:pPr>
              <w:pStyle w:val="TableParagraph"/>
              <w:spacing w:before="33"/>
              <w:ind w:left="119"/>
              <w:rPr>
                <w:rFonts w:ascii="Arial"/>
                <w:sz w:val="18"/>
              </w:rPr>
            </w:pPr>
            <w:r>
              <w:rPr>
                <w:rFonts w:ascii="Arial"/>
                <w:sz w:val="18"/>
              </w:rPr>
              <w:t>Program Area:</w:t>
            </w:r>
          </w:p>
          <w:p>
            <w:pPr>
              <w:pStyle w:val="TableParagraph"/>
              <w:spacing w:before="96"/>
              <w:ind w:left="119"/>
              <w:rPr>
                <w:rFonts w:ascii="Arial"/>
                <w:sz w:val="18"/>
              </w:rPr>
            </w:pPr>
            <w:r>
              <w:rPr>
                <w:rFonts w:ascii="Arial"/>
                <w:sz w:val="18"/>
              </w:rPr>
              <w:t>Program:</w:t>
            </w:r>
          </w:p>
        </w:tc>
      </w:tr>
      <w:tr>
        <w:trPr>
          <w:trHeight w:val="105" w:hRule="atLeast"/>
        </w:trPr>
        <w:tc>
          <w:tcPr>
            <w:tcW w:w="9233" w:type="dxa"/>
            <w:gridSpan w:val="2"/>
            <w:vMerge/>
            <w:tcBorders>
              <w:top w:val="nil"/>
            </w:tcBorders>
          </w:tcPr>
          <w:p>
            <w:pPr>
              <w:rPr>
                <w:sz w:val="2"/>
                <w:szCs w:val="2"/>
              </w:rPr>
            </w:pPr>
          </w:p>
        </w:tc>
        <w:tc>
          <w:tcPr>
            <w:tcW w:w="5153" w:type="dxa"/>
            <w:vMerge w:val="restart"/>
          </w:tcPr>
          <w:p>
            <w:pPr>
              <w:pStyle w:val="TableParagraph"/>
              <w:spacing w:line="203" w:lineRule="exact"/>
              <w:ind w:left="119"/>
              <w:rPr>
                <w:rFonts w:ascii="Arial"/>
                <w:b/>
                <w:sz w:val="18"/>
              </w:rPr>
            </w:pPr>
            <w:r>
              <w:rPr>
                <w:rFonts w:ascii="Arial"/>
                <w:b/>
                <w:sz w:val="18"/>
              </w:rPr>
              <w:t>5. Recipient Account Number (FAIN):</w:t>
            </w:r>
          </w:p>
        </w:tc>
      </w:tr>
      <w:tr>
        <w:trPr>
          <w:trHeight w:val="224" w:hRule="atLeast"/>
        </w:trPr>
        <w:tc>
          <w:tcPr>
            <w:tcW w:w="9233" w:type="dxa"/>
            <w:gridSpan w:val="2"/>
          </w:tcPr>
          <w:p>
            <w:pPr>
              <w:pStyle w:val="TableParagraph"/>
              <w:spacing w:line="203" w:lineRule="exact"/>
              <w:ind w:left="112"/>
              <w:rPr>
                <w:rFonts w:ascii="Arial"/>
                <w:b/>
                <w:sz w:val="18"/>
              </w:rPr>
            </w:pPr>
            <w:r>
              <w:rPr>
                <w:rFonts w:ascii="Arial"/>
                <w:b/>
                <w:sz w:val="18"/>
              </w:rPr>
              <w:t>4. Primary POC:</w:t>
            </w:r>
          </w:p>
        </w:tc>
        <w:tc>
          <w:tcPr>
            <w:tcW w:w="5153" w:type="dxa"/>
            <w:vMerge/>
            <w:tcBorders>
              <w:top w:val="nil"/>
            </w:tcBorders>
          </w:tcPr>
          <w:p>
            <w:pPr>
              <w:rPr>
                <w:sz w:val="2"/>
                <w:szCs w:val="2"/>
              </w:rPr>
            </w:pPr>
          </w:p>
        </w:tc>
      </w:tr>
      <w:tr>
        <w:trPr>
          <w:trHeight w:val="105" w:hRule="atLeast"/>
        </w:trPr>
        <w:tc>
          <w:tcPr>
            <w:tcW w:w="4193" w:type="dxa"/>
            <w:vMerge w:val="restart"/>
          </w:tcPr>
          <w:p>
            <w:pPr>
              <w:pStyle w:val="TableParagraph"/>
              <w:spacing w:line="203" w:lineRule="exact"/>
              <w:ind w:left="112"/>
              <w:rPr>
                <w:rFonts w:ascii="Arial"/>
                <w:sz w:val="18"/>
              </w:rPr>
            </w:pPr>
            <w:r>
              <w:rPr>
                <w:rFonts w:ascii="Arial"/>
                <w:sz w:val="18"/>
              </w:rPr>
              <w:t>a. Name:</w:t>
            </w:r>
          </w:p>
        </w:tc>
        <w:tc>
          <w:tcPr>
            <w:tcW w:w="5040" w:type="dxa"/>
            <w:vMerge w:val="restart"/>
          </w:tcPr>
          <w:p>
            <w:pPr>
              <w:pStyle w:val="TableParagraph"/>
              <w:spacing w:line="203" w:lineRule="exact"/>
              <w:ind w:left="119"/>
              <w:rPr>
                <w:rFonts w:ascii="Arial"/>
                <w:sz w:val="18"/>
              </w:rPr>
            </w:pPr>
            <w:r>
              <w:rPr>
                <w:rFonts w:ascii="Arial"/>
                <w:sz w:val="18"/>
              </w:rPr>
              <w:t>b. Title:</w:t>
            </w:r>
          </w:p>
        </w:tc>
        <w:tc>
          <w:tcPr>
            <w:tcW w:w="5153" w:type="dxa"/>
            <w:vMerge/>
            <w:tcBorders>
              <w:top w:val="nil"/>
            </w:tcBorders>
          </w:tcPr>
          <w:p>
            <w:pPr>
              <w:rPr>
                <w:sz w:val="2"/>
                <w:szCs w:val="2"/>
              </w:rPr>
            </w:pPr>
          </w:p>
        </w:tc>
      </w:tr>
      <w:tr>
        <w:trPr>
          <w:trHeight w:val="344" w:hRule="atLeast"/>
        </w:trPr>
        <w:tc>
          <w:tcPr>
            <w:tcW w:w="4193" w:type="dxa"/>
            <w:vMerge/>
            <w:tcBorders>
              <w:top w:val="nil"/>
            </w:tcBorders>
          </w:tcPr>
          <w:p>
            <w:pPr>
              <w:rPr>
                <w:sz w:val="2"/>
                <w:szCs w:val="2"/>
              </w:rPr>
            </w:pPr>
          </w:p>
        </w:tc>
        <w:tc>
          <w:tcPr>
            <w:tcW w:w="5040" w:type="dxa"/>
            <w:vMerge/>
            <w:tcBorders>
              <w:top w:val="nil"/>
            </w:tcBorders>
          </w:tcPr>
          <w:p>
            <w:pPr>
              <w:rPr>
                <w:sz w:val="2"/>
                <w:szCs w:val="2"/>
              </w:rPr>
            </w:pPr>
          </w:p>
        </w:tc>
        <w:tc>
          <w:tcPr>
            <w:tcW w:w="5153" w:type="dxa"/>
            <w:vMerge w:val="restart"/>
          </w:tcPr>
          <w:p>
            <w:pPr>
              <w:pStyle w:val="TableParagraph"/>
              <w:spacing w:line="203" w:lineRule="exact"/>
              <w:ind w:left="119"/>
              <w:rPr>
                <w:rFonts w:ascii="Arial"/>
                <w:b/>
                <w:sz w:val="18"/>
              </w:rPr>
            </w:pPr>
            <w:r>
              <w:rPr>
                <w:rFonts w:ascii="Arial"/>
                <w:b/>
                <w:sz w:val="18"/>
              </w:rPr>
              <w:t>6. Type of Report (Select One):</w:t>
            </w:r>
          </w:p>
          <w:p>
            <w:pPr>
              <w:pStyle w:val="TableParagraph"/>
              <w:tabs>
                <w:tab w:pos="1439" w:val="left" w:leader="none"/>
                <w:tab w:pos="2519" w:val="left" w:leader="none"/>
                <w:tab w:pos="5044" w:val="left" w:leader="none"/>
              </w:tabs>
              <w:spacing w:before="33"/>
              <w:ind w:left="479"/>
              <w:rPr>
                <w:rFonts w:ascii="Arial"/>
                <w:sz w:val="18"/>
              </w:rPr>
            </w:pPr>
            <w:r>
              <w:rPr>
                <w:rFonts w:ascii="Arial"/>
                <w:sz w:val="18"/>
              </w:rPr>
              <w:t>Final</w:t>
              <w:tab/>
              <w:t>Quarterly</w:t>
              <w:tab/>
              <w:t>Reporting</w:t>
            </w:r>
            <w:r>
              <w:rPr>
                <w:rFonts w:ascii="Arial"/>
                <w:spacing w:val="-9"/>
                <w:sz w:val="18"/>
              </w:rPr>
              <w:t> </w:t>
            </w:r>
            <w:r>
              <w:rPr>
                <w:rFonts w:ascii="Arial"/>
                <w:sz w:val="18"/>
              </w:rPr>
              <w:t>Period:  </w:t>
            </w:r>
            <w:r>
              <w:rPr>
                <w:rFonts w:ascii="Arial"/>
                <w:spacing w:val="3"/>
                <w:sz w:val="18"/>
              </w:rPr>
              <w:t> </w:t>
            </w:r>
            <w:r>
              <w:rPr>
                <w:rFonts w:ascii="Arial"/>
                <w:sz w:val="18"/>
                <w:u w:val="single"/>
              </w:rPr>
              <w:t> </w:t>
              <w:tab/>
            </w:r>
          </w:p>
          <w:p>
            <w:pPr>
              <w:pStyle w:val="TableParagraph"/>
              <w:spacing w:before="94"/>
              <w:ind w:left="479"/>
              <w:rPr>
                <w:rFonts w:ascii="Arial"/>
                <w:sz w:val="18"/>
              </w:rPr>
            </w:pPr>
            <w:r>
              <w:rPr>
                <w:rFonts w:ascii="Arial"/>
                <w:sz w:val="18"/>
              </w:rPr>
              <w:t>Semi-Annual</w:t>
            </w:r>
          </w:p>
        </w:tc>
      </w:tr>
      <w:tr>
        <w:trPr>
          <w:trHeight w:val="465" w:hRule="atLeast"/>
        </w:trPr>
        <w:tc>
          <w:tcPr>
            <w:tcW w:w="4193" w:type="dxa"/>
          </w:tcPr>
          <w:p>
            <w:pPr>
              <w:pStyle w:val="TableParagraph"/>
              <w:spacing w:line="203" w:lineRule="exact"/>
              <w:ind w:left="112"/>
              <w:rPr>
                <w:rFonts w:ascii="Arial"/>
                <w:sz w:val="18"/>
              </w:rPr>
            </w:pPr>
            <w:r>
              <w:rPr>
                <w:rFonts w:ascii="Arial"/>
                <w:sz w:val="18"/>
              </w:rPr>
              <w:t>c. Telephone (Area Code &amp; Number):</w:t>
            </w:r>
          </w:p>
        </w:tc>
        <w:tc>
          <w:tcPr>
            <w:tcW w:w="5040" w:type="dxa"/>
          </w:tcPr>
          <w:p>
            <w:pPr>
              <w:pStyle w:val="TableParagraph"/>
              <w:spacing w:line="203" w:lineRule="exact"/>
              <w:ind w:left="119"/>
              <w:rPr>
                <w:rFonts w:ascii="Arial"/>
                <w:sz w:val="18"/>
              </w:rPr>
            </w:pPr>
            <w:r>
              <w:rPr>
                <w:rFonts w:ascii="Arial"/>
                <w:sz w:val="18"/>
              </w:rPr>
              <w:t>d. Email Address:</w:t>
            </w:r>
          </w:p>
        </w:tc>
        <w:tc>
          <w:tcPr>
            <w:tcW w:w="5153" w:type="dxa"/>
            <w:vMerge/>
            <w:tcBorders>
              <w:top w:val="nil"/>
            </w:tcBorders>
          </w:tcPr>
          <w:p>
            <w:pPr>
              <w:rPr>
                <w:sz w:val="2"/>
                <w:szCs w:val="2"/>
              </w:rPr>
            </w:pPr>
          </w:p>
        </w:tc>
      </w:tr>
      <w:tr>
        <w:trPr>
          <w:trHeight w:val="345" w:hRule="atLeast"/>
        </w:trPr>
        <w:tc>
          <w:tcPr>
            <w:tcW w:w="14386" w:type="dxa"/>
            <w:gridSpan w:val="3"/>
          </w:tcPr>
          <w:p>
            <w:pPr>
              <w:pStyle w:val="TableParagraph"/>
              <w:spacing w:before="56"/>
              <w:ind w:left="112"/>
              <w:rPr>
                <w:rFonts w:ascii="Arial"/>
                <w:b/>
                <w:sz w:val="18"/>
              </w:rPr>
            </w:pPr>
            <w:r>
              <w:rPr>
                <w:rFonts w:ascii="Arial"/>
                <w:b/>
                <w:sz w:val="18"/>
              </w:rPr>
              <w:t>7. Federal Grant Agreement Number:</w:t>
            </w:r>
          </w:p>
        </w:tc>
      </w:tr>
      <w:tr>
        <w:trPr>
          <w:trHeight w:val="225" w:hRule="atLeast"/>
        </w:trPr>
        <w:tc>
          <w:tcPr>
            <w:tcW w:w="14386" w:type="dxa"/>
            <w:gridSpan w:val="3"/>
          </w:tcPr>
          <w:p>
            <w:pPr>
              <w:pStyle w:val="TableParagraph"/>
              <w:spacing w:line="203" w:lineRule="exact"/>
              <w:ind w:left="112"/>
              <w:rPr>
                <w:rFonts w:ascii="Arial"/>
                <w:b/>
                <w:sz w:val="18"/>
              </w:rPr>
            </w:pPr>
            <w:r>
              <w:rPr>
                <w:rFonts w:ascii="Arial"/>
                <w:b/>
                <w:sz w:val="18"/>
              </w:rPr>
              <w:t>8. Additional POC (Optional)</w:t>
            </w:r>
          </w:p>
        </w:tc>
      </w:tr>
      <w:tr>
        <w:trPr>
          <w:trHeight w:val="464" w:hRule="atLeast"/>
        </w:trPr>
        <w:tc>
          <w:tcPr>
            <w:tcW w:w="4193" w:type="dxa"/>
          </w:tcPr>
          <w:p>
            <w:pPr>
              <w:pStyle w:val="TableParagraph"/>
              <w:spacing w:line="203" w:lineRule="exact"/>
              <w:ind w:left="112"/>
              <w:rPr>
                <w:rFonts w:ascii="Arial"/>
                <w:sz w:val="18"/>
              </w:rPr>
            </w:pPr>
            <w:r>
              <w:rPr>
                <w:rFonts w:ascii="Arial"/>
                <w:sz w:val="18"/>
              </w:rPr>
              <w:t>a. Name:</w:t>
            </w:r>
          </w:p>
        </w:tc>
        <w:tc>
          <w:tcPr>
            <w:tcW w:w="5040" w:type="dxa"/>
          </w:tcPr>
          <w:p>
            <w:pPr>
              <w:pStyle w:val="TableParagraph"/>
              <w:spacing w:line="203" w:lineRule="exact"/>
              <w:ind w:left="119"/>
              <w:rPr>
                <w:rFonts w:ascii="Arial"/>
                <w:sz w:val="18"/>
              </w:rPr>
            </w:pPr>
            <w:r>
              <w:rPr>
                <w:rFonts w:ascii="Arial"/>
                <w:sz w:val="18"/>
              </w:rPr>
              <w:t>b. Title:</w:t>
            </w:r>
          </w:p>
        </w:tc>
        <w:tc>
          <w:tcPr>
            <w:tcW w:w="5153" w:type="dxa"/>
            <w:vMerge w:val="restart"/>
          </w:tcPr>
          <w:p>
            <w:pPr>
              <w:pStyle w:val="TableParagraph"/>
              <w:spacing w:before="32"/>
              <w:ind w:left="119"/>
              <w:rPr>
                <w:rFonts w:ascii="Arial"/>
                <w:b/>
                <w:sz w:val="18"/>
              </w:rPr>
            </w:pPr>
            <w:r>
              <w:rPr>
                <w:rFonts w:ascii="Arial"/>
                <w:b/>
                <w:sz w:val="18"/>
              </w:rPr>
              <w:t>9. Certification</w:t>
            </w:r>
          </w:p>
          <w:p>
            <w:pPr>
              <w:pStyle w:val="TableParagraph"/>
              <w:spacing w:line="249" w:lineRule="auto" w:before="9"/>
              <w:ind w:left="119" w:right="96"/>
              <w:rPr>
                <w:rFonts w:ascii="Arial"/>
                <w:sz w:val="18"/>
              </w:rPr>
            </w:pPr>
            <w:r>
              <w:rPr>
                <w:rFonts w:ascii="Arial"/>
                <w:sz w:val="18"/>
              </w:rPr>
              <w:t>I certify to the best of my knowledge and belief that this report is correct and complete for performance of activities for the purposes set forth in the award documents.</w:t>
            </w:r>
          </w:p>
        </w:tc>
      </w:tr>
      <w:tr>
        <w:trPr>
          <w:trHeight w:val="465" w:hRule="atLeast"/>
        </w:trPr>
        <w:tc>
          <w:tcPr>
            <w:tcW w:w="4193" w:type="dxa"/>
          </w:tcPr>
          <w:p>
            <w:pPr>
              <w:pStyle w:val="TableParagraph"/>
              <w:spacing w:line="203" w:lineRule="exact"/>
              <w:ind w:left="112"/>
              <w:rPr>
                <w:rFonts w:ascii="Arial"/>
                <w:sz w:val="18"/>
              </w:rPr>
            </w:pPr>
            <w:r>
              <w:rPr>
                <w:rFonts w:ascii="Arial"/>
                <w:sz w:val="18"/>
              </w:rPr>
              <w:t>c. Telephone (Area Code &amp; Number):</w:t>
            </w:r>
          </w:p>
        </w:tc>
        <w:tc>
          <w:tcPr>
            <w:tcW w:w="5040" w:type="dxa"/>
          </w:tcPr>
          <w:p>
            <w:pPr>
              <w:pStyle w:val="TableParagraph"/>
              <w:spacing w:line="203" w:lineRule="exact"/>
              <w:ind w:left="119"/>
              <w:rPr>
                <w:rFonts w:ascii="Arial"/>
                <w:sz w:val="18"/>
              </w:rPr>
            </w:pPr>
            <w:r>
              <w:rPr>
                <w:rFonts w:ascii="Arial"/>
                <w:sz w:val="18"/>
              </w:rPr>
              <w:t>d. Email Address:</w:t>
            </w:r>
          </w:p>
        </w:tc>
        <w:tc>
          <w:tcPr>
            <w:tcW w:w="5153" w:type="dxa"/>
            <w:vMerge/>
            <w:tcBorders>
              <w:top w:val="nil"/>
            </w:tcBorders>
          </w:tcPr>
          <w:p>
            <w:pPr>
              <w:rPr>
                <w:sz w:val="2"/>
                <w:szCs w:val="2"/>
              </w:rPr>
            </w:pPr>
          </w:p>
        </w:tc>
      </w:tr>
      <w:tr>
        <w:trPr>
          <w:trHeight w:val="224" w:hRule="atLeast"/>
        </w:trPr>
        <w:tc>
          <w:tcPr>
            <w:tcW w:w="14386" w:type="dxa"/>
            <w:gridSpan w:val="3"/>
          </w:tcPr>
          <w:p>
            <w:pPr>
              <w:pStyle w:val="TableParagraph"/>
              <w:spacing w:line="203" w:lineRule="exact"/>
              <w:ind w:left="112"/>
              <w:rPr>
                <w:rFonts w:ascii="Arial"/>
                <w:b/>
                <w:sz w:val="18"/>
              </w:rPr>
            </w:pPr>
            <w:r>
              <w:rPr>
                <w:rFonts w:ascii="Arial"/>
                <w:b/>
                <w:sz w:val="18"/>
              </w:rPr>
              <w:t>10. Authorized Certifying Official</w:t>
            </w:r>
          </w:p>
        </w:tc>
      </w:tr>
      <w:tr>
        <w:trPr>
          <w:trHeight w:val="705" w:hRule="atLeast"/>
        </w:trPr>
        <w:tc>
          <w:tcPr>
            <w:tcW w:w="4193" w:type="dxa"/>
          </w:tcPr>
          <w:p>
            <w:pPr>
              <w:pStyle w:val="TableParagraph"/>
              <w:spacing w:line="203" w:lineRule="exact"/>
              <w:ind w:left="112"/>
              <w:rPr>
                <w:rFonts w:ascii="Arial"/>
                <w:sz w:val="18"/>
              </w:rPr>
            </w:pPr>
            <w:r>
              <w:rPr>
                <w:rFonts w:ascii="Arial"/>
                <w:sz w:val="18"/>
              </w:rPr>
              <w:t>a. Name:</w:t>
            </w:r>
          </w:p>
        </w:tc>
        <w:tc>
          <w:tcPr>
            <w:tcW w:w="5040" w:type="dxa"/>
          </w:tcPr>
          <w:p>
            <w:pPr>
              <w:pStyle w:val="TableParagraph"/>
              <w:spacing w:line="203" w:lineRule="exact"/>
              <w:ind w:left="119"/>
              <w:rPr>
                <w:rFonts w:ascii="Arial"/>
                <w:sz w:val="18"/>
              </w:rPr>
            </w:pPr>
            <w:r>
              <w:rPr>
                <w:rFonts w:ascii="Arial"/>
                <w:sz w:val="18"/>
              </w:rPr>
              <w:t>b. Title:</w:t>
            </w:r>
          </w:p>
        </w:tc>
        <w:tc>
          <w:tcPr>
            <w:tcW w:w="5153" w:type="dxa"/>
          </w:tcPr>
          <w:p>
            <w:pPr>
              <w:pStyle w:val="TableParagraph"/>
              <w:spacing w:line="203" w:lineRule="exact"/>
              <w:ind w:left="119"/>
              <w:rPr>
                <w:rFonts w:ascii="Arial"/>
                <w:sz w:val="18"/>
              </w:rPr>
            </w:pPr>
            <w:r>
              <w:rPr>
                <w:rFonts w:ascii="Arial"/>
                <w:sz w:val="18"/>
              </w:rPr>
              <w:t>c. Signature of Authorized Certifying Official:</w:t>
            </w:r>
          </w:p>
        </w:tc>
      </w:tr>
      <w:tr>
        <w:trPr>
          <w:trHeight w:val="337" w:hRule="atLeast"/>
        </w:trPr>
        <w:tc>
          <w:tcPr>
            <w:tcW w:w="14386" w:type="dxa"/>
            <w:gridSpan w:val="3"/>
          </w:tcPr>
          <w:p>
            <w:pPr>
              <w:pStyle w:val="TableParagraph"/>
              <w:spacing w:before="55"/>
              <w:ind w:left="112"/>
              <w:rPr>
                <w:rFonts w:ascii="Arial"/>
                <w:b/>
                <w:sz w:val="18"/>
              </w:rPr>
            </w:pPr>
            <w:r>
              <w:rPr>
                <w:rFonts w:ascii="Arial"/>
                <w:b/>
                <w:sz w:val="18"/>
              </w:rPr>
              <w:t>13. Date Report Submitted (Month, Day, Year):</w:t>
            </w:r>
          </w:p>
        </w:tc>
      </w:tr>
    </w:tbl>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3"/>
        <w:rPr>
          <w:rFonts w:ascii="Arial"/>
          <w:sz w:val="28"/>
        </w:rPr>
      </w:pPr>
    </w:p>
    <w:p>
      <w:pPr>
        <w:spacing w:after="0"/>
        <w:rPr>
          <w:rFonts w:ascii="Arial"/>
          <w:sz w:val="28"/>
        </w:rPr>
        <w:sectPr>
          <w:type w:val="continuous"/>
          <w:pgSz w:w="15840" w:h="12240" w:orient="landscape"/>
          <w:pgMar w:top="1500" w:bottom="280" w:left="600" w:right="600"/>
        </w:sectPr>
      </w:pPr>
    </w:p>
    <w:p>
      <w:pPr>
        <w:pStyle w:val="BodyText"/>
        <w:rPr>
          <w:rFonts w:ascii="Arial"/>
          <w:sz w:val="18"/>
        </w:rPr>
      </w:pPr>
      <w:r>
        <w:rPr/>
        <w:pict>
          <v:rect style="position:absolute;margin-left:504.998993pt;margin-top:304.046997pt;width:10pt;height:10pt;mso-position-horizontal-relative:page;mso-position-vertical-relative:page;z-index:-109792" filled="false" stroked="true" strokeweight=".5pt" strokecolor="#000000">
            <v:stroke dashstyle="solid"/>
            <w10:wrap type="none"/>
          </v:rect>
        </w:pict>
      </w:r>
      <w:r>
        <w:rPr/>
        <w:pict>
          <v:rect style="position:absolute;margin-left:504.998993pt;margin-top:288.998993pt;width:10pt;height:10pt;mso-position-horizontal-relative:page;mso-position-vertical-relative:page;z-index:-109768" filled="false" stroked="true" strokeweight=".5pt" strokecolor="#000000">
            <v:stroke dashstyle="solid"/>
            <w10:wrap type="none"/>
          </v:rect>
        </w:pict>
      </w:r>
      <w:r>
        <w:rPr/>
        <w:pict>
          <v:rect style="position:absolute;margin-left:552.997986pt;margin-top:288.998993pt;width:10pt;height:10pt;mso-position-horizontal-relative:page;mso-position-vertical-relative:page;z-index:-109744" filled="false" stroked="true" strokeweight=".5pt" strokecolor="#000000">
            <v:stroke dashstyle="solid"/>
            <w10:wrap type="none"/>
          </v:rect>
        </w:pict>
      </w:r>
    </w:p>
    <w:p>
      <w:pPr>
        <w:spacing w:before="144"/>
        <w:ind w:left="120" w:right="0" w:firstLine="0"/>
        <w:jc w:val="left"/>
        <w:rPr>
          <w:rFonts w:ascii="Arial"/>
          <w:sz w:val="16"/>
        </w:rPr>
      </w:pPr>
      <w:r>
        <w:rPr>
          <w:rFonts w:ascii="Arial"/>
          <w:sz w:val="16"/>
        </w:rPr>
        <w:t>Form FNS-908 (09-18) Previous Editions Obsolete</w:t>
      </w:r>
    </w:p>
    <w:p>
      <w:pPr>
        <w:spacing w:before="87"/>
        <w:ind w:left="120" w:right="0" w:firstLine="0"/>
        <w:jc w:val="left"/>
        <w:rPr>
          <w:rFonts w:ascii="Arial"/>
          <w:b/>
          <w:sz w:val="40"/>
        </w:rPr>
      </w:pPr>
      <w:r>
        <w:rPr/>
        <w:br w:type="column"/>
      </w:r>
      <w:r>
        <w:rPr>
          <w:rFonts w:ascii="Arial"/>
          <w:b/>
          <w:sz w:val="40"/>
        </w:rPr>
        <w:t>SBU</w:t>
      </w:r>
    </w:p>
    <w:p>
      <w:pPr>
        <w:pStyle w:val="BodyText"/>
        <w:rPr>
          <w:rFonts w:ascii="Arial"/>
          <w:b/>
          <w:sz w:val="18"/>
        </w:rPr>
      </w:pPr>
      <w:r>
        <w:rPr/>
        <w:br w:type="column"/>
      </w:r>
      <w:r>
        <w:rPr>
          <w:rFonts w:ascii="Arial"/>
          <w:b/>
          <w:sz w:val="18"/>
        </w:rPr>
      </w:r>
    </w:p>
    <w:p>
      <w:pPr>
        <w:spacing w:before="144"/>
        <w:ind w:left="120" w:right="0" w:firstLine="0"/>
        <w:jc w:val="left"/>
        <w:rPr>
          <w:rFonts w:ascii="Arial"/>
          <w:sz w:val="16"/>
        </w:rPr>
      </w:pPr>
      <w:r>
        <w:rPr>
          <w:rFonts w:ascii="Arial"/>
          <w:sz w:val="16"/>
        </w:rPr>
        <w:t>Electronic Form Version Designed in Adobe 10.0 Version</w:t>
      </w:r>
    </w:p>
    <w:p>
      <w:pPr>
        <w:spacing w:after="0"/>
        <w:jc w:val="left"/>
        <w:rPr>
          <w:rFonts w:ascii="Arial"/>
          <w:sz w:val="16"/>
        </w:rPr>
        <w:sectPr>
          <w:type w:val="continuous"/>
          <w:pgSz w:w="15840" w:h="12240" w:orient="landscape"/>
          <w:pgMar w:top="1500" w:bottom="280" w:left="600" w:right="600"/>
          <w:cols w:num="3" w:equalWidth="0">
            <w:col w:w="3745" w:space="2793"/>
            <w:col w:w="1005" w:space="2810"/>
            <w:col w:w="4287"/>
          </w:cols>
        </w:sectPr>
      </w:pPr>
    </w:p>
    <w:tbl>
      <w:tblPr>
        <w:tblW w:w="0" w:type="auto"/>
        <w:jc w:val="left"/>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168"/>
        <w:gridCol w:w="832"/>
        <w:gridCol w:w="779"/>
        <w:gridCol w:w="1776"/>
        <w:gridCol w:w="7827"/>
      </w:tblGrid>
      <w:tr>
        <w:trPr>
          <w:trHeight w:val="337" w:hRule="atLeast"/>
        </w:trPr>
        <w:tc>
          <w:tcPr>
            <w:tcW w:w="14382" w:type="dxa"/>
            <w:gridSpan w:val="5"/>
            <w:shd w:val="clear" w:color="auto" w:fill="C0C0C0"/>
          </w:tcPr>
          <w:p>
            <w:pPr>
              <w:pStyle w:val="TableParagraph"/>
              <w:spacing w:before="35"/>
              <w:ind w:left="112"/>
              <w:rPr>
                <w:rFonts w:ascii="Arial"/>
                <w:b/>
                <w:sz w:val="20"/>
              </w:rPr>
            </w:pPr>
            <w:r>
              <w:rPr>
                <w:rFonts w:ascii="Arial"/>
                <w:b/>
                <w:sz w:val="20"/>
              </w:rPr>
              <w:t>Program Management Information</w:t>
            </w:r>
          </w:p>
        </w:tc>
      </w:tr>
      <w:tr>
        <w:trPr>
          <w:trHeight w:val="1664" w:hRule="atLeast"/>
        </w:trPr>
        <w:tc>
          <w:tcPr>
            <w:tcW w:w="14382" w:type="dxa"/>
            <w:gridSpan w:val="5"/>
          </w:tcPr>
          <w:p>
            <w:pPr>
              <w:pStyle w:val="TableParagraph"/>
              <w:spacing w:line="203" w:lineRule="exact"/>
              <w:ind w:left="112"/>
              <w:rPr>
                <w:rFonts w:ascii="Arial"/>
                <w:b/>
                <w:sz w:val="18"/>
              </w:rPr>
            </w:pPr>
            <w:r>
              <w:rPr>
                <w:rFonts w:ascii="Arial"/>
                <w:b/>
                <w:sz w:val="18"/>
              </w:rPr>
              <w:t>1. Progress Summary</w:t>
            </w:r>
          </w:p>
          <w:p>
            <w:pPr>
              <w:pStyle w:val="TableParagraph"/>
              <w:spacing w:line="249" w:lineRule="auto" w:before="45"/>
              <w:ind w:left="112" w:right="257"/>
              <w:rPr>
                <w:rFonts w:ascii="Arial"/>
                <w:sz w:val="18"/>
              </w:rPr>
            </w:pPr>
            <w:r>
              <w:rPr>
                <w:rFonts w:ascii="Arial"/>
                <w:sz w:val="18"/>
              </w:rPr>
              <w:t>Progress Summary, highlighting your greatest achievements and challenges to date in this reporting period. For challenges, how did you resolve or overcome them? (Max 2000 Characters):</w:t>
            </w:r>
          </w:p>
        </w:tc>
      </w:tr>
      <w:tr>
        <w:trPr>
          <w:trHeight w:val="2384" w:hRule="atLeast"/>
        </w:trPr>
        <w:tc>
          <w:tcPr>
            <w:tcW w:w="14382" w:type="dxa"/>
            <w:gridSpan w:val="5"/>
          </w:tcPr>
          <w:p>
            <w:pPr>
              <w:pStyle w:val="TableParagraph"/>
              <w:numPr>
                <w:ilvl w:val="0"/>
                <w:numId w:val="26"/>
              </w:numPr>
              <w:tabs>
                <w:tab w:pos="313" w:val="left" w:leader="none"/>
              </w:tabs>
              <w:spacing w:line="203" w:lineRule="exact" w:before="0" w:after="0"/>
              <w:ind w:left="312" w:right="0" w:hanging="200"/>
              <w:jc w:val="left"/>
              <w:rPr>
                <w:rFonts w:ascii="Arial"/>
                <w:b/>
                <w:sz w:val="18"/>
              </w:rPr>
            </w:pPr>
            <w:r>
              <w:rPr>
                <w:rFonts w:ascii="Arial"/>
                <w:b/>
                <w:sz w:val="18"/>
              </w:rPr>
              <w:t>Personnel Information</w:t>
            </w:r>
          </w:p>
          <w:p>
            <w:pPr>
              <w:pStyle w:val="TableParagraph"/>
              <w:numPr>
                <w:ilvl w:val="1"/>
                <w:numId w:val="26"/>
              </w:numPr>
              <w:tabs>
                <w:tab w:pos="313" w:val="left" w:leader="none"/>
                <w:tab w:pos="3352" w:val="left" w:leader="none"/>
                <w:tab w:pos="7472" w:val="left" w:leader="none"/>
                <w:tab w:pos="8379" w:val="left" w:leader="none"/>
              </w:tabs>
              <w:spacing w:line="240" w:lineRule="auto" w:before="153" w:after="25"/>
              <w:ind w:left="312" w:right="0" w:hanging="200"/>
              <w:jc w:val="left"/>
              <w:rPr>
                <w:rFonts w:ascii="Arial"/>
                <w:sz w:val="18"/>
              </w:rPr>
            </w:pPr>
            <w:r>
              <w:rPr>
                <w:rFonts w:ascii="Arial"/>
                <w:sz w:val="18"/>
              </w:rPr>
              <w:t>Number</w:t>
            </w:r>
            <w:r>
              <w:rPr>
                <w:rFonts w:ascii="Arial"/>
                <w:spacing w:val="-3"/>
                <w:sz w:val="18"/>
              </w:rPr>
              <w:t> </w:t>
            </w:r>
            <w:r>
              <w:rPr>
                <w:rFonts w:ascii="Arial"/>
                <w:sz w:val="18"/>
              </w:rPr>
              <w:t>of</w:t>
            </w:r>
            <w:r>
              <w:rPr>
                <w:rFonts w:ascii="Arial"/>
                <w:spacing w:val="-3"/>
                <w:sz w:val="18"/>
              </w:rPr>
              <w:t> </w:t>
            </w:r>
            <w:r>
              <w:rPr>
                <w:rFonts w:ascii="Arial"/>
                <w:sz w:val="18"/>
              </w:rPr>
              <w:t>FTEs:</w:t>
              <w:tab/>
              <w:t>b. Were there any changes in</w:t>
            </w:r>
            <w:r>
              <w:rPr>
                <w:rFonts w:ascii="Arial"/>
                <w:spacing w:val="-12"/>
                <w:sz w:val="18"/>
              </w:rPr>
              <w:t> </w:t>
            </w:r>
            <w:r>
              <w:rPr>
                <w:rFonts w:ascii="Arial"/>
                <w:sz w:val="18"/>
              </w:rPr>
              <w:t>key</w:t>
            </w:r>
            <w:r>
              <w:rPr>
                <w:rFonts w:ascii="Arial"/>
                <w:spacing w:val="-2"/>
                <w:sz w:val="18"/>
              </w:rPr>
              <w:t> </w:t>
            </w:r>
            <w:r>
              <w:rPr>
                <w:rFonts w:ascii="Arial"/>
                <w:sz w:val="18"/>
              </w:rPr>
              <w:t>personnel?</w:t>
              <w:tab/>
              <w:t>Yes</w:t>
              <w:tab/>
              <w:t>No</w:t>
            </w:r>
          </w:p>
          <w:p>
            <w:pPr>
              <w:pStyle w:val="TableParagraph"/>
              <w:spacing w:line="20" w:lineRule="exact"/>
              <w:ind w:left="1782"/>
              <w:rPr>
                <w:rFonts w:ascii="Arial"/>
                <w:sz w:val="2"/>
              </w:rPr>
            </w:pPr>
            <w:r>
              <w:rPr>
                <w:rFonts w:ascii="Arial"/>
                <w:sz w:val="2"/>
              </w:rPr>
              <w:pict>
                <v:group style="width:54.5pt;height:.5pt;mso-position-horizontal-relative:char;mso-position-vertical-relative:line" coordorigin="0,0" coordsize="1090,10">
                  <v:line style="position:absolute" from="0,5" to="1090,5" stroked="true" strokeweight=".5pt" strokecolor="#000000">
                    <v:stroke dashstyle="solid"/>
                  </v:line>
                </v:group>
              </w:pict>
            </w:r>
            <w:r>
              <w:rPr>
                <w:rFonts w:ascii="Arial"/>
                <w:sz w:val="2"/>
              </w:rPr>
            </w:r>
          </w:p>
          <w:p>
            <w:pPr>
              <w:pStyle w:val="TableParagraph"/>
              <w:spacing w:line="249" w:lineRule="auto" w:before="132"/>
              <w:ind w:left="112" w:right="358"/>
              <w:jc w:val="both"/>
              <w:rPr>
                <w:rFonts w:ascii="Arial"/>
                <w:sz w:val="18"/>
              </w:rPr>
            </w:pPr>
            <w:r>
              <w:rPr>
                <w:rFonts w:ascii="Arial"/>
                <w:sz w:val="18"/>
              </w:rPr>
              <w:t>c.</w:t>
            </w:r>
            <w:r>
              <w:rPr>
                <w:rFonts w:ascii="Arial"/>
                <w:spacing w:val="-4"/>
                <w:sz w:val="18"/>
              </w:rPr>
              <w:t> </w:t>
            </w:r>
            <w:r>
              <w:rPr>
                <w:rFonts w:ascii="Arial"/>
                <w:sz w:val="18"/>
              </w:rPr>
              <w:t>If</w:t>
            </w:r>
            <w:r>
              <w:rPr>
                <w:rFonts w:ascii="Arial"/>
                <w:spacing w:val="-4"/>
                <w:sz w:val="18"/>
              </w:rPr>
              <w:t> </w:t>
            </w:r>
            <w:r>
              <w:rPr>
                <w:rFonts w:ascii="Arial"/>
                <w:sz w:val="18"/>
              </w:rPr>
              <w:t>yes,</w:t>
            </w:r>
            <w:r>
              <w:rPr>
                <w:rFonts w:ascii="Arial"/>
                <w:spacing w:val="-4"/>
                <w:sz w:val="18"/>
              </w:rPr>
              <w:t> </w:t>
            </w:r>
            <w:r>
              <w:rPr>
                <w:rFonts w:ascii="Arial"/>
                <w:sz w:val="18"/>
              </w:rPr>
              <w:t>please</w:t>
            </w:r>
            <w:r>
              <w:rPr>
                <w:rFonts w:ascii="Arial"/>
                <w:spacing w:val="-5"/>
                <w:sz w:val="18"/>
              </w:rPr>
              <w:t> </w:t>
            </w:r>
            <w:r>
              <w:rPr>
                <w:rFonts w:ascii="Arial"/>
                <w:sz w:val="18"/>
              </w:rPr>
              <w:t>describe</w:t>
            </w:r>
            <w:r>
              <w:rPr>
                <w:rFonts w:ascii="Arial"/>
                <w:spacing w:val="-5"/>
                <w:sz w:val="18"/>
              </w:rPr>
              <w:t> </w:t>
            </w:r>
            <w:r>
              <w:rPr>
                <w:rFonts w:ascii="Arial"/>
                <w:sz w:val="18"/>
              </w:rPr>
              <w:t>the</w:t>
            </w:r>
            <w:r>
              <w:rPr>
                <w:rFonts w:ascii="Arial"/>
                <w:spacing w:val="-4"/>
                <w:sz w:val="18"/>
              </w:rPr>
              <w:t> </w:t>
            </w:r>
            <w:r>
              <w:rPr>
                <w:rFonts w:ascii="Arial"/>
                <w:sz w:val="18"/>
              </w:rPr>
              <w:t>changes</w:t>
            </w:r>
            <w:r>
              <w:rPr>
                <w:rFonts w:ascii="Arial"/>
                <w:spacing w:val="-4"/>
                <w:sz w:val="18"/>
              </w:rPr>
              <w:t> </w:t>
            </w:r>
            <w:r>
              <w:rPr>
                <w:rFonts w:ascii="Arial"/>
                <w:sz w:val="18"/>
              </w:rPr>
              <w:t>in</w:t>
            </w:r>
            <w:r>
              <w:rPr>
                <w:rFonts w:ascii="Arial"/>
                <w:spacing w:val="-5"/>
                <w:sz w:val="18"/>
              </w:rPr>
              <w:t> </w:t>
            </w:r>
            <w:r>
              <w:rPr>
                <w:rFonts w:ascii="Arial"/>
                <w:sz w:val="18"/>
              </w:rPr>
              <w:t>key</w:t>
            </w:r>
            <w:r>
              <w:rPr>
                <w:rFonts w:ascii="Arial"/>
                <w:spacing w:val="-4"/>
                <w:sz w:val="18"/>
              </w:rPr>
              <w:t> </w:t>
            </w:r>
            <w:r>
              <w:rPr>
                <w:rFonts w:ascii="Arial"/>
                <w:sz w:val="18"/>
              </w:rPr>
              <w:t>personnel,</w:t>
            </w:r>
            <w:r>
              <w:rPr>
                <w:rFonts w:ascii="Arial"/>
                <w:spacing w:val="-5"/>
                <w:sz w:val="18"/>
              </w:rPr>
              <w:t> </w:t>
            </w:r>
            <w:r>
              <w:rPr>
                <w:rFonts w:ascii="Arial"/>
                <w:sz w:val="18"/>
              </w:rPr>
              <w:t>including</w:t>
            </w:r>
            <w:r>
              <w:rPr>
                <w:rFonts w:ascii="Arial"/>
                <w:spacing w:val="-5"/>
                <w:sz w:val="18"/>
              </w:rPr>
              <w:t> </w:t>
            </w:r>
            <w:r>
              <w:rPr>
                <w:rFonts w:ascii="Arial"/>
                <w:sz w:val="18"/>
              </w:rPr>
              <w:t>the</w:t>
            </w:r>
            <w:r>
              <w:rPr>
                <w:rFonts w:ascii="Arial"/>
                <w:spacing w:val="-4"/>
                <w:sz w:val="18"/>
              </w:rPr>
              <w:t> </w:t>
            </w:r>
            <w:r>
              <w:rPr>
                <w:rFonts w:ascii="Arial"/>
                <w:sz w:val="18"/>
              </w:rPr>
              <w:t>individual</w:t>
            </w:r>
            <w:r>
              <w:rPr>
                <w:rFonts w:ascii="Arial"/>
                <w:spacing w:val="-5"/>
                <w:sz w:val="18"/>
              </w:rPr>
              <w:t> </w:t>
            </w:r>
            <w:r>
              <w:rPr>
                <w:rFonts w:ascii="Arial"/>
                <w:sz w:val="18"/>
              </w:rPr>
              <w:t>leaving</w:t>
            </w:r>
            <w:r>
              <w:rPr>
                <w:rFonts w:ascii="Arial"/>
                <w:spacing w:val="-5"/>
                <w:sz w:val="18"/>
              </w:rPr>
              <w:t> </w:t>
            </w:r>
            <w:r>
              <w:rPr>
                <w:rFonts w:ascii="Arial"/>
                <w:sz w:val="18"/>
              </w:rPr>
              <w:t>the</w:t>
            </w:r>
            <w:r>
              <w:rPr>
                <w:rFonts w:ascii="Arial"/>
                <w:spacing w:val="-4"/>
                <w:sz w:val="18"/>
              </w:rPr>
              <w:t> </w:t>
            </w:r>
            <w:r>
              <w:rPr>
                <w:rFonts w:ascii="Arial"/>
                <w:sz w:val="18"/>
              </w:rPr>
              <w:t>project</w:t>
            </w:r>
            <w:r>
              <w:rPr>
                <w:rFonts w:ascii="Arial"/>
                <w:spacing w:val="-5"/>
                <w:sz w:val="18"/>
              </w:rPr>
              <w:t> </w:t>
            </w:r>
            <w:r>
              <w:rPr>
                <w:rFonts w:ascii="Arial"/>
                <w:sz w:val="18"/>
              </w:rPr>
              <w:t>as</w:t>
            </w:r>
            <w:r>
              <w:rPr>
                <w:rFonts w:ascii="Arial"/>
                <w:spacing w:val="-5"/>
                <w:sz w:val="18"/>
              </w:rPr>
              <w:t> </w:t>
            </w:r>
            <w:r>
              <w:rPr>
                <w:rFonts w:ascii="Arial"/>
                <w:sz w:val="18"/>
              </w:rPr>
              <w:t>well</w:t>
            </w:r>
            <w:r>
              <w:rPr>
                <w:rFonts w:ascii="Arial"/>
                <w:spacing w:val="-5"/>
                <w:sz w:val="18"/>
              </w:rPr>
              <w:t> </w:t>
            </w:r>
            <w:r>
              <w:rPr>
                <w:rFonts w:ascii="Arial"/>
                <w:sz w:val="18"/>
              </w:rPr>
              <w:t>as</w:t>
            </w:r>
            <w:r>
              <w:rPr>
                <w:rFonts w:ascii="Arial"/>
                <w:spacing w:val="-5"/>
                <w:sz w:val="18"/>
              </w:rPr>
              <w:t> </w:t>
            </w:r>
            <w:r>
              <w:rPr>
                <w:rFonts w:ascii="Arial"/>
                <w:sz w:val="18"/>
              </w:rPr>
              <w:t>the</w:t>
            </w:r>
            <w:r>
              <w:rPr>
                <w:rFonts w:ascii="Arial"/>
                <w:spacing w:val="-4"/>
                <w:sz w:val="18"/>
              </w:rPr>
              <w:t> </w:t>
            </w:r>
            <w:r>
              <w:rPr>
                <w:rFonts w:ascii="Arial"/>
                <w:sz w:val="18"/>
              </w:rPr>
              <w:t>name</w:t>
            </w:r>
            <w:r>
              <w:rPr>
                <w:rFonts w:ascii="Arial"/>
                <w:spacing w:val="-5"/>
                <w:sz w:val="18"/>
              </w:rPr>
              <w:t> </w:t>
            </w:r>
            <w:r>
              <w:rPr>
                <w:rFonts w:ascii="Arial"/>
                <w:sz w:val="18"/>
              </w:rPr>
              <w:t>and</w:t>
            </w:r>
            <w:r>
              <w:rPr>
                <w:rFonts w:ascii="Arial"/>
                <w:spacing w:val="-5"/>
                <w:sz w:val="18"/>
              </w:rPr>
              <w:t> </w:t>
            </w:r>
            <w:r>
              <w:rPr>
                <w:rFonts w:ascii="Arial"/>
                <w:sz w:val="18"/>
              </w:rPr>
              <w:t>contact</w:t>
            </w:r>
            <w:r>
              <w:rPr>
                <w:rFonts w:ascii="Arial"/>
                <w:spacing w:val="-4"/>
                <w:sz w:val="18"/>
              </w:rPr>
              <w:t> </w:t>
            </w:r>
            <w:r>
              <w:rPr>
                <w:rFonts w:ascii="Arial"/>
                <w:sz w:val="18"/>
              </w:rPr>
              <w:t>information</w:t>
            </w:r>
            <w:r>
              <w:rPr>
                <w:rFonts w:ascii="Arial"/>
                <w:spacing w:val="-5"/>
                <w:sz w:val="18"/>
              </w:rPr>
              <w:t> </w:t>
            </w:r>
            <w:r>
              <w:rPr>
                <w:rFonts w:ascii="Arial"/>
                <w:sz w:val="18"/>
              </w:rPr>
              <w:t>(email</w:t>
            </w:r>
            <w:r>
              <w:rPr>
                <w:rFonts w:ascii="Arial"/>
                <w:spacing w:val="-4"/>
                <w:sz w:val="18"/>
              </w:rPr>
              <w:t> </w:t>
            </w:r>
            <w:r>
              <w:rPr>
                <w:rFonts w:ascii="Arial"/>
                <w:sz w:val="18"/>
              </w:rPr>
              <w:t>address,</w:t>
            </w:r>
            <w:r>
              <w:rPr>
                <w:rFonts w:ascii="Arial"/>
                <w:spacing w:val="-5"/>
                <w:sz w:val="18"/>
              </w:rPr>
              <w:t> </w:t>
            </w:r>
            <w:r>
              <w:rPr>
                <w:rFonts w:ascii="Arial"/>
                <w:sz w:val="18"/>
              </w:rPr>
              <w:t>phone</w:t>
            </w:r>
            <w:r>
              <w:rPr>
                <w:rFonts w:ascii="Arial"/>
                <w:spacing w:val="-5"/>
                <w:sz w:val="18"/>
              </w:rPr>
              <w:t> </w:t>
            </w:r>
            <w:r>
              <w:rPr>
                <w:rFonts w:ascii="Arial"/>
                <w:sz w:val="18"/>
              </w:rPr>
              <w:t>number, and name of organization) of the individual joining the project. </w:t>
            </w:r>
            <w:r>
              <w:rPr>
                <w:rFonts w:ascii="Arial"/>
                <w:b/>
                <w:sz w:val="18"/>
              </w:rPr>
              <w:t>Note: </w:t>
            </w:r>
            <w:r>
              <w:rPr>
                <w:rFonts w:ascii="Arial"/>
                <w:sz w:val="18"/>
              </w:rPr>
              <w:t>This information does not serve as a formal request to approve the change in key personnel. This request must be forwarded to the Grants Officer in a separate request (Max 2000</w:t>
            </w:r>
            <w:r>
              <w:rPr>
                <w:rFonts w:ascii="Arial"/>
                <w:spacing w:val="-7"/>
                <w:sz w:val="18"/>
              </w:rPr>
              <w:t> </w:t>
            </w:r>
            <w:r>
              <w:rPr>
                <w:rFonts w:ascii="Arial"/>
                <w:sz w:val="18"/>
              </w:rPr>
              <w:t>Characters):</w:t>
            </w:r>
          </w:p>
        </w:tc>
      </w:tr>
      <w:tr>
        <w:trPr>
          <w:trHeight w:val="2265" w:hRule="atLeast"/>
        </w:trPr>
        <w:tc>
          <w:tcPr>
            <w:tcW w:w="14382" w:type="dxa"/>
            <w:gridSpan w:val="5"/>
          </w:tcPr>
          <w:p>
            <w:pPr>
              <w:pStyle w:val="TableParagraph"/>
              <w:numPr>
                <w:ilvl w:val="0"/>
                <w:numId w:val="27"/>
              </w:numPr>
              <w:tabs>
                <w:tab w:pos="313" w:val="left" w:leader="none"/>
              </w:tabs>
              <w:spacing w:line="203" w:lineRule="exact" w:before="0" w:after="0"/>
              <w:ind w:left="312" w:right="0" w:hanging="200"/>
              <w:jc w:val="left"/>
              <w:rPr>
                <w:rFonts w:ascii="Arial"/>
                <w:b/>
                <w:sz w:val="18"/>
              </w:rPr>
            </w:pPr>
            <w:r>
              <w:rPr>
                <w:rFonts w:ascii="Arial"/>
                <w:b/>
                <w:sz w:val="18"/>
              </w:rPr>
              <w:t>Amendments (Cost and</w:t>
            </w:r>
            <w:r>
              <w:rPr>
                <w:rFonts w:ascii="Arial"/>
                <w:b/>
                <w:spacing w:val="-3"/>
                <w:sz w:val="18"/>
              </w:rPr>
              <w:t> </w:t>
            </w:r>
            <w:r>
              <w:rPr>
                <w:rFonts w:ascii="Arial"/>
                <w:b/>
                <w:sz w:val="18"/>
              </w:rPr>
              <w:t>No-Cost)</w:t>
            </w:r>
          </w:p>
          <w:p>
            <w:pPr>
              <w:pStyle w:val="TableParagraph"/>
              <w:numPr>
                <w:ilvl w:val="1"/>
                <w:numId w:val="27"/>
              </w:numPr>
              <w:tabs>
                <w:tab w:pos="313" w:val="left" w:leader="none"/>
                <w:tab w:pos="4792" w:val="left" w:leader="none"/>
              </w:tabs>
              <w:spacing w:line="240" w:lineRule="auto" w:before="153" w:after="25"/>
              <w:ind w:left="312" w:right="0" w:hanging="200"/>
              <w:jc w:val="left"/>
              <w:rPr>
                <w:rFonts w:ascii="Arial"/>
                <w:sz w:val="18"/>
              </w:rPr>
            </w:pPr>
            <w:r>
              <w:rPr>
                <w:rFonts w:ascii="Arial"/>
                <w:sz w:val="18"/>
              </w:rPr>
              <w:t>Number of amendments</w:t>
            </w:r>
            <w:r>
              <w:rPr>
                <w:rFonts w:ascii="Arial"/>
                <w:spacing w:val="-14"/>
                <w:sz w:val="18"/>
              </w:rPr>
              <w:t> </w:t>
            </w:r>
            <w:r>
              <w:rPr>
                <w:rFonts w:ascii="Arial"/>
                <w:sz w:val="18"/>
              </w:rPr>
              <w:t>this</w:t>
            </w:r>
            <w:r>
              <w:rPr>
                <w:rFonts w:ascii="Arial"/>
                <w:spacing w:val="-4"/>
                <w:sz w:val="18"/>
              </w:rPr>
              <w:t> </w:t>
            </w:r>
            <w:r>
              <w:rPr>
                <w:rFonts w:ascii="Arial"/>
                <w:sz w:val="18"/>
              </w:rPr>
              <w:t>quarter?</w:t>
              <w:tab/>
              <w:t>b. Type of</w:t>
            </w:r>
            <w:r>
              <w:rPr>
                <w:rFonts w:ascii="Arial"/>
                <w:spacing w:val="-3"/>
                <w:sz w:val="18"/>
              </w:rPr>
              <w:t> </w:t>
            </w:r>
            <w:r>
              <w:rPr>
                <w:rFonts w:ascii="Arial"/>
                <w:sz w:val="18"/>
              </w:rPr>
              <w:t>amendments?</w:t>
            </w:r>
          </w:p>
          <w:p>
            <w:pPr>
              <w:pStyle w:val="TableParagraph"/>
              <w:tabs>
                <w:tab w:pos="6942" w:val="left" w:leader="none"/>
              </w:tabs>
              <w:spacing w:line="20" w:lineRule="exact"/>
              <w:ind w:left="3342"/>
              <w:rPr>
                <w:rFonts w:ascii="Arial"/>
                <w:sz w:val="2"/>
              </w:rPr>
            </w:pPr>
            <w:r>
              <w:rPr>
                <w:rFonts w:ascii="Arial"/>
                <w:sz w:val="2"/>
              </w:rPr>
              <w:pict>
                <v:group style="width:54.5pt;height:.5pt;mso-position-horizontal-relative:char;mso-position-vertical-relative:line" coordorigin="0,0" coordsize="1090,10">
                  <v:line style="position:absolute" from="0,5" to="1090,5" stroked="true" strokeweight=".5pt" strokecolor="#000000">
                    <v:stroke dashstyle="solid"/>
                  </v:line>
                </v:group>
              </w:pict>
            </w:r>
            <w:r>
              <w:rPr>
                <w:rFonts w:ascii="Arial"/>
                <w:sz w:val="2"/>
              </w:rPr>
            </w:r>
            <w:r>
              <w:rPr>
                <w:rFonts w:ascii="Arial"/>
                <w:sz w:val="2"/>
              </w:rPr>
              <w:tab/>
            </w:r>
            <w:r>
              <w:rPr>
                <w:rFonts w:ascii="Arial"/>
                <w:sz w:val="2"/>
              </w:rPr>
              <w:pict>
                <v:group style="width:366.5pt;height:.5pt;mso-position-horizontal-relative:char;mso-position-vertical-relative:line" coordorigin="0,0" coordsize="7330,10">
                  <v:line style="position:absolute" from="0,5" to="7330,5" stroked="true" strokeweight=".5pt" strokecolor="#000000">
                    <v:stroke dashstyle="solid"/>
                  </v:line>
                </v:group>
              </w:pict>
            </w:r>
            <w:r>
              <w:rPr>
                <w:rFonts w:ascii="Arial"/>
                <w:sz w:val="2"/>
              </w:rPr>
            </w:r>
          </w:p>
          <w:p>
            <w:pPr>
              <w:pStyle w:val="TableParagraph"/>
              <w:numPr>
                <w:ilvl w:val="0"/>
                <w:numId w:val="28"/>
              </w:numPr>
              <w:tabs>
                <w:tab w:pos="303" w:val="left" w:leader="none"/>
                <w:tab w:pos="4472" w:val="left" w:leader="none"/>
                <w:tab w:pos="5379" w:val="left" w:leader="none"/>
              </w:tabs>
              <w:spacing w:line="240" w:lineRule="auto" w:before="108" w:after="0"/>
              <w:ind w:left="302" w:right="0" w:hanging="190"/>
              <w:jc w:val="left"/>
              <w:rPr>
                <w:rFonts w:ascii="Arial"/>
                <w:sz w:val="18"/>
              </w:rPr>
            </w:pPr>
            <w:r>
              <w:rPr>
                <w:rFonts w:ascii="Arial"/>
                <w:sz w:val="18"/>
              </w:rPr>
              <w:t>Did the amendment(s) require</w:t>
            </w:r>
            <w:r>
              <w:rPr>
                <w:rFonts w:ascii="Arial"/>
                <w:spacing w:val="-18"/>
                <w:sz w:val="18"/>
              </w:rPr>
              <w:t> </w:t>
            </w:r>
            <w:r>
              <w:rPr>
                <w:rFonts w:ascii="Arial"/>
                <w:sz w:val="18"/>
              </w:rPr>
              <w:t>FNS</w:t>
            </w:r>
            <w:r>
              <w:rPr>
                <w:rFonts w:ascii="Arial"/>
                <w:spacing w:val="-4"/>
                <w:sz w:val="18"/>
              </w:rPr>
              <w:t> </w:t>
            </w:r>
            <w:r>
              <w:rPr>
                <w:rFonts w:ascii="Arial"/>
                <w:sz w:val="18"/>
              </w:rPr>
              <w:t>approval?</w:t>
              <w:tab/>
              <w:t>Yes</w:t>
              <w:tab/>
              <w:t>No</w:t>
            </w:r>
          </w:p>
          <w:p>
            <w:pPr>
              <w:pStyle w:val="TableParagraph"/>
              <w:numPr>
                <w:ilvl w:val="0"/>
                <w:numId w:val="28"/>
              </w:numPr>
              <w:tabs>
                <w:tab w:pos="313" w:val="left" w:leader="none"/>
              </w:tabs>
              <w:spacing w:line="240" w:lineRule="auto" w:before="153" w:after="0"/>
              <w:ind w:left="312" w:right="0" w:hanging="200"/>
              <w:jc w:val="left"/>
              <w:rPr>
                <w:rFonts w:ascii="Arial"/>
                <w:sz w:val="18"/>
              </w:rPr>
            </w:pPr>
            <w:r>
              <w:rPr>
                <w:rFonts w:ascii="Arial"/>
                <w:sz w:val="18"/>
              </w:rPr>
              <w:t>Please describe the no-cost amendments this quarter (Max 2000</w:t>
            </w:r>
            <w:r>
              <w:rPr>
                <w:rFonts w:ascii="Arial"/>
                <w:spacing w:val="-8"/>
                <w:sz w:val="18"/>
              </w:rPr>
              <w:t> </w:t>
            </w:r>
            <w:r>
              <w:rPr>
                <w:rFonts w:ascii="Arial"/>
                <w:sz w:val="18"/>
              </w:rPr>
              <w:t>Characters):</w:t>
            </w:r>
          </w:p>
        </w:tc>
      </w:tr>
      <w:tr>
        <w:trPr>
          <w:trHeight w:val="1185" w:hRule="atLeast"/>
        </w:trPr>
        <w:tc>
          <w:tcPr>
            <w:tcW w:w="14382" w:type="dxa"/>
            <w:gridSpan w:val="5"/>
          </w:tcPr>
          <w:p>
            <w:pPr>
              <w:pStyle w:val="TableParagraph"/>
              <w:numPr>
                <w:ilvl w:val="0"/>
                <w:numId w:val="29"/>
              </w:numPr>
              <w:tabs>
                <w:tab w:pos="313" w:val="left" w:leader="none"/>
              </w:tabs>
              <w:spacing w:line="203" w:lineRule="exact" w:before="0" w:after="0"/>
              <w:ind w:left="312" w:right="0" w:hanging="200"/>
              <w:jc w:val="left"/>
              <w:rPr>
                <w:rFonts w:ascii="Arial"/>
                <w:b/>
                <w:sz w:val="18"/>
              </w:rPr>
            </w:pPr>
            <w:r>
              <w:rPr>
                <w:rFonts w:ascii="Arial"/>
                <w:b/>
                <w:sz w:val="18"/>
              </w:rPr>
              <w:t>Expenditures/Purchases:</w:t>
            </w:r>
          </w:p>
          <w:p>
            <w:pPr>
              <w:pStyle w:val="TableParagraph"/>
              <w:numPr>
                <w:ilvl w:val="1"/>
                <w:numId w:val="29"/>
              </w:numPr>
              <w:tabs>
                <w:tab w:pos="313" w:val="left" w:leader="none"/>
              </w:tabs>
              <w:spacing w:line="240" w:lineRule="auto" w:before="33" w:after="0"/>
              <w:ind w:left="312" w:right="0" w:hanging="200"/>
              <w:jc w:val="left"/>
              <w:rPr>
                <w:rFonts w:ascii="Arial"/>
                <w:sz w:val="18"/>
              </w:rPr>
            </w:pPr>
            <w:r>
              <w:rPr>
                <w:rFonts w:ascii="Arial"/>
                <w:sz w:val="18"/>
              </w:rPr>
              <w:t>Were</w:t>
            </w:r>
            <w:r>
              <w:rPr>
                <w:rFonts w:ascii="Arial"/>
                <w:spacing w:val="-2"/>
                <w:sz w:val="18"/>
              </w:rPr>
              <w:t> </w:t>
            </w:r>
            <w:r>
              <w:rPr>
                <w:rFonts w:ascii="Arial"/>
                <w:sz w:val="18"/>
              </w:rPr>
              <w:t>there</w:t>
            </w:r>
            <w:r>
              <w:rPr>
                <w:rFonts w:ascii="Arial"/>
                <w:spacing w:val="-2"/>
                <w:sz w:val="18"/>
              </w:rPr>
              <w:t> </w:t>
            </w:r>
            <w:r>
              <w:rPr>
                <w:rFonts w:ascii="Arial"/>
                <w:sz w:val="18"/>
              </w:rPr>
              <w:t>any</w:t>
            </w:r>
            <w:r>
              <w:rPr>
                <w:rFonts w:ascii="Arial"/>
                <w:spacing w:val="-3"/>
                <w:sz w:val="18"/>
              </w:rPr>
              <w:t> </w:t>
            </w:r>
            <w:r>
              <w:rPr>
                <w:rFonts w:ascii="Arial"/>
                <w:sz w:val="18"/>
              </w:rPr>
              <w:t>significant</w:t>
            </w:r>
            <w:r>
              <w:rPr>
                <w:rFonts w:ascii="Arial"/>
                <w:spacing w:val="-2"/>
                <w:sz w:val="18"/>
              </w:rPr>
              <w:t> </w:t>
            </w:r>
            <w:r>
              <w:rPr>
                <w:rFonts w:ascii="Arial"/>
                <w:sz w:val="18"/>
              </w:rPr>
              <w:t>expenditures</w:t>
            </w:r>
            <w:r>
              <w:rPr>
                <w:rFonts w:ascii="Arial"/>
                <w:spacing w:val="-3"/>
                <w:sz w:val="18"/>
              </w:rPr>
              <w:t> </w:t>
            </w:r>
            <w:r>
              <w:rPr>
                <w:rFonts w:ascii="Arial"/>
                <w:sz w:val="18"/>
              </w:rPr>
              <w:t>or</w:t>
            </w:r>
            <w:r>
              <w:rPr>
                <w:rFonts w:ascii="Arial"/>
                <w:spacing w:val="-3"/>
                <w:sz w:val="18"/>
              </w:rPr>
              <w:t> </w:t>
            </w:r>
            <w:r>
              <w:rPr>
                <w:rFonts w:ascii="Arial"/>
                <w:sz w:val="18"/>
              </w:rPr>
              <w:t>purchases,</w:t>
            </w:r>
            <w:r>
              <w:rPr>
                <w:rFonts w:ascii="Arial"/>
                <w:spacing w:val="-3"/>
                <w:sz w:val="18"/>
              </w:rPr>
              <w:t> </w:t>
            </w:r>
            <w:r>
              <w:rPr>
                <w:rFonts w:ascii="Arial"/>
                <w:sz w:val="18"/>
              </w:rPr>
              <w:t>including</w:t>
            </w:r>
            <w:r>
              <w:rPr>
                <w:rFonts w:ascii="Arial"/>
                <w:spacing w:val="-3"/>
                <w:sz w:val="18"/>
              </w:rPr>
              <w:t> </w:t>
            </w:r>
            <w:r>
              <w:rPr>
                <w:rFonts w:ascii="Arial"/>
                <w:sz w:val="18"/>
              </w:rPr>
              <w:t>any</w:t>
            </w:r>
            <w:r>
              <w:rPr>
                <w:rFonts w:ascii="Arial"/>
                <w:spacing w:val="-3"/>
                <w:sz w:val="18"/>
              </w:rPr>
              <w:t> </w:t>
            </w:r>
            <w:r>
              <w:rPr>
                <w:rFonts w:ascii="Arial"/>
                <w:sz w:val="18"/>
              </w:rPr>
              <w:t>contracts</w:t>
            </w:r>
            <w:r>
              <w:rPr>
                <w:rFonts w:ascii="Arial"/>
                <w:spacing w:val="-2"/>
                <w:sz w:val="18"/>
              </w:rPr>
              <w:t> </w:t>
            </w:r>
            <w:r>
              <w:rPr>
                <w:rFonts w:ascii="Arial"/>
                <w:sz w:val="18"/>
              </w:rPr>
              <w:t>entered</w:t>
            </w:r>
            <w:r>
              <w:rPr>
                <w:rFonts w:ascii="Arial"/>
                <w:spacing w:val="-3"/>
                <w:sz w:val="18"/>
              </w:rPr>
              <w:t> </w:t>
            </w:r>
            <w:r>
              <w:rPr>
                <w:rFonts w:ascii="Arial"/>
                <w:sz w:val="18"/>
              </w:rPr>
              <w:t>during</w:t>
            </w:r>
            <w:r>
              <w:rPr>
                <w:rFonts w:ascii="Arial"/>
                <w:spacing w:val="-3"/>
                <w:sz w:val="18"/>
              </w:rPr>
              <w:t> </w:t>
            </w:r>
            <w:r>
              <w:rPr>
                <w:rFonts w:ascii="Arial"/>
                <w:sz w:val="18"/>
              </w:rPr>
              <w:t>this</w:t>
            </w:r>
            <w:r>
              <w:rPr>
                <w:rFonts w:ascii="Arial"/>
                <w:spacing w:val="-2"/>
                <w:sz w:val="18"/>
              </w:rPr>
              <w:t> </w:t>
            </w:r>
            <w:r>
              <w:rPr>
                <w:rFonts w:ascii="Arial"/>
                <w:sz w:val="18"/>
              </w:rPr>
              <w:t>reporting</w:t>
            </w:r>
            <w:r>
              <w:rPr>
                <w:rFonts w:ascii="Arial"/>
                <w:spacing w:val="-2"/>
                <w:sz w:val="18"/>
              </w:rPr>
              <w:t> </w:t>
            </w:r>
            <w:r>
              <w:rPr>
                <w:rFonts w:ascii="Arial"/>
                <w:sz w:val="18"/>
              </w:rPr>
              <w:t>period?</w:t>
            </w:r>
            <w:r>
              <w:rPr>
                <w:rFonts w:ascii="Arial"/>
                <w:spacing w:val="-3"/>
                <w:sz w:val="18"/>
              </w:rPr>
              <w:t> </w:t>
            </w:r>
            <w:r>
              <w:rPr>
                <w:rFonts w:ascii="Arial"/>
                <w:sz w:val="18"/>
              </w:rPr>
              <w:t>If</w:t>
            </w:r>
            <w:r>
              <w:rPr>
                <w:rFonts w:ascii="Arial"/>
                <w:spacing w:val="-2"/>
                <w:sz w:val="18"/>
              </w:rPr>
              <w:t> </w:t>
            </w:r>
            <w:r>
              <w:rPr>
                <w:rFonts w:ascii="Arial"/>
                <w:sz w:val="18"/>
              </w:rPr>
              <w:t>so,</w:t>
            </w:r>
            <w:r>
              <w:rPr>
                <w:rFonts w:ascii="Arial"/>
                <w:spacing w:val="-2"/>
                <w:sz w:val="18"/>
              </w:rPr>
              <w:t> </w:t>
            </w:r>
            <w:r>
              <w:rPr>
                <w:rFonts w:ascii="Arial"/>
                <w:sz w:val="18"/>
              </w:rPr>
              <w:t>please</w:t>
            </w:r>
            <w:r>
              <w:rPr>
                <w:rFonts w:ascii="Arial"/>
                <w:spacing w:val="-3"/>
                <w:sz w:val="18"/>
              </w:rPr>
              <w:t> </w:t>
            </w:r>
            <w:r>
              <w:rPr>
                <w:rFonts w:ascii="Arial"/>
                <w:sz w:val="18"/>
              </w:rPr>
              <w:t>describe</w:t>
            </w:r>
            <w:r>
              <w:rPr>
                <w:rFonts w:ascii="Arial"/>
                <w:spacing w:val="-3"/>
                <w:sz w:val="18"/>
              </w:rPr>
              <w:t> </w:t>
            </w:r>
            <w:r>
              <w:rPr>
                <w:rFonts w:ascii="Arial"/>
                <w:sz w:val="18"/>
              </w:rPr>
              <w:t>(Max</w:t>
            </w:r>
            <w:r>
              <w:rPr>
                <w:rFonts w:ascii="Arial"/>
                <w:spacing w:val="-2"/>
                <w:sz w:val="18"/>
              </w:rPr>
              <w:t> </w:t>
            </w:r>
            <w:r>
              <w:rPr>
                <w:rFonts w:ascii="Arial"/>
                <w:sz w:val="18"/>
              </w:rPr>
              <w:t>2000</w:t>
            </w:r>
            <w:r>
              <w:rPr>
                <w:rFonts w:ascii="Arial"/>
                <w:spacing w:val="-3"/>
                <w:sz w:val="18"/>
              </w:rPr>
              <w:t> </w:t>
            </w:r>
            <w:r>
              <w:rPr>
                <w:rFonts w:ascii="Arial"/>
                <w:sz w:val="18"/>
              </w:rPr>
              <w:t>Characters):</w:t>
            </w:r>
          </w:p>
        </w:tc>
      </w:tr>
      <w:tr>
        <w:trPr>
          <w:trHeight w:val="2497" w:hRule="atLeast"/>
        </w:trPr>
        <w:tc>
          <w:tcPr>
            <w:tcW w:w="3168" w:type="dxa"/>
            <w:tcBorders>
              <w:right w:val="nil"/>
            </w:tcBorders>
          </w:tcPr>
          <w:p>
            <w:pPr>
              <w:pStyle w:val="TableParagraph"/>
              <w:numPr>
                <w:ilvl w:val="0"/>
                <w:numId w:val="30"/>
              </w:numPr>
              <w:tabs>
                <w:tab w:pos="313" w:val="left" w:leader="none"/>
              </w:tabs>
              <w:spacing w:line="203" w:lineRule="exact" w:before="0" w:after="0"/>
              <w:ind w:left="312" w:right="0" w:hanging="200"/>
              <w:jc w:val="left"/>
              <w:rPr>
                <w:rFonts w:ascii="Arial"/>
                <w:b/>
                <w:sz w:val="18"/>
              </w:rPr>
            </w:pPr>
            <w:r>
              <w:rPr>
                <w:rFonts w:ascii="Arial"/>
                <w:b/>
                <w:sz w:val="18"/>
              </w:rPr>
              <w:t>Deviations</w:t>
            </w:r>
          </w:p>
          <w:p>
            <w:pPr>
              <w:pStyle w:val="TableParagraph"/>
              <w:numPr>
                <w:ilvl w:val="1"/>
                <w:numId w:val="30"/>
              </w:numPr>
              <w:tabs>
                <w:tab w:pos="313" w:val="left" w:leader="none"/>
              </w:tabs>
              <w:spacing w:line="240" w:lineRule="auto" w:before="33" w:after="0"/>
              <w:ind w:left="312" w:right="0" w:hanging="200"/>
              <w:jc w:val="left"/>
              <w:rPr>
                <w:rFonts w:ascii="Arial"/>
                <w:sz w:val="18"/>
              </w:rPr>
            </w:pPr>
            <w:r>
              <w:rPr>
                <w:rFonts w:ascii="Arial"/>
                <w:sz w:val="18"/>
              </w:rPr>
              <w:t>Have there been any</w:t>
            </w:r>
            <w:r>
              <w:rPr>
                <w:rFonts w:ascii="Arial"/>
                <w:spacing w:val="-12"/>
                <w:sz w:val="18"/>
              </w:rPr>
              <w:t> </w:t>
            </w:r>
            <w:r>
              <w:rPr>
                <w:rFonts w:ascii="Arial"/>
                <w:sz w:val="18"/>
              </w:rPr>
              <w:t>deviations?</w:t>
            </w:r>
          </w:p>
          <w:p>
            <w:pPr>
              <w:pStyle w:val="TableParagraph"/>
              <w:numPr>
                <w:ilvl w:val="0"/>
                <w:numId w:val="31"/>
              </w:numPr>
              <w:tabs>
                <w:tab w:pos="303" w:val="left" w:leader="none"/>
              </w:tabs>
              <w:spacing w:line="240" w:lineRule="auto" w:before="153" w:after="0"/>
              <w:ind w:left="302" w:right="0" w:hanging="190"/>
              <w:jc w:val="left"/>
              <w:rPr>
                <w:rFonts w:ascii="Arial"/>
                <w:sz w:val="18"/>
              </w:rPr>
            </w:pPr>
            <w:r>
              <w:rPr>
                <w:rFonts w:ascii="Arial"/>
                <w:sz w:val="18"/>
              </w:rPr>
              <w:t>Proposed Plan Activities:</w:t>
            </w:r>
          </w:p>
          <w:p>
            <w:pPr>
              <w:pStyle w:val="TableParagraph"/>
              <w:numPr>
                <w:ilvl w:val="0"/>
                <w:numId w:val="31"/>
              </w:numPr>
              <w:tabs>
                <w:tab w:pos="313" w:val="left" w:leader="none"/>
              </w:tabs>
              <w:spacing w:line="240" w:lineRule="auto" w:before="153" w:after="0"/>
              <w:ind w:left="312" w:right="0" w:hanging="200"/>
              <w:jc w:val="left"/>
              <w:rPr>
                <w:rFonts w:ascii="Arial"/>
                <w:sz w:val="18"/>
              </w:rPr>
            </w:pPr>
            <w:r>
              <w:rPr>
                <w:rFonts w:ascii="Arial"/>
                <w:sz w:val="18"/>
              </w:rPr>
              <w:t>Budget Impact:</w:t>
            </w:r>
          </w:p>
          <w:p>
            <w:pPr>
              <w:pStyle w:val="TableParagraph"/>
              <w:spacing w:before="153"/>
              <w:ind w:left="112"/>
              <w:rPr>
                <w:rFonts w:ascii="Arial"/>
                <w:sz w:val="18"/>
              </w:rPr>
            </w:pPr>
            <w:r>
              <w:rPr>
                <w:rFonts w:ascii="Arial"/>
                <w:sz w:val="18"/>
              </w:rPr>
              <w:t>f. Justification:</w:t>
            </w:r>
          </w:p>
        </w:tc>
        <w:tc>
          <w:tcPr>
            <w:tcW w:w="832" w:type="dxa"/>
            <w:tcBorders>
              <w:left w:val="nil"/>
              <w:right w:val="nil"/>
            </w:tcBorders>
          </w:tcPr>
          <w:p>
            <w:pPr>
              <w:pStyle w:val="TableParagraph"/>
              <w:spacing w:before="5"/>
              <w:rPr>
                <w:rFonts w:ascii="Arial"/>
                <w:sz w:val="20"/>
              </w:rPr>
            </w:pPr>
          </w:p>
          <w:p>
            <w:pPr>
              <w:pStyle w:val="TableParagraph"/>
              <w:ind w:left="231"/>
              <w:rPr>
                <w:rFonts w:ascii="Arial"/>
                <w:sz w:val="18"/>
              </w:rPr>
            </w:pPr>
            <w:r>
              <w:rPr>
                <w:rFonts w:ascii="Arial"/>
                <w:sz w:val="18"/>
              </w:rPr>
              <w:t>Yes</w:t>
            </w:r>
          </w:p>
        </w:tc>
        <w:tc>
          <w:tcPr>
            <w:tcW w:w="779" w:type="dxa"/>
            <w:tcBorders>
              <w:left w:val="nil"/>
              <w:right w:val="nil"/>
            </w:tcBorders>
          </w:tcPr>
          <w:p>
            <w:pPr>
              <w:pStyle w:val="TableParagraph"/>
              <w:spacing w:before="5"/>
              <w:rPr>
                <w:rFonts w:ascii="Arial"/>
                <w:sz w:val="20"/>
              </w:rPr>
            </w:pPr>
          </w:p>
          <w:p>
            <w:pPr>
              <w:pStyle w:val="TableParagraph"/>
              <w:ind w:left="306"/>
              <w:rPr>
                <w:rFonts w:ascii="Arial"/>
                <w:sz w:val="18"/>
              </w:rPr>
            </w:pPr>
            <w:r>
              <w:rPr>
                <w:rFonts w:ascii="Arial"/>
                <w:sz w:val="18"/>
              </w:rPr>
              <w:t>No</w:t>
            </w:r>
          </w:p>
        </w:tc>
        <w:tc>
          <w:tcPr>
            <w:tcW w:w="1776" w:type="dxa"/>
            <w:tcBorders>
              <w:left w:val="nil"/>
              <w:right w:val="nil"/>
            </w:tcBorders>
          </w:tcPr>
          <w:p>
            <w:pPr>
              <w:pStyle w:val="TableParagraph"/>
              <w:spacing w:before="5"/>
              <w:rPr>
                <w:rFonts w:ascii="Arial"/>
                <w:sz w:val="20"/>
              </w:rPr>
            </w:pPr>
          </w:p>
          <w:p>
            <w:pPr>
              <w:pStyle w:val="TableParagraph"/>
              <w:spacing w:before="1"/>
              <w:ind w:left="260"/>
              <w:rPr>
                <w:rFonts w:ascii="Arial"/>
                <w:sz w:val="18"/>
              </w:rPr>
            </w:pPr>
            <w:r>
              <w:rPr>
                <w:rFonts w:ascii="Arial"/>
                <w:sz w:val="18"/>
              </w:rPr>
              <w:t>b. Type:</w:t>
            </w:r>
          </w:p>
        </w:tc>
        <w:tc>
          <w:tcPr>
            <w:tcW w:w="7827" w:type="dxa"/>
            <w:tcBorders>
              <w:left w:val="nil"/>
            </w:tcBorders>
          </w:tcPr>
          <w:p>
            <w:pPr>
              <w:pStyle w:val="TableParagraph"/>
              <w:rPr>
                <w:rFonts w:ascii="Arial"/>
                <w:sz w:val="20"/>
              </w:rPr>
            </w:pPr>
          </w:p>
          <w:p>
            <w:pPr>
              <w:pStyle w:val="TableParagraph"/>
              <w:rPr>
                <w:rFonts w:ascii="Arial"/>
                <w:sz w:val="20"/>
              </w:rPr>
            </w:pPr>
          </w:p>
          <w:p>
            <w:pPr>
              <w:pStyle w:val="TableParagraph"/>
              <w:rPr>
                <w:rFonts w:ascii="Arial"/>
                <w:sz w:val="20"/>
              </w:rPr>
            </w:pPr>
          </w:p>
          <w:p>
            <w:pPr>
              <w:pStyle w:val="TableParagraph"/>
              <w:spacing w:before="1"/>
              <w:rPr>
                <w:rFonts w:ascii="Arial"/>
                <w:sz w:val="23"/>
              </w:rPr>
            </w:pPr>
          </w:p>
          <w:p>
            <w:pPr>
              <w:pStyle w:val="TableParagraph"/>
              <w:ind w:left="884"/>
              <w:rPr>
                <w:rFonts w:ascii="Arial"/>
                <w:sz w:val="18"/>
              </w:rPr>
            </w:pPr>
            <w:r>
              <w:rPr>
                <w:rFonts w:ascii="Arial"/>
                <w:sz w:val="18"/>
              </w:rPr>
              <w:t>e. Timeline:</w:t>
            </w:r>
          </w:p>
        </w:tc>
      </w:tr>
    </w:tbl>
    <w:p>
      <w:pPr>
        <w:rPr>
          <w:sz w:val="2"/>
          <w:szCs w:val="2"/>
        </w:rPr>
      </w:pPr>
      <w:r>
        <w:rPr/>
        <w:pict>
          <v:rect style="position:absolute;margin-left:396pt;margin-top:156.998001pt;width:10pt;height:10pt;mso-position-horizontal-relative:page;mso-position-vertical-relative:page;z-index:-109600" filled="false" stroked="true" strokeweight=".5pt" strokecolor="#000000">
            <v:stroke dashstyle="solid"/>
            <w10:wrap type="none"/>
          </v:rect>
        </w:pict>
      </w:r>
      <w:r>
        <w:rPr/>
        <w:pict>
          <v:rect style="position:absolute;margin-left:441pt;margin-top:156.998001pt;width:10pt;height:10pt;mso-position-horizontal-relative:page;mso-position-vertical-relative:page;z-index:-109576" filled="false" stroked="true" strokeweight=".5pt" strokecolor="#000000">
            <v:stroke dashstyle="solid"/>
            <w10:wrap type="none"/>
          </v:rect>
        </w:pict>
      </w:r>
      <w:r>
        <w:rPr/>
        <w:pict>
          <v:rect style="position:absolute;margin-left:245.998993pt;margin-top:294.997009pt;width:10pt;height:10pt;mso-position-horizontal-relative:page;mso-position-vertical-relative:page;z-index:-109552" filled="false" stroked="true" strokeweight=".5pt" strokecolor="#000000">
            <v:stroke dashstyle="solid"/>
            <w10:wrap type="none"/>
          </v:rect>
        </w:pict>
      </w:r>
      <w:r>
        <w:rPr/>
        <w:pict>
          <v:rect style="position:absolute;margin-left:290.998993pt;margin-top:294.997009pt;width:10pt;height:10pt;mso-position-horizontal-relative:page;mso-position-vertical-relative:page;z-index:-109528" filled="false" stroked="true" strokeweight=".5pt" strokecolor="#000000">
            <v:stroke dashstyle="solid"/>
            <w10:wrap type="none"/>
          </v:rect>
        </w:pict>
      </w:r>
      <w:r>
        <w:rPr/>
        <w:pict>
          <v:rect style="position:absolute;margin-left:191.998993pt;margin-top:444.997986pt;width:10pt;height:10pt;mso-position-horizontal-relative:page;mso-position-vertical-relative:page;z-index:-109504" filled="false" stroked="true" strokeweight=".5pt" strokecolor="#000000">
            <v:stroke dashstyle="solid"/>
            <w10:wrap type="none"/>
          </v:rect>
        </w:pict>
      </w:r>
      <w:r>
        <w:rPr/>
        <w:pict>
          <v:rect style="position:absolute;margin-left:236.998993pt;margin-top:444.997986pt;width:10pt;height:10pt;mso-position-horizontal-relative:page;mso-position-vertical-relative:page;z-index:-109480" filled="false" stroked="true" strokeweight=".5pt" strokecolor="#000000">
            <v:stroke dashstyle="solid"/>
            <w10:wrap type="none"/>
          </v:rect>
        </w:pict>
      </w:r>
      <w:r>
        <w:rPr/>
        <w:pict>
          <v:line style="position:absolute;mso-position-horizontal-relative:page;mso-position-vertical-relative:page;z-index:-109456" from="323.75pt,455.997986pt" to="750.249pt,455.997986pt" stroked="true" strokeweight=".5pt" strokecolor="#000000">
            <v:stroke dashstyle="solid"/>
            <w10:wrap type="none"/>
          </v:line>
        </w:pict>
      </w:r>
      <w:r>
        <w:rPr/>
        <w:pict>
          <v:line style="position:absolute;mso-position-horizontal-relative:page;mso-position-vertical-relative:page;z-index:-109432" from="119.749001pt,491.997986pt" to="396.250001pt,491.997986pt" stroked="true" strokeweight=".5pt" strokecolor="#000000">
            <v:stroke dashstyle="solid"/>
            <w10:wrap type="none"/>
          </v:line>
        </w:pict>
      </w:r>
      <w:r>
        <w:rPr/>
        <w:pict>
          <v:line style="position:absolute;mso-position-horizontal-relative:page;mso-position-vertical-relative:page;z-index:-109408" from="461.748993pt,491.997986pt" to="750.248993pt,491.997986pt" stroked="true" strokeweight=".5pt" strokecolor="#000000">
            <v:stroke dashstyle="solid"/>
            <w10:wrap type="none"/>
          </v:line>
        </w:pict>
      </w:r>
    </w:p>
    <w:p>
      <w:pPr>
        <w:spacing w:after="0"/>
        <w:rPr>
          <w:sz w:val="2"/>
          <w:szCs w:val="2"/>
        </w:rPr>
        <w:sectPr>
          <w:footerReference w:type="default" r:id="rId48"/>
          <w:pgSz w:w="15840" w:h="12240" w:orient="landscape"/>
          <w:pgMar w:footer="659" w:header="0" w:top="720" w:bottom="840" w:left="600" w:right="600"/>
          <w:pgNumType w:start="2"/>
        </w:sectPr>
      </w:pPr>
    </w:p>
    <w:tbl>
      <w:tblPr>
        <w:tblW w:w="0" w:type="auto"/>
        <w:jc w:val="left"/>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4386"/>
      </w:tblGrid>
      <w:tr>
        <w:trPr>
          <w:trHeight w:val="337" w:hRule="atLeast"/>
        </w:trPr>
        <w:tc>
          <w:tcPr>
            <w:tcW w:w="14386" w:type="dxa"/>
            <w:shd w:val="clear" w:color="auto" w:fill="C0C0C0"/>
          </w:tcPr>
          <w:p>
            <w:pPr>
              <w:pStyle w:val="TableParagraph"/>
              <w:spacing w:before="35"/>
              <w:ind w:left="112"/>
              <w:rPr>
                <w:rFonts w:ascii="Arial"/>
                <w:b/>
                <w:sz w:val="20"/>
              </w:rPr>
            </w:pPr>
            <w:r>
              <w:rPr>
                <w:rFonts w:ascii="Arial"/>
                <w:b/>
                <w:sz w:val="20"/>
              </w:rPr>
              <w:t>Program Management Information (Continued)</w:t>
            </w:r>
          </w:p>
        </w:tc>
      </w:tr>
      <w:tr>
        <w:trPr>
          <w:trHeight w:val="4904" w:hRule="atLeast"/>
        </w:trPr>
        <w:tc>
          <w:tcPr>
            <w:tcW w:w="14386" w:type="dxa"/>
          </w:tcPr>
          <w:p>
            <w:pPr>
              <w:pStyle w:val="TableParagraph"/>
              <w:numPr>
                <w:ilvl w:val="0"/>
                <w:numId w:val="32"/>
              </w:numPr>
              <w:tabs>
                <w:tab w:pos="313" w:val="left" w:leader="none"/>
              </w:tabs>
              <w:spacing w:line="203" w:lineRule="exact" w:before="0" w:after="0"/>
              <w:ind w:left="312" w:right="0" w:hanging="200"/>
              <w:jc w:val="left"/>
              <w:rPr>
                <w:rFonts w:ascii="Arial"/>
                <w:b/>
                <w:sz w:val="18"/>
              </w:rPr>
            </w:pPr>
            <w:r>
              <w:rPr>
                <w:rFonts w:ascii="Arial"/>
                <w:b/>
                <w:sz w:val="18"/>
              </w:rPr>
              <w:t>Upcoming Activities and Anticipated</w:t>
            </w:r>
            <w:r>
              <w:rPr>
                <w:rFonts w:ascii="Arial"/>
                <w:b/>
                <w:spacing w:val="-5"/>
                <w:sz w:val="18"/>
              </w:rPr>
              <w:t> </w:t>
            </w:r>
            <w:r>
              <w:rPr>
                <w:rFonts w:ascii="Arial"/>
                <w:b/>
                <w:sz w:val="18"/>
              </w:rPr>
              <w:t>Changes</w:t>
            </w:r>
          </w:p>
          <w:p>
            <w:pPr>
              <w:pStyle w:val="TableParagraph"/>
              <w:numPr>
                <w:ilvl w:val="1"/>
                <w:numId w:val="32"/>
              </w:numPr>
              <w:tabs>
                <w:tab w:pos="313" w:val="left" w:leader="none"/>
              </w:tabs>
              <w:spacing w:line="240" w:lineRule="auto" w:before="153" w:after="0"/>
              <w:ind w:left="312" w:right="0" w:hanging="200"/>
              <w:jc w:val="left"/>
              <w:rPr>
                <w:rFonts w:ascii="Arial"/>
                <w:sz w:val="18"/>
              </w:rPr>
            </w:pPr>
            <w:r>
              <w:rPr>
                <w:rFonts w:ascii="Arial"/>
                <w:sz w:val="18"/>
              </w:rPr>
              <w:t>Please describe activities planned for next quarter (Max 2000</w:t>
            </w:r>
            <w:r>
              <w:rPr>
                <w:rFonts w:ascii="Arial"/>
                <w:spacing w:val="-9"/>
                <w:sz w:val="18"/>
              </w:rPr>
              <w:t> </w:t>
            </w:r>
            <w:r>
              <w:rPr>
                <w:rFonts w:ascii="Arial"/>
                <w:sz w:val="18"/>
              </w:rPr>
              <w:t>Characters):</w:t>
            </w:r>
          </w:p>
          <w:p>
            <w:pPr>
              <w:pStyle w:val="TableParagraph"/>
              <w:rPr>
                <w:rFonts w:ascii="Arial"/>
                <w:sz w:val="20"/>
              </w:rPr>
            </w:pPr>
          </w:p>
          <w:p>
            <w:pPr>
              <w:pStyle w:val="TableParagraph"/>
              <w:rPr>
                <w:rFonts w:ascii="Arial"/>
                <w:sz w:val="20"/>
              </w:rPr>
            </w:pPr>
          </w:p>
          <w:p>
            <w:pPr>
              <w:pStyle w:val="TableParagraph"/>
              <w:rPr>
                <w:rFonts w:ascii="Arial"/>
                <w:sz w:val="20"/>
              </w:rPr>
            </w:pPr>
          </w:p>
          <w:p>
            <w:pPr>
              <w:pStyle w:val="TableParagraph"/>
              <w:rPr>
                <w:rFonts w:ascii="Arial"/>
                <w:sz w:val="20"/>
              </w:rPr>
            </w:pPr>
          </w:p>
          <w:p>
            <w:pPr>
              <w:pStyle w:val="TableParagraph"/>
              <w:rPr>
                <w:rFonts w:ascii="Arial"/>
                <w:sz w:val="20"/>
              </w:rPr>
            </w:pPr>
          </w:p>
          <w:p>
            <w:pPr>
              <w:pStyle w:val="TableParagraph"/>
              <w:spacing w:before="7"/>
              <w:rPr>
                <w:rFonts w:ascii="Arial"/>
                <w:sz w:val="17"/>
              </w:rPr>
            </w:pPr>
          </w:p>
          <w:p>
            <w:pPr>
              <w:pStyle w:val="TableParagraph"/>
              <w:numPr>
                <w:ilvl w:val="1"/>
                <w:numId w:val="32"/>
              </w:numPr>
              <w:tabs>
                <w:tab w:pos="313" w:val="left" w:leader="none"/>
              </w:tabs>
              <w:spacing w:line="240" w:lineRule="auto" w:before="0" w:after="0"/>
              <w:ind w:left="312" w:right="0" w:hanging="200"/>
              <w:jc w:val="left"/>
              <w:rPr>
                <w:rFonts w:ascii="Arial"/>
                <w:sz w:val="18"/>
              </w:rPr>
            </w:pPr>
            <w:r>
              <w:rPr>
                <w:rFonts w:ascii="Arial"/>
                <w:sz w:val="18"/>
              </w:rPr>
              <w:t>Do you anticipate any changes in your project timeline, activities or cost? (Max 2000</w:t>
            </w:r>
            <w:r>
              <w:rPr>
                <w:rFonts w:ascii="Arial"/>
                <w:spacing w:val="-13"/>
                <w:sz w:val="18"/>
              </w:rPr>
              <w:t> </w:t>
            </w:r>
            <w:r>
              <w:rPr>
                <w:rFonts w:ascii="Arial"/>
                <w:sz w:val="18"/>
              </w:rPr>
              <w:t>Characters):</w:t>
            </w:r>
          </w:p>
          <w:p>
            <w:pPr>
              <w:pStyle w:val="TableParagraph"/>
              <w:rPr>
                <w:rFonts w:ascii="Arial"/>
                <w:sz w:val="20"/>
              </w:rPr>
            </w:pPr>
          </w:p>
          <w:p>
            <w:pPr>
              <w:pStyle w:val="TableParagraph"/>
              <w:rPr>
                <w:rFonts w:ascii="Arial"/>
                <w:sz w:val="20"/>
              </w:rPr>
            </w:pPr>
          </w:p>
          <w:p>
            <w:pPr>
              <w:pStyle w:val="TableParagraph"/>
              <w:rPr>
                <w:rFonts w:ascii="Arial"/>
                <w:sz w:val="20"/>
              </w:rPr>
            </w:pPr>
          </w:p>
          <w:p>
            <w:pPr>
              <w:pStyle w:val="TableParagraph"/>
              <w:rPr>
                <w:rFonts w:ascii="Arial"/>
                <w:sz w:val="20"/>
              </w:rPr>
            </w:pPr>
          </w:p>
          <w:p>
            <w:pPr>
              <w:pStyle w:val="TableParagraph"/>
              <w:rPr>
                <w:rFonts w:ascii="Arial"/>
                <w:sz w:val="20"/>
              </w:rPr>
            </w:pPr>
          </w:p>
          <w:p>
            <w:pPr>
              <w:pStyle w:val="TableParagraph"/>
              <w:spacing w:before="8"/>
              <w:rPr>
                <w:rFonts w:ascii="Arial"/>
                <w:sz w:val="17"/>
              </w:rPr>
            </w:pPr>
          </w:p>
          <w:p>
            <w:pPr>
              <w:pStyle w:val="TableParagraph"/>
              <w:numPr>
                <w:ilvl w:val="1"/>
                <w:numId w:val="32"/>
              </w:numPr>
              <w:tabs>
                <w:tab w:pos="303" w:val="left" w:leader="none"/>
              </w:tabs>
              <w:spacing w:line="240" w:lineRule="auto" w:before="0" w:after="0"/>
              <w:ind w:left="302" w:right="0" w:hanging="190"/>
              <w:jc w:val="left"/>
              <w:rPr>
                <w:rFonts w:ascii="Arial"/>
                <w:sz w:val="18"/>
              </w:rPr>
            </w:pPr>
            <w:r>
              <w:rPr>
                <w:rFonts w:ascii="Arial"/>
                <w:sz w:val="18"/>
              </w:rPr>
              <w:t>If yes, please explain the anticipated changes (Max 2000</w:t>
            </w:r>
            <w:r>
              <w:rPr>
                <w:rFonts w:ascii="Arial"/>
                <w:spacing w:val="-6"/>
                <w:sz w:val="18"/>
              </w:rPr>
              <w:t> </w:t>
            </w:r>
            <w:r>
              <w:rPr>
                <w:rFonts w:ascii="Arial"/>
                <w:sz w:val="18"/>
              </w:rPr>
              <w:t>Characters):</w:t>
            </w:r>
          </w:p>
        </w:tc>
      </w:tr>
      <w:tr>
        <w:trPr>
          <w:trHeight w:val="3584" w:hRule="atLeast"/>
        </w:trPr>
        <w:tc>
          <w:tcPr>
            <w:tcW w:w="14386" w:type="dxa"/>
          </w:tcPr>
          <w:p>
            <w:pPr>
              <w:pStyle w:val="TableParagraph"/>
              <w:numPr>
                <w:ilvl w:val="0"/>
                <w:numId w:val="33"/>
              </w:numPr>
              <w:tabs>
                <w:tab w:pos="313" w:val="left" w:leader="none"/>
              </w:tabs>
              <w:spacing w:line="203" w:lineRule="exact" w:before="0" w:after="0"/>
              <w:ind w:left="312" w:right="0" w:hanging="200"/>
              <w:jc w:val="left"/>
              <w:rPr>
                <w:rFonts w:ascii="Arial"/>
                <w:b/>
                <w:sz w:val="18"/>
              </w:rPr>
            </w:pPr>
            <w:r>
              <w:rPr>
                <w:rFonts w:ascii="Arial"/>
                <w:b/>
                <w:sz w:val="18"/>
              </w:rPr>
              <w:t>Final Reporting Summary (Final Reporting Period</w:t>
            </w:r>
            <w:r>
              <w:rPr>
                <w:rFonts w:ascii="Arial"/>
                <w:b/>
                <w:spacing w:val="-3"/>
                <w:sz w:val="18"/>
              </w:rPr>
              <w:t> </w:t>
            </w:r>
            <w:r>
              <w:rPr>
                <w:rFonts w:ascii="Arial"/>
                <w:b/>
                <w:sz w:val="18"/>
              </w:rPr>
              <w:t>Only)</w:t>
            </w:r>
          </w:p>
          <w:p>
            <w:pPr>
              <w:pStyle w:val="TableParagraph"/>
              <w:numPr>
                <w:ilvl w:val="1"/>
                <w:numId w:val="33"/>
              </w:numPr>
              <w:tabs>
                <w:tab w:pos="313" w:val="left" w:leader="none"/>
                <w:tab w:pos="4832" w:val="left" w:leader="none"/>
                <w:tab w:pos="5739" w:val="left" w:leader="none"/>
              </w:tabs>
              <w:spacing w:line="240" w:lineRule="auto" w:before="153" w:after="0"/>
              <w:ind w:left="312" w:right="0" w:hanging="200"/>
              <w:jc w:val="left"/>
              <w:rPr>
                <w:rFonts w:ascii="Arial"/>
                <w:sz w:val="18"/>
              </w:rPr>
            </w:pPr>
            <w:r>
              <w:rPr>
                <w:rFonts w:ascii="Arial"/>
                <w:sz w:val="18"/>
              </w:rPr>
              <w:t>Are all goals and objectives completed at</w:t>
            </w:r>
            <w:r>
              <w:rPr>
                <w:rFonts w:ascii="Arial"/>
                <w:spacing w:val="-18"/>
                <w:sz w:val="18"/>
              </w:rPr>
              <w:t> </w:t>
            </w:r>
            <w:r>
              <w:rPr>
                <w:rFonts w:ascii="Arial"/>
                <w:sz w:val="18"/>
              </w:rPr>
              <w:t>this</w:t>
            </w:r>
            <w:r>
              <w:rPr>
                <w:rFonts w:ascii="Arial"/>
                <w:spacing w:val="-2"/>
                <w:sz w:val="18"/>
              </w:rPr>
              <w:t> </w:t>
            </w:r>
            <w:r>
              <w:rPr>
                <w:rFonts w:ascii="Arial"/>
                <w:sz w:val="18"/>
              </w:rPr>
              <w:t>time?</w:t>
              <w:tab/>
              <w:t>Yes</w:t>
              <w:tab/>
              <w:t>No</w:t>
            </w:r>
          </w:p>
          <w:p>
            <w:pPr>
              <w:pStyle w:val="TableParagraph"/>
              <w:numPr>
                <w:ilvl w:val="1"/>
                <w:numId w:val="33"/>
              </w:numPr>
              <w:tabs>
                <w:tab w:pos="313" w:val="left" w:leader="none"/>
              </w:tabs>
              <w:spacing w:line="240" w:lineRule="auto" w:before="153" w:after="0"/>
              <w:ind w:left="312" w:right="0" w:hanging="200"/>
              <w:jc w:val="left"/>
              <w:rPr>
                <w:rFonts w:ascii="Arial"/>
                <w:sz w:val="18"/>
              </w:rPr>
            </w:pPr>
            <w:r>
              <w:rPr>
                <w:rFonts w:ascii="Arial"/>
                <w:sz w:val="18"/>
              </w:rPr>
              <w:t>Briefly describe the goals and objectives that were not completed and why they were not completed (75 words or</w:t>
            </w:r>
            <w:r>
              <w:rPr>
                <w:rFonts w:ascii="Arial"/>
                <w:spacing w:val="-21"/>
                <w:sz w:val="18"/>
              </w:rPr>
              <w:t> </w:t>
            </w:r>
            <w:r>
              <w:rPr>
                <w:rFonts w:ascii="Arial"/>
                <w:sz w:val="18"/>
              </w:rPr>
              <w:t>less):</w:t>
            </w:r>
          </w:p>
          <w:p>
            <w:pPr>
              <w:pStyle w:val="TableParagraph"/>
              <w:rPr>
                <w:rFonts w:ascii="Arial"/>
                <w:sz w:val="20"/>
              </w:rPr>
            </w:pPr>
          </w:p>
          <w:p>
            <w:pPr>
              <w:pStyle w:val="TableParagraph"/>
              <w:rPr>
                <w:rFonts w:ascii="Arial"/>
                <w:sz w:val="20"/>
              </w:rPr>
            </w:pPr>
          </w:p>
          <w:p>
            <w:pPr>
              <w:pStyle w:val="TableParagraph"/>
              <w:rPr>
                <w:rFonts w:ascii="Arial"/>
                <w:sz w:val="20"/>
              </w:rPr>
            </w:pPr>
          </w:p>
          <w:p>
            <w:pPr>
              <w:pStyle w:val="TableParagraph"/>
              <w:rPr>
                <w:rFonts w:ascii="Arial"/>
                <w:sz w:val="20"/>
              </w:rPr>
            </w:pPr>
          </w:p>
          <w:p>
            <w:pPr>
              <w:pStyle w:val="TableParagraph"/>
              <w:spacing w:before="9"/>
              <w:rPr>
                <w:rFonts w:ascii="Arial"/>
                <w:sz w:val="16"/>
              </w:rPr>
            </w:pPr>
          </w:p>
          <w:p>
            <w:pPr>
              <w:pStyle w:val="TableParagraph"/>
              <w:numPr>
                <w:ilvl w:val="1"/>
                <w:numId w:val="33"/>
              </w:numPr>
              <w:tabs>
                <w:tab w:pos="303" w:val="left" w:leader="none"/>
                <w:tab w:pos="5792" w:val="left" w:leader="none"/>
                <w:tab w:pos="6699" w:val="left" w:leader="none"/>
              </w:tabs>
              <w:spacing w:line="240" w:lineRule="auto" w:before="0" w:after="0"/>
              <w:ind w:left="302" w:right="0" w:hanging="190"/>
              <w:jc w:val="left"/>
              <w:rPr>
                <w:rFonts w:ascii="Arial"/>
                <w:sz w:val="18"/>
              </w:rPr>
            </w:pPr>
            <w:r>
              <w:rPr>
                <w:rFonts w:ascii="Arial"/>
                <w:sz w:val="18"/>
              </w:rPr>
              <w:t>Was the project budget sufficient for meeting the</w:t>
            </w:r>
            <w:r>
              <w:rPr>
                <w:rFonts w:ascii="Arial"/>
                <w:spacing w:val="-23"/>
                <w:sz w:val="18"/>
              </w:rPr>
              <w:t> </w:t>
            </w:r>
            <w:r>
              <w:rPr>
                <w:rFonts w:ascii="Arial"/>
                <w:sz w:val="18"/>
              </w:rPr>
              <w:t>project</w:t>
            </w:r>
            <w:r>
              <w:rPr>
                <w:rFonts w:ascii="Arial"/>
                <w:spacing w:val="-4"/>
                <w:sz w:val="18"/>
              </w:rPr>
              <w:t> </w:t>
            </w:r>
            <w:r>
              <w:rPr>
                <w:rFonts w:ascii="Arial"/>
                <w:sz w:val="18"/>
              </w:rPr>
              <w:t>goals?</w:t>
              <w:tab/>
              <w:t>Yes</w:t>
              <w:tab/>
              <w:t>No</w:t>
            </w:r>
          </w:p>
          <w:p>
            <w:pPr>
              <w:pStyle w:val="TableParagraph"/>
              <w:numPr>
                <w:ilvl w:val="1"/>
                <w:numId w:val="33"/>
              </w:numPr>
              <w:tabs>
                <w:tab w:pos="313" w:val="left" w:leader="none"/>
              </w:tabs>
              <w:spacing w:line="240" w:lineRule="auto" w:before="153" w:after="0"/>
              <w:ind w:left="312" w:right="0" w:hanging="200"/>
              <w:jc w:val="left"/>
              <w:rPr>
                <w:rFonts w:ascii="Arial"/>
                <w:sz w:val="18"/>
              </w:rPr>
            </w:pPr>
            <w:r>
              <w:rPr>
                <w:rFonts w:ascii="Arial"/>
                <w:sz w:val="18"/>
              </w:rPr>
              <w:t>If no to answer 6c, briefly describe why the budget was insufficient for meeting the project goals (50 words or</w:t>
            </w:r>
            <w:r>
              <w:rPr>
                <w:rFonts w:ascii="Arial"/>
                <w:spacing w:val="-25"/>
                <w:sz w:val="18"/>
              </w:rPr>
              <w:t> </w:t>
            </w:r>
            <w:r>
              <w:rPr>
                <w:rFonts w:ascii="Arial"/>
                <w:sz w:val="18"/>
              </w:rPr>
              <w:t>less):</w:t>
            </w:r>
          </w:p>
        </w:tc>
      </w:tr>
      <w:tr>
        <w:trPr>
          <w:trHeight w:val="1537" w:hRule="atLeast"/>
        </w:trPr>
        <w:tc>
          <w:tcPr>
            <w:tcW w:w="14386" w:type="dxa"/>
          </w:tcPr>
          <w:p>
            <w:pPr>
              <w:pStyle w:val="TableParagraph"/>
              <w:spacing w:line="203" w:lineRule="exact"/>
              <w:ind w:left="112"/>
              <w:rPr>
                <w:rFonts w:ascii="Arial"/>
                <w:b/>
                <w:sz w:val="18"/>
              </w:rPr>
            </w:pPr>
            <w:r>
              <w:rPr>
                <w:rFonts w:ascii="Arial"/>
                <w:b/>
                <w:sz w:val="18"/>
              </w:rPr>
              <w:t>8. Additional Comments</w:t>
            </w:r>
          </w:p>
        </w:tc>
      </w:tr>
    </w:tbl>
    <w:p>
      <w:pPr>
        <w:rPr>
          <w:sz w:val="2"/>
          <w:szCs w:val="2"/>
        </w:rPr>
      </w:pPr>
      <w:r>
        <w:rPr/>
        <w:pict>
          <v:rect style="position:absolute;margin-left:263.998993pt;margin-top:318.997986pt;width:10pt;height:10pt;mso-position-horizontal-relative:page;mso-position-vertical-relative:page;z-index:-109384" filled="false" stroked="true" strokeweight=".5pt" strokecolor="#000000">
            <v:stroke dashstyle="solid"/>
            <w10:wrap type="none"/>
          </v:rect>
        </w:pict>
      </w:r>
      <w:r>
        <w:rPr/>
        <w:pict>
          <v:rect style="position:absolute;margin-left:308.998993pt;margin-top:318.997986pt;width:10pt;height:10pt;mso-position-horizontal-relative:page;mso-position-vertical-relative:page;z-index:-109360" filled="false" stroked="true" strokeweight=".5pt" strokecolor="#000000">
            <v:stroke dashstyle="solid"/>
            <w10:wrap type="none"/>
          </v:rect>
        </w:pict>
      </w:r>
      <w:r>
        <w:rPr/>
        <w:pict>
          <v:rect style="position:absolute;margin-left:312.001007pt;margin-top:403pt;width:10pt;height:10pt;mso-position-horizontal-relative:page;mso-position-vertical-relative:page;z-index:-109336" filled="false" stroked="true" strokeweight=".5pt" strokecolor="#000000">
            <v:stroke dashstyle="solid"/>
            <w10:wrap type="none"/>
          </v:rect>
        </w:pict>
      </w:r>
      <w:r>
        <w:rPr/>
        <w:pict>
          <v:rect style="position:absolute;margin-left:357.001007pt;margin-top:403pt;width:10pt;height:10pt;mso-position-horizontal-relative:page;mso-position-vertical-relative:page;z-index:-109312" filled="false" stroked="true" strokeweight=".5pt" strokecolor="#000000">
            <v:stroke dashstyle="solid"/>
            <w10:wrap type="none"/>
          </v:rect>
        </w:pict>
      </w:r>
    </w:p>
    <w:p>
      <w:pPr>
        <w:spacing w:after="0"/>
        <w:rPr>
          <w:sz w:val="2"/>
          <w:szCs w:val="2"/>
        </w:rPr>
        <w:sectPr>
          <w:pgSz w:w="15840" w:h="12240" w:orient="landscape"/>
          <w:pgMar w:header="0" w:footer="659" w:top="720" w:bottom="840" w:left="600" w:right="600"/>
        </w:sectPr>
      </w:pPr>
    </w:p>
    <w:tbl>
      <w:tblPr>
        <w:tblW w:w="0" w:type="auto"/>
        <w:jc w:val="left"/>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33"/>
        <w:gridCol w:w="2280"/>
        <w:gridCol w:w="1920"/>
        <w:gridCol w:w="2040"/>
        <w:gridCol w:w="2040"/>
        <w:gridCol w:w="1920"/>
        <w:gridCol w:w="2040"/>
        <w:gridCol w:w="1913"/>
      </w:tblGrid>
      <w:tr>
        <w:trPr>
          <w:trHeight w:val="337" w:hRule="atLeast"/>
        </w:trPr>
        <w:tc>
          <w:tcPr>
            <w:tcW w:w="14386" w:type="dxa"/>
            <w:gridSpan w:val="8"/>
            <w:shd w:val="clear" w:color="auto" w:fill="C0C0C0"/>
          </w:tcPr>
          <w:p>
            <w:pPr>
              <w:pStyle w:val="TableParagraph"/>
              <w:spacing w:before="35"/>
              <w:ind w:left="112"/>
              <w:rPr>
                <w:rFonts w:ascii="Arial"/>
                <w:b/>
                <w:sz w:val="20"/>
              </w:rPr>
            </w:pPr>
            <w:r>
              <w:rPr>
                <w:rFonts w:ascii="Arial"/>
                <w:b/>
                <w:sz w:val="20"/>
              </w:rPr>
              <w:t>Program Activities</w:t>
            </w:r>
          </w:p>
        </w:tc>
      </w:tr>
      <w:tr>
        <w:trPr>
          <w:trHeight w:val="345" w:hRule="atLeast"/>
        </w:trPr>
        <w:tc>
          <w:tcPr>
            <w:tcW w:w="14386" w:type="dxa"/>
            <w:gridSpan w:val="8"/>
          </w:tcPr>
          <w:p>
            <w:pPr>
              <w:pStyle w:val="TableParagraph"/>
              <w:spacing w:before="55"/>
              <w:ind w:left="112"/>
              <w:rPr>
                <w:rFonts w:ascii="Arial"/>
                <w:b/>
                <w:sz w:val="18"/>
              </w:rPr>
            </w:pPr>
            <w:r>
              <w:rPr>
                <w:rFonts w:ascii="Arial"/>
                <w:b/>
                <w:sz w:val="18"/>
              </w:rPr>
              <w:t>Objective 1:</w:t>
            </w:r>
          </w:p>
        </w:tc>
      </w:tr>
      <w:tr>
        <w:trPr>
          <w:trHeight w:val="224" w:hRule="atLeast"/>
        </w:trPr>
        <w:tc>
          <w:tcPr>
            <w:tcW w:w="2513" w:type="dxa"/>
            <w:gridSpan w:val="2"/>
            <w:vMerge w:val="restart"/>
          </w:tcPr>
          <w:p>
            <w:pPr>
              <w:pStyle w:val="TableParagraph"/>
              <w:spacing w:before="5"/>
              <w:rPr>
                <w:rFonts w:ascii="Arial"/>
                <w:sz w:val="20"/>
              </w:rPr>
            </w:pPr>
          </w:p>
          <w:p>
            <w:pPr>
              <w:pStyle w:val="TableParagraph"/>
              <w:ind w:left="906" w:right="900"/>
              <w:jc w:val="center"/>
              <w:rPr>
                <w:rFonts w:ascii="Arial"/>
                <w:b/>
                <w:sz w:val="18"/>
              </w:rPr>
            </w:pPr>
            <w:r>
              <w:rPr>
                <w:rFonts w:ascii="Arial"/>
                <w:b/>
                <w:sz w:val="18"/>
              </w:rPr>
              <w:t>Activity</w:t>
            </w:r>
          </w:p>
        </w:tc>
        <w:tc>
          <w:tcPr>
            <w:tcW w:w="1920" w:type="dxa"/>
            <w:vMerge w:val="restart"/>
          </w:tcPr>
          <w:p>
            <w:pPr>
              <w:pStyle w:val="TableParagraph"/>
              <w:spacing w:before="5"/>
              <w:rPr>
                <w:rFonts w:ascii="Arial"/>
                <w:sz w:val="20"/>
              </w:rPr>
            </w:pPr>
          </w:p>
          <w:p>
            <w:pPr>
              <w:pStyle w:val="TableParagraph"/>
              <w:ind w:left="729" w:right="715"/>
              <w:jc w:val="center"/>
              <w:rPr>
                <w:rFonts w:ascii="Arial"/>
                <w:b/>
                <w:sz w:val="18"/>
              </w:rPr>
            </w:pPr>
            <w:r>
              <w:rPr>
                <w:rFonts w:ascii="Arial"/>
                <w:b/>
                <w:sz w:val="18"/>
              </w:rPr>
              <w:t>Type</w:t>
            </w:r>
          </w:p>
        </w:tc>
        <w:tc>
          <w:tcPr>
            <w:tcW w:w="2040" w:type="dxa"/>
            <w:vMerge w:val="restart"/>
          </w:tcPr>
          <w:p>
            <w:pPr>
              <w:pStyle w:val="TableParagraph"/>
              <w:spacing w:line="249" w:lineRule="auto" w:before="127"/>
              <w:ind w:left="304" w:right="270" w:firstLine="225"/>
              <w:rPr>
                <w:rFonts w:ascii="Arial"/>
                <w:b/>
                <w:sz w:val="18"/>
              </w:rPr>
            </w:pPr>
            <w:r>
              <w:rPr>
                <w:rFonts w:ascii="Arial"/>
                <w:b/>
                <w:sz w:val="18"/>
              </w:rPr>
              <w:t>Anticipated Completion Date</w:t>
            </w:r>
          </w:p>
        </w:tc>
        <w:tc>
          <w:tcPr>
            <w:tcW w:w="2040" w:type="dxa"/>
            <w:vMerge w:val="restart"/>
          </w:tcPr>
          <w:p>
            <w:pPr>
              <w:pStyle w:val="TableParagraph"/>
              <w:spacing w:line="249" w:lineRule="auto" w:before="127"/>
              <w:ind w:left="304" w:right="270" w:firstLine="439"/>
              <w:rPr>
                <w:rFonts w:ascii="Arial"/>
                <w:b/>
                <w:sz w:val="18"/>
              </w:rPr>
            </w:pPr>
            <w:r>
              <w:rPr>
                <w:rFonts w:ascii="Arial"/>
                <w:b/>
                <w:sz w:val="18"/>
              </w:rPr>
              <w:t>Actual Completion Date</w:t>
            </w:r>
          </w:p>
        </w:tc>
        <w:tc>
          <w:tcPr>
            <w:tcW w:w="5873" w:type="dxa"/>
            <w:gridSpan w:val="3"/>
          </w:tcPr>
          <w:p>
            <w:pPr>
              <w:pStyle w:val="TableParagraph"/>
              <w:spacing w:line="203" w:lineRule="exact"/>
              <w:ind w:left="2554" w:right="2533"/>
              <w:jc w:val="center"/>
              <w:rPr>
                <w:rFonts w:ascii="Arial"/>
                <w:b/>
                <w:sz w:val="18"/>
              </w:rPr>
            </w:pPr>
            <w:r>
              <w:rPr>
                <w:rFonts w:ascii="Arial"/>
                <w:b/>
                <w:sz w:val="18"/>
              </w:rPr>
              <w:t>Optional</w:t>
            </w:r>
          </w:p>
        </w:tc>
      </w:tr>
      <w:tr>
        <w:trPr>
          <w:trHeight w:val="465" w:hRule="atLeast"/>
        </w:trPr>
        <w:tc>
          <w:tcPr>
            <w:tcW w:w="2513" w:type="dxa"/>
            <w:gridSpan w:val="2"/>
            <w:vMerge/>
            <w:tcBorders>
              <w:top w:val="nil"/>
            </w:tcBorders>
          </w:tcPr>
          <w:p>
            <w:pPr>
              <w:rPr>
                <w:sz w:val="2"/>
                <w:szCs w:val="2"/>
              </w:rPr>
            </w:pPr>
          </w:p>
        </w:tc>
        <w:tc>
          <w:tcPr>
            <w:tcW w:w="1920" w:type="dxa"/>
            <w:vMerge/>
            <w:tcBorders>
              <w:top w:val="nil"/>
            </w:tcBorders>
          </w:tcPr>
          <w:p>
            <w:pPr>
              <w:rPr>
                <w:sz w:val="2"/>
                <w:szCs w:val="2"/>
              </w:rPr>
            </w:pPr>
          </w:p>
        </w:tc>
        <w:tc>
          <w:tcPr>
            <w:tcW w:w="2040" w:type="dxa"/>
            <w:vMerge/>
            <w:tcBorders>
              <w:top w:val="nil"/>
            </w:tcBorders>
          </w:tcPr>
          <w:p>
            <w:pPr>
              <w:rPr>
                <w:sz w:val="2"/>
                <w:szCs w:val="2"/>
              </w:rPr>
            </w:pPr>
          </w:p>
        </w:tc>
        <w:tc>
          <w:tcPr>
            <w:tcW w:w="2040" w:type="dxa"/>
            <w:vMerge/>
            <w:tcBorders>
              <w:top w:val="nil"/>
            </w:tcBorders>
          </w:tcPr>
          <w:p>
            <w:pPr>
              <w:rPr>
                <w:sz w:val="2"/>
                <w:szCs w:val="2"/>
              </w:rPr>
            </w:pPr>
          </w:p>
        </w:tc>
        <w:tc>
          <w:tcPr>
            <w:tcW w:w="1920" w:type="dxa"/>
          </w:tcPr>
          <w:p>
            <w:pPr>
              <w:pStyle w:val="TableParagraph"/>
              <w:spacing w:before="115"/>
              <w:ind w:left="584"/>
              <w:rPr>
                <w:rFonts w:ascii="Arial"/>
                <w:b/>
                <w:sz w:val="18"/>
              </w:rPr>
            </w:pPr>
            <w:r>
              <w:rPr>
                <w:rFonts w:ascii="Arial"/>
                <w:b/>
                <w:sz w:val="18"/>
              </w:rPr>
              <w:t>Location</w:t>
            </w:r>
          </w:p>
        </w:tc>
        <w:tc>
          <w:tcPr>
            <w:tcW w:w="2040" w:type="dxa"/>
          </w:tcPr>
          <w:p>
            <w:pPr>
              <w:pStyle w:val="TableParagraph"/>
              <w:spacing w:before="116"/>
              <w:ind w:left="48"/>
              <w:rPr>
                <w:rFonts w:ascii="Arial"/>
                <w:b/>
                <w:sz w:val="18"/>
              </w:rPr>
            </w:pPr>
            <w:r>
              <w:rPr>
                <w:rFonts w:ascii="Arial"/>
                <w:b/>
                <w:w w:val="95"/>
                <w:sz w:val="18"/>
              </w:rPr>
              <w:t>Beneficiaries/Audience</w:t>
            </w:r>
          </w:p>
        </w:tc>
        <w:tc>
          <w:tcPr>
            <w:tcW w:w="1913" w:type="dxa"/>
          </w:tcPr>
          <w:p>
            <w:pPr>
              <w:pStyle w:val="TableParagraph"/>
              <w:spacing w:before="116"/>
              <w:ind w:left="224"/>
              <w:rPr>
                <w:rFonts w:ascii="Arial"/>
                <w:b/>
                <w:sz w:val="18"/>
              </w:rPr>
            </w:pPr>
            <w:r>
              <w:rPr>
                <w:rFonts w:ascii="Arial"/>
                <w:b/>
                <w:sz w:val="18"/>
              </w:rPr>
              <w:t>Topic (if training)</w:t>
            </w:r>
          </w:p>
        </w:tc>
      </w:tr>
      <w:tr>
        <w:trPr>
          <w:trHeight w:val="944" w:hRule="atLeast"/>
        </w:trPr>
        <w:tc>
          <w:tcPr>
            <w:tcW w:w="233" w:type="dxa"/>
          </w:tcPr>
          <w:p>
            <w:pPr>
              <w:pStyle w:val="TableParagraph"/>
              <w:rPr>
                <w:rFonts w:ascii="Arial"/>
                <w:sz w:val="20"/>
              </w:rPr>
            </w:pPr>
          </w:p>
          <w:p>
            <w:pPr>
              <w:pStyle w:val="TableParagraph"/>
              <w:spacing w:before="125"/>
              <w:ind w:left="7"/>
              <w:jc w:val="center"/>
              <w:rPr>
                <w:rFonts w:ascii="Arial"/>
                <w:b/>
                <w:sz w:val="18"/>
              </w:rPr>
            </w:pPr>
            <w:r>
              <w:rPr>
                <w:rFonts w:ascii="Arial"/>
                <w:b/>
                <w:sz w:val="18"/>
              </w:rPr>
              <w:t>1</w:t>
            </w:r>
          </w:p>
        </w:tc>
        <w:tc>
          <w:tcPr>
            <w:tcW w:w="2280" w:type="dxa"/>
          </w:tcPr>
          <w:p>
            <w:pPr>
              <w:pStyle w:val="TableParagraph"/>
              <w:rPr>
                <w:sz w:val="18"/>
              </w:rPr>
            </w:pPr>
          </w:p>
        </w:tc>
        <w:tc>
          <w:tcPr>
            <w:tcW w:w="1920" w:type="dxa"/>
          </w:tcPr>
          <w:p>
            <w:pPr>
              <w:pStyle w:val="TableParagraph"/>
              <w:rPr>
                <w:sz w:val="18"/>
              </w:rPr>
            </w:pPr>
          </w:p>
        </w:tc>
        <w:tc>
          <w:tcPr>
            <w:tcW w:w="2040" w:type="dxa"/>
          </w:tcPr>
          <w:p>
            <w:pPr>
              <w:pStyle w:val="TableParagraph"/>
              <w:rPr>
                <w:sz w:val="18"/>
              </w:rPr>
            </w:pPr>
          </w:p>
        </w:tc>
        <w:tc>
          <w:tcPr>
            <w:tcW w:w="2040" w:type="dxa"/>
          </w:tcPr>
          <w:p>
            <w:pPr>
              <w:pStyle w:val="TableParagraph"/>
              <w:rPr>
                <w:sz w:val="18"/>
              </w:rPr>
            </w:pPr>
          </w:p>
        </w:tc>
        <w:tc>
          <w:tcPr>
            <w:tcW w:w="1920" w:type="dxa"/>
          </w:tcPr>
          <w:p>
            <w:pPr>
              <w:pStyle w:val="TableParagraph"/>
              <w:rPr>
                <w:sz w:val="18"/>
              </w:rPr>
            </w:pPr>
          </w:p>
        </w:tc>
        <w:tc>
          <w:tcPr>
            <w:tcW w:w="2040" w:type="dxa"/>
          </w:tcPr>
          <w:p>
            <w:pPr>
              <w:pStyle w:val="TableParagraph"/>
              <w:rPr>
                <w:sz w:val="18"/>
              </w:rPr>
            </w:pPr>
          </w:p>
        </w:tc>
        <w:tc>
          <w:tcPr>
            <w:tcW w:w="1913" w:type="dxa"/>
          </w:tcPr>
          <w:p>
            <w:pPr>
              <w:pStyle w:val="TableParagraph"/>
              <w:rPr>
                <w:sz w:val="18"/>
              </w:rPr>
            </w:pPr>
          </w:p>
        </w:tc>
      </w:tr>
      <w:tr>
        <w:trPr>
          <w:trHeight w:val="945" w:hRule="atLeast"/>
        </w:trPr>
        <w:tc>
          <w:tcPr>
            <w:tcW w:w="233" w:type="dxa"/>
          </w:tcPr>
          <w:p>
            <w:pPr>
              <w:pStyle w:val="TableParagraph"/>
              <w:rPr>
                <w:rFonts w:ascii="Arial"/>
                <w:sz w:val="20"/>
              </w:rPr>
            </w:pPr>
          </w:p>
          <w:p>
            <w:pPr>
              <w:pStyle w:val="TableParagraph"/>
              <w:spacing w:before="125"/>
              <w:ind w:left="7"/>
              <w:jc w:val="center"/>
              <w:rPr>
                <w:rFonts w:ascii="Arial"/>
                <w:b/>
                <w:sz w:val="18"/>
              </w:rPr>
            </w:pPr>
            <w:r>
              <w:rPr>
                <w:rFonts w:ascii="Arial"/>
                <w:b/>
                <w:sz w:val="18"/>
              </w:rPr>
              <w:t>2</w:t>
            </w:r>
          </w:p>
        </w:tc>
        <w:tc>
          <w:tcPr>
            <w:tcW w:w="2280" w:type="dxa"/>
          </w:tcPr>
          <w:p>
            <w:pPr>
              <w:pStyle w:val="TableParagraph"/>
              <w:rPr>
                <w:sz w:val="18"/>
              </w:rPr>
            </w:pPr>
          </w:p>
        </w:tc>
        <w:tc>
          <w:tcPr>
            <w:tcW w:w="1920" w:type="dxa"/>
          </w:tcPr>
          <w:p>
            <w:pPr>
              <w:pStyle w:val="TableParagraph"/>
              <w:rPr>
                <w:sz w:val="18"/>
              </w:rPr>
            </w:pPr>
          </w:p>
        </w:tc>
        <w:tc>
          <w:tcPr>
            <w:tcW w:w="2040" w:type="dxa"/>
          </w:tcPr>
          <w:p>
            <w:pPr>
              <w:pStyle w:val="TableParagraph"/>
              <w:rPr>
                <w:sz w:val="18"/>
              </w:rPr>
            </w:pPr>
          </w:p>
        </w:tc>
        <w:tc>
          <w:tcPr>
            <w:tcW w:w="2040" w:type="dxa"/>
          </w:tcPr>
          <w:p>
            <w:pPr>
              <w:pStyle w:val="TableParagraph"/>
              <w:rPr>
                <w:sz w:val="18"/>
              </w:rPr>
            </w:pPr>
          </w:p>
        </w:tc>
        <w:tc>
          <w:tcPr>
            <w:tcW w:w="1920" w:type="dxa"/>
          </w:tcPr>
          <w:p>
            <w:pPr>
              <w:pStyle w:val="TableParagraph"/>
              <w:rPr>
                <w:sz w:val="18"/>
              </w:rPr>
            </w:pPr>
          </w:p>
        </w:tc>
        <w:tc>
          <w:tcPr>
            <w:tcW w:w="2040" w:type="dxa"/>
          </w:tcPr>
          <w:p>
            <w:pPr>
              <w:pStyle w:val="TableParagraph"/>
              <w:rPr>
                <w:sz w:val="18"/>
              </w:rPr>
            </w:pPr>
          </w:p>
        </w:tc>
        <w:tc>
          <w:tcPr>
            <w:tcW w:w="1913" w:type="dxa"/>
          </w:tcPr>
          <w:p>
            <w:pPr>
              <w:pStyle w:val="TableParagraph"/>
              <w:rPr>
                <w:sz w:val="18"/>
              </w:rPr>
            </w:pPr>
          </w:p>
        </w:tc>
      </w:tr>
      <w:tr>
        <w:trPr>
          <w:trHeight w:val="945" w:hRule="atLeast"/>
        </w:trPr>
        <w:tc>
          <w:tcPr>
            <w:tcW w:w="233" w:type="dxa"/>
          </w:tcPr>
          <w:p>
            <w:pPr>
              <w:pStyle w:val="TableParagraph"/>
              <w:rPr>
                <w:rFonts w:ascii="Arial"/>
                <w:sz w:val="20"/>
              </w:rPr>
            </w:pPr>
          </w:p>
          <w:p>
            <w:pPr>
              <w:pStyle w:val="TableParagraph"/>
              <w:spacing w:before="125"/>
              <w:ind w:left="7"/>
              <w:jc w:val="center"/>
              <w:rPr>
                <w:rFonts w:ascii="Arial"/>
                <w:b/>
                <w:sz w:val="18"/>
              </w:rPr>
            </w:pPr>
            <w:r>
              <w:rPr>
                <w:rFonts w:ascii="Arial"/>
                <w:b/>
                <w:sz w:val="18"/>
              </w:rPr>
              <w:t>3</w:t>
            </w:r>
          </w:p>
        </w:tc>
        <w:tc>
          <w:tcPr>
            <w:tcW w:w="2280" w:type="dxa"/>
          </w:tcPr>
          <w:p>
            <w:pPr>
              <w:pStyle w:val="TableParagraph"/>
              <w:rPr>
                <w:sz w:val="18"/>
              </w:rPr>
            </w:pPr>
          </w:p>
        </w:tc>
        <w:tc>
          <w:tcPr>
            <w:tcW w:w="1920" w:type="dxa"/>
          </w:tcPr>
          <w:p>
            <w:pPr>
              <w:pStyle w:val="TableParagraph"/>
              <w:rPr>
                <w:sz w:val="18"/>
              </w:rPr>
            </w:pPr>
          </w:p>
        </w:tc>
        <w:tc>
          <w:tcPr>
            <w:tcW w:w="2040" w:type="dxa"/>
          </w:tcPr>
          <w:p>
            <w:pPr>
              <w:pStyle w:val="TableParagraph"/>
              <w:rPr>
                <w:sz w:val="18"/>
              </w:rPr>
            </w:pPr>
          </w:p>
        </w:tc>
        <w:tc>
          <w:tcPr>
            <w:tcW w:w="2040" w:type="dxa"/>
          </w:tcPr>
          <w:p>
            <w:pPr>
              <w:pStyle w:val="TableParagraph"/>
              <w:rPr>
                <w:sz w:val="18"/>
              </w:rPr>
            </w:pPr>
          </w:p>
        </w:tc>
        <w:tc>
          <w:tcPr>
            <w:tcW w:w="1920" w:type="dxa"/>
          </w:tcPr>
          <w:p>
            <w:pPr>
              <w:pStyle w:val="TableParagraph"/>
              <w:rPr>
                <w:sz w:val="18"/>
              </w:rPr>
            </w:pPr>
          </w:p>
        </w:tc>
        <w:tc>
          <w:tcPr>
            <w:tcW w:w="2040" w:type="dxa"/>
          </w:tcPr>
          <w:p>
            <w:pPr>
              <w:pStyle w:val="TableParagraph"/>
              <w:rPr>
                <w:sz w:val="18"/>
              </w:rPr>
            </w:pPr>
          </w:p>
        </w:tc>
        <w:tc>
          <w:tcPr>
            <w:tcW w:w="1913" w:type="dxa"/>
          </w:tcPr>
          <w:p>
            <w:pPr>
              <w:pStyle w:val="TableParagraph"/>
              <w:rPr>
                <w:sz w:val="18"/>
              </w:rPr>
            </w:pPr>
          </w:p>
        </w:tc>
      </w:tr>
      <w:tr>
        <w:trPr>
          <w:trHeight w:val="945" w:hRule="atLeast"/>
        </w:trPr>
        <w:tc>
          <w:tcPr>
            <w:tcW w:w="233" w:type="dxa"/>
          </w:tcPr>
          <w:p>
            <w:pPr>
              <w:pStyle w:val="TableParagraph"/>
              <w:rPr>
                <w:rFonts w:ascii="Arial"/>
                <w:sz w:val="20"/>
              </w:rPr>
            </w:pPr>
          </w:p>
          <w:p>
            <w:pPr>
              <w:pStyle w:val="TableParagraph"/>
              <w:spacing w:before="125"/>
              <w:ind w:left="7"/>
              <w:jc w:val="center"/>
              <w:rPr>
                <w:rFonts w:ascii="Arial"/>
                <w:b/>
                <w:sz w:val="18"/>
              </w:rPr>
            </w:pPr>
            <w:r>
              <w:rPr>
                <w:rFonts w:ascii="Arial"/>
                <w:b/>
                <w:sz w:val="18"/>
              </w:rPr>
              <w:t>4</w:t>
            </w:r>
          </w:p>
        </w:tc>
        <w:tc>
          <w:tcPr>
            <w:tcW w:w="2280" w:type="dxa"/>
          </w:tcPr>
          <w:p>
            <w:pPr>
              <w:pStyle w:val="TableParagraph"/>
              <w:rPr>
                <w:sz w:val="18"/>
              </w:rPr>
            </w:pPr>
          </w:p>
        </w:tc>
        <w:tc>
          <w:tcPr>
            <w:tcW w:w="1920" w:type="dxa"/>
          </w:tcPr>
          <w:p>
            <w:pPr>
              <w:pStyle w:val="TableParagraph"/>
              <w:rPr>
                <w:sz w:val="18"/>
              </w:rPr>
            </w:pPr>
          </w:p>
        </w:tc>
        <w:tc>
          <w:tcPr>
            <w:tcW w:w="2040" w:type="dxa"/>
          </w:tcPr>
          <w:p>
            <w:pPr>
              <w:pStyle w:val="TableParagraph"/>
              <w:rPr>
                <w:sz w:val="18"/>
              </w:rPr>
            </w:pPr>
          </w:p>
        </w:tc>
        <w:tc>
          <w:tcPr>
            <w:tcW w:w="2040" w:type="dxa"/>
          </w:tcPr>
          <w:p>
            <w:pPr>
              <w:pStyle w:val="TableParagraph"/>
              <w:rPr>
                <w:sz w:val="18"/>
              </w:rPr>
            </w:pPr>
          </w:p>
        </w:tc>
        <w:tc>
          <w:tcPr>
            <w:tcW w:w="1920" w:type="dxa"/>
          </w:tcPr>
          <w:p>
            <w:pPr>
              <w:pStyle w:val="TableParagraph"/>
              <w:rPr>
                <w:sz w:val="18"/>
              </w:rPr>
            </w:pPr>
          </w:p>
        </w:tc>
        <w:tc>
          <w:tcPr>
            <w:tcW w:w="2040" w:type="dxa"/>
          </w:tcPr>
          <w:p>
            <w:pPr>
              <w:pStyle w:val="TableParagraph"/>
              <w:rPr>
                <w:sz w:val="18"/>
              </w:rPr>
            </w:pPr>
          </w:p>
        </w:tc>
        <w:tc>
          <w:tcPr>
            <w:tcW w:w="1913" w:type="dxa"/>
          </w:tcPr>
          <w:p>
            <w:pPr>
              <w:pStyle w:val="TableParagraph"/>
              <w:rPr>
                <w:sz w:val="18"/>
              </w:rPr>
            </w:pPr>
          </w:p>
        </w:tc>
      </w:tr>
      <w:tr>
        <w:trPr>
          <w:trHeight w:val="945" w:hRule="atLeast"/>
        </w:trPr>
        <w:tc>
          <w:tcPr>
            <w:tcW w:w="233" w:type="dxa"/>
          </w:tcPr>
          <w:p>
            <w:pPr>
              <w:pStyle w:val="TableParagraph"/>
              <w:rPr>
                <w:rFonts w:ascii="Arial"/>
                <w:sz w:val="20"/>
              </w:rPr>
            </w:pPr>
          </w:p>
          <w:p>
            <w:pPr>
              <w:pStyle w:val="TableParagraph"/>
              <w:spacing w:before="125"/>
              <w:ind w:left="7"/>
              <w:jc w:val="center"/>
              <w:rPr>
                <w:rFonts w:ascii="Arial"/>
                <w:b/>
                <w:sz w:val="18"/>
              </w:rPr>
            </w:pPr>
            <w:r>
              <w:rPr>
                <w:rFonts w:ascii="Arial"/>
                <w:b/>
                <w:sz w:val="18"/>
              </w:rPr>
              <w:t>5</w:t>
            </w:r>
          </w:p>
        </w:tc>
        <w:tc>
          <w:tcPr>
            <w:tcW w:w="2280" w:type="dxa"/>
          </w:tcPr>
          <w:p>
            <w:pPr>
              <w:pStyle w:val="TableParagraph"/>
              <w:rPr>
                <w:sz w:val="18"/>
              </w:rPr>
            </w:pPr>
          </w:p>
        </w:tc>
        <w:tc>
          <w:tcPr>
            <w:tcW w:w="1920" w:type="dxa"/>
          </w:tcPr>
          <w:p>
            <w:pPr>
              <w:pStyle w:val="TableParagraph"/>
              <w:rPr>
                <w:sz w:val="18"/>
              </w:rPr>
            </w:pPr>
          </w:p>
        </w:tc>
        <w:tc>
          <w:tcPr>
            <w:tcW w:w="2040" w:type="dxa"/>
          </w:tcPr>
          <w:p>
            <w:pPr>
              <w:pStyle w:val="TableParagraph"/>
              <w:rPr>
                <w:sz w:val="18"/>
              </w:rPr>
            </w:pPr>
          </w:p>
        </w:tc>
        <w:tc>
          <w:tcPr>
            <w:tcW w:w="2040" w:type="dxa"/>
          </w:tcPr>
          <w:p>
            <w:pPr>
              <w:pStyle w:val="TableParagraph"/>
              <w:rPr>
                <w:sz w:val="18"/>
              </w:rPr>
            </w:pPr>
          </w:p>
        </w:tc>
        <w:tc>
          <w:tcPr>
            <w:tcW w:w="1920" w:type="dxa"/>
          </w:tcPr>
          <w:p>
            <w:pPr>
              <w:pStyle w:val="TableParagraph"/>
              <w:rPr>
                <w:sz w:val="18"/>
              </w:rPr>
            </w:pPr>
          </w:p>
        </w:tc>
        <w:tc>
          <w:tcPr>
            <w:tcW w:w="2040" w:type="dxa"/>
          </w:tcPr>
          <w:p>
            <w:pPr>
              <w:pStyle w:val="TableParagraph"/>
              <w:rPr>
                <w:sz w:val="18"/>
              </w:rPr>
            </w:pPr>
          </w:p>
        </w:tc>
        <w:tc>
          <w:tcPr>
            <w:tcW w:w="1913" w:type="dxa"/>
          </w:tcPr>
          <w:p>
            <w:pPr>
              <w:pStyle w:val="TableParagraph"/>
              <w:rPr>
                <w:sz w:val="18"/>
              </w:rPr>
            </w:pPr>
          </w:p>
        </w:tc>
      </w:tr>
      <w:tr>
        <w:trPr>
          <w:trHeight w:val="945" w:hRule="atLeast"/>
        </w:trPr>
        <w:tc>
          <w:tcPr>
            <w:tcW w:w="233" w:type="dxa"/>
          </w:tcPr>
          <w:p>
            <w:pPr>
              <w:pStyle w:val="TableParagraph"/>
              <w:rPr>
                <w:rFonts w:ascii="Arial"/>
                <w:sz w:val="20"/>
              </w:rPr>
            </w:pPr>
          </w:p>
          <w:p>
            <w:pPr>
              <w:pStyle w:val="TableParagraph"/>
              <w:spacing w:before="125"/>
              <w:ind w:left="7"/>
              <w:jc w:val="center"/>
              <w:rPr>
                <w:rFonts w:ascii="Arial"/>
                <w:b/>
                <w:sz w:val="18"/>
              </w:rPr>
            </w:pPr>
            <w:r>
              <w:rPr>
                <w:rFonts w:ascii="Arial"/>
                <w:b/>
                <w:sz w:val="18"/>
              </w:rPr>
              <w:t>6</w:t>
            </w:r>
          </w:p>
        </w:tc>
        <w:tc>
          <w:tcPr>
            <w:tcW w:w="2280" w:type="dxa"/>
          </w:tcPr>
          <w:p>
            <w:pPr>
              <w:pStyle w:val="TableParagraph"/>
              <w:rPr>
                <w:sz w:val="18"/>
              </w:rPr>
            </w:pPr>
          </w:p>
        </w:tc>
        <w:tc>
          <w:tcPr>
            <w:tcW w:w="1920" w:type="dxa"/>
          </w:tcPr>
          <w:p>
            <w:pPr>
              <w:pStyle w:val="TableParagraph"/>
              <w:rPr>
                <w:sz w:val="18"/>
              </w:rPr>
            </w:pPr>
          </w:p>
        </w:tc>
        <w:tc>
          <w:tcPr>
            <w:tcW w:w="2040" w:type="dxa"/>
          </w:tcPr>
          <w:p>
            <w:pPr>
              <w:pStyle w:val="TableParagraph"/>
              <w:rPr>
                <w:sz w:val="18"/>
              </w:rPr>
            </w:pPr>
          </w:p>
        </w:tc>
        <w:tc>
          <w:tcPr>
            <w:tcW w:w="2040" w:type="dxa"/>
          </w:tcPr>
          <w:p>
            <w:pPr>
              <w:pStyle w:val="TableParagraph"/>
              <w:rPr>
                <w:sz w:val="18"/>
              </w:rPr>
            </w:pPr>
          </w:p>
        </w:tc>
        <w:tc>
          <w:tcPr>
            <w:tcW w:w="1920" w:type="dxa"/>
          </w:tcPr>
          <w:p>
            <w:pPr>
              <w:pStyle w:val="TableParagraph"/>
              <w:rPr>
                <w:sz w:val="18"/>
              </w:rPr>
            </w:pPr>
          </w:p>
        </w:tc>
        <w:tc>
          <w:tcPr>
            <w:tcW w:w="2040" w:type="dxa"/>
          </w:tcPr>
          <w:p>
            <w:pPr>
              <w:pStyle w:val="TableParagraph"/>
              <w:rPr>
                <w:sz w:val="18"/>
              </w:rPr>
            </w:pPr>
          </w:p>
        </w:tc>
        <w:tc>
          <w:tcPr>
            <w:tcW w:w="1913" w:type="dxa"/>
          </w:tcPr>
          <w:p>
            <w:pPr>
              <w:pStyle w:val="TableParagraph"/>
              <w:rPr>
                <w:sz w:val="18"/>
              </w:rPr>
            </w:pPr>
          </w:p>
        </w:tc>
      </w:tr>
      <w:tr>
        <w:trPr>
          <w:trHeight w:val="945" w:hRule="atLeast"/>
        </w:trPr>
        <w:tc>
          <w:tcPr>
            <w:tcW w:w="233" w:type="dxa"/>
          </w:tcPr>
          <w:p>
            <w:pPr>
              <w:pStyle w:val="TableParagraph"/>
              <w:rPr>
                <w:rFonts w:ascii="Arial"/>
                <w:sz w:val="20"/>
              </w:rPr>
            </w:pPr>
          </w:p>
          <w:p>
            <w:pPr>
              <w:pStyle w:val="TableParagraph"/>
              <w:spacing w:before="125"/>
              <w:ind w:left="7"/>
              <w:jc w:val="center"/>
              <w:rPr>
                <w:rFonts w:ascii="Arial"/>
                <w:b/>
                <w:sz w:val="18"/>
              </w:rPr>
            </w:pPr>
            <w:r>
              <w:rPr>
                <w:rFonts w:ascii="Arial"/>
                <w:b/>
                <w:sz w:val="18"/>
              </w:rPr>
              <w:t>7</w:t>
            </w:r>
          </w:p>
        </w:tc>
        <w:tc>
          <w:tcPr>
            <w:tcW w:w="2280" w:type="dxa"/>
          </w:tcPr>
          <w:p>
            <w:pPr>
              <w:pStyle w:val="TableParagraph"/>
              <w:rPr>
                <w:sz w:val="18"/>
              </w:rPr>
            </w:pPr>
          </w:p>
        </w:tc>
        <w:tc>
          <w:tcPr>
            <w:tcW w:w="1920" w:type="dxa"/>
          </w:tcPr>
          <w:p>
            <w:pPr>
              <w:pStyle w:val="TableParagraph"/>
              <w:rPr>
                <w:sz w:val="18"/>
              </w:rPr>
            </w:pPr>
          </w:p>
        </w:tc>
        <w:tc>
          <w:tcPr>
            <w:tcW w:w="2040" w:type="dxa"/>
          </w:tcPr>
          <w:p>
            <w:pPr>
              <w:pStyle w:val="TableParagraph"/>
              <w:rPr>
                <w:sz w:val="18"/>
              </w:rPr>
            </w:pPr>
          </w:p>
        </w:tc>
        <w:tc>
          <w:tcPr>
            <w:tcW w:w="2040" w:type="dxa"/>
          </w:tcPr>
          <w:p>
            <w:pPr>
              <w:pStyle w:val="TableParagraph"/>
              <w:rPr>
                <w:sz w:val="18"/>
              </w:rPr>
            </w:pPr>
          </w:p>
        </w:tc>
        <w:tc>
          <w:tcPr>
            <w:tcW w:w="1920" w:type="dxa"/>
          </w:tcPr>
          <w:p>
            <w:pPr>
              <w:pStyle w:val="TableParagraph"/>
              <w:rPr>
                <w:sz w:val="18"/>
              </w:rPr>
            </w:pPr>
          </w:p>
        </w:tc>
        <w:tc>
          <w:tcPr>
            <w:tcW w:w="2040" w:type="dxa"/>
          </w:tcPr>
          <w:p>
            <w:pPr>
              <w:pStyle w:val="TableParagraph"/>
              <w:rPr>
                <w:sz w:val="18"/>
              </w:rPr>
            </w:pPr>
          </w:p>
        </w:tc>
        <w:tc>
          <w:tcPr>
            <w:tcW w:w="1913" w:type="dxa"/>
          </w:tcPr>
          <w:p>
            <w:pPr>
              <w:pStyle w:val="TableParagraph"/>
              <w:rPr>
                <w:sz w:val="18"/>
              </w:rPr>
            </w:pPr>
          </w:p>
        </w:tc>
      </w:tr>
      <w:tr>
        <w:trPr>
          <w:trHeight w:val="945" w:hRule="atLeast"/>
        </w:trPr>
        <w:tc>
          <w:tcPr>
            <w:tcW w:w="233" w:type="dxa"/>
          </w:tcPr>
          <w:p>
            <w:pPr>
              <w:pStyle w:val="TableParagraph"/>
              <w:rPr>
                <w:rFonts w:ascii="Arial"/>
                <w:sz w:val="20"/>
              </w:rPr>
            </w:pPr>
          </w:p>
          <w:p>
            <w:pPr>
              <w:pStyle w:val="TableParagraph"/>
              <w:spacing w:before="125"/>
              <w:ind w:left="7"/>
              <w:jc w:val="center"/>
              <w:rPr>
                <w:rFonts w:ascii="Arial"/>
                <w:b/>
                <w:sz w:val="18"/>
              </w:rPr>
            </w:pPr>
            <w:r>
              <w:rPr>
                <w:rFonts w:ascii="Arial"/>
                <w:b/>
                <w:sz w:val="18"/>
              </w:rPr>
              <w:t>8</w:t>
            </w:r>
          </w:p>
        </w:tc>
        <w:tc>
          <w:tcPr>
            <w:tcW w:w="2280" w:type="dxa"/>
          </w:tcPr>
          <w:p>
            <w:pPr>
              <w:pStyle w:val="TableParagraph"/>
              <w:rPr>
                <w:sz w:val="18"/>
              </w:rPr>
            </w:pPr>
          </w:p>
        </w:tc>
        <w:tc>
          <w:tcPr>
            <w:tcW w:w="1920" w:type="dxa"/>
          </w:tcPr>
          <w:p>
            <w:pPr>
              <w:pStyle w:val="TableParagraph"/>
              <w:rPr>
                <w:sz w:val="18"/>
              </w:rPr>
            </w:pPr>
          </w:p>
        </w:tc>
        <w:tc>
          <w:tcPr>
            <w:tcW w:w="2040" w:type="dxa"/>
          </w:tcPr>
          <w:p>
            <w:pPr>
              <w:pStyle w:val="TableParagraph"/>
              <w:rPr>
                <w:sz w:val="18"/>
              </w:rPr>
            </w:pPr>
          </w:p>
        </w:tc>
        <w:tc>
          <w:tcPr>
            <w:tcW w:w="2040" w:type="dxa"/>
          </w:tcPr>
          <w:p>
            <w:pPr>
              <w:pStyle w:val="TableParagraph"/>
              <w:rPr>
                <w:sz w:val="18"/>
              </w:rPr>
            </w:pPr>
          </w:p>
        </w:tc>
        <w:tc>
          <w:tcPr>
            <w:tcW w:w="1920" w:type="dxa"/>
          </w:tcPr>
          <w:p>
            <w:pPr>
              <w:pStyle w:val="TableParagraph"/>
              <w:rPr>
                <w:sz w:val="18"/>
              </w:rPr>
            </w:pPr>
          </w:p>
        </w:tc>
        <w:tc>
          <w:tcPr>
            <w:tcW w:w="2040" w:type="dxa"/>
          </w:tcPr>
          <w:p>
            <w:pPr>
              <w:pStyle w:val="TableParagraph"/>
              <w:rPr>
                <w:sz w:val="18"/>
              </w:rPr>
            </w:pPr>
          </w:p>
        </w:tc>
        <w:tc>
          <w:tcPr>
            <w:tcW w:w="1913" w:type="dxa"/>
          </w:tcPr>
          <w:p>
            <w:pPr>
              <w:pStyle w:val="TableParagraph"/>
              <w:rPr>
                <w:sz w:val="18"/>
              </w:rPr>
            </w:pPr>
          </w:p>
        </w:tc>
      </w:tr>
      <w:tr>
        <w:trPr>
          <w:trHeight w:val="937" w:hRule="atLeast"/>
        </w:trPr>
        <w:tc>
          <w:tcPr>
            <w:tcW w:w="233" w:type="dxa"/>
          </w:tcPr>
          <w:p>
            <w:pPr>
              <w:pStyle w:val="TableParagraph"/>
              <w:rPr>
                <w:rFonts w:ascii="Arial"/>
                <w:sz w:val="20"/>
              </w:rPr>
            </w:pPr>
          </w:p>
          <w:p>
            <w:pPr>
              <w:pStyle w:val="TableParagraph"/>
              <w:spacing w:before="125"/>
              <w:ind w:left="7"/>
              <w:jc w:val="center"/>
              <w:rPr>
                <w:rFonts w:ascii="Arial"/>
                <w:b/>
                <w:sz w:val="18"/>
              </w:rPr>
            </w:pPr>
            <w:r>
              <w:rPr>
                <w:rFonts w:ascii="Arial"/>
                <w:b/>
                <w:sz w:val="18"/>
              </w:rPr>
              <w:t>9</w:t>
            </w:r>
          </w:p>
        </w:tc>
        <w:tc>
          <w:tcPr>
            <w:tcW w:w="2280" w:type="dxa"/>
          </w:tcPr>
          <w:p>
            <w:pPr>
              <w:pStyle w:val="TableParagraph"/>
              <w:rPr>
                <w:sz w:val="18"/>
              </w:rPr>
            </w:pPr>
          </w:p>
        </w:tc>
        <w:tc>
          <w:tcPr>
            <w:tcW w:w="1920" w:type="dxa"/>
          </w:tcPr>
          <w:p>
            <w:pPr>
              <w:pStyle w:val="TableParagraph"/>
              <w:rPr>
                <w:sz w:val="18"/>
              </w:rPr>
            </w:pPr>
          </w:p>
        </w:tc>
        <w:tc>
          <w:tcPr>
            <w:tcW w:w="2040" w:type="dxa"/>
          </w:tcPr>
          <w:p>
            <w:pPr>
              <w:pStyle w:val="TableParagraph"/>
              <w:rPr>
                <w:sz w:val="18"/>
              </w:rPr>
            </w:pPr>
          </w:p>
        </w:tc>
        <w:tc>
          <w:tcPr>
            <w:tcW w:w="2040" w:type="dxa"/>
          </w:tcPr>
          <w:p>
            <w:pPr>
              <w:pStyle w:val="TableParagraph"/>
              <w:rPr>
                <w:sz w:val="18"/>
              </w:rPr>
            </w:pPr>
          </w:p>
        </w:tc>
        <w:tc>
          <w:tcPr>
            <w:tcW w:w="1920" w:type="dxa"/>
          </w:tcPr>
          <w:p>
            <w:pPr>
              <w:pStyle w:val="TableParagraph"/>
              <w:rPr>
                <w:sz w:val="18"/>
              </w:rPr>
            </w:pPr>
          </w:p>
        </w:tc>
        <w:tc>
          <w:tcPr>
            <w:tcW w:w="2040" w:type="dxa"/>
          </w:tcPr>
          <w:p>
            <w:pPr>
              <w:pStyle w:val="TableParagraph"/>
              <w:rPr>
                <w:sz w:val="18"/>
              </w:rPr>
            </w:pPr>
          </w:p>
        </w:tc>
        <w:tc>
          <w:tcPr>
            <w:tcW w:w="1913" w:type="dxa"/>
          </w:tcPr>
          <w:p>
            <w:pPr>
              <w:pStyle w:val="TableParagraph"/>
              <w:rPr>
                <w:sz w:val="18"/>
              </w:rPr>
            </w:pPr>
          </w:p>
        </w:tc>
      </w:tr>
    </w:tbl>
    <w:p>
      <w:pPr>
        <w:spacing w:after="0"/>
        <w:rPr>
          <w:sz w:val="18"/>
        </w:rPr>
        <w:sectPr>
          <w:pgSz w:w="15840" w:h="12240" w:orient="landscape"/>
          <w:pgMar w:header="0" w:footer="659" w:top="720" w:bottom="840" w:left="600" w:right="600"/>
        </w:sectPr>
      </w:pPr>
    </w:p>
    <w:tbl>
      <w:tblPr>
        <w:tblW w:w="0" w:type="auto"/>
        <w:jc w:val="left"/>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273"/>
        <w:gridCol w:w="1920"/>
        <w:gridCol w:w="1200"/>
        <w:gridCol w:w="1200"/>
        <w:gridCol w:w="1320"/>
        <w:gridCol w:w="1200"/>
        <w:gridCol w:w="1200"/>
        <w:gridCol w:w="1320"/>
        <w:gridCol w:w="2753"/>
      </w:tblGrid>
      <w:tr>
        <w:trPr>
          <w:trHeight w:val="337" w:hRule="atLeast"/>
        </w:trPr>
        <w:tc>
          <w:tcPr>
            <w:tcW w:w="14386" w:type="dxa"/>
            <w:gridSpan w:val="9"/>
            <w:shd w:val="clear" w:color="auto" w:fill="C0C0C0"/>
          </w:tcPr>
          <w:p>
            <w:pPr>
              <w:pStyle w:val="TableParagraph"/>
              <w:spacing w:before="35"/>
              <w:ind w:left="112"/>
              <w:rPr>
                <w:rFonts w:ascii="Arial"/>
                <w:b/>
                <w:sz w:val="20"/>
              </w:rPr>
            </w:pPr>
            <w:r>
              <w:rPr>
                <w:rFonts w:ascii="Arial"/>
                <w:b/>
                <w:sz w:val="20"/>
              </w:rPr>
              <w:t>Outcome Indicators</w:t>
            </w:r>
          </w:p>
        </w:tc>
      </w:tr>
      <w:tr>
        <w:trPr>
          <w:trHeight w:val="345" w:hRule="atLeast"/>
        </w:trPr>
        <w:tc>
          <w:tcPr>
            <w:tcW w:w="14386" w:type="dxa"/>
            <w:gridSpan w:val="9"/>
          </w:tcPr>
          <w:p>
            <w:pPr>
              <w:pStyle w:val="TableParagraph"/>
              <w:spacing w:before="56"/>
              <w:ind w:left="112"/>
              <w:rPr>
                <w:rFonts w:ascii="Arial"/>
                <w:b/>
                <w:sz w:val="18"/>
              </w:rPr>
            </w:pPr>
            <w:r>
              <w:rPr>
                <w:rFonts w:ascii="Arial"/>
                <w:b/>
                <w:sz w:val="18"/>
              </w:rPr>
              <w:t>Objective #:</w:t>
            </w:r>
          </w:p>
        </w:tc>
      </w:tr>
      <w:tr>
        <w:trPr>
          <w:trHeight w:val="345" w:hRule="atLeast"/>
        </w:trPr>
        <w:tc>
          <w:tcPr>
            <w:tcW w:w="14386" w:type="dxa"/>
            <w:gridSpan w:val="9"/>
          </w:tcPr>
          <w:p>
            <w:pPr>
              <w:pStyle w:val="TableParagraph"/>
              <w:spacing w:before="55"/>
              <w:ind w:left="112"/>
              <w:rPr>
                <w:rFonts w:ascii="Arial"/>
                <w:b/>
                <w:sz w:val="18"/>
              </w:rPr>
            </w:pPr>
            <w:r>
              <w:rPr>
                <w:rFonts w:ascii="Arial"/>
                <w:b/>
                <w:sz w:val="18"/>
              </w:rPr>
              <w:t>Activity #:</w:t>
            </w:r>
          </w:p>
        </w:tc>
      </w:tr>
      <w:tr>
        <w:trPr>
          <w:trHeight w:val="224" w:hRule="atLeast"/>
        </w:trPr>
        <w:tc>
          <w:tcPr>
            <w:tcW w:w="2273" w:type="dxa"/>
            <w:vMerge w:val="restart"/>
          </w:tcPr>
          <w:p>
            <w:pPr>
              <w:pStyle w:val="TableParagraph"/>
              <w:spacing w:before="8"/>
              <w:rPr>
                <w:rFonts w:ascii="Arial"/>
                <w:sz w:val="25"/>
              </w:rPr>
            </w:pPr>
          </w:p>
          <w:p>
            <w:pPr>
              <w:pStyle w:val="TableParagraph"/>
              <w:ind w:left="232"/>
              <w:rPr>
                <w:rFonts w:ascii="Arial"/>
                <w:b/>
                <w:sz w:val="18"/>
              </w:rPr>
            </w:pPr>
            <w:r>
              <w:rPr>
                <w:rFonts w:ascii="Arial"/>
                <w:b/>
                <w:sz w:val="18"/>
              </w:rPr>
              <w:t>Indicator Description</w:t>
            </w:r>
          </w:p>
        </w:tc>
        <w:tc>
          <w:tcPr>
            <w:tcW w:w="1920" w:type="dxa"/>
            <w:vMerge w:val="restart"/>
          </w:tcPr>
          <w:p>
            <w:pPr>
              <w:pStyle w:val="TableParagraph"/>
              <w:spacing w:before="8"/>
              <w:rPr>
                <w:rFonts w:ascii="Arial"/>
                <w:sz w:val="25"/>
              </w:rPr>
            </w:pPr>
          </w:p>
          <w:p>
            <w:pPr>
              <w:pStyle w:val="TableParagraph"/>
              <w:ind w:left="344"/>
              <w:rPr>
                <w:rFonts w:ascii="Arial"/>
                <w:b/>
                <w:sz w:val="18"/>
              </w:rPr>
            </w:pPr>
            <w:r>
              <w:rPr>
                <w:rFonts w:ascii="Arial"/>
                <w:b/>
                <w:sz w:val="18"/>
              </w:rPr>
              <w:t>Indicator Type</w:t>
            </w:r>
          </w:p>
        </w:tc>
        <w:tc>
          <w:tcPr>
            <w:tcW w:w="3720" w:type="dxa"/>
            <w:gridSpan w:val="3"/>
          </w:tcPr>
          <w:p>
            <w:pPr>
              <w:pStyle w:val="TableParagraph"/>
              <w:spacing w:line="203" w:lineRule="exact"/>
              <w:ind w:left="1319" w:right="1305"/>
              <w:jc w:val="center"/>
              <w:rPr>
                <w:rFonts w:ascii="Arial"/>
                <w:b/>
                <w:sz w:val="18"/>
              </w:rPr>
            </w:pPr>
            <w:r>
              <w:rPr>
                <w:rFonts w:ascii="Arial"/>
                <w:b/>
                <w:sz w:val="18"/>
              </w:rPr>
              <w:t>Quantitative</w:t>
            </w:r>
          </w:p>
        </w:tc>
        <w:tc>
          <w:tcPr>
            <w:tcW w:w="3720" w:type="dxa"/>
            <w:gridSpan w:val="3"/>
          </w:tcPr>
          <w:p>
            <w:pPr>
              <w:pStyle w:val="TableParagraph"/>
              <w:spacing w:line="203" w:lineRule="exact"/>
              <w:ind w:left="1319" w:right="1305"/>
              <w:jc w:val="center"/>
              <w:rPr>
                <w:rFonts w:ascii="Arial"/>
                <w:b/>
                <w:sz w:val="18"/>
              </w:rPr>
            </w:pPr>
            <w:r>
              <w:rPr>
                <w:rFonts w:ascii="Arial"/>
                <w:b/>
                <w:sz w:val="18"/>
              </w:rPr>
              <w:t>Qualitative</w:t>
            </w:r>
          </w:p>
        </w:tc>
        <w:tc>
          <w:tcPr>
            <w:tcW w:w="2753" w:type="dxa"/>
            <w:vMerge w:val="restart"/>
          </w:tcPr>
          <w:p>
            <w:pPr>
              <w:pStyle w:val="TableParagraph"/>
              <w:spacing w:before="8"/>
              <w:rPr>
                <w:rFonts w:ascii="Arial"/>
                <w:sz w:val="25"/>
              </w:rPr>
            </w:pPr>
          </w:p>
          <w:p>
            <w:pPr>
              <w:pStyle w:val="TableParagraph"/>
              <w:ind w:left="968" w:right="948"/>
              <w:jc w:val="center"/>
              <w:rPr>
                <w:rFonts w:ascii="Arial"/>
                <w:b/>
                <w:sz w:val="18"/>
              </w:rPr>
            </w:pPr>
            <w:r>
              <w:rPr>
                <w:rFonts w:ascii="Arial"/>
                <w:b/>
                <w:sz w:val="18"/>
              </w:rPr>
              <w:t>Narrative</w:t>
            </w:r>
          </w:p>
        </w:tc>
      </w:tr>
      <w:tr>
        <w:trPr>
          <w:trHeight w:val="585" w:hRule="atLeast"/>
        </w:trPr>
        <w:tc>
          <w:tcPr>
            <w:tcW w:w="2273" w:type="dxa"/>
            <w:vMerge/>
            <w:tcBorders>
              <w:top w:val="nil"/>
            </w:tcBorders>
          </w:tcPr>
          <w:p>
            <w:pPr>
              <w:rPr>
                <w:sz w:val="2"/>
                <w:szCs w:val="2"/>
              </w:rPr>
            </w:pPr>
          </w:p>
        </w:tc>
        <w:tc>
          <w:tcPr>
            <w:tcW w:w="1920" w:type="dxa"/>
            <w:vMerge/>
            <w:tcBorders>
              <w:top w:val="nil"/>
            </w:tcBorders>
          </w:tcPr>
          <w:p>
            <w:pPr>
              <w:rPr>
                <w:sz w:val="2"/>
                <w:szCs w:val="2"/>
              </w:rPr>
            </w:pPr>
          </w:p>
        </w:tc>
        <w:tc>
          <w:tcPr>
            <w:tcW w:w="1200" w:type="dxa"/>
          </w:tcPr>
          <w:p>
            <w:pPr>
              <w:pStyle w:val="TableParagraph"/>
              <w:spacing w:before="176"/>
              <w:ind w:left="339"/>
              <w:rPr>
                <w:rFonts w:ascii="Arial"/>
                <w:sz w:val="18"/>
              </w:rPr>
            </w:pPr>
            <w:r>
              <w:rPr>
                <w:rFonts w:ascii="Arial"/>
                <w:sz w:val="18"/>
              </w:rPr>
              <w:t>Target</w:t>
            </w:r>
          </w:p>
        </w:tc>
        <w:tc>
          <w:tcPr>
            <w:tcW w:w="1200" w:type="dxa"/>
          </w:tcPr>
          <w:p>
            <w:pPr>
              <w:pStyle w:val="TableParagraph"/>
              <w:spacing w:line="249" w:lineRule="auto" w:before="68"/>
              <w:ind w:left="89" w:right="55" w:firstLine="259"/>
              <w:rPr>
                <w:rFonts w:ascii="Arial"/>
                <w:sz w:val="18"/>
              </w:rPr>
            </w:pPr>
            <w:r>
              <w:rPr>
                <w:rFonts w:ascii="Arial"/>
                <w:sz w:val="18"/>
              </w:rPr>
              <w:t>Actual (Cumulative)</w:t>
            </w:r>
          </w:p>
        </w:tc>
        <w:tc>
          <w:tcPr>
            <w:tcW w:w="1320" w:type="dxa"/>
          </w:tcPr>
          <w:p>
            <w:pPr>
              <w:pStyle w:val="TableParagraph"/>
              <w:spacing w:before="176"/>
              <w:ind w:left="224"/>
              <w:rPr>
                <w:rFonts w:ascii="Arial"/>
                <w:sz w:val="18"/>
              </w:rPr>
            </w:pPr>
            <w:r>
              <w:rPr>
                <w:rFonts w:ascii="Arial"/>
                <w:sz w:val="18"/>
              </w:rPr>
              <w:t>Comments</w:t>
            </w:r>
          </w:p>
        </w:tc>
        <w:tc>
          <w:tcPr>
            <w:tcW w:w="1200" w:type="dxa"/>
          </w:tcPr>
          <w:p>
            <w:pPr>
              <w:pStyle w:val="TableParagraph"/>
              <w:spacing w:line="249" w:lineRule="auto" w:before="68"/>
              <w:ind w:left="89" w:right="55" w:firstLine="19"/>
              <w:rPr>
                <w:rFonts w:ascii="Arial"/>
                <w:sz w:val="18"/>
              </w:rPr>
            </w:pPr>
            <w:r>
              <w:rPr>
                <w:rFonts w:ascii="Arial"/>
                <w:sz w:val="18"/>
              </w:rPr>
              <w:t>% Complete (Cumulative)</w:t>
            </w:r>
          </w:p>
        </w:tc>
        <w:tc>
          <w:tcPr>
            <w:tcW w:w="1200" w:type="dxa"/>
          </w:tcPr>
          <w:p>
            <w:pPr>
              <w:pStyle w:val="TableParagraph"/>
              <w:spacing w:line="249" w:lineRule="auto" w:before="68"/>
              <w:ind w:left="344" w:right="51" w:hanging="261"/>
              <w:rPr>
                <w:rFonts w:ascii="Arial"/>
                <w:sz w:val="18"/>
              </w:rPr>
            </w:pPr>
            <w:r>
              <w:rPr>
                <w:rFonts w:ascii="Arial"/>
                <w:sz w:val="18"/>
              </w:rPr>
              <w:t>Performance Status</w:t>
            </w:r>
          </w:p>
        </w:tc>
        <w:tc>
          <w:tcPr>
            <w:tcW w:w="1320" w:type="dxa"/>
          </w:tcPr>
          <w:p>
            <w:pPr>
              <w:pStyle w:val="TableParagraph"/>
              <w:spacing w:before="176"/>
              <w:ind w:left="224"/>
              <w:rPr>
                <w:rFonts w:ascii="Arial"/>
                <w:sz w:val="18"/>
              </w:rPr>
            </w:pPr>
            <w:r>
              <w:rPr>
                <w:rFonts w:ascii="Arial"/>
                <w:sz w:val="18"/>
              </w:rPr>
              <w:t>Comments</w:t>
            </w:r>
          </w:p>
        </w:tc>
        <w:tc>
          <w:tcPr>
            <w:tcW w:w="2753" w:type="dxa"/>
            <w:vMerge/>
            <w:tcBorders>
              <w:top w:val="nil"/>
            </w:tcBorders>
          </w:tcPr>
          <w:p>
            <w:pPr>
              <w:rPr>
                <w:sz w:val="2"/>
                <w:szCs w:val="2"/>
              </w:rPr>
            </w:pPr>
          </w:p>
        </w:tc>
      </w:tr>
      <w:tr>
        <w:trPr>
          <w:trHeight w:val="705" w:hRule="atLeast"/>
        </w:trPr>
        <w:tc>
          <w:tcPr>
            <w:tcW w:w="2273" w:type="dxa"/>
          </w:tcPr>
          <w:p>
            <w:pPr>
              <w:pStyle w:val="TableParagraph"/>
              <w:rPr>
                <w:sz w:val="18"/>
              </w:rPr>
            </w:pPr>
          </w:p>
        </w:tc>
        <w:tc>
          <w:tcPr>
            <w:tcW w:w="1920" w:type="dxa"/>
          </w:tcPr>
          <w:p>
            <w:pPr>
              <w:pStyle w:val="TableParagraph"/>
              <w:rPr>
                <w:sz w:val="18"/>
              </w:rPr>
            </w:pPr>
          </w:p>
        </w:tc>
        <w:tc>
          <w:tcPr>
            <w:tcW w:w="1200" w:type="dxa"/>
          </w:tcPr>
          <w:p>
            <w:pPr>
              <w:pStyle w:val="TableParagraph"/>
              <w:rPr>
                <w:sz w:val="18"/>
              </w:rPr>
            </w:pPr>
          </w:p>
        </w:tc>
        <w:tc>
          <w:tcPr>
            <w:tcW w:w="1200" w:type="dxa"/>
          </w:tcPr>
          <w:p>
            <w:pPr>
              <w:pStyle w:val="TableParagraph"/>
              <w:rPr>
                <w:sz w:val="18"/>
              </w:rPr>
            </w:pPr>
          </w:p>
        </w:tc>
        <w:tc>
          <w:tcPr>
            <w:tcW w:w="1320" w:type="dxa"/>
          </w:tcPr>
          <w:p>
            <w:pPr>
              <w:pStyle w:val="TableParagraph"/>
              <w:rPr>
                <w:sz w:val="18"/>
              </w:rPr>
            </w:pPr>
          </w:p>
        </w:tc>
        <w:tc>
          <w:tcPr>
            <w:tcW w:w="1200" w:type="dxa"/>
          </w:tcPr>
          <w:p>
            <w:pPr>
              <w:pStyle w:val="TableParagraph"/>
              <w:rPr>
                <w:sz w:val="18"/>
              </w:rPr>
            </w:pPr>
          </w:p>
        </w:tc>
        <w:tc>
          <w:tcPr>
            <w:tcW w:w="1200" w:type="dxa"/>
          </w:tcPr>
          <w:p>
            <w:pPr>
              <w:pStyle w:val="TableParagraph"/>
              <w:rPr>
                <w:sz w:val="18"/>
              </w:rPr>
            </w:pPr>
          </w:p>
        </w:tc>
        <w:tc>
          <w:tcPr>
            <w:tcW w:w="1320" w:type="dxa"/>
          </w:tcPr>
          <w:p>
            <w:pPr>
              <w:pStyle w:val="TableParagraph"/>
              <w:rPr>
                <w:sz w:val="18"/>
              </w:rPr>
            </w:pPr>
          </w:p>
        </w:tc>
        <w:tc>
          <w:tcPr>
            <w:tcW w:w="2753" w:type="dxa"/>
          </w:tcPr>
          <w:p>
            <w:pPr>
              <w:pStyle w:val="TableParagraph"/>
              <w:rPr>
                <w:sz w:val="18"/>
              </w:rPr>
            </w:pPr>
          </w:p>
        </w:tc>
      </w:tr>
      <w:tr>
        <w:trPr>
          <w:trHeight w:val="705" w:hRule="atLeast"/>
        </w:trPr>
        <w:tc>
          <w:tcPr>
            <w:tcW w:w="2273" w:type="dxa"/>
          </w:tcPr>
          <w:p>
            <w:pPr>
              <w:pStyle w:val="TableParagraph"/>
              <w:rPr>
                <w:sz w:val="18"/>
              </w:rPr>
            </w:pPr>
          </w:p>
        </w:tc>
        <w:tc>
          <w:tcPr>
            <w:tcW w:w="1920" w:type="dxa"/>
          </w:tcPr>
          <w:p>
            <w:pPr>
              <w:pStyle w:val="TableParagraph"/>
              <w:rPr>
                <w:rFonts w:ascii="Arial"/>
                <w:sz w:val="22"/>
              </w:rPr>
            </w:pPr>
          </w:p>
          <w:p>
            <w:pPr>
              <w:pStyle w:val="TableParagraph"/>
              <w:spacing w:before="2"/>
              <w:rPr>
                <w:rFonts w:ascii="Arial"/>
                <w:sz w:val="18"/>
              </w:rPr>
            </w:pPr>
          </w:p>
          <w:p>
            <w:pPr>
              <w:pStyle w:val="TableParagraph"/>
              <w:spacing w:line="222" w:lineRule="exact"/>
              <w:ind w:left="487"/>
              <w:rPr>
                <w:sz w:val="20"/>
              </w:rPr>
            </w:pPr>
            <w:r>
              <w:rPr>
                <w:sz w:val="20"/>
              </w:rPr>
              <w:t>quantitative</w:t>
            </w:r>
          </w:p>
        </w:tc>
        <w:tc>
          <w:tcPr>
            <w:tcW w:w="1200" w:type="dxa"/>
          </w:tcPr>
          <w:p>
            <w:pPr>
              <w:pStyle w:val="TableParagraph"/>
              <w:rPr>
                <w:sz w:val="18"/>
              </w:rPr>
            </w:pPr>
          </w:p>
        </w:tc>
        <w:tc>
          <w:tcPr>
            <w:tcW w:w="1200" w:type="dxa"/>
          </w:tcPr>
          <w:p>
            <w:pPr>
              <w:pStyle w:val="TableParagraph"/>
              <w:rPr>
                <w:sz w:val="18"/>
              </w:rPr>
            </w:pPr>
          </w:p>
        </w:tc>
        <w:tc>
          <w:tcPr>
            <w:tcW w:w="1320" w:type="dxa"/>
          </w:tcPr>
          <w:p>
            <w:pPr>
              <w:pStyle w:val="TableParagraph"/>
              <w:rPr>
                <w:sz w:val="18"/>
              </w:rPr>
            </w:pPr>
          </w:p>
        </w:tc>
        <w:tc>
          <w:tcPr>
            <w:tcW w:w="1200" w:type="dxa"/>
          </w:tcPr>
          <w:p>
            <w:pPr>
              <w:pStyle w:val="TableParagraph"/>
              <w:rPr>
                <w:sz w:val="18"/>
              </w:rPr>
            </w:pPr>
          </w:p>
        </w:tc>
        <w:tc>
          <w:tcPr>
            <w:tcW w:w="1200" w:type="dxa"/>
          </w:tcPr>
          <w:p>
            <w:pPr>
              <w:pStyle w:val="TableParagraph"/>
              <w:rPr>
                <w:sz w:val="18"/>
              </w:rPr>
            </w:pPr>
          </w:p>
        </w:tc>
        <w:tc>
          <w:tcPr>
            <w:tcW w:w="1320" w:type="dxa"/>
          </w:tcPr>
          <w:p>
            <w:pPr>
              <w:pStyle w:val="TableParagraph"/>
              <w:rPr>
                <w:sz w:val="18"/>
              </w:rPr>
            </w:pPr>
          </w:p>
        </w:tc>
        <w:tc>
          <w:tcPr>
            <w:tcW w:w="2753" w:type="dxa"/>
          </w:tcPr>
          <w:p>
            <w:pPr>
              <w:pStyle w:val="TableParagraph"/>
              <w:rPr>
                <w:sz w:val="18"/>
              </w:rPr>
            </w:pPr>
          </w:p>
        </w:tc>
      </w:tr>
      <w:tr>
        <w:trPr>
          <w:trHeight w:val="705" w:hRule="atLeast"/>
        </w:trPr>
        <w:tc>
          <w:tcPr>
            <w:tcW w:w="2273" w:type="dxa"/>
          </w:tcPr>
          <w:p>
            <w:pPr>
              <w:pStyle w:val="TableParagraph"/>
              <w:rPr>
                <w:sz w:val="18"/>
              </w:rPr>
            </w:pPr>
          </w:p>
        </w:tc>
        <w:tc>
          <w:tcPr>
            <w:tcW w:w="1920" w:type="dxa"/>
          </w:tcPr>
          <w:p>
            <w:pPr>
              <w:pStyle w:val="TableParagraph"/>
              <w:rPr>
                <w:sz w:val="18"/>
              </w:rPr>
            </w:pPr>
          </w:p>
        </w:tc>
        <w:tc>
          <w:tcPr>
            <w:tcW w:w="1200" w:type="dxa"/>
          </w:tcPr>
          <w:p>
            <w:pPr>
              <w:pStyle w:val="TableParagraph"/>
              <w:rPr>
                <w:sz w:val="18"/>
              </w:rPr>
            </w:pPr>
          </w:p>
        </w:tc>
        <w:tc>
          <w:tcPr>
            <w:tcW w:w="1200" w:type="dxa"/>
          </w:tcPr>
          <w:p>
            <w:pPr>
              <w:pStyle w:val="TableParagraph"/>
              <w:rPr>
                <w:sz w:val="18"/>
              </w:rPr>
            </w:pPr>
          </w:p>
        </w:tc>
        <w:tc>
          <w:tcPr>
            <w:tcW w:w="1320" w:type="dxa"/>
          </w:tcPr>
          <w:p>
            <w:pPr>
              <w:pStyle w:val="TableParagraph"/>
              <w:rPr>
                <w:sz w:val="18"/>
              </w:rPr>
            </w:pPr>
          </w:p>
        </w:tc>
        <w:tc>
          <w:tcPr>
            <w:tcW w:w="1200" w:type="dxa"/>
          </w:tcPr>
          <w:p>
            <w:pPr>
              <w:pStyle w:val="TableParagraph"/>
              <w:rPr>
                <w:sz w:val="18"/>
              </w:rPr>
            </w:pPr>
          </w:p>
        </w:tc>
        <w:tc>
          <w:tcPr>
            <w:tcW w:w="1200" w:type="dxa"/>
          </w:tcPr>
          <w:p>
            <w:pPr>
              <w:pStyle w:val="TableParagraph"/>
              <w:rPr>
                <w:sz w:val="18"/>
              </w:rPr>
            </w:pPr>
          </w:p>
        </w:tc>
        <w:tc>
          <w:tcPr>
            <w:tcW w:w="1320" w:type="dxa"/>
          </w:tcPr>
          <w:p>
            <w:pPr>
              <w:pStyle w:val="TableParagraph"/>
              <w:rPr>
                <w:sz w:val="18"/>
              </w:rPr>
            </w:pPr>
          </w:p>
        </w:tc>
        <w:tc>
          <w:tcPr>
            <w:tcW w:w="2753" w:type="dxa"/>
          </w:tcPr>
          <w:p>
            <w:pPr>
              <w:pStyle w:val="TableParagraph"/>
              <w:rPr>
                <w:sz w:val="18"/>
              </w:rPr>
            </w:pPr>
          </w:p>
        </w:tc>
      </w:tr>
      <w:tr>
        <w:trPr>
          <w:trHeight w:val="345" w:hRule="atLeast"/>
        </w:trPr>
        <w:tc>
          <w:tcPr>
            <w:tcW w:w="14386" w:type="dxa"/>
            <w:gridSpan w:val="9"/>
          </w:tcPr>
          <w:p>
            <w:pPr>
              <w:pStyle w:val="TableParagraph"/>
              <w:spacing w:before="56"/>
              <w:ind w:left="112"/>
              <w:rPr>
                <w:rFonts w:ascii="Arial"/>
                <w:b/>
                <w:sz w:val="18"/>
              </w:rPr>
            </w:pPr>
            <w:r>
              <w:rPr>
                <w:rFonts w:ascii="Arial"/>
                <w:b/>
                <w:sz w:val="18"/>
              </w:rPr>
              <w:t>Activity #:</w:t>
            </w:r>
          </w:p>
        </w:tc>
      </w:tr>
      <w:tr>
        <w:trPr>
          <w:trHeight w:val="704" w:hRule="atLeast"/>
        </w:trPr>
        <w:tc>
          <w:tcPr>
            <w:tcW w:w="2273" w:type="dxa"/>
          </w:tcPr>
          <w:p>
            <w:pPr>
              <w:pStyle w:val="TableParagraph"/>
              <w:rPr>
                <w:sz w:val="18"/>
              </w:rPr>
            </w:pPr>
          </w:p>
        </w:tc>
        <w:tc>
          <w:tcPr>
            <w:tcW w:w="1920" w:type="dxa"/>
          </w:tcPr>
          <w:p>
            <w:pPr>
              <w:pStyle w:val="TableParagraph"/>
              <w:rPr>
                <w:sz w:val="18"/>
              </w:rPr>
            </w:pPr>
          </w:p>
        </w:tc>
        <w:tc>
          <w:tcPr>
            <w:tcW w:w="1200" w:type="dxa"/>
          </w:tcPr>
          <w:p>
            <w:pPr>
              <w:pStyle w:val="TableParagraph"/>
              <w:rPr>
                <w:sz w:val="18"/>
              </w:rPr>
            </w:pPr>
          </w:p>
        </w:tc>
        <w:tc>
          <w:tcPr>
            <w:tcW w:w="1200" w:type="dxa"/>
          </w:tcPr>
          <w:p>
            <w:pPr>
              <w:pStyle w:val="TableParagraph"/>
              <w:rPr>
                <w:sz w:val="18"/>
              </w:rPr>
            </w:pPr>
          </w:p>
        </w:tc>
        <w:tc>
          <w:tcPr>
            <w:tcW w:w="1320" w:type="dxa"/>
          </w:tcPr>
          <w:p>
            <w:pPr>
              <w:pStyle w:val="TableParagraph"/>
              <w:rPr>
                <w:sz w:val="18"/>
              </w:rPr>
            </w:pPr>
          </w:p>
        </w:tc>
        <w:tc>
          <w:tcPr>
            <w:tcW w:w="1200" w:type="dxa"/>
          </w:tcPr>
          <w:p>
            <w:pPr>
              <w:pStyle w:val="TableParagraph"/>
              <w:rPr>
                <w:sz w:val="18"/>
              </w:rPr>
            </w:pPr>
          </w:p>
        </w:tc>
        <w:tc>
          <w:tcPr>
            <w:tcW w:w="1200" w:type="dxa"/>
          </w:tcPr>
          <w:p>
            <w:pPr>
              <w:pStyle w:val="TableParagraph"/>
              <w:rPr>
                <w:sz w:val="18"/>
              </w:rPr>
            </w:pPr>
          </w:p>
        </w:tc>
        <w:tc>
          <w:tcPr>
            <w:tcW w:w="1320" w:type="dxa"/>
          </w:tcPr>
          <w:p>
            <w:pPr>
              <w:pStyle w:val="TableParagraph"/>
              <w:rPr>
                <w:sz w:val="18"/>
              </w:rPr>
            </w:pPr>
          </w:p>
        </w:tc>
        <w:tc>
          <w:tcPr>
            <w:tcW w:w="2753" w:type="dxa"/>
          </w:tcPr>
          <w:p>
            <w:pPr>
              <w:pStyle w:val="TableParagraph"/>
              <w:rPr>
                <w:sz w:val="18"/>
              </w:rPr>
            </w:pPr>
          </w:p>
        </w:tc>
      </w:tr>
      <w:tr>
        <w:trPr>
          <w:trHeight w:val="705" w:hRule="atLeast"/>
        </w:trPr>
        <w:tc>
          <w:tcPr>
            <w:tcW w:w="2273" w:type="dxa"/>
          </w:tcPr>
          <w:p>
            <w:pPr>
              <w:pStyle w:val="TableParagraph"/>
              <w:rPr>
                <w:sz w:val="18"/>
              </w:rPr>
            </w:pPr>
          </w:p>
        </w:tc>
        <w:tc>
          <w:tcPr>
            <w:tcW w:w="1920" w:type="dxa"/>
          </w:tcPr>
          <w:p>
            <w:pPr>
              <w:pStyle w:val="TableParagraph"/>
              <w:rPr>
                <w:sz w:val="18"/>
              </w:rPr>
            </w:pPr>
          </w:p>
        </w:tc>
        <w:tc>
          <w:tcPr>
            <w:tcW w:w="1200" w:type="dxa"/>
          </w:tcPr>
          <w:p>
            <w:pPr>
              <w:pStyle w:val="TableParagraph"/>
              <w:rPr>
                <w:sz w:val="18"/>
              </w:rPr>
            </w:pPr>
          </w:p>
        </w:tc>
        <w:tc>
          <w:tcPr>
            <w:tcW w:w="1200" w:type="dxa"/>
          </w:tcPr>
          <w:p>
            <w:pPr>
              <w:pStyle w:val="TableParagraph"/>
              <w:rPr>
                <w:sz w:val="18"/>
              </w:rPr>
            </w:pPr>
          </w:p>
        </w:tc>
        <w:tc>
          <w:tcPr>
            <w:tcW w:w="1320" w:type="dxa"/>
          </w:tcPr>
          <w:p>
            <w:pPr>
              <w:pStyle w:val="TableParagraph"/>
              <w:rPr>
                <w:sz w:val="18"/>
              </w:rPr>
            </w:pPr>
          </w:p>
        </w:tc>
        <w:tc>
          <w:tcPr>
            <w:tcW w:w="1200" w:type="dxa"/>
          </w:tcPr>
          <w:p>
            <w:pPr>
              <w:pStyle w:val="TableParagraph"/>
              <w:rPr>
                <w:sz w:val="18"/>
              </w:rPr>
            </w:pPr>
          </w:p>
        </w:tc>
        <w:tc>
          <w:tcPr>
            <w:tcW w:w="1200" w:type="dxa"/>
          </w:tcPr>
          <w:p>
            <w:pPr>
              <w:pStyle w:val="TableParagraph"/>
              <w:rPr>
                <w:sz w:val="18"/>
              </w:rPr>
            </w:pPr>
          </w:p>
        </w:tc>
        <w:tc>
          <w:tcPr>
            <w:tcW w:w="1320" w:type="dxa"/>
          </w:tcPr>
          <w:p>
            <w:pPr>
              <w:pStyle w:val="TableParagraph"/>
              <w:rPr>
                <w:sz w:val="18"/>
              </w:rPr>
            </w:pPr>
          </w:p>
        </w:tc>
        <w:tc>
          <w:tcPr>
            <w:tcW w:w="2753" w:type="dxa"/>
          </w:tcPr>
          <w:p>
            <w:pPr>
              <w:pStyle w:val="TableParagraph"/>
              <w:rPr>
                <w:sz w:val="18"/>
              </w:rPr>
            </w:pPr>
          </w:p>
        </w:tc>
      </w:tr>
      <w:tr>
        <w:trPr>
          <w:trHeight w:val="705" w:hRule="atLeast"/>
        </w:trPr>
        <w:tc>
          <w:tcPr>
            <w:tcW w:w="2273" w:type="dxa"/>
          </w:tcPr>
          <w:p>
            <w:pPr>
              <w:pStyle w:val="TableParagraph"/>
              <w:rPr>
                <w:sz w:val="18"/>
              </w:rPr>
            </w:pPr>
          </w:p>
        </w:tc>
        <w:tc>
          <w:tcPr>
            <w:tcW w:w="1920" w:type="dxa"/>
          </w:tcPr>
          <w:p>
            <w:pPr>
              <w:pStyle w:val="TableParagraph"/>
              <w:rPr>
                <w:sz w:val="18"/>
              </w:rPr>
            </w:pPr>
          </w:p>
        </w:tc>
        <w:tc>
          <w:tcPr>
            <w:tcW w:w="1200" w:type="dxa"/>
          </w:tcPr>
          <w:p>
            <w:pPr>
              <w:pStyle w:val="TableParagraph"/>
              <w:rPr>
                <w:sz w:val="18"/>
              </w:rPr>
            </w:pPr>
          </w:p>
        </w:tc>
        <w:tc>
          <w:tcPr>
            <w:tcW w:w="1200" w:type="dxa"/>
          </w:tcPr>
          <w:p>
            <w:pPr>
              <w:pStyle w:val="TableParagraph"/>
              <w:rPr>
                <w:sz w:val="18"/>
              </w:rPr>
            </w:pPr>
          </w:p>
        </w:tc>
        <w:tc>
          <w:tcPr>
            <w:tcW w:w="1320" w:type="dxa"/>
          </w:tcPr>
          <w:p>
            <w:pPr>
              <w:pStyle w:val="TableParagraph"/>
              <w:rPr>
                <w:sz w:val="18"/>
              </w:rPr>
            </w:pPr>
          </w:p>
        </w:tc>
        <w:tc>
          <w:tcPr>
            <w:tcW w:w="1200" w:type="dxa"/>
          </w:tcPr>
          <w:p>
            <w:pPr>
              <w:pStyle w:val="TableParagraph"/>
              <w:rPr>
                <w:sz w:val="18"/>
              </w:rPr>
            </w:pPr>
          </w:p>
        </w:tc>
        <w:tc>
          <w:tcPr>
            <w:tcW w:w="1200" w:type="dxa"/>
          </w:tcPr>
          <w:p>
            <w:pPr>
              <w:pStyle w:val="TableParagraph"/>
              <w:rPr>
                <w:sz w:val="18"/>
              </w:rPr>
            </w:pPr>
          </w:p>
        </w:tc>
        <w:tc>
          <w:tcPr>
            <w:tcW w:w="1320" w:type="dxa"/>
          </w:tcPr>
          <w:p>
            <w:pPr>
              <w:pStyle w:val="TableParagraph"/>
              <w:rPr>
                <w:sz w:val="18"/>
              </w:rPr>
            </w:pPr>
          </w:p>
        </w:tc>
        <w:tc>
          <w:tcPr>
            <w:tcW w:w="2753" w:type="dxa"/>
          </w:tcPr>
          <w:p>
            <w:pPr>
              <w:pStyle w:val="TableParagraph"/>
              <w:rPr>
                <w:sz w:val="18"/>
              </w:rPr>
            </w:pPr>
          </w:p>
        </w:tc>
      </w:tr>
      <w:tr>
        <w:trPr>
          <w:trHeight w:val="345" w:hRule="atLeast"/>
        </w:trPr>
        <w:tc>
          <w:tcPr>
            <w:tcW w:w="14386" w:type="dxa"/>
            <w:gridSpan w:val="9"/>
          </w:tcPr>
          <w:p>
            <w:pPr>
              <w:pStyle w:val="TableParagraph"/>
              <w:spacing w:before="55"/>
              <w:ind w:left="112"/>
              <w:rPr>
                <w:rFonts w:ascii="Arial"/>
                <w:b/>
                <w:sz w:val="18"/>
              </w:rPr>
            </w:pPr>
            <w:r>
              <w:rPr>
                <w:rFonts w:ascii="Arial"/>
                <w:b/>
                <w:sz w:val="18"/>
              </w:rPr>
              <w:t>Activity #:</w:t>
            </w:r>
          </w:p>
        </w:tc>
      </w:tr>
      <w:tr>
        <w:trPr>
          <w:trHeight w:val="705" w:hRule="atLeast"/>
        </w:trPr>
        <w:tc>
          <w:tcPr>
            <w:tcW w:w="2273" w:type="dxa"/>
          </w:tcPr>
          <w:p>
            <w:pPr>
              <w:pStyle w:val="TableParagraph"/>
              <w:rPr>
                <w:sz w:val="18"/>
              </w:rPr>
            </w:pPr>
          </w:p>
        </w:tc>
        <w:tc>
          <w:tcPr>
            <w:tcW w:w="1920" w:type="dxa"/>
          </w:tcPr>
          <w:p>
            <w:pPr>
              <w:pStyle w:val="TableParagraph"/>
              <w:rPr>
                <w:sz w:val="18"/>
              </w:rPr>
            </w:pPr>
          </w:p>
        </w:tc>
        <w:tc>
          <w:tcPr>
            <w:tcW w:w="1200" w:type="dxa"/>
          </w:tcPr>
          <w:p>
            <w:pPr>
              <w:pStyle w:val="TableParagraph"/>
              <w:rPr>
                <w:sz w:val="18"/>
              </w:rPr>
            </w:pPr>
          </w:p>
        </w:tc>
        <w:tc>
          <w:tcPr>
            <w:tcW w:w="1200" w:type="dxa"/>
          </w:tcPr>
          <w:p>
            <w:pPr>
              <w:pStyle w:val="TableParagraph"/>
              <w:rPr>
                <w:sz w:val="18"/>
              </w:rPr>
            </w:pPr>
          </w:p>
        </w:tc>
        <w:tc>
          <w:tcPr>
            <w:tcW w:w="1320" w:type="dxa"/>
          </w:tcPr>
          <w:p>
            <w:pPr>
              <w:pStyle w:val="TableParagraph"/>
              <w:rPr>
                <w:sz w:val="18"/>
              </w:rPr>
            </w:pPr>
          </w:p>
        </w:tc>
        <w:tc>
          <w:tcPr>
            <w:tcW w:w="1200" w:type="dxa"/>
          </w:tcPr>
          <w:p>
            <w:pPr>
              <w:pStyle w:val="TableParagraph"/>
              <w:rPr>
                <w:sz w:val="18"/>
              </w:rPr>
            </w:pPr>
          </w:p>
        </w:tc>
        <w:tc>
          <w:tcPr>
            <w:tcW w:w="1200" w:type="dxa"/>
          </w:tcPr>
          <w:p>
            <w:pPr>
              <w:pStyle w:val="TableParagraph"/>
              <w:rPr>
                <w:sz w:val="18"/>
              </w:rPr>
            </w:pPr>
          </w:p>
        </w:tc>
        <w:tc>
          <w:tcPr>
            <w:tcW w:w="1320" w:type="dxa"/>
          </w:tcPr>
          <w:p>
            <w:pPr>
              <w:pStyle w:val="TableParagraph"/>
              <w:rPr>
                <w:sz w:val="18"/>
              </w:rPr>
            </w:pPr>
          </w:p>
        </w:tc>
        <w:tc>
          <w:tcPr>
            <w:tcW w:w="2753" w:type="dxa"/>
          </w:tcPr>
          <w:p>
            <w:pPr>
              <w:pStyle w:val="TableParagraph"/>
              <w:rPr>
                <w:sz w:val="18"/>
              </w:rPr>
            </w:pPr>
          </w:p>
        </w:tc>
      </w:tr>
      <w:tr>
        <w:trPr>
          <w:trHeight w:val="705" w:hRule="atLeast"/>
        </w:trPr>
        <w:tc>
          <w:tcPr>
            <w:tcW w:w="2273" w:type="dxa"/>
          </w:tcPr>
          <w:p>
            <w:pPr>
              <w:pStyle w:val="TableParagraph"/>
              <w:rPr>
                <w:sz w:val="18"/>
              </w:rPr>
            </w:pPr>
          </w:p>
        </w:tc>
        <w:tc>
          <w:tcPr>
            <w:tcW w:w="1920" w:type="dxa"/>
          </w:tcPr>
          <w:p>
            <w:pPr>
              <w:pStyle w:val="TableParagraph"/>
              <w:rPr>
                <w:sz w:val="18"/>
              </w:rPr>
            </w:pPr>
          </w:p>
        </w:tc>
        <w:tc>
          <w:tcPr>
            <w:tcW w:w="1200" w:type="dxa"/>
          </w:tcPr>
          <w:p>
            <w:pPr>
              <w:pStyle w:val="TableParagraph"/>
              <w:rPr>
                <w:sz w:val="18"/>
              </w:rPr>
            </w:pPr>
          </w:p>
        </w:tc>
        <w:tc>
          <w:tcPr>
            <w:tcW w:w="1200" w:type="dxa"/>
          </w:tcPr>
          <w:p>
            <w:pPr>
              <w:pStyle w:val="TableParagraph"/>
              <w:rPr>
                <w:sz w:val="18"/>
              </w:rPr>
            </w:pPr>
          </w:p>
        </w:tc>
        <w:tc>
          <w:tcPr>
            <w:tcW w:w="1320" w:type="dxa"/>
          </w:tcPr>
          <w:p>
            <w:pPr>
              <w:pStyle w:val="TableParagraph"/>
              <w:rPr>
                <w:sz w:val="18"/>
              </w:rPr>
            </w:pPr>
          </w:p>
        </w:tc>
        <w:tc>
          <w:tcPr>
            <w:tcW w:w="1200" w:type="dxa"/>
          </w:tcPr>
          <w:p>
            <w:pPr>
              <w:pStyle w:val="TableParagraph"/>
              <w:rPr>
                <w:sz w:val="18"/>
              </w:rPr>
            </w:pPr>
          </w:p>
        </w:tc>
        <w:tc>
          <w:tcPr>
            <w:tcW w:w="1200" w:type="dxa"/>
          </w:tcPr>
          <w:p>
            <w:pPr>
              <w:pStyle w:val="TableParagraph"/>
              <w:rPr>
                <w:sz w:val="18"/>
              </w:rPr>
            </w:pPr>
          </w:p>
        </w:tc>
        <w:tc>
          <w:tcPr>
            <w:tcW w:w="1320" w:type="dxa"/>
          </w:tcPr>
          <w:p>
            <w:pPr>
              <w:pStyle w:val="TableParagraph"/>
              <w:rPr>
                <w:sz w:val="18"/>
              </w:rPr>
            </w:pPr>
          </w:p>
        </w:tc>
        <w:tc>
          <w:tcPr>
            <w:tcW w:w="2753" w:type="dxa"/>
          </w:tcPr>
          <w:p>
            <w:pPr>
              <w:pStyle w:val="TableParagraph"/>
              <w:rPr>
                <w:sz w:val="18"/>
              </w:rPr>
            </w:pPr>
          </w:p>
        </w:tc>
      </w:tr>
      <w:tr>
        <w:trPr>
          <w:trHeight w:val="697" w:hRule="atLeast"/>
        </w:trPr>
        <w:tc>
          <w:tcPr>
            <w:tcW w:w="2273" w:type="dxa"/>
          </w:tcPr>
          <w:p>
            <w:pPr>
              <w:pStyle w:val="TableParagraph"/>
              <w:rPr>
                <w:sz w:val="18"/>
              </w:rPr>
            </w:pPr>
          </w:p>
        </w:tc>
        <w:tc>
          <w:tcPr>
            <w:tcW w:w="1920" w:type="dxa"/>
          </w:tcPr>
          <w:p>
            <w:pPr>
              <w:pStyle w:val="TableParagraph"/>
              <w:rPr>
                <w:sz w:val="18"/>
              </w:rPr>
            </w:pPr>
          </w:p>
        </w:tc>
        <w:tc>
          <w:tcPr>
            <w:tcW w:w="1200" w:type="dxa"/>
          </w:tcPr>
          <w:p>
            <w:pPr>
              <w:pStyle w:val="TableParagraph"/>
              <w:rPr>
                <w:sz w:val="18"/>
              </w:rPr>
            </w:pPr>
          </w:p>
        </w:tc>
        <w:tc>
          <w:tcPr>
            <w:tcW w:w="1200" w:type="dxa"/>
          </w:tcPr>
          <w:p>
            <w:pPr>
              <w:pStyle w:val="TableParagraph"/>
              <w:rPr>
                <w:sz w:val="18"/>
              </w:rPr>
            </w:pPr>
          </w:p>
        </w:tc>
        <w:tc>
          <w:tcPr>
            <w:tcW w:w="1320" w:type="dxa"/>
          </w:tcPr>
          <w:p>
            <w:pPr>
              <w:pStyle w:val="TableParagraph"/>
              <w:rPr>
                <w:sz w:val="18"/>
              </w:rPr>
            </w:pPr>
          </w:p>
        </w:tc>
        <w:tc>
          <w:tcPr>
            <w:tcW w:w="1200" w:type="dxa"/>
          </w:tcPr>
          <w:p>
            <w:pPr>
              <w:pStyle w:val="TableParagraph"/>
              <w:rPr>
                <w:sz w:val="18"/>
              </w:rPr>
            </w:pPr>
          </w:p>
        </w:tc>
        <w:tc>
          <w:tcPr>
            <w:tcW w:w="1200" w:type="dxa"/>
          </w:tcPr>
          <w:p>
            <w:pPr>
              <w:pStyle w:val="TableParagraph"/>
              <w:rPr>
                <w:sz w:val="18"/>
              </w:rPr>
            </w:pPr>
          </w:p>
        </w:tc>
        <w:tc>
          <w:tcPr>
            <w:tcW w:w="1320" w:type="dxa"/>
          </w:tcPr>
          <w:p>
            <w:pPr>
              <w:pStyle w:val="TableParagraph"/>
              <w:rPr>
                <w:sz w:val="18"/>
              </w:rPr>
            </w:pPr>
          </w:p>
        </w:tc>
        <w:tc>
          <w:tcPr>
            <w:tcW w:w="2753" w:type="dxa"/>
          </w:tcPr>
          <w:p>
            <w:pPr>
              <w:pStyle w:val="TableParagraph"/>
              <w:rPr>
                <w:sz w:val="18"/>
              </w:rPr>
            </w:pPr>
          </w:p>
        </w:tc>
      </w:tr>
    </w:tbl>
    <w:p>
      <w:pPr>
        <w:spacing w:after="0"/>
        <w:rPr>
          <w:sz w:val="18"/>
        </w:rPr>
        <w:sectPr>
          <w:pgSz w:w="15840" w:h="12240" w:orient="landscape"/>
          <w:pgMar w:header="0" w:footer="659" w:top="720" w:bottom="840" w:left="600" w:right="600"/>
        </w:sectPr>
      </w:pPr>
    </w:p>
    <w:tbl>
      <w:tblPr>
        <w:tblW w:w="0" w:type="auto"/>
        <w:jc w:val="left"/>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113"/>
        <w:gridCol w:w="2640"/>
        <w:gridCol w:w="2633"/>
      </w:tblGrid>
      <w:tr>
        <w:trPr>
          <w:trHeight w:val="337" w:hRule="atLeast"/>
        </w:trPr>
        <w:tc>
          <w:tcPr>
            <w:tcW w:w="14386" w:type="dxa"/>
            <w:gridSpan w:val="3"/>
            <w:shd w:val="clear" w:color="auto" w:fill="C0C0C0"/>
          </w:tcPr>
          <w:p>
            <w:pPr>
              <w:pStyle w:val="TableParagraph"/>
              <w:spacing w:before="35"/>
              <w:ind w:left="112"/>
              <w:rPr>
                <w:rFonts w:ascii="Arial"/>
                <w:b/>
                <w:sz w:val="20"/>
              </w:rPr>
            </w:pPr>
            <w:r>
              <w:rPr>
                <w:rFonts w:ascii="Arial"/>
                <w:b/>
                <w:sz w:val="20"/>
              </w:rPr>
              <w:t>Final Program Metrics (Final Reporting Period Only)</w:t>
            </w:r>
          </w:p>
        </w:tc>
      </w:tr>
      <w:tr>
        <w:trPr>
          <w:trHeight w:val="944" w:hRule="atLeast"/>
        </w:trPr>
        <w:tc>
          <w:tcPr>
            <w:tcW w:w="14386" w:type="dxa"/>
            <w:gridSpan w:val="3"/>
          </w:tcPr>
          <w:p>
            <w:pPr>
              <w:pStyle w:val="TableParagraph"/>
              <w:tabs>
                <w:tab w:pos="6112" w:val="left" w:leader="none"/>
              </w:tabs>
              <w:spacing w:before="115" w:after="26"/>
              <w:ind w:left="112"/>
              <w:rPr>
                <w:rFonts w:ascii="Arial"/>
                <w:sz w:val="18"/>
              </w:rPr>
            </w:pPr>
            <w:r>
              <w:rPr>
                <w:rFonts w:ascii="Arial"/>
                <w:sz w:val="18"/>
              </w:rPr>
              <w:t>Evaluation</w:t>
            </w:r>
            <w:r>
              <w:rPr>
                <w:rFonts w:ascii="Arial"/>
                <w:spacing w:val="-2"/>
                <w:sz w:val="18"/>
              </w:rPr>
              <w:t> </w:t>
            </w:r>
            <w:r>
              <w:rPr>
                <w:rFonts w:ascii="Arial"/>
                <w:sz w:val="18"/>
              </w:rPr>
              <w:t>Metric</w:t>
            </w:r>
            <w:r>
              <w:rPr>
                <w:rFonts w:ascii="Arial"/>
                <w:spacing w:val="-2"/>
                <w:sz w:val="18"/>
              </w:rPr>
              <w:t> </w:t>
            </w:r>
            <w:r>
              <w:rPr>
                <w:rFonts w:ascii="Arial"/>
                <w:sz w:val="18"/>
              </w:rPr>
              <w:t>#:</w:t>
              <w:tab/>
              <w:t>Type:</w:t>
            </w:r>
            <w:r>
              <w:rPr>
                <w:rFonts w:ascii="Arial"/>
                <w:spacing w:val="-1"/>
                <w:sz w:val="18"/>
              </w:rPr>
              <w:t> </w:t>
            </w:r>
            <w:r>
              <w:rPr>
                <w:rFonts w:ascii="Arial"/>
                <w:sz w:val="18"/>
              </w:rPr>
              <w:t>Checklist</w:t>
            </w:r>
          </w:p>
          <w:p>
            <w:pPr>
              <w:pStyle w:val="TableParagraph"/>
              <w:spacing w:line="20" w:lineRule="exact"/>
              <w:ind w:left="1782"/>
              <w:rPr>
                <w:rFonts w:ascii="Arial"/>
                <w:sz w:val="2"/>
              </w:rPr>
            </w:pPr>
            <w:r>
              <w:rPr>
                <w:rFonts w:ascii="Arial"/>
                <w:sz w:val="2"/>
              </w:rPr>
              <w:pict>
                <v:group style="width:198.5pt;height:.5pt;mso-position-horizontal-relative:char;mso-position-vertical-relative:line" coordorigin="0,0" coordsize="3970,10">
                  <v:line style="position:absolute" from="0,5" to="3970,5" stroked="true" strokeweight=".5pt" strokecolor="#000000">
                    <v:stroke dashstyle="solid"/>
                  </v:line>
                </v:group>
              </w:pict>
            </w:r>
            <w:r>
              <w:rPr>
                <w:rFonts w:ascii="Arial"/>
                <w:sz w:val="2"/>
              </w:rPr>
            </w:r>
          </w:p>
          <w:p>
            <w:pPr>
              <w:pStyle w:val="TableParagraph"/>
              <w:spacing w:before="108"/>
              <w:ind w:left="112"/>
              <w:rPr>
                <w:rFonts w:ascii="Arial"/>
                <w:sz w:val="18"/>
              </w:rPr>
            </w:pPr>
            <w:r>
              <w:rPr>
                <w:rFonts w:ascii="Arial"/>
                <w:sz w:val="18"/>
              </w:rPr>
              <w:t>Prompt:</w:t>
            </w:r>
          </w:p>
        </w:tc>
      </w:tr>
      <w:tr>
        <w:trPr>
          <w:trHeight w:val="465" w:hRule="atLeast"/>
        </w:trPr>
        <w:tc>
          <w:tcPr>
            <w:tcW w:w="11753" w:type="dxa"/>
            <w:gridSpan w:val="2"/>
          </w:tcPr>
          <w:p>
            <w:pPr>
              <w:pStyle w:val="TableParagraph"/>
              <w:rPr>
                <w:sz w:val="18"/>
              </w:rPr>
            </w:pPr>
          </w:p>
        </w:tc>
        <w:tc>
          <w:tcPr>
            <w:tcW w:w="2633" w:type="dxa"/>
          </w:tcPr>
          <w:p>
            <w:pPr>
              <w:pStyle w:val="TableParagraph"/>
              <w:spacing w:before="115"/>
              <w:ind w:left="239"/>
              <w:rPr>
                <w:rFonts w:ascii="Arial"/>
                <w:b/>
                <w:sz w:val="18"/>
              </w:rPr>
            </w:pPr>
            <w:r>
              <w:rPr>
                <w:rFonts w:ascii="Arial"/>
                <w:b/>
                <w:sz w:val="18"/>
              </w:rPr>
              <w:t>Answer Value 1:</w:t>
            </w:r>
          </w:p>
        </w:tc>
      </w:tr>
      <w:tr>
        <w:trPr>
          <w:trHeight w:val="345" w:hRule="atLeast"/>
        </w:trPr>
        <w:tc>
          <w:tcPr>
            <w:tcW w:w="9113" w:type="dxa"/>
          </w:tcPr>
          <w:p>
            <w:pPr>
              <w:pStyle w:val="TableParagraph"/>
              <w:spacing w:before="55"/>
              <w:ind w:left="112"/>
              <w:rPr>
                <w:rFonts w:ascii="Arial"/>
                <w:b/>
                <w:sz w:val="18"/>
              </w:rPr>
            </w:pPr>
            <w:r>
              <w:rPr>
                <w:rFonts w:ascii="Arial"/>
                <w:b/>
                <w:sz w:val="18"/>
              </w:rPr>
              <w:t>Item 1:</w:t>
            </w:r>
          </w:p>
        </w:tc>
        <w:tc>
          <w:tcPr>
            <w:tcW w:w="2640" w:type="dxa"/>
          </w:tcPr>
          <w:p>
            <w:pPr>
              <w:pStyle w:val="TableParagraph"/>
              <w:rPr>
                <w:sz w:val="18"/>
              </w:rPr>
            </w:pPr>
          </w:p>
        </w:tc>
        <w:tc>
          <w:tcPr>
            <w:tcW w:w="2633" w:type="dxa"/>
          </w:tcPr>
          <w:p>
            <w:pPr>
              <w:pStyle w:val="TableParagraph"/>
              <w:rPr>
                <w:sz w:val="18"/>
              </w:rPr>
            </w:pPr>
          </w:p>
        </w:tc>
      </w:tr>
      <w:tr>
        <w:trPr>
          <w:trHeight w:val="345" w:hRule="atLeast"/>
        </w:trPr>
        <w:tc>
          <w:tcPr>
            <w:tcW w:w="9113" w:type="dxa"/>
          </w:tcPr>
          <w:p>
            <w:pPr>
              <w:pStyle w:val="TableParagraph"/>
              <w:spacing w:before="55"/>
              <w:ind w:left="112"/>
              <w:rPr>
                <w:rFonts w:ascii="Arial"/>
                <w:b/>
                <w:sz w:val="18"/>
              </w:rPr>
            </w:pPr>
            <w:r>
              <w:rPr>
                <w:rFonts w:ascii="Arial"/>
                <w:b/>
                <w:sz w:val="18"/>
              </w:rPr>
              <w:t>Item 2:</w:t>
            </w:r>
          </w:p>
        </w:tc>
        <w:tc>
          <w:tcPr>
            <w:tcW w:w="2640" w:type="dxa"/>
          </w:tcPr>
          <w:p>
            <w:pPr>
              <w:pStyle w:val="TableParagraph"/>
              <w:rPr>
                <w:sz w:val="18"/>
              </w:rPr>
            </w:pPr>
          </w:p>
        </w:tc>
        <w:tc>
          <w:tcPr>
            <w:tcW w:w="2633" w:type="dxa"/>
          </w:tcPr>
          <w:p>
            <w:pPr>
              <w:pStyle w:val="TableParagraph"/>
              <w:rPr>
                <w:sz w:val="18"/>
              </w:rPr>
            </w:pPr>
          </w:p>
        </w:tc>
      </w:tr>
      <w:tr>
        <w:trPr>
          <w:trHeight w:val="345" w:hRule="atLeast"/>
        </w:trPr>
        <w:tc>
          <w:tcPr>
            <w:tcW w:w="9113" w:type="dxa"/>
          </w:tcPr>
          <w:p>
            <w:pPr>
              <w:pStyle w:val="TableParagraph"/>
              <w:spacing w:before="55"/>
              <w:ind w:left="112"/>
              <w:rPr>
                <w:rFonts w:ascii="Arial"/>
                <w:b/>
                <w:sz w:val="18"/>
              </w:rPr>
            </w:pPr>
            <w:r>
              <w:rPr>
                <w:rFonts w:ascii="Arial"/>
                <w:b/>
                <w:sz w:val="18"/>
              </w:rPr>
              <w:t>Item 3:</w:t>
            </w:r>
          </w:p>
        </w:tc>
        <w:tc>
          <w:tcPr>
            <w:tcW w:w="2640" w:type="dxa"/>
          </w:tcPr>
          <w:p>
            <w:pPr>
              <w:pStyle w:val="TableParagraph"/>
              <w:rPr>
                <w:sz w:val="18"/>
              </w:rPr>
            </w:pPr>
          </w:p>
        </w:tc>
        <w:tc>
          <w:tcPr>
            <w:tcW w:w="2633" w:type="dxa"/>
          </w:tcPr>
          <w:p>
            <w:pPr>
              <w:pStyle w:val="TableParagraph"/>
              <w:rPr>
                <w:sz w:val="18"/>
              </w:rPr>
            </w:pPr>
          </w:p>
        </w:tc>
      </w:tr>
      <w:tr>
        <w:trPr>
          <w:trHeight w:val="345" w:hRule="atLeast"/>
        </w:trPr>
        <w:tc>
          <w:tcPr>
            <w:tcW w:w="9113" w:type="dxa"/>
          </w:tcPr>
          <w:p>
            <w:pPr>
              <w:pStyle w:val="TableParagraph"/>
              <w:spacing w:before="55"/>
              <w:ind w:left="112"/>
              <w:rPr>
                <w:rFonts w:ascii="Arial"/>
                <w:b/>
                <w:sz w:val="18"/>
              </w:rPr>
            </w:pPr>
            <w:r>
              <w:rPr>
                <w:rFonts w:ascii="Arial"/>
                <w:b/>
                <w:sz w:val="18"/>
              </w:rPr>
              <w:t>Item 4:</w:t>
            </w:r>
          </w:p>
        </w:tc>
        <w:tc>
          <w:tcPr>
            <w:tcW w:w="2640" w:type="dxa"/>
          </w:tcPr>
          <w:p>
            <w:pPr>
              <w:pStyle w:val="TableParagraph"/>
              <w:rPr>
                <w:sz w:val="18"/>
              </w:rPr>
            </w:pPr>
          </w:p>
        </w:tc>
        <w:tc>
          <w:tcPr>
            <w:tcW w:w="2633" w:type="dxa"/>
          </w:tcPr>
          <w:p>
            <w:pPr>
              <w:pStyle w:val="TableParagraph"/>
              <w:rPr>
                <w:sz w:val="18"/>
              </w:rPr>
            </w:pPr>
          </w:p>
        </w:tc>
      </w:tr>
      <w:tr>
        <w:trPr>
          <w:trHeight w:val="345" w:hRule="atLeast"/>
        </w:trPr>
        <w:tc>
          <w:tcPr>
            <w:tcW w:w="9113" w:type="dxa"/>
          </w:tcPr>
          <w:p>
            <w:pPr>
              <w:pStyle w:val="TableParagraph"/>
              <w:spacing w:before="55"/>
              <w:ind w:left="112"/>
              <w:rPr>
                <w:rFonts w:ascii="Arial"/>
                <w:b/>
                <w:sz w:val="18"/>
              </w:rPr>
            </w:pPr>
            <w:r>
              <w:rPr>
                <w:rFonts w:ascii="Arial"/>
                <w:b/>
                <w:sz w:val="18"/>
              </w:rPr>
              <w:t>Item 5:</w:t>
            </w:r>
          </w:p>
        </w:tc>
        <w:tc>
          <w:tcPr>
            <w:tcW w:w="2640" w:type="dxa"/>
          </w:tcPr>
          <w:p>
            <w:pPr>
              <w:pStyle w:val="TableParagraph"/>
              <w:rPr>
                <w:sz w:val="18"/>
              </w:rPr>
            </w:pPr>
          </w:p>
        </w:tc>
        <w:tc>
          <w:tcPr>
            <w:tcW w:w="2633" w:type="dxa"/>
          </w:tcPr>
          <w:p>
            <w:pPr>
              <w:pStyle w:val="TableParagraph"/>
              <w:rPr>
                <w:sz w:val="18"/>
              </w:rPr>
            </w:pPr>
          </w:p>
        </w:tc>
      </w:tr>
      <w:tr>
        <w:trPr>
          <w:trHeight w:val="345" w:hRule="atLeast"/>
        </w:trPr>
        <w:tc>
          <w:tcPr>
            <w:tcW w:w="9113" w:type="dxa"/>
          </w:tcPr>
          <w:p>
            <w:pPr>
              <w:pStyle w:val="TableParagraph"/>
              <w:spacing w:before="55"/>
              <w:ind w:left="112"/>
              <w:rPr>
                <w:rFonts w:ascii="Arial"/>
                <w:b/>
                <w:sz w:val="18"/>
              </w:rPr>
            </w:pPr>
            <w:r>
              <w:rPr>
                <w:rFonts w:ascii="Arial"/>
                <w:b/>
                <w:sz w:val="18"/>
              </w:rPr>
              <w:t>Item 6:</w:t>
            </w:r>
          </w:p>
        </w:tc>
        <w:tc>
          <w:tcPr>
            <w:tcW w:w="2640" w:type="dxa"/>
          </w:tcPr>
          <w:p>
            <w:pPr>
              <w:pStyle w:val="TableParagraph"/>
              <w:rPr>
                <w:sz w:val="18"/>
              </w:rPr>
            </w:pPr>
          </w:p>
        </w:tc>
        <w:tc>
          <w:tcPr>
            <w:tcW w:w="2633" w:type="dxa"/>
          </w:tcPr>
          <w:p>
            <w:pPr>
              <w:pStyle w:val="TableParagraph"/>
              <w:rPr>
                <w:sz w:val="18"/>
              </w:rPr>
            </w:pPr>
          </w:p>
        </w:tc>
      </w:tr>
      <w:tr>
        <w:trPr>
          <w:trHeight w:val="345" w:hRule="atLeast"/>
        </w:trPr>
        <w:tc>
          <w:tcPr>
            <w:tcW w:w="9113" w:type="dxa"/>
          </w:tcPr>
          <w:p>
            <w:pPr>
              <w:pStyle w:val="TableParagraph"/>
              <w:spacing w:before="55"/>
              <w:ind w:left="112"/>
              <w:rPr>
                <w:rFonts w:ascii="Arial"/>
                <w:b/>
                <w:sz w:val="18"/>
              </w:rPr>
            </w:pPr>
            <w:r>
              <w:rPr>
                <w:rFonts w:ascii="Arial"/>
                <w:b/>
                <w:sz w:val="18"/>
              </w:rPr>
              <w:t>Item 7:</w:t>
            </w:r>
          </w:p>
        </w:tc>
        <w:tc>
          <w:tcPr>
            <w:tcW w:w="2640" w:type="dxa"/>
          </w:tcPr>
          <w:p>
            <w:pPr>
              <w:pStyle w:val="TableParagraph"/>
              <w:rPr>
                <w:sz w:val="18"/>
              </w:rPr>
            </w:pPr>
          </w:p>
        </w:tc>
        <w:tc>
          <w:tcPr>
            <w:tcW w:w="2633" w:type="dxa"/>
          </w:tcPr>
          <w:p>
            <w:pPr>
              <w:pStyle w:val="TableParagraph"/>
              <w:rPr>
                <w:sz w:val="18"/>
              </w:rPr>
            </w:pPr>
          </w:p>
        </w:tc>
      </w:tr>
      <w:tr>
        <w:trPr>
          <w:trHeight w:val="345" w:hRule="atLeast"/>
        </w:trPr>
        <w:tc>
          <w:tcPr>
            <w:tcW w:w="9113" w:type="dxa"/>
          </w:tcPr>
          <w:p>
            <w:pPr>
              <w:pStyle w:val="TableParagraph"/>
              <w:spacing w:before="55"/>
              <w:ind w:left="112"/>
              <w:rPr>
                <w:rFonts w:ascii="Arial"/>
                <w:b/>
                <w:sz w:val="18"/>
              </w:rPr>
            </w:pPr>
            <w:r>
              <w:rPr>
                <w:rFonts w:ascii="Arial"/>
                <w:b/>
                <w:sz w:val="18"/>
              </w:rPr>
              <w:t>Item 8:</w:t>
            </w:r>
          </w:p>
        </w:tc>
        <w:tc>
          <w:tcPr>
            <w:tcW w:w="2640" w:type="dxa"/>
          </w:tcPr>
          <w:p>
            <w:pPr>
              <w:pStyle w:val="TableParagraph"/>
              <w:rPr>
                <w:sz w:val="18"/>
              </w:rPr>
            </w:pPr>
          </w:p>
        </w:tc>
        <w:tc>
          <w:tcPr>
            <w:tcW w:w="2633" w:type="dxa"/>
          </w:tcPr>
          <w:p>
            <w:pPr>
              <w:pStyle w:val="TableParagraph"/>
              <w:rPr>
                <w:sz w:val="18"/>
              </w:rPr>
            </w:pPr>
          </w:p>
        </w:tc>
      </w:tr>
      <w:tr>
        <w:trPr>
          <w:trHeight w:val="345" w:hRule="atLeast"/>
        </w:trPr>
        <w:tc>
          <w:tcPr>
            <w:tcW w:w="9113" w:type="dxa"/>
          </w:tcPr>
          <w:p>
            <w:pPr>
              <w:pStyle w:val="TableParagraph"/>
              <w:spacing w:before="55"/>
              <w:ind w:left="112"/>
              <w:rPr>
                <w:rFonts w:ascii="Arial"/>
                <w:b/>
                <w:sz w:val="18"/>
              </w:rPr>
            </w:pPr>
            <w:r>
              <w:rPr>
                <w:rFonts w:ascii="Arial"/>
                <w:b/>
                <w:sz w:val="18"/>
              </w:rPr>
              <w:t>Item 9:</w:t>
            </w:r>
          </w:p>
        </w:tc>
        <w:tc>
          <w:tcPr>
            <w:tcW w:w="2640" w:type="dxa"/>
          </w:tcPr>
          <w:p>
            <w:pPr>
              <w:pStyle w:val="TableParagraph"/>
              <w:rPr>
                <w:sz w:val="18"/>
              </w:rPr>
            </w:pPr>
          </w:p>
        </w:tc>
        <w:tc>
          <w:tcPr>
            <w:tcW w:w="2633" w:type="dxa"/>
          </w:tcPr>
          <w:p>
            <w:pPr>
              <w:pStyle w:val="TableParagraph"/>
              <w:rPr>
                <w:sz w:val="18"/>
              </w:rPr>
            </w:pPr>
          </w:p>
        </w:tc>
      </w:tr>
      <w:tr>
        <w:trPr>
          <w:trHeight w:val="345" w:hRule="atLeast"/>
        </w:trPr>
        <w:tc>
          <w:tcPr>
            <w:tcW w:w="9113" w:type="dxa"/>
          </w:tcPr>
          <w:p>
            <w:pPr>
              <w:pStyle w:val="TableParagraph"/>
              <w:spacing w:before="55"/>
              <w:ind w:left="112"/>
              <w:rPr>
                <w:rFonts w:ascii="Arial"/>
                <w:b/>
                <w:sz w:val="18"/>
              </w:rPr>
            </w:pPr>
            <w:r>
              <w:rPr>
                <w:rFonts w:ascii="Arial"/>
                <w:b/>
                <w:sz w:val="18"/>
              </w:rPr>
              <w:t>Item 10:</w:t>
            </w:r>
          </w:p>
        </w:tc>
        <w:tc>
          <w:tcPr>
            <w:tcW w:w="2640" w:type="dxa"/>
          </w:tcPr>
          <w:p>
            <w:pPr>
              <w:pStyle w:val="TableParagraph"/>
              <w:rPr>
                <w:sz w:val="18"/>
              </w:rPr>
            </w:pPr>
          </w:p>
        </w:tc>
        <w:tc>
          <w:tcPr>
            <w:tcW w:w="2633" w:type="dxa"/>
          </w:tcPr>
          <w:p>
            <w:pPr>
              <w:pStyle w:val="TableParagraph"/>
              <w:rPr>
                <w:sz w:val="18"/>
              </w:rPr>
            </w:pPr>
          </w:p>
        </w:tc>
      </w:tr>
      <w:tr>
        <w:trPr>
          <w:trHeight w:val="1785" w:hRule="atLeast"/>
        </w:trPr>
        <w:tc>
          <w:tcPr>
            <w:tcW w:w="14386" w:type="dxa"/>
            <w:gridSpan w:val="3"/>
          </w:tcPr>
          <w:p>
            <w:pPr>
              <w:pStyle w:val="TableParagraph"/>
              <w:spacing w:line="203" w:lineRule="exact"/>
              <w:ind w:left="112"/>
              <w:rPr>
                <w:rFonts w:ascii="Arial"/>
                <w:b/>
                <w:sz w:val="18"/>
              </w:rPr>
            </w:pPr>
            <w:r>
              <w:rPr>
                <w:rFonts w:ascii="Arial"/>
                <w:b/>
                <w:sz w:val="18"/>
              </w:rPr>
              <w:t>Comments:</w:t>
            </w:r>
          </w:p>
        </w:tc>
      </w:tr>
      <w:tr>
        <w:trPr>
          <w:trHeight w:val="825" w:hRule="atLeast"/>
        </w:trPr>
        <w:tc>
          <w:tcPr>
            <w:tcW w:w="14386" w:type="dxa"/>
            <w:gridSpan w:val="3"/>
          </w:tcPr>
          <w:p>
            <w:pPr>
              <w:pStyle w:val="TableParagraph"/>
              <w:tabs>
                <w:tab w:pos="6112" w:val="left" w:leader="none"/>
              </w:tabs>
              <w:spacing w:before="115" w:after="26"/>
              <w:ind w:left="112"/>
              <w:rPr>
                <w:rFonts w:ascii="Arial"/>
                <w:sz w:val="18"/>
              </w:rPr>
            </w:pPr>
            <w:r>
              <w:rPr>
                <w:rFonts w:ascii="Arial"/>
                <w:sz w:val="18"/>
              </w:rPr>
              <w:t>Evaluation</w:t>
            </w:r>
            <w:r>
              <w:rPr>
                <w:rFonts w:ascii="Arial"/>
                <w:spacing w:val="-2"/>
                <w:sz w:val="18"/>
              </w:rPr>
              <w:t> </w:t>
            </w:r>
            <w:r>
              <w:rPr>
                <w:rFonts w:ascii="Arial"/>
                <w:sz w:val="18"/>
              </w:rPr>
              <w:t>Metric</w:t>
            </w:r>
            <w:r>
              <w:rPr>
                <w:rFonts w:ascii="Arial"/>
                <w:spacing w:val="-2"/>
                <w:sz w:val="18"/>
              </w:rPr>
              <w:t> </w:t>
            </w:r>
            <w:r>
              <w:rPr>
                <w:rFonts w:ascii="Arial"/>
                <w:sz w:val="18"/>
              </w:rPr>
              <w:t>#:</w:t>
              <w:tab/>
              <w:t>Type: Free Form</w:t>
            </w:r>
          </w:p>
          <w:p>
            <w:pPr>
              <w:pStyle w:val="TableParagraph"/>
              <w:spacing w:line="20" w:lineRule="exact"/>
              <w:ind w:left="1782"/>
              <w:rPr>
                <w:rFonts w:ascii="Arial"/>
                <w:sz w:val="2"/>
              </w:rPr>
            </w:pPr>
            <w:r>
              <w:rPr>
                <w:rFonts w:ascii="Arial"/>
                <w:sz w:val="2"/>
              </w:rPr>
              <w:pict>
                <v:group style="width:198.5pt;height:.5pt;mso-position-horizontal-relative:char;mso-position-vertical-relative:line" coordorigin="0,0" coordsize="3970,10">
                  <v:line style="position:absolute" from="0,5" to="3970,5" stroked="true" strokeweight=".5pt" strokecolor="#000000">
                    <v:stroke dashstyle="solid"/>
                  </v:line>
                </v:group>
              </w:pict>
            </w:r>
            <w:r>
              <w:rPr>
                <w:rFonts w:ascii="Arial"/>
                <w:sz w:val="2"/>
              </w:rPr>
            </w:r>
          </w:p>
          <w:p>
            <w:pPr>
              <w:pStyle w:val="TableParagraph"/>
              <w:spacing w:before="108"/>
              <w:ind w:left="112"/>
              <w:rPr>
                <w:rFonts w:ascii="Arial"/>
                <w:sz w:val="18"/>
              </w:rPr>
            </w:pPr>
            <w:r>
              <w:rPr>
                <w:rFonts w:ascii="Arial"/>
                <w:sz w:val="18"/>
              </w:rPr>
              <w:t>Prompt:</w:t>
            </w:r>
          </w:p>
        </w:tc>
      </w:tr>
      <w:tr>
        <w:trPr>
          <w:trHeight w:val="2377" w:hRule="atLeast"/>
        </w:trPr>
        <w:tc>
          <w:tcPr>
            <w:tcW w:w="14386" w:type="dxa"/>
            <w:gridSpan w:val="3"/>
          </w:tcPr>
          <w:p>
            <w:pPr>
              <w:pStyle w:val="TableParagraph"/>
              <w:spacing w:line="203" w:lineRule="exact"/>
              <w:ind w:left="112"/>
              <w:rPr>
                <w:rFonts w:ascii="Arial"/>
                <w:b/>
                <w:sz w:val="18"/>
              </w:rPr>
            </w:pPr>
            <w:r>
              <w:rPr>
                <w:rFonts w:ascii="Arial"/>
                <w:b/>
                <w:sz w:val="18"/>
              </w:rPr>
              <w:t>Comments:</w:t>
            </w:r>
          </w:p>
        </w:tc>
      </w:tr>
    </w:tbl>
    <w:p>
      <w:pPr>
        <w:rPr>
          <w:sz w:val="2"/>
          <w:szCs w:val="2"/>
        </w:rPr>
      </w:pPr>
      <w:r>
        <w:rPr/>
        <w:pict>
          <v:line style="position:absolute;mso-position-horizontal-relative:page;mso-position-vertical-relative:page;z-index:-109240" from="77.750999pt,90pt" to="324.249999pt,90pt" stroked="true" strokeweight=".5pt" strokecolor="#000000">
            <v:stroke dashstyle="solid"/>
            <w10:wrap type="none"/>
          </v:line>
        </w:pict>
      </w:r>
      <w:r>
        <w:rPr/>
        <w:pict>
          <v:line style="position:absolute;mso-position-horizontal-relative:page;mso-position-vertical-relative:page;z-index:-109216" from="77.750999pt,432pt" to="324.249999pt,432pt" stroked="true" strokeweight=".5pt" strokecolor="#000000">
            <v:stroke dashstyle="solid"/>
            <w10:wrap type="none"/>
          </v:line>
        </w:pict>
      </w:r>
      <w:r>
        <w:rPr/>
        <w:pict>
          <v:line style="position:absolute;mso-position-horizontal-relative:page;mso-position-vertical-relative:page;z-index:-109192" from="713.752014pt,119.999001pt" to="750.252014pt,119.999001pt" stroked="true" strokeweight=".5pt" strokecolor="#000000">
            <v:stroke dashstyle="solid"/>
            <w10:wrap type="none"/>
          </v:line>
        </w:pict>
      </w:r>
    </w:p>
    <w:p>
      <w:pPr>
        <w:spacing w:after="0"/>
        <w:rPr>
          <w:sz w:val="2"/>
          <w:szCs w:val="2"/>
        </w:rPr>
        <w:sectPr>
          <w:pgSz w:w="15840" w:h="12240" w:orient="landscape"/>
          <w:pgMar w:header="0" w:footer="659" w:top="720" w:bottom="840" w:left="600" w:right="600"/>
        </w:sectPr>
      </w:pPr>
    </w:p>
    <w:tbl>
      <w:tblPr>
        <w:tblW w:w="0" w:type="auto"/>
        <w:jc w:val="left"/>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353"/>
        <w:gridCol w:w="2640"/>
        <w:gridCol w:w="1680"/>
        <w:gridCol w:w="1680"/>
        <w:gridCol w:w="1680"/>
        <w:gridCol w:w="1680"/>
        <w:gridCol w:w="1673"/>
      </w:tblGrid>
      <w:tr>
        <w:trPr>
          <w:trHeight w:val="937" w:hRule="atLeast"/>
        </w:trPr>
        <w:tc>
          <w:tcPr>
            <w:tcW w:w="14386" w:type="dxa"/>
            <w:gridSpan w:val="7"/>
          </w:tcPr>
          <w:p>
            <w:pPr>
              <w:pStyle w:val="TableParagraph"/>
              <w:tabs>
                <w:tab w:pos="6112" w:val="left" w:leader="none"/>
              </w:tabs>
              <w:spacing w:before="108" w:after="25"/>
              <w:ind w:left="112"/>
              <w:rPr>
                <w:rFonts w:ascii="Arial"/>
                <w:sz w:val="18"/>
              </w:rPr>
            </w:pPr>
            <w:r>
              <w:rPr>
                <w:rFonts w:ascii="Arial"/>
                <w:sz w:val="18"/>
              </w:rPr>
              <w:t>Evaluation</w:t>
            </w:r>
            <w:r>
              <w:rPr>
                <w:rFonts w:ascii="Arial"/>
                <w:spacing w:val="-2"/>
                <w:sz w:val="18"/>
              </w:rPr>
              <w:t> </w:t>
            </w:r>
            <w:r>
              <w:rPr>
                <w:rFonts w:ascii="Arial"/>
                <w:sz w:val="18"/>
              </w:rPr>
              <w:t>Metric</w:t>
            </w:r>
            <w:r>
              <w:rPr>
                <w:rFonts w:ascii="Arial"/>
                <w:spacing w:val="-2"/>
                <w:sz w:val="18"/>
              </w:rPr>
              <w:t> </w:t>
            </w:r>
            <w:r>
              <w:rPr>
                <w:rFonts w:ascii="Arial"/>
                <w:sz w:val="18"/>
              </w:rPr>
              <w:t>#:</w:t>
              <w:tab/>
              <w:t>Type: Cross</w:t>
            </w:r>
            <w:r>
              <w:rPr>
                <w:rFonts w:ascii="Arial"/>
                <w:spacing w:val="-2"/>
                <w:sz w:val="18"/>
              </w:rPr>
              <w:t> </w:t>
            </w:r>
            <w:r>
              <w:rPr>
                <w:rFonts w:ascii="Arial"/>
                <w:sz w:val="18"/>
              </w:rPr>
              <w:t>Table</w:t>
            </w:r>
          </w:p>
          <w:p>
            <w:pPr>
              <w:pStyle w:val="TableParagraph"/>
              <w:spacing w:line="20" w:lineRule="exact"/>
              <w:ind w:left="1782"/>
              <w:rPr>
                <w:rFonts w:ascii="Arial"/>
                <w:sz w:val="2"/>
              </w:rPr>
            </w:pPr>
            <w:r>
              <w:rPr>
                <w:rFonts w:ascii="Arial"/>
                <w:sz w:val="2"/>
              </w:rPr>
              <w:pict>
                <v:group style="width:198.5pt;height:.5pt;mso-position-horizontal-relative:char;mso-position-vertical-relative:line" coordorigin="0,0" coordsize="3970,10">
                  <v:line style="position:absolute" from="0,5" to="3970,5" stroked="true" strokeweight=".5pt" strokecolor="#000000">
                    <v:stroke dashstyle="solid"/>
                  </v:line>
                </v:group>
              </w:pict>
            </w:r>
            <w:r>
              <w:rPr>
                <w:rFonts w:ascii="Arial"/>
                <w:sz w:val="2"/>
              </w:rPr>
            </w:r>
          </w:p>
          <w:p>
            <w:pPr>
              <w:pStyle w:val="TableParagraph"/>
              <w:spacing w:before="108"/>
              <w:ind w:left="112"/>
              <w:rPr>
                <w:rFonts w:ascii="Arial"/>
                <w:sz w:val="18"/>
              </w:rPr>
            </w:pPr>
            <w:r>
              <w:rPr>
                <w:rFonts w:ascii="Arial"/>
                <w:sz w:val="18"/>
              </w:rPr>
              <w:t>Prompt:</w:t>
            </w:r>
          </w:p>
        </w:tc>
      </w:tr>
      <w:tr>
        <w:trPr>
          <w:trHeight w:val="585" w:hRule="atLeast"/>
        </w:trPr>
        <w:tc>
          <w:tcPr>
            <w:tcW w:w="5993" w:type="dxa"/>
            <w:gridSpan w:val="2"/>
          </w:tcPr>
          <w:p>
            <w:pPr>
              <w:pStyle w:val="TableParagraph"/>
              <w:rPr>
                <w:sz w:val="16"/>
              </w:rPr>
            </w:pPr>
          </w:p>
        </w:tc>
        <w:tc>
          <w:tcPr>
            <w:tcW w:w="1680" w:type="dxa"/>
          </w:tcPr>
          <w:p>
            <w:pPr>
              <w:pStyle w:val="TableParagraph"/>
              <w:spacing w:line="203" w:lineRule="exact"/>
              <w:ind w:left="119"/>
              <w:rPr>
                <w:rFonts w:ascii="Arial"/>
                <w:b/>
                <w:sz w:val="18"/>
              </w:rPr>
            </w:pPr>
            <w:r>
              <w:rPr>
                <w:rFonts w:ascii="Arial"/>
                <w:b/>
                <w:sz w:val="18"/>
              </w:rPr>
              <w:t>Answer Value 1:</w:t>
            </w:r>
          </w:p>
        </w:tc>
        <w:tc>
          <w:tcPr>
            <w:tcW w:w="1680" w:type="dxa"/>
          </w:tcPr>
          <w:p>
            <w:pPr>
              <w:pStyle w:val="TableParagraph"/>
              <w:spacing w:line="203" w:lineRule="exact"/>
              <w:ind w:left="119"/>
              <w:rPr>
                <w:rFonts w:ascii="Arial"/>
                <w:b/>
                <w:sz w:val="18"/>
              </w:rPr>
            </w:pPr>
            <w:r>
              <w:rPr>
                <w:rFonts w:ascii="Arial"/>
                <w:b/>
                <w:sz w:val="18"/>
              </w:rPr>
              <w:t>Answer Value 2:</w:t>
            </w:r>
          </w:p>
        </w:tc>
        <w:tc>
          <w:tcPr>
            <w:tcW w:w="1680" w:type="dxa"/>
          </w:tcPr>
          <w:p>
            <w:pPr>
              <w:pStyle w:val="TableParagraph"/>
              <w:spacing w:line="203" w:lineRule="exact"/>
              <w:ind w:left="119"/>
              <w:rPr>
                <w:rFonts w:ascii="Arial"/>
                <w:b/>
                <w:sz w:val="18"/>
              </w:rPr>
            </w:pPr>
            <w:r>
              <w:rPr>
                <w:rFonts w:ascii="Arial"/>
                <w:b/>
                <w:sz w:val="18"/>
              </w:rPr>
              <w:t>Answer Value 3:</w:t>
            </w:r>
          </w:p>
        </w:tc>
        <w:tc>
          <w:tcPr>
            <w:tcW w:w="1680" w:type="dxa"/>
          </w:tcPr>
          <w:p>
            <w:pPr>
              <w:pStyle w:val="TableParagraph"/>
              <w:spacing w:line="203" w:lineRule="exact"/>
              <w:ind w:left="119"/>
              <w:rPr>
                <w:rFonts w:ascii="Arial"/>
                <w:b/>
                <w:sz w:val="18"/>
              </w:rPr>
            </w:pPr>
            <w:r>
              <w:rPr>
                <w:rFonts w:ascii="Arial"/>
                <w:b/>
                <w:sz w:val="18"/>
              </w:rPr>
              <w:t>Answer Value 4:</w:t>
            </w:r>
          </w:p>
        </w:tc>
        <w:tc>
          <w:tcPr>
            <w:tcW w:w="1673" w:type="dxa"/>
          </w:tcPr>
          <w:p>
            <w:pPr>
              <w:pStyle w:val="TableParagraph"/>
              <w:spacing w:line="203" w:lineRule="exact"/>
              <w:ind w:left="119"/>
              <w:rPr>
                <w:rFonts w:ascii="Arial"/>
                <w:b/>
                <w:sz w:val="18"/>
              </w:rPr>
            </w:pPr>
            <w:r>
              <w:rPr>
                <w:rFonts w:ascii="Arial"/>
                <w:b/>
                <w:sz w:val="18"/>
              </w:rPr>
              <w:t>Answer Value 5:</w:t>
            </w:r>
          </w:p>
        </w:tc>
      </w:tr>
      <w:tr>
        <w:trPr>
          <w:trHeight w:val="345" w:hRule="atLeast"/>
        </w:trPr>
        <w:tc>
          <w:tcPr>
            <w:tcW w:w="3353" w:type="dxa"/>
          </w:tcPr>
          <w:p>
            <w:pPr>
              <w:pStyle w:val="TableParagraph"/>
              <w:spacing w:before="55"/>
              <w:ind w:left="112"/>
              <w:rPr>
                <w:rFonts w:ascii="Arial"/>
                <w:b/>
                <w:sz w:val="18"/>
              </w:rPr>
            </w:pPr>
            <w:r>
              <w:rPr>
                <w:rFonts w:ascii="Arial"/>
                <w:b/>
                <w:sz w:val="18"/>
              </w:rPr>
              <w:t>Item 1:</w:t>
            </w:r>
          </w:p>
        </w:tc>
        <w:tc>
          <w:tcPr>
            <w:tcW w:w="2640" w:type="dxa"/>
          </w:tcPr>
          <w:p>
            <w:pPr>
              <w:pStyle w:val="TableParagraph"/>
              <w:rPr>
                <w:sz w:val="16"/>
              </w:rPr>
            </w:pPr>
          </w:p>
        </w:tc>
        <w:tc>
          <w:tcPr>
            <w:tcW w:w="1680" w:type="dxa"/>
          </w:tcPr>
          <w:p>
            <w:pPr>
              <w:pStyle w:val="TableParagraph"/>
              <w:rPr>
                <w:sz w:val="16"/>
              </w:rPr>
            </w:pPr>
          </w:p>
        </w:tc>
        <w:tc>
          <w:tcPr>
            <w:tcW w:w="1680" w:type="dxa"/>
          </w:tcPr>
          <w:p>
            <w:pPr>
              <w:pStyle w:val="TableParagraph"/>
              <w:rPr>
                <w:sz w:val="16"/>
              </w:rPr>
            </w:pPr>
          </w:p>
        </w:tc>
        <w:tc>
          <w:tcPr>
            <w:tcW w:w="1680" w:type="dxa"/>
          </w:tcPr>
          <w:p>
            <w:pPr>
              <w:pStyle w:val="TableParagraph"/>
              <w:rPr>
                <w:sz w:val="16"/>
              </w:rPr>
            </w:pPr>
          </w:p>
        </w:tc>
        <w:tc>
          <w:tcPr>
            <w:tcW w:w="1680" w:type="dxa"/>
          </w:tcPr>
          <w:p>
            <w:pPr>
              <w:pStyle w:val="TableParagraph"/>
              <w:rPr>
                <w:sz w:val="16"/>
              </w:rPr>
            </w:pPr>
          </w:p>
        </w:tc>
        <w:tc>
          <w:tcPr>
            <w:tcW w:w="1673" w:type="dxa"/>
          </w:tcPr>
          <w:p>
            <w:pPr>
              <w:pStyle w:val="TableParagraph"/>
              <w:rPr>
                <w:sz w:val="16"/>
              </w:rPr>
            </w:pPr>
          </w:p>
        </w:tc>
      </w:tr>
      <w:tr>
        <w:trPr>
          <w:trHeight w:val="345" w:hRule="atLeast"/>
        </w:trPr>
        <w:tc>
          <w:tcPr>
            <w:tcW w:w="3353" w:type="dxa"/>
          </w:tcPr>
          <w:p>
            <w:pPr>
              <w:pStyle w:val="TableParagraph"/>
              <w:spacing w:before="55"/>
              <w:ind w:left="112"/>
              <w:rPr>
                <w:rFonts w:ascii="Arial"/>
                <w:b/>
                <w:sz w:val="18"/>
              </w:rPr>
            </w:pPr>
            <w:r>
              <w:rPr>
                <w:rFonts w:ascii="Arial"/>
                <w:b/>
                <w:sz w:val="18"/>
              </w:rPr>
              <w:t>Item 2:</w:t>
            </w:r>
          </w:p>
        </w:tc>
        <w:tc>
          <w:tcPr>
            <w:tcW w:w="2640" w:type="dxa"/>
          </w:tcPr>
          <w:p>
            <w:pPr>
              <w:pStyle w:val="TableParagraph"/>
              <w:rPr>
                <w:sz w:val="16"/>
              </w:rPr>
            </w:pPr>
          </w:p>
        </w:tc>
        <w:tc>
          <w:tcPr>
            <w:tcW w:w="1680" w:type="dxa"/>
          </w:tcPr>
          <w:p>
            <w:pPr>
              <w:pStyle w:val="TableParagraph"/>
              <w:rPr>
                <w:sz w:val="16"/>
              </w:rPr>
            </w:pPr>
          </w:p>
        </w:tc>
        <w:tc>
          <w:tcPr>
            <w:tcW w:w="1680" w:type="dxa"/>
          </w:tcPr>
          <w:p>
            <w:pPr>
              <w:pStyle w:val="TableParagraph"/>
              <w:rPr>
                <w:sz w:val="16"/>
              </w:rPr>
            </w:pPr>
          </w:p>
        </w:tc>
        <w:tc>
          <w:tcPr>
            <w:tcW w:w="1680" w:type="dxa"/>
          </w:tcPr>
          <w:p>
            <w:pPr>
              <w:pStyle w:val="TableParagraph"/>
              <w:rPr>
                <w:sz w:val="16"/>
              </w:rPr>
            </w:pPr>
          </w:p>
        </w:tc>
        <w:tc>
          <w:tcPr>
            <w:tcW w:w="1680" w:type="dxa"/>
          </w:tcPr>
          <w:p>
            <w:pPr>
              <w:pStyle w:val="TableParagraph"/>
              <w:rPr>
                <w:sz w:val="16"/>
              </w:rPr>
            </w:pPr>
          </w:p>
        </w:tc>
        <w:tc>
          <w:tcPr>
            <w:tcW w:w="1673" w:type="dxa"/>
          </w:tcPr>
          <w:p>
            <w:pPr>
              <w:pStyle w:val="TableParagraph"/>
              <w:rPr>
                <w:sz w:val="16"/>
              </w:rPr>
            </w:pPr>
          </w:p>
        </w:tc>
      </w:tr>
      <w:tr>
        <w:trPr>
          <w:trHeight w:val="345" w:hRule="atLeast"/>
        </w:trPr>
        <w:tc>
          <w:tcPr>
            <w:tcW w:w="3353" w:type="dxa"/>
          </w:tcPr>
          <w:p>
            <w:pPr>
              <w:pStyle w:val="TableParagraph"/>
              <w:spacing w:before="55"/>
              <w:ind w:left="112"/>
              <w:rPr>
                <w:rFonts w:ascii="Arial"/>
                <w:b/>
                <w:sz w:val="18"/>
              </w:rPr>
            </w:pPr>
            <w:r>
              <w:rPr>
                <w:rFonts w:ascii="Arial"/>
                <w:b/>
                <w:sz w:val="18"/>
              </w:rPr>
              <w:t>Item 3:</w:t>
            </w:r>
          </w:p>
        </w:tc>
        <w:tc>
          <w:tcPr>
            <w:tcW w:w="2640" w:type="dxa"/>
          </w:tcPr>
          <w:p>
            <w:pPr>
              <w:pStyle w:val="TableParagraph"/>
              <w:rPr>
                <w:sz w:val="16"/>
              </w:rPr>
            </w:pPr>
          </w:p>
        </w:tc>
        <w:tc>
          <w:tcPr>
            <w:tcW w:w="1680" w:type="dxa"/>
          </w:tcPr>
          <w:p>
            <w:pPr>
              <w:pStyle w:val="TableParagraph"/>
              <w:rPr>
                <w:sz w:val="16"/>
              </w:rPr>
            </w:pPr>
          </w:p>
        </w:tc>
        <w:tc>
          <w:tcPr>
            <w:tcW w:w="1680" w:type="dxa"/>
          </w:tcPr>
          <w:p>
            <w:pPr>
              <w:pStyle w:val="TableParagraph"/>
              <w:rPr>
                <w:sz w:val="16"/>
              </w:rPr>
            </w:pPr>
          </w:p>
        </w:tc>
        <w:tc>
          <w:tcPr>
            <w:tcW w:w="1680" w:type="dxa"/>
          </w:tcPr>
          <w:p>
            <w:pPr>
              <w:pStyle w:val="TableParagraph"/>
              <w:rPr>
                <w:sz w:val="16"/>
              </w:rPr>
            </w:pPr>
          </w:p>
        </w:tc>
        <w:tc>
          <w:tcPr>
            <w:tcW w:w="1680" w:type="dxa"/>
          </w:tcPr>
          <w:p>
            <w:pPr>
              <w:pStyle w:val="TableParagraph"/>
              <w:rPr>
                <w:sz w:val="16"/>
              </w:rPr>
            </w:pPr>
          </w:p>
        </w:tc>
        <w:tc>
          <w:tcPr>
            <w:tcW w:w="1673" w:type="dxa"/>
          </w:tcPr>
          <w:p>
            <w:pPr>
              <w:pStyle w:val="TableParagraph"/>
              <w:rPr>
                <w:sz w:val="16"/>
              </w:rPr>
            </w:pPr>
          </w:p>
        </w:tc>
      </w:tr>
      <w:tr>
        <w:trPr>
          <w:trHeight w:val="345" w:hRule="atLeast"/>
        </w:trPr>
        <w:tc>
          <w:tcPr>
            <w:tcW w:w="3353" w:type="dxa"/>
          </w:tcPr>
          <w:p>
            <w:pPr>
              <w:pStyle w:val="TableParagraph"/>
              <w:spacing w:before="55"/>
              <w:ind w:left="112"/>
              <w:rPr>
                <w:rFonts w:ascii="Arial"/>
                <w:b/>
                <w:sz w:val="18"/>
              </w:rPr>
            </w:pPr>
            <w:r>
              <w:rPr>
                <w:rFonts w:ascii="Arial"/>
                <w:b/>
                <w:sz w:val="18"/>
              </w:rPr>
              <w:t>Item 4:</w:t>
            </w:r>
          </w:p>
        </w:tc>
        <w:tc>
          <w:tcPr>
            <w:tcW w:w="2640" w:type="dxa"/>
          </w:tcPr>
          <w:p>
            <w:pPr>
              <w:pStyle w:val="TableParagraph"/>
              <w:rPr>
                <w:sz w:val="16"/>
              </w:rPr>
            </w:pPr>
          </w:p>
        </w:tc>
        <w:tc>
          <w:tcPr>
            <w:tcW w:w="1680" w:type="dxa"/>
          </w:tcPr>
          <w:p>
            <w:pPr>
              <w:pStyle w:val="TableParagraph"/>
              <w:rPr>
                <w:sz w:val="16"/>
              </w:rPr>
            </w:pPr>
          </w:p>
        </w:tc>
        <w:tc>
          <w:tcPr>
            <w:tcW w:w="1680" w:type="dxa"/>
          </w:tcPr>
          <w:p>
            <w:pPr>
              <w:pStyle w:val="TableParagraph"/>
              <w:rPr>
                <w:sz w:val="16"/>
              </w:rPr>
            </w:pPr>
          </w:p>
        </w:tc>
        <w:tc>
          <w:tcPr>
            <w:tcW w:w="1680" w:type="dxa"/>
          </w:tcPr>
          <w:p>
            <w:pPr>
              <w:pStyle w:val="TableParagraph"/>
              <w:rPr>
                <w:sz w:val="16"/>
              </w:rPr>
            </w:pPr>
          </w:p>
        </w:tc>
        <w:tc>
          <w:tcPr>
            <w:tcW w:w="1680" w:type="dxa"/>
          </w:tcPr>
          <w:p>
            <w:pPr>
              <w:pStyle w:val="TableParagraph"/>
              <w:rPr>
                <w:sz w:val="16"/>
              </w:rPr>
            </w:pPr>
          </w:p>
        </w:tc>
        <w:tc>
          <w:tcPr>
            <w:tcW w:w="1673" w:type="dxa"/>
          </w:tcPr>
          <w:p>
            <w:pPr>
              <w:pStyle w:val="TableParagraph"/>
              <w:rPr>
                <w:sz w:val="16"/>
              </w:rPr>
            </w:pPr>
          </w:p>
        </w:tc>
      </w:tr>
      <w:tr>
        <w:trPr>
          <w:trHeight w:val="345" w:hRule="atLeast"/>
        </w:trPr>
        <w:tc>
          <w:tcPr>
            <w:tcW w:w="3353" w:type="dxa"/>
          </w:tcPr>
          <w:p>
            <w:pPr>
              <w:pStyle w:val="TableParagraph"/>
              <w:spacing w:before="55"/>
              <w:ind w:left="112"/>
              <w:rPr>
                <w:rFonts w:ascii="Arial"/>
                <w:b/>
                <w:sz w:val="18"/>
              </w:rPr>
            </w:pPr>
            <w:r>
              <w:rPr>
                <w:rFonts w:ascii="Arial"/>
                <w:b/>
                <w:sz w:val="18"/>
              </w:rPr>
              <w:t>Item 5:</w:t>
            </w:r>
          </w:p>
        </w:tc>
        <w:tc>
          <w:tcPr>
            <w:tcW w:w="2640" w:type="dxa"/>
          </w:tcPr>
          <w:p>
            <w:pPr>
              <w:pStyle w:val="TableParagraph"/>
              <w:rPr>
                <w:sz w:val="16"/>
              </w:rPr>
            </w:pPr>
          </w:p>
        </w:tc>
        <w:tc>
          <w:tcPr>
            <w:tcW w:w="1680" w:type="dxa"/>
          </w:tcPr>
          <w:p>
            <w:pPr>
              <w:pStyle w:val="TableParagraph"/>
              <w:rPr>
                <w:sz w:val="16"/>
              </w:rPr>
            </w:pPr>
          </w:p>
        </w:tc>
        <w:tc>
          <w:tcPr>
            <w:tcW w:w="1680" w:type="dxa"/>
          </w:tcPr>
          <w:p>
            <w:pPr>
              <w:pStyle w:val="TableParagraph"/>
              <w:rPr>
                <w:sz w:val="16"/>
              </w:rPr>
            </w:pPr>
          </w:p>
        </w:tc>
        <w:tc>
          <w:tcPr>
            <w:tcW w:w="1680" w:type="dxa"/>
          </w:tcPr>
          <w:p>
            <w:pPr>
              <w:pStyle w:val="TableParagraph"/>
              <w:rPr>
                <w:sz w:val="16"/>
              </w:rPr>
            </w:pPr>
          </w:p>
        </w:tc>
        <w:tc>
          <w:tcPr>
            <w:tcW w:w="1680" w:type="dxa"/>
          </w:tcPr>
          <w:p>
            <w:pPr>
              <w:pStyle w:val="TableParagraph"/>
              <w:rPr>
                <w:sz w:val="16"/>
              </w:rPr>
            </w:pPr>
          </w:p>
        </w:tc>
        <w:tc>
          <w:tcPr>
            <w:tcW w:w="1673" w:type="dxa"/>
          </w:tcPr>
          <w:p>
            <w:pPr>
              <w:pStyle w:val="TableParagraph"/>
              <w:rPr>
                <w:sz w:val="16"/>
              </w:rPr>
            </w:pPr>
          </w:p>
        </w:tc>
      </w:tr>
      <w:tr>
        <w:trPr>
          <w:trHeight w:val="345" w:hRule="atLeast"/>
        </w:trPr>
        <w:tc>
          <w:tcPr>
            <w:tcW w:w="3353" w:type="dxa"/>
          </w:tcPr>
          <w:p>
            <w:pPr>
              <w:pStyle w:val="TableParagraph"/>
              <w:spacing w:before="55"/>
              <w:ind w:left="112"/>
              <w:rPr>
                <w:rFonts w:ascii="Arial"/>
                <w:b/>
                <w:sz w:val="18"/>
              </w:rPr>
            </w:pPr>
            <w:r>
              <w:rPr>
                <w:rFonts w:ascii="Arial"/>
                <w:b/>
                <w:sz w:val="18"/>
              </w:rPr>
              <w:t>Item 6:</w:t>
            </w:r>
          </w:p>
        </w:tc>
        <w:tc>
          <w:tcPr>
            <w:tcW w:w="2640" w:type="dxa"/>
          </w:tcPr>
          <w:p>
            <w:pPr>
              <w:pStyle w:val="TableParagraph"/>
              <w:rPr>
                <w:sz w:val="16"/>
              </w:rPr>
            </w:pPr>
          </w:p>
        </w:tc>
        <w:tc>
          <w:tcPr>
            <w:tcW w:w="1680" w:type="dxa"/>
          </w:tcPr>
          <w:p>
            <w:pPr>
              <w:pStyle w:val="TableParagraph"/>
              <w:rPr>
                <w:sz w:val="16"/>
              </w:rPr>
            </w:pPr>
          </w:p>
        </w:tc>
        <w:tc>
          <w:tcPr>
            <w:tcW w:w="1680" w:type="dxa"/>
          </w:tcPr>
          <w:p>
            <w:pPr>
              <w:pStyle w:val="TableParagraph"/>
              <w:rPr>
                <w:sz w:val="16"/>
              </w:rPr>
            </w:pPr>
          </w:p>
        </w:tc>
        <w:tc>
          <w:tcPr>
            <w:tcW w:w="1680" w:type="dxa"/>
          </w:tcPr>
          <w:p>
            <w:pPr>
              <w:pStyle w:val="TableParagraph"/>
              <w:rPr>
                <w:sz w:val="16"/>
              </w:rPr>
            </w:pPr>
          </w:p>
        </w:tc>
        <w:tc>
          <w:tcPr>
            <w:tcW w:w="1680" w:type="dxa"/>
          </w:tcPr>
          <w:p>
            <w:pPr>
              <w:pStyle w:val="TableParagraph"/>
              <w:rPr>
                <w:sz w:val="16"/>
              </w:rPr>
            </w:pPr>
          </w:p>
        </w:tc>
        <w:tc>
          <w:tcPr>
            <w:tcW w:w="1673" w:type="dxa"/>
          </w:tcPr>
          <w:p>
            <w:pPr>
              <w:pStyle w:val="TableParagraph"/>
              <w:rPr>
                <w:sz w:val="16"/>
              </w:rPr>
            </w:pPr>
          </w:p>
        </w:tc>
      </w:tr>
      <w:tr>
        <w:trPr>
          <w:trHeight w:val="345" w:hRule="atLeast"/>
        </w:trPr>
        <w:tc>
          <w:tcPr>
            <w:tcW w:w="3353" w:type="dxa"/>
          </w:tcPr>
          <w:p>
            <w:pPr>
              <w:pStyle w:val="TableParagraph"/>
              <w:spacing w:before="55"/>
              <w:ind w:left="112"/>
              <w:rPr>
                <w:rFonts w:ascii="Arial"/>
                <w:b/>
                <w:sz w:val="18"/>
              </w:rPr>
            </w:pPr>
            <w:r>
              <w:rPr>
                <w:rFonts w:ascii="Arial"/>
                <w:b/>
                <w:sz w:val="18"/>
              </w:rPr>
              <w:t>Item 7:</w:t>
            </w:r>
          </w:p>
        </w:tc>
        <w:tc>
          <w:tcPr>
            <w:tcW w:w="2640" w:type="dxa"/>
          </w:tcPr>
          <w:p>
            <w:pPr>
              <w:pStyle w:val="TableParagraph"/>
              <w:rPr>
                <w:sz w:val="16"/>
              </w:rPr>
            </w:pPr>
          </w:p>
        </w:tc>
        <w:tc>
          <w:tcPr>
            <w:tcW w:w="1680" w:type="dxa"/>
          </w:tcPr>
          <w:p>
            <w:pPr>
              <w:pStyle w:val="TableParagraph"/>
              <w:rPr>
                <w:sz w:val="16"/>
              </w:rPr>
            </w:pPr>
          </w:p>
        </w:tc>
        <w:tc>
          <w:tcPr>
            <w:tcW w:w="1680" w:type="dxa"/>
          </w:tcPr>
          <w:p>
            <w:pPr>
              <w:pStyle w:val="TableParagraph"/>
              <w:rPr>
                <w:sz w:val="16"/>
              </w:rPr>
            </w:pPr>
          </w:p>
        </w:tc>
        <w:tc>
          <w:tcPr>
            <w:tcW w:w="1680" w:type="dxa"/>
          </w:tcPr>
          <w:p>
            <w:pPr>
              <w:pStyle w:val="TableParagraph"/>
              <w:rPr>
                <w:sz w:val="16"/>
              </w:rPr>
            </w:pPr>
          </w:p>
        </w:tc>
        <w:tc>
          <w:tcPr>
            <w:tcW w:w="1680" w:type="dxa"/>
          </w:tcPr>
          <w:p>
            <w:pPr>
              <w:pStyle w:val="TableParagraph"/>
              <w:rPr>
                <w:sz w:val="16"/>
              </w:rPr>
            </w:pPr>
          </w:p>
        </w:tc>
        <w:tc>
          <w:tcPr>
            <w:tcW w:w="1673" w:type="dxa"/>
          </w:tcPr>
          <w:p>
            <w:pPr>
              <w:pStyle w:val="TableParagraph"/>
              <w:rPr>
                <w:sz w:val="16"/>
              </w:rPr>
            </w:pPr>
          </w:p>
        </w:tc>
      </w:tr>
      <w:tr>
        <w:trPr>
          <w:trHeight w:val="345" w:hRule="atLeast"/>
        </w:trPr>
        <w:tc>
          <w:tcPr>
            <w:tcW w:w="3353" w:type="dxa"/>
          </w:tcPr>
          <w:p>
            <w:pPr>
              <w:pStyle w:val="TableParagraph"/>
              <w:spacing w:before="55"/>
              <w:ind w:left="112"/>
              <w:rPr>
                <w:rFonts w:ascii="Arial"/>
                <w:b/>
                <w:sz w:val="18"/>
              </w:rPr>
            </w:pPr>
            <w:r>
              <w:rPr>
                <w:rFonts w:ascii="Arial"/>
                <w:b/>
                <w:sz w:val="18"/>
              </w:rPr>
              <w:t>Item 8:</w:t>
            </w:r>
          </w:p>
        </w:tc>
        <w:tc>
          <w:tcPr>
            <w:tcW w:w="2640" w:type="dxa"/>
          </w:tcPr>
          <w:p>
            <w:pPr>
              <w:pStyle w:val="TableParagraph"/>
              <w:rPr>
                <w:sz w:val="16"/>
              </w:rPr>
            </w:pPr>
          </w:p>
        </w:tc>
        <w:tc>
          <w:tcPr>
            <w:tcW w:w="1680" w:type="dxa"/>
          </w:tcPr>
          <w:p>
            <w:pPr>
              <w:pStyle w:val="TableParagraph"/>
              <w:rPr>
                <w:sz w:val="16"/>
              </w:rPr>
            </w:pPr>
          </w:p>
        </w:tc>
        <w:tc>
          <w:tcPr>
            <w:tcW w:w="1680" w:type="dxa"/>
          </w:tcPr>
          <w:p>
            <w:pPr>
              <w:pStyle w:val="TableParagraph"/>
              <w:rPr>
                <w:sz w:val="16"/>
              </w:rPr>
            </w:pPr>
          </w:p>
        </w:tc>
        <w:tc>
          <w:tcPr>
            <w:tcW w:w="1680" w:type="dxa"/>
          </w:tcPr>
          <w:p>
            <w:pPr>
              <w:pStyle w:val="TableParagraph"/>
              <w:rPr>
                <w:sz w:val="16"/>
              </w:rPr>
            </w:pPr>
          </w:p>
        </w:tc>
        <w:tc>
          <w:tcPr>
            <w:tcW w:w="1680" w:type="dxa"/>
          </w:tcPr>
          <w:p>
            <w:pPr>
              <w:pStyle w:val="TableParagraph"/>
              <w:rPr>
                <w:sz w:val="16"/>
              </w:rPr>
            </w:pPr>
          </w:p>
        </w:tc>
        <w:tc>
          <w:tcPr>
            <w:tcW w:w="1673" w:type="dxa"/>
          </w:tcPr>
          <w:p>
            <w:pPr>
              <w:pStyle w:val="TableParagraph"/>
              <w:rPr>
                <w:sz w:val="16"/>
              </w:rPr>
            </w:pPr>
          </w:p>
        </w:tc>
      </w:tr>
      <w:tr>
        <w:trPr>
          <w:trHeight w:val="345" w:hRule="atLeast"/>
        </w:trPr>
        <w:tc>
          <w:tcPr>
            <w:tcW w:w="3353" w:type="dxa"/>
          </w:tcPr>
          <w:p>
            <w:pPr>
              <w:pStyle w:val="TableParagraph"/>
              <w:spacing w:before="55"/>
              <w:ind w:left="112"/>
              <w:rPr>
                <w:rFonts w:ascii="Arial"/>
                <w:b/>
                <w:sz w:val="18"/>
              </w:rPr>
            </w:pPr>
            <w:r>
              <w:rPr>
                <w:rFonts w:ascii="Arial"/>
                <w:b/>
                <w:sz w:val="18"/>
              </w:rPr>
              <w:t>Item 9:</w:t>
            </w:r>
          </w:p>
        </w:tc>
        <w:tc>
          <w:tcPr>
            <w:tcW w:w="2640" w:type="dxa"/>
          </w:tcPr>
          <w:p>
            <w:pPr>
              <w:pStyle w:val="TableParagraph"/>
              <w:rPr>
                <w:sz w:val="16"/>
              </w:rPr>
            </w:pPr>
          </w:p>
        </w:tc>
        <w:tc>
          <w:tcPr>
            <w:tcW w:w="1680" w:type="dxa"/>
          </w:tcPr>
          <w:p>
            <w:pPr>
              <w:pStyle w:val="TableParagraph"/>
              <w:rPr>
                <w:sz w:val="16"/>
              </w:rPr>
            </w:pPr>
          </w:p>
        </w:tc>
        <w:tc>
          <w:tcPr>
            <w:tcW w:w="1680" w:type="dxa"/>
          </w:tcPr>
          <w:p>
            <w:pPr>
              <w:pStyle w:val="TableParagraph"/>
              <w:rPr>
                <w:sz w:val="16"/>
              </w:rPr>
            </w:pPr>
          </w:p>
        </w:tc>
        <w:tc>
          <w:tcPr>
            <w:tcW w:w="1680" w:type="dxa"/>
          </w:tcPr>
          <w:p>
            <w:pPr>
              <w:pStyle w:val="TableParagraph"/>
              <w:rPr>
                <w:sz w:val="16"/>
              </w:rPr>
            </w:pPr>
          </w:p>
        </w:tc>
        <w:tc>
          <w:tcPr>
            <w:tcW w:w="1680" w:type="dxa"/>
          </w:tcPr>
          <w:p>
            <w:pPr>
              <w:pStyle w:val="TableParagraph"/>
              <w:rPr>
                <w:sz w:val="16"/>
              </w:rPr>
            </w:pPr>
          </w:p>
        </w:tc>
        <w:tc>
          <w:tcPr>
            <w:tcW w:w="1673" w:type="dxa"/>
          </w:tcPr>
          <w:p>
            <w:pPr>
              <w:pStyle w:val="TableParagraph"/>
              <w:rPr>
                <w:sz w:val="16"/>
              </w:rPr>
            </w:pPr>
          </w:p>
        </w:tc>
      </w:tr>
      <w:tr>
        <w:trPr>
          <w:trHeight w:val="345" w:hRule="atLeast"/>
        </w:trPr>
        <w:tc>
          <w:tcPr>
            <w:tcW w:w="3353" w:type="dxa"/>
          </w:tcPr>
          <w:p>
            <w:pPr>
              <w:pStyle w:val="TableParagraph"/>
              <w:spacing w:before="55"/>
              <w:ind w:left="112"/>
              <w:rPr>
                <w:rFonts w:ascii="Arial"/>
                <w:b/>
                <w:sz w:val="18"/>
              </w:rPr>
            </w:pPr>
            <w:r>
              <w:rPr>
                <w:rFonts w:ascii="Arial"/>
                <w:b/>
                <w:sz w:val="18"/>
              </w:rPr>
              <w:t>Item 10:</w:t>
            </w:r>
          </w:p>
        </w:tc>
        <w:tc>
          <w:tcPr>
            <w:tcW w:w="2640" w:type="dxa"/>
          </w:tcPr>
          <w:p>
            <w:pPr>
              <w:pStyle w:val="TableParagraph"/>
              <w:rPr>
                <w:sz w:val="16"/>
              </w:rPr>
            </w:pPr>
          </w:p>
        </w:tc>
        <w:tc>
          <w:tcPr>
            <w:tcW w:w="1680" w:type="dxa"/>
          </w:tcPr>
          <w:p>
            <w:pPr>
              <w:pStyle w:val="TableParagraph"/>
              <w:rPr>
                <w:sz w:val="16"/>
              </w:rPr>
            </w:pPr>
          </w:p>
        </w:tc>
        <w:tc>
          <w:tcPr>
            <w:tcW w:w="1680" w:type="dxa"/>
          </w:tcPr>
          <w:p>
            <w:pPr>
              <w:pStyle w:val="TableParagraph"/>
              <w:rPr>
                <w:sz w:val="16"/>
              </w:rPr>
            </w:pPr>
          </w:p>
        </w:tc>
        <w:tc>
          <w:tcPr>
            <w:tcW w:w="1680" w:type="dxa"/>
          </w:tcPr>
          <w:p>
            <w:pPr>
              <w:pStyle w:val="TableParagraph"/>
              <w:rPr>
                <w:sz w:val="16"/>
              </w:rPr>
            </w:pPr>
          </w:p>
        </w:tc>
        <w:tc>
          <w:tcPr>
            <w:tcW w:w="1680" w:type="dxa"/>
          </w:tcPr>
          <w:p>
            <w:pPr>
              <w:pStyle w:val="TableParagraph"/>
              <w:rPr>
                <w:sz w:val="16"/>
              </w:rPr>
            </w:pPr>
          </w:p>
        </w:tc>
        <w:tc>
          <w:tcPr>
            <w:tcW w:w="1673" w:type="dxa"/>
          </w:tcPr>
          <w:p>
            <w:pPr>
              <w:pStyle w:val="TableParagraph"/>
              <w:rPr>
                <w:sz w:val="16"/>
              </w:rPr>
            </w:pPr>
          </w:p>
        </w:tc>
      </w:tr>
      <w:tr>
        <w:trPr>
          <w:trHeight w:val="2377" w:hRule="atLeast"/>
        </w:trPr>
        <w:tc>
          <w:tcPr>
            <w:tcW w:w="14386" w:type="dxa"/>
            <w:gridSpan w:val="7"/>
          </w:tcPr>
          <w:p>
            <w:pPr>
              <w:pStyle w:val="TableParagraph"/>
              <w:spacing w:line="203" w:lineRule="exact"/>
              <w:ind w:left="112"/>
              <w:rPr>
                <w:rFonts w:ascii="Arial"/>
                <w:b/>
                <w:sz w:val="18"/>
              </w:rPr>
            </w:pPr>
            <w:r>
              <w:rPr>
                <w:rFonts w:ascii="Arial"/>
                <w:b/>
                <w:sz w:val="18"/>
              </w:rPr>
              <w:t>Comments:</w:t>
            </w:r>
          </w:p>
        </w:tc>
      </w:tr>
    </w:tbl>
    <w:p>
      <w:pPr>
        <w:pStyle w:val="BodyText"/>
        <w:rPr>
          <w:rFonts w:ascii="Arial"/>
          <w:sz w:val="14"/>
        </w:rPr>
      </w:pPr>
      <w:r>
        <w:rPr/>
        <w:pict>
          <v:line style="position:absolute;mso-position-horizontal-relative:page;mso-position-vertical-relative:page;z-index:-109120" from="701.744019pt,108pt" to="732.243019pt,108pt" stroked="true" strokeweight=".5pt" strokecolor="#000000">
            <v:stroke dashstyle="solid"/>
            <w10:wrap type="none"/>
          </v:line>
        </w:pict>
      </w:r>
      <w:r>
        <w:rPr/>
        <w:pict>
          <v:line style="position:absolute;mso-position-horizontal-relative:page;mso-position-vertical-relative:page;z-index:-109096" from="617.744995pt,108pt" to="648.243995pt,108pt" stroked="true" strokeweight=".5pt" strokecolor="#000000">
            <v:stroke dashstyle="solid"/>
            <w10:wrap type="none"/>
          </v:line>
        </w:pict>
      </w:r>
      <w:r>
        <w:rPr/>
        <w:pict>
          <v:line style="position:absolute;mso-position-horizontal-relative:page;mso-position-vertical-relative:page;z-index:-109072" from="533.745972pt,108pt" to="564.244972pt,108pt" stroked="true" strokeweight=".5pt" strokecolor="#000000">
            <v:stroke dashstyle="solid"/>
            <w10:wrap type="none"/>
          </v:line>
        </w:pict>
      </w:r>
      <w:r>
        <w:rPr/>
        <w:pict>
          <v:line style="position:absolute;mso-position-horizontal-relative:page;mso-position-vertical-relative:page;z-index:-109048" from="449.747009pt,108pt" to="480.246009pt,108pt" stroked="true" strokeweight=".5pt" strokecolor="#000000">
            <v:stroke dashstyle="solid"/>
            <w10:wrap type="none"/>
          </v:line>
        </w:pict>
      </w:r>
      <w:r>
        <w:rPr/>
        <w:pict>
          <v:line style="position:absolute;mso-position-horizontal-relative:page;mso-position-vertical-relative:page;z-index:-109024" from="77.750999pt,72pt" to="324.249999pt,72pt" stroked="true" strokeweight=".5pt" strokecolor="#000000">
            <v:stroke dashstyle="solid"/>
            <w10:wrap type="none"/>
          </v:line>
        </w:pict>
      </w:r>
      <w:r>
        <w:rPr/>
        <w:pict>
          <v:line style="position:absolute;mso-position-horizontal-relative:page;mso-position-vertical-relative:page;z-index:-109000" from="365.747986pt,108pt" to="396.246986pt,108pt" stroked="true" strokeweight=".5pt" strokecolor="#000000">
            <v:stroke dashstyle="solid"/>
            <w10:wrap type="none"/>
          </v:line>
        </w:pict>
      </w:r>
    </w:p>
    <w:p>
      <w:pPr>
        <w:spacing w:before="94"/>
        <w:ind w:left="120" w:right="0" w:firstLine="0"/>
        <w:jc w:val="left"/>
        <w:rPr>
          <w:rFonts w:ascii="Arial"/>
          <w:sz w:val="18"/>
        </w:rPr>
      </w:pPr>
      <w:r>
        <w:rPr>
          <w:rFonts w:ascii="Arial"/>
          <w:sz w:val="18"/>
          <w:u w:val="single"/>
        </w:rPr>
        <w:t>The Privacy Act Statement:</w:t>
      </w:r>
    </w:p>
    <w:p>
      <w:pPr>
        <w:pStyle w:val="BodyText"/>
        <w:spacing w:before="6"/>
        <w:rPr>
          <w:rFonts w:ascii="Arial"/>
          <w:sz w:val="19"/>
        </w:rPr>
      </w:pPr>
    </w:p>
    <w:p>
      <w:pPr>
        <w:spacing w:line="249" w:lineRule="auto" w:before="0"/>
        <w:ind w:left="120" w:right="192" w:firstLine="0"/>
        <w:jc w:val="left"/>
        <w:rPr>
          <w:rFonts w:ascii="Arial"/>
          <w:sz w:val="18"/>
        </w:rPr>
      </w:pPr>
      <w:r>
        <w:rPr>
          <w:rFonts w:ascii="Arial"/>
          <w:b/>
          <w:sz w:val="18"/>
        </w:rPr>
        <w:t>Authority: </w:t>
      </w:r>
      <w:r>
        <w:rPr>
          <w:rFonts w:ascii="Arial"/>
          <w:sz w:val="18"/>
        </w:rPr>
        <w:t>Section 9 of the Food and Nutrition Act of 2008, as amended, (7 U.S.C. 2018); section 205(c)(2)(C) of the Social Security Act (42 U.S.C. 405(c)(2)(C)); and section 6109(f) of the Internal Revenue Code of 1986 (26 U.S.C. 6109(f)), authorizes collection of the information on this application.</w:t>
      </w:r>
    </w:p>
    <w:p>
      <w:pPr>
        <w:pStyle w:val="BodyText"/>
        <w:spacing w:before="11"/>
        <w:rPr>
          <w:rFonts w:ascii="Arial"/>
          <w:sz w:val="18"/>
        </w:rPr>
      </w:pPr>
    </w:p>
    <w:p>
      <w:pPr>
        <w:spacing w:before="0"/>
        <w:ind w:left="119" w:right="0" w:firstLine="0"/>
        <w:jc w:val="left"/>
        <w:rPr>
          <w:rFonts w:ascii="Arial"/>
          <w:sz w:val="18"/>
        </w:rPr>
      </w:pPr>
      <w:r>
        <w:rPr>
          <w:rFonts w:ascii="Arial"/>
          <w:b/>
          <w:sz w:val="18"/>
        </w:rPr>
        <w:t>Purpose: </w:t>
      </w:r>
      <w:r>
        <w:rPr>
          <w:rFonts w:ascii="Arial"/>
          <w:sz w:val="18"/>
        </w:rPr>
        <w:t>Information is collected primarily for use by the Food and Nutrition Service in the administration of the Supplemental Nutrition Assistance Program;</w:t>
      </w:r>
    </w:p>
    <w:p>
      <w:pPr>
        <w:pStyle w:val="BodyText"/>
        <w:spacing w:before="6"/>
        <w:rPr>
          <w:rFonts w:ascii="Arial"/>
          <w:sz w:val="19"/>
        </w:rPr>
      </w:pPr>
    </w:p>
    <w:p>
      <w:pPr>
        <w:spacing w:before="1"/>
        <w:ind w:left="120" w:right="0" w:firstLine="0"/>
        <w:jc w:val="left"/>
        <w:rPr>
          <w:rFonts w:ascii="Arial"/>
          <w:sz w:val="18"/>
        </w:rPr>
      </w:pPr>
      <w:r>
        <w:rPr>
          <w:rFonts w:ascii="Arial"/>
          <w:b/>
          <w:sz w:val="18"/>
        </w:rPr>
        <w:t>Routine Use: </w:t>
      </w:r>
      <w:r>
        <w:rPr>
          <w:rFonts w:ascii="Arial"/>
          <w:sz w:val="18"/>
        </w:rPr>
        <w:t>Information may be disclosed for any of the routine uses listed in the published System of Record notice</w:t>
      </w:r>
    </w:p>
    <w:p>
      <w:pPr>
        <w:spacing w:before="9"/>
        <w:ind w:left="120" w:right="0" w:firstLine="0"/>
        <w:jc w:val="left"/>
        <w:rPr>
          <w:rFonts w:ascii="Arial"/>
          <w:sz w:val="18"/>
        </w:rPr>
      </w:pPr>
      <w:r>
        <w:rPr/>
        <w:pict>
          <v:line style="position:absolute;mso-position-horizontal-relative:page;mso-position-vertical-relative:paragraph;z-index:2344" from="578.716003pt,9.724898pt" to="581.216003pt,9.724898pt" stroked="true" strokeweight=".303pt" strokecolor="#000000">
            <v:stroke dashstyle="solid"/>
            <w10:wrap type="none"/>
          </v:line>
        </w:pict>
      </w:r>
      <w:hyperlink r:id="rId49">
        <w:r>
          <w:rPr>
            <w:rFonts w:ascii="Arial"/>
            <w:b/>
            <w:color w:val="0000FF"/>
            <w:sz w:val="18"/>
            <w:u w:val="single" w:color="0000FF"/>
          </w:rPr>
          <w:t>https://www.federalregister.gov/documents/2010/12/27/2010-32457/privacy-act-revision-of-privacy-act-systems-of-records#p-30</w:t>
        </w:r>
      </w:hyperlink>
      <w:r>
        <w:rPr>
          <w:rFonts w:ascii="Arial"/>
          <w:sz w:val="18"/>
        </w:rPr>
        <w:t>.</w:t>
      </w:r>
    </w:p>
    <w:p>
      <w:pPr>
        <w:pStyle w:val="BodyText"/>
        <w:spacing w:before="6"/>
        <w:rPr>
          <w:rFonts w:ascii="Arial"/>
          <w:sz w:val="19"/>
        </w:rPr>
      </w:pPr>
    </w:p>
    <w:p>
      <w:pPr>
        <w:spacing w:line="249" w:lineRule="auto" w:before="0"/>
        <w:ind w:left="119" w:right="594" w:firstLine="0"/>
        <w:jc w:val="left"/>
        <w:rPr>
          <w:rFonts w:ascii="Arial"/>
          <w:sz w:val="18"/>
        </w:rPr>
      </w:pPr>
      <w:r>
        <w:rPr>
          <w:rFonts w:ascii="Arial"/>
          <w:b/>
          <w:sz w:val="18"/>
        </w:rPr>
        <w:t>Disclosure: </w:t>
      </w:r>
      <w:r>
        <w:rPr>
          <w:rFonts w:ascii="Arial"/>
          <w:sz w:val="18"/>
        </w:rPr>
        <w:t>Furnishing the information on this form, including your SSN and EIN, is voluntary but failure to do so will result in withdrawal of store authorization to accept SNAP benefits.</w:t>
      </w:r>
    </w:p>
    <w:sectPr>
      <w:pgSz w:w="15840" w:h="12240" w:orient="landscape"/>
      <w:pgMar w:header="0" w:footer="659" w:top="720" w:bottom="840" w:left="600" w:right="6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 w:name="Wingdings">
    <w:altName w:val="Wingdings"/>
    <w:charset w:val="2"/>
    <w:family w:val="auto"/>
    <w:pitch w:val="variable"/>
  </w:font>
  <w:font w:name="Calibri">
    <w:altName w:val="Calibri"/>
    <w:charset w:val="0"/>
    <w:family w:val="swiss"/>
    <w:pitch w:val="variable"/>
  </w:font>
  <w:font w:name="Segoe UI Symbol">
    <w:altName w:val="Segoe UI Symbol"/>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98.359985pt;margin-top:730.280029pt;width:15.3pt;height:13.05pt;mso-position-horizontal-relative:page;mso-position-vertical-relative:page;z-index:-110464" type="#_x0000_t202" filled="false" stroked="false">
          <v:textbox inset="0,0,0,0">
            <w:txbxContent>
              <w:p>
                <w:pPr>
                  <w:spacing w:line="245" w:lineRule="exact" w:before="0"/>
                  <w:ind w:left="40" w:right="0" w:firstLine="0"/>
                  <w:jc w:val="left"/>
                  <w:rPr>
                    <w:rFonts w:ascii="Calibri"/>
                    <w:sz w:val="22"/>
                  </w:rPr>
                </w:pPr>
                <w:r>
                  <w:rPr/>
                  <w:fldChar w:fldCharType="begin"/>
                </w:r>
                <w:r>
                  <w:rPr>
                    <w:rFonts w:ascii="Calibri"/>
                    <w:sz w:val="22"/>
                  </w:rPr>
                  <w:instrText> PAGE </w:instrText>
                </w:r>
                <w:r>
                  <w:rPr/>
                  <w:fldChar w:fldCharType="separate"/>
                </w:r>
                <w:r>
                  <w:rPr/>
                  <w:t>10</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8.362396pt;margin-top:743.719971pt;width:15.3pt;height:13.05pt;mso-position-horizontal-relative:page;mso-position-vertical-relative:page;z-index:-110440" type="#_x0000_t202" filled="false" stroked="false">
          <v:textbox inset="0,0,0,0">
            <w:txbxContent>
              <w:p>
                <w:pPr>
                  <w:spacing w:line="245" w:lineRule="exact" w:before="0"/>
                  <w:ind w:left="40" w:right="0" w:firstLine="0"/>
                  <w:jc w:val="left"/>
                  <w:rPr>
                    <w:rFonts w:ascii="Calibri"/>
                    <w:sz w:val="22"/>
                  </w:rPr>
                </w:pPr>
                <w:r>
                  <w:rPr/>
                  <w:fldChar w:fldCharType="begin"/>
                </w:r>
                <w:r>
                  <w:rPr>
                    <w:rFonts w:ascii="Calibri"/>
                    <w:sz w:val="22"/>
                  </w:rPr>
                  <w:instrText> PAGE </w:instrText>
                </w:r>
                <w:r>
                  <w:rPr/>
                  <w:fldChar w:fldCharType="separate"/>
                </w:r>
                <w:r>
                  <w:rPr/>
                  <w:t>46</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8.362396pt;margin-top:743.719971pt;width:15.3pt;height:13.05pt;mso-position-horizontal-relative:page;mso-position-vertical-relative:page;z-index:-110416" type="#_x0000_t202" filled="false" stroked="false">
          <v:textbox inset="0,0,0,0">
            <w:txbxContent>
              <w:p>
                <w:pPr>
                  <w:spacing w:line="245" w:lineRule="exact" w:before="0"/>
                  <w:ind w:left="40" w:right="0" w:firstLine="0"/>
                  <w:jc w:val="left"/>
                  <w:rPr>
                    <w:rFonts w:ascii="Calibri"/>
                    <w:sz w:val="22"/>
                  </w:rPr>
                </w:pPr>
                <w:r>
                  <w:rPr/>
                  <w:fldChar w:fldCharType="begin"/>
                </w:r>
                <w:r>
                  <w:rPr>
                    <w:rFonts w:ascii="Calibri"/>
                    <w:sz w:val="22"/>
                  </w:rPr>
                  <w:instrText> PAGE </w:instrText>
                </w:r>
                <w:r>
                  <w:rPr/>
                  <w:fldChar w:fldCharType="separate"/>
                </w:r>
                <w:r>
                  <w:rPr/>
                  <w:t>59</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82.321991pt;margin-top:564.073792pt;width:28.4pt;height:10.95pt;mso-position-horizontal-relative:page;mso-position-vertical-relative:page;z-index:-110392" type="#_x0000_t202" filled="false" stroked="false">
          <v:textbox inset="0,0,0,0">
            <w:txbxContent>
              <w:p>
                <w:pPr>
                  <w:spacing w:before="14"/>
                  <w:ind w:left="20" w:right="0" w:firstLine="0"/>
                  <w:jc w:val="left"/>
                  <w:rPr>
                    <w:rFonts w:ascii="Arial"/>
                    <w:sz w:val="16"/>
                  </w:rPr>
                </w:pPr>
                <w:r>
                  <w:rPr>
                    <w:rFonts w:ascii="Arial"/>
                    <w:sz w:val="16"/>
                  </w:rPr>
                  <w:t>Page </w:t>
                </w:r>
                <w:r>
                  <w:rPr/>
                  <w:fldChar w:fldCharType="begin"/>
                </w:r>
                <w:r>
                  <w:rPr>
                    <w:rFonts w:ascii="Arial"/>
                    <w:sz w:val="16"/>
                  </w:rPr>
                  <w:instrText> PAGE </w:instrText>
                </w:r>
                <w:r>
                  <w:rPr/>
                  <w:fldChar w:fldCharType="separate"/>
                </w:r>
                <w:r>
                  <w:rPr/>
                  <w:t>2</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
    <w:multiLevelType w:val="hybridMultilevel"/>
    <w:lvl w:ilvl="0">
      <w:start w:val="7"/>
      <w:numFmt w:val="decimal"/>
      <w:lvlText w:val="%1."/>
      <w:lvlJc w:val="left"/>
      <w:pPr>
        <w:ind w:left="312" w:hanging="201"/>
        <w:jc w:val="left"/>
      </w:pPr>
      <w:rPr>
        <w:rFonts w:hint="default" w:ascii="Arial" w:hAnsi="Arial" w:eastAsia="Arial" w:cs="Arial"/>
        <w:b/>
        <w:bCs/>
        <w:spacing w:val="-1"/>
        <w:w w:val="100"/>
        <w:sz w:val="18"/>
        <w:szCs w:val="18"/>
        <w:lang w:val="en-us" w:eastAsia="en-us" w:bidi="en-us"/>
      </w:rPr>
    </w:lvl>
    <w:lvl w:ilvl="1">
      <w:start w:val="1"/>
      <w:numFmt w:val="lowerLetter"/>
      <w:lvlText w:val="%2."/>
      <w:lvlJc w:val="left"/>
      <w:pPr>
        <w:ind w:left="312" w:hanging="201"/>
        <w:jc w:val="left"/>
      </w:pPr>
      <w:rPr>
        <w:rFonts w:hint="default" w:ascii="Arial" w:hAnsi="Arial" w:eastAsia="Arial" w:cs="Arial"/>
        <w:spacing w:val="-1"/>
        <w:w w:val="100"/>
        <w:sz w:val="18"/>
        <w:szCs w:val="18"/>
        <w:lang w:val="en-us" w:eastAsia="en-us" w:bidi="en-us"/>
      </w:rPr>
    </w:lvl>
    <w:lvl w:ilvl="2">
      <w:start w:val="0"/>
      <w:numFmt w:val="bullet"/>
      <w:lvlText w:val="•"/>
      <w:lvlJc w:val="left"/>
      <w:pPr>
        <w:ind w:left="3130" w:hanging="201"/>
      </w:pPr>
      <w:rPr>
        <w:rFonts w:hint="default"/>
        <w:lang w:val="en-us" w:eastAsia="en-us" w:bidi="en-us"/>
      </w:rPr>
    </w:lvl>
    <w:lvl w:ilvl="3">
      <w:start w:val="0"/>
      <w:numFmt w:val="bullet"/>
      <w:lvlText w:val="•"/>
      <w:lvlJc w:val="left"/>
      <w:pPr>
        <w:ind w:left="4535" w:hanging="201"/>
      </w:pPr>
      <w:rPr>
        <w:rFonts w:hint="default"/>
        <w:lang w:val="en-us" w:eastAsia="en-us" w:bidi="en-us"/>
      </w:rPr>
    </w:lvl>
    <w:lvl w:ilvl="4">
      <w:start w:val="0"/>
      <w:numFmt w:val="bullet"/>
      <w:lvlText w:val="•"/>
      <w:lvlJc w:val="left"/>
      <w:pPr>
        <w:ind w:left="5940" w:hanging="201"/>
      </w:pPr>
      <w:rPr>
        <w:rFonts w:hint="default"/>
        <w:lang w:val="en-us" w:eastAsia="en-us" w:bidi="en-us"/>
      </w:rPr>
    </w:lvl>
    <w:lvl w:ilvl="5">
      <w:start w:val="0"/>
      <w:numFmt w:val="bullet"/>
      <w:lvlText w:val="•"/>
      <w:lvlJc w:val="left"/>
      <w:pPr>
        <w:ind w:left="7345" w:hanging="201"/>
      </w:pPr>
      <w:rPr>
        <w:rFonts w:hint="default"/>
        <w:lang w:val="en-us" w:eastAsia="en-us" w:bidi="en-us"/>
      </w:rPr>
    </w:lvl>
    <w:lvl w:ilvl="6">
      <w:start w:val="0"/>
      <w:numFmt w:val="bullet"/>
      <w:lvlText w:val="•"/>
      <w:lvlJc w:val="left"/>
      <w:pPr>
        <w:ind w:left="8750" w:hanging="201"/>
      </w:pPr>
      <w:rPr>
        <w:rFonts w:hint="default"/>
        <w:lang w:val="en-us" w:eastAsia="en-us" w:bidi="en-us"/>
      </w:rPr>
    </w:lvl>
    <w:lvl w:ilvl="7">
      <w:start w:val="0"/>
      <w:numFmt w:val="bullet"/>
      <w:lvlText w:val="•"/>
      <w:lvlJc w:val="left"/>
      <w:pPr>
        <w:ind w:left="10155" w:hanging="201"/>
      </w:pPr>
      <w:rPr>
        <w:rFonts w:hint="default"/>
        <w:lang w:val="en-us" w:eastAsia="en-us" w:bidi="en-us"/>
      </w:rPr>
    </w:lvl>
    <w:lvl w:ilvl="8">
      <w:start w:val="0"/>
      <w:numFmt w:val="bullet"/>
      <w:lvlText w:val="•"/>
      <w:lvlJc w:val="left"/>
      <w:pPr>
        <w:ind w:left="11560" w:hanging="201"/>
      </w:pPr>
      <w:rPr>
        <w:rFonts w:hint="default"/>
        <w:lang w:val="en-us" w:eastAsia="en-us" w:bidi="en-us"/>
      </w:rPr>
    </w:lvl>
  </w:abstractNum>
  <w:abstractNum w:abstractNumId="31">
    <w:multiLevelType w:val="hybridMultilevel"/>
    <w:lvl w:ilvl="0">
      <w:start w:val="6"/>
      <w:numFmt w:val="decimal"/>
      <w:lvlText w:val="%1."/>
      <w:lvlJc w:val="left"/>
      <w:pPr>
        <w:ind w:left="312" w:hanging="201"/>
        <w:jc w:val="left"/>
      </w:pPr>
      <w:rPr>
        <w:rFonts w:hint="default" w:ascii="Arial" w:hAnsi="Arial" w:eastAsia="Arial" w:cs="Arial"/>
        <w:b/>
        <w:bCs/>
        <w:spacing w:val="-1"/>
        <w:w w:val="100"/>
        <w:sz w:val="18"/>
        <w:szCs w:val="18"/>
        <w:lang w:val="en-us" w:eastAsia="en-us" w:bidi="en-us"/>
      </w:rPr>
    </w:lvl>
    <w:lvl w:ilvl="1">
      <w:start w:val="1"/>
      <w:numFmt w:val="lowerLetter"/>
      <w:lvlText w:val="%2."/>
      <w:lvlJc w:val="left"/>
      <w:pPr>
        <w:ind w:left="312" w:hanging="201"/>
        <w:jc w:val="left"/>
      </w:pPr>
      <w:rPr>
        <w:rFonts w:hint="default" w:ascii="Arial" w:hAnsi="Arial" w:eastAsia="Arial" w:cs="Arial"/>
        <w:spacing w:val="-1"/>
        <w:w w:val="100"/>
        <w:sz w:val="18"/>
        <w:szCs w:val="18"/>
        <w:lang w:val="en-us" w:eastAsia="en-us" w:bidi="en-us"/>
      </w:rPr>
    </w:lvl>
    <w:lvl w:ilvl="2">
      <w:start w:val="0"/>
      <w:numFmt w:val="bullet"/>
      <w:lvlText w:val="•"/>
      <w:lvlJc w:val="left"/>
      <w:pPr>
        <w:ind w:left="3130" w:hanging="201"/>
      </w:pPr>
      <w:rPr>
        <w:rFonts w:hint="default"/>
        <w:lang w:val="en-us" w:eastAsia="en-us" w:bidi="en-us"/>
      </w:rPr>
    </w:lvl>
    <w:lvl w:ilvl="3">
      <w:start w:val="0"/>
      <w:numFmt w:val="bullet"/>
      <w:lvlText w:val="•"/>
      <w:lvlJc w:val="left"/>
      <w:pPr>
        <w:ind w:left="4535" w:hanging="201"/>
      </w:pPr>
      <w:rPr>
        <w:rFonts w:hint="default"/>
        <w:lang w:val="en-us" w:eastAsia="en-us" w:bidi="en-us"/>
      </w:rPr>
    </w:lvl>
    <w:lvl w:ilvl="4">
      <w:start w:val="0"/>
      <w:numFmt w:val="bullet"/>
      <w:lvlText w:val="•"/>
      <w:lvlJc w:val="left"/>
      <w:pPr>
        <w:ind w:left="5940" w:hanging="201"/>
      </w:pPr>
      <w:rPr>
        <w:rFonts w:hint="default"/>
        <w:lang w:val="en-us" w:eastAsia="en-us" w:bidi="en-us"/>
      </w:rPr>
    </w:lvl>
    <w:lvl w:ilvl="5">
      <w:start w:val="0"/>
      <w:numFmt w:val="bullet"/>
      <w:lvlText w:val="•"/>
      <w:lvlJc w:val="left"/>
      <w:pPr>
        <w:ind w:left="7345" w:hanging="201"/>
      </w:pPr>
      <w:rPr>
        <w:rFonts w:hint="default"/>
        <w:lang w:val="en-us" w:eastAsia="en-us" w:bidi="en-us"/>
      </w:rPr>
    </w:lvl>
    <w:lvl w:ilvl="6">
      <w:start w:val="0"/>
      <w:numFmt w:val="bullet"/>
      <w:lvlText w:val="•"/>
      <w:lvlJc w:val="left"/>
      <w:pPr>
        <w:ind w:left="8750" w:hanging="201"/>
      </w:pPr>
      <w:rPr>
        <w:rFonts w:hint="default"/>
        <w:lang w:val="en-us" w:eastAsia="en-us" w:bidi="en-us"/>
      </w:rPr>
    </w:lvl>
    <w:lvl w:ilvl="7">
      <w:start w:val="0"/>
      <w:numFmt w:val="bullet"/>
      <w:lvlText w:val="•"/>
      <w:lvlJc w:val="left"/>
      <w:pPr>
        <w:ind w:left="10155" w:hanging="201"/>
      </w:pPr>
      <w:rPr>
        <w:rFonts w:hint="default"/>
        <w:lang w:val="en-us" w:eastAsia="en-us" w:bidi="en-us"/>
      </w:rPr>
    </w:lvl>
    <w:lvl w:ilvl="8">
      <w:start w:val="0"/>
      <w:numFmt w:val="bullet"/>
      <w:lvlText w:val="•"/>
      <w:lvlJc w:val="left"/>
      <w:pPr>
        <w:ind w:left="11560" w:hanging="201"/>
      </w:pPr>
      <w:rPr>
        <w:rFonts w:hint="default"/>
        <w:lang w:val="en-us" w:eastAsia="en-us" w:bidi="en-us"/>
      </w:rPr>
    </w:lvl>
  </w:abstractNum>
  <w:abstractNum w:abstractNumId="30">
    <w:multiLevelType w:val="hybridMultilevel"/>
    <w:lvl w:ilvl="0">
      <w:start w:val="3"/>
      <w:numFmt w:val="lowerLetter"/>
      <w:lvlText w:val="%1."/>
      <w:lvlJc w:val="left"/>
      <w:pPr>
        <w:ind w:left="302" w:hanging="191"/>
        <w:jc w:val="left"/>
      </w:pPr>
      <w:rPr>
        <w:rFonts w:hint="default" w:ascii="Arial" w:hAnsi="Arial" w:eastAsia="Arial" w:cs="Arial"/>
        <w:w w:val="100"/>
        <w:sz w:val="18"/>
        <w:szCs w:val="18"/>
        <w:lang w:val="en-us" w:eastAsia="en-us" w:bidi="en-us"/>
      </w:rPr>
    </w:lvl>
    <w:lvl w:ilvl="1">
      <w:start w:val="0"/>
      <w:numFmt w:val="bullet"/>
      <w:lvlText w:val="•"/>
      <w:lvlJc w:val="left"/>
      <w:pPr>
        <w:ind w:left="586" w:hanging="191"/>
      </w:pPr>
      <w:rPr>
        <w:rFonts w:hint="default"/>
        <w:lang w:val="en-us" w:eastAsia="en-us" w:bidi="en-us"/>
      </w:rPr>
    </w:lvl>
    <w:lvl w:ilvl="2">
      <w:start w:val="0"/>
      <w:numFmt w:val="bullet"/>
      <w:lvlText w:val="•"/>
      <w:lvlJc w:val="left"/>
      <w:pPr>
        <w:ind w:left="872" w:hanging="191"/>
      </w:pPr>
      <w:rPr>
        <w:rFonts w:hint="default"/>
        <w:lang w:val="en-us" w:eastAsia="en-us" w:bidi="en-us"/>
      </w:rPr>
    </w:lvl>
    <w:lvl w:ilvl="3">
      <w:start w:val="0"/>
      <w:numFmt w:val="bullet"/>
      <w:lvlText w:val="•"/>
      <w:lvlJc w:val="left"/>
      <w:pPr>
        <w:ind w:left="1158" w:hanging="191"/>
      </w:pPr>
      <w:rPr>
        <w:rFonts w:hint="default"/>
        <w:lang w:val="en-us" w:eastAsia="en-us" w:bidi="en-us"/>
      </w:rPr>
    </w:lvl>
    <w:lvl w:ilvl="4">
      <w:start w:val="0"/>
      <w:numFmt w:val="bullet"/>
      <w:lvlText w:val="•"/>
      <w:lvlJc w:val="left"/>
      <w:pPr>
        <w:ind w:left="1444" w:hanging="191"/>
      </w:pPr>
      <w:rPr>
        <w:rFonts w:hint="default"/>
        <w:lang w:val="en-us" w:eastAsia="en-us" w:bidi="en-us"/>
      </w:rPr>
    </w:lvl>
    <w:lvl w:ilvl="5">
      <w:start w:val="0"/>
      <w:numFmt w:val="bullet"/>
      <w:lvlText w:val="•"/>
      <w:lvlJc w:val="left"/>
      <w:pPr>
        <w:ind w:left="1730" w:hanging="191"/>
      </w:pPr>
      <w:rPr>
        <w:rFonts w:hint="default"/>
        <w:lang w:val="en-us" w:eastAsia="en-us" w:bidi="en-us"/>
      </w:rPr>
    </w:lvl>
    <w:lvl w:ilvl="6">
      <w:start w:val="0"/>
      <w:numFmt w:val="bullet"/>
      <w:lvlText w:val="•"/>
      <w:lvlJc w:val="left"/>
      <w:pPr>
        <w:ind w:left="2016" w:hanging="191"/>
      </w:pPr>
      <w:rPr>
        <w:rFonts w:hint="default"/>
        <w:lang w:val="en-us" w:eastAsia="en-us" w:bidi="en-us"/>
      </w:rPr>
    </w:lvl>
    <w:lvl w:ilvl="7">
      <w:start w:val="0"/>
      <w:numFmt w:val="bullet"/>
      <w:lvlText w:val="•"/>
      <w:lvlJc w:val="left"/>
      <w:pPr>
        <w:ind w:left="2302" w:hanging="191"/>
      </w:pPr>
      <w:rPr>
        <w:rFonts w:hint="default"/>
        <w:lang w:val="en-us" w:eastAsia="en-us" w:bidi="en-us"/>
      </w:rPr>
    </w:lvl>
    <w:lvl w:ilvl="8">
      <w:start w:val="0"/>
      <w:numFmt w:val="bullet"/>
      <w:lvlText w:val="•"/>
      <w:lvlJc w:val="left"/>
      <w:pPr>
        <w:ind w:left="2588" w:hanging="191"/>
      </w:pPr>
      <w:rPr>
        <w:rFonts w:hint="default"/>
        <w:lang w:val="en-us" w:eastAsia="en-us" w:bidi="en-us"/>
      </w:rPr>
    </w:lvl>
  </w:abstractNum>
  <w:abstractNum w:abstractNumId="29">
    <w:multiLevelType w:val="hybridMultilevel"/>
    <w:lvl w:ilvl="0">
      <w:start w:val="5"/>
      <w:numFmt w:val="decimal"/>
      <w:lvlText w:val="%1."/>
      <w:lvlJc w:val="left"/>
      <w:pPr>
        <w:ind w:left="312" w:hanging="201"/>
        <w:jc w:val="left"/>
      </w:pPr>
      <w:rPr>
        <w:rFonts w:hint="default" w:ascii="Arial" w:hAnsi="Arial" w:eastAsia="Arial" w:cs="Arial"/>
        <w:b/>
        <w:bCs/>
        <w:spacing w:val="-1"/>
        <w:w w:val="100"/>
        <w:sz w:val="18"/>
        <w:szCs w:val="18"/>
        <w:lang w:val="en-us" w:eastAsia="en-us" w:bidi="en-us"/>
      </w:rPr>
    </w:lvl>
    <w:lvl w:ilvl="1">
      <w:start w:val="1"/>
      <w:numFmt w:val="lowerLetter"/>
      <w:lvlText w:val="%2."/>
      <w:lvlJc w:val="left"/>
      <w:pPr>
        <w:ind w:left="312" w:hanging="201"/>
        <w:jc w:val="left"/>
      </w:pPr>
      <w:rPr>
        <w:rFonts w:hint="default" w:ascii="Arial" w:hAnsi="Arial" w:eastAsia="Arial" w:cs="Arial"/>
        <w:spacing w:val="-1"/>
        <w:w w:val="100"/>
        <w:sz w:val="18"/>
        <w:szCs w:val="18"/>
        <w:lang w:val="en-us" w:eastAsia="en-us" w:bidi="en-us"/>
      </w:rPr>
    </w:lvl>
    <w:lvl w:ilvl="2">
      <w:start w:val="0"/>
      <w:numFmt w:val="bullet"/>
      <w:lvlText w:val="•"/>
      <w:lvlJc w:val="left"/>
      <w:pPr>
        <w:ind w:left="888" w:hanging="201"/>
      </w:pPr>
      <w:rPr>
        <w:rFonts w:hint="default"/>
        <w:lang w:val="en-us" w:eastAsia="en-us" w:bidi="en-us"/>
      </w:rPr>
    </w:lvl>
    <w:lvl w:ilvl="3">
      <w:start w:val="0"/>
      <w:numFmt w:val="bullet"/>
      <w:lvlText w:val="•"/>
      <w:lvlJc w:val="left"/>
      <w:pPr>
        <w:ind w:left="1172" w:hanging="201"/>
      </w:pPr>
      <w:rPr>
        <w:rFonts w:hint="default"/>
        <w:lang w:val="en-us" w:eastAsia="en-us" w:bidi="en-us"/>
      </w:rPr>
    </w:lvl>
    <w:lvl w:ilvl="4">
      <w:start w:val="0"/>
      <w:numFmt w:val="bullet"/>
      <w:lvlText w:val="•"/>
      <w:lvlJc w:val="left"/>
      <w:pPr>
        <w:ind w:left="1456" w:hanging="201"/>
      </w:pPr>
      <w:rPr>
        <w:rFonts w:hint="default"/>
        <w:lang w:val="en-us" w:eastAsia="en-us" w:bidi="en-us"/>
      </w:rPr>
    </w:lvl>
    <w:lvl w:ilvl="5">
      <w:start w:val="0"/>
      <w:numFmt w:val="bullet"/>
      <w:lvlText w:val="•"/>
      <w:lvlJc w:val="left"/>
      <w:pPr>
        <w:ind w:left="1740" w:hanging="201"/>
      </w:pPr>
      <w:rPr>
        <w:rFonts w:hint="default"/>
        <w:lang w:val="en-us" w:eastAsia="en-us" w:bidi="en-us"/>
      </w:rPr>
    </w:lvl>
    <w:lvl w:ilvl="6">
      <w:start w:val="0"/>
      <w:numFmt w:val="bullet"/>
      <w:lvlText w:val="•"/>
      <w:lvlJc w:val="left"/>
      <w:pPr>
        <w:ind w:left="2024" w:hanging="201"/>
      </w:pPr>
      <w:rPr>
        <w:rFonts w:hint="default"/>
        <w:lang w:val="en-us" w:eastAsia="en-us" w:bidi="en-us"/>
      </w:rPr>
    </w:lvl>
    <w:lvl w:ilvl="7">
      <w:start w:val="0"/>
      <w:numFmt w:val="bullet"/>
      <w:lvlText w:val="•"/>
      <w:lvlJc w:val="left"/>
      <w:pPr>
        <w:ind w:left="2308" w:hanging="201"/>
      </w:pPr>
      <w:rPr>
        <w:rFonts w:hint="default"/>
        <w:lang w:val="en-us" w:eastAsia="en-us" w:bidi="en-us"/>
      </w:rPr>
    </w:lvl>
    <w:lvl w:ilvl="8">
      <w:start w:val="0"/>
      <w:numFmt w:val="bullet"/>
      <w:lvlText w:val="•"/>
      <w:lvlJc w:val="left"/>
      <w:pPr>
        <w:ind w:left="2592" w:hanging="201"/>
      </w:pPr>
      <w:rPr>
        <w:rFonts w:hint="default"/>
        <w:lang w:val="en-us" w:eastAsia="en-us" w:bidi="en-us"/>
      </w:rPr>
    </w:lvl>
  </w:abstractNum>
  <w:abstractNum w:abstractNumId="28">
    <w:multiLevelType w:val="hybridMultilevel"/>
    <w:lvl w:ilvl="0">
      <w:start w:val="4"/>
      <w:numFmt w:val="decimal"/>
      <w:lvlText w:val="%1."/>
      <w:lvlJc w:val="left"/>
      <w:pPr>
        <w:ind w:left="312" w:hanging="201"/>
        <w:jc w:val="left"/>
      </w:pPr>
      <w:rPr>
        <w:rFonts w:hint="default" w:ascii="Arial" w:hAnsi="Arial" w:eastAsia="Arial" w:cs="Arial"/>
        <w:b/>
        <w:bCs/>
        <w:spacing w:val="-1"/>
        <w:w w:val="100"/>
        <w:sz w:val="18"/>
        <w:szCs w:val="18"/>
        <w:lang w:val="en-us" w:eastAsia="en-us" w:bidi="en-us"/>
      </w:rPr>
    </w:lvl>
    <w:lvl w:ilvl="1">
      <w:start w:val="1"/>
      <w:numFmt w:val="lowerLetter"/>
      <w:lvlText w:val="%2."/>
      <w:lvlJc w:val="left"/>
      <w:pPr>
        <w:ind w:left="312" w:hanging="201"/>
        <w:jc w:val="left"/>
      </w:pPr>
      <w:rPr>
        <w:rFonts w:hint="default" w:ascii="Arial" w:hAnsi="Arial" w:eastAsia="Arial" w:cs="Arial"/>
        <w:spacing w:val="-1"/>
        <w:w w:val="100"/>
        <w:sz w:val="18"/>
        <w:szCs w:val="18"/>
        <w:lang w:val="en-us" w:eastAsia="en-us" w:bidi="en-us"/>
      </w:rPr>
    </w:lvl>
    <w:lvl w:ilvl="2">
      <w:start w:val="0"/>
      <w:numFmt w:val="bullet"/>
      <w:lvlText w:val="•"/>
      <w:lvlJc w:val="left"/>
      <w:pPr>
        <w:ind w:left="3129" w:hanging="201"/>
      </w:pPr>
      <w:rPr>
        <w:rFonts w:hint="default"/>
        <w:lang w:val="en-us" w:eastAsia="en-us" w:bidi="en-us"/>
      </w:rPr>
    </w:lvl>
    <w:lvl w:ilvl="3">
      <w:start w:val="0"/>
      <w:numFmt w:val="bullet"/>
      <w:lvlText w:val="•"/>
      <w:lvlJc w:val="left"/>
      <w:pPr>
        <w:ind w:left="4534" w:hanging="201"/>
      </w:pPr>
      <w:rPr>
        <w:rFonts w:hint="default"/>
        <w:lang w:val="en-us" w:eastAsia="en-us" w:bidi="en-us"/>
      </w:rPr>
    </w:lvl>
    <w:lvl w:ilvl="4">
      <w:start w:val="0"/>
      <w:numFmt w:val="bullet"/>
      <w:lvlText w:val="•"/>
      <w:lvlJc w:val="left"/>
      <w:pPr>
        <w:ind w:left="5938" w:hanging="201"/>
      </w:pPr>
      <w:rPr>
        <w:rFonts w:hint="default"/>
        <w:lang w:val="en-us" w:eastAsia="en-us" w:bidi="en-us"/>
      </w:rPr>
    </w:lvl>
    <w:lvl w:ilvl="5">
      <w:start w:val="0"/>
      <w:numFmt w:val="bullet"/>
      <w:lvlText w:val="•"/>
      <w:lvlJc w:val="left"/>
      <w:pPr>
        <w:ind w:left="7343" w:hanging="201"/>
      </w:pPr>
      <w:rPr>
        <w:rFonts w:hint="default"/>
        <w:lang w:val="en-us" w:eastAsia="en-us" w:bidi="en-us"/>
      </w:rPr>
    </w:lvl>
    <w:lvl w:ilvl="6">
      <w:start w:val="0"/>
      <w:numFmt w:val="bullet"/>
      <w:lvlText w:val="•"/>
      <w:lvlJc w:val="left"/>
      <w:pPr>
        <w:ind w:left="8748" w:hanging="201"/>
      </w:pPr>
      <w:rPr>
        <w:rFonts w:hint="default"/>
        <w:lang w:val="en-us" w:eastAsia="en-us" w:bidi="en-us"/>
      </w:rPr>
    </w:lvl>
    <w:lvl w:ilvl="7">
      <w:start w:val="0"/>
      <w:numFmt w:val="bullet"/>
      <w:lvlText w:val="•"/>
      <w:lvlJc w:val="left"/>
      <w:pPr>
        <w:ind w:left="10152" w:hanging="201"/>
      </w:pPr>
      <w:rPr>
        <w:rFonts w:hint="default"/>
        <w:lang w:val="en-us" w:eastAsia="en-us" w:bidi="en-us"/>
      </w:rPr>
    </w:lvl>
    <w:lvl w:ilvl="8">
      <w:start w:val="0"/>
      <w:numFmt w:val="bullet"/>
      <w:lvlText w:val="•"/>
      <w:lvlJc w:val="left"/>
      <w:pPr>
        <w:ind w:left="11557" w:hanging="201"/>
      </w:pPr>
      <w:rPr>
        <w:rFonts w:hint="default"/>
        <w:lang w:val="en-us" w:eastAsia="en-us" w:bidi="en-us"/>
      </w:rPr>
    </w:lvl>
  </w:abstractNum>
  <w:abstractNum w:abstractNumId="27">
    <w:multiLevelType w:val="hybridMultilevel"/>
    <w:lvl w:ilvl="0">
      <w:start w:val="3"/>
      <w:numFmt w:val="lowerLetter"/>
      <w:lvlText w:val="%1."/>
      <w:lvlJc w:val="left"/>
      <w:pPr>
        <w:ind w:left="302" w:hanging="191"/>
        <w:jc w:val="left"/>
      </w:pPr>
      <w:rPr>
        <w:rFonts w:hint="default" w:ascii="Arial" w:hAnsi="Arial" w:eastAsia="Arial" w:cs="Arial"/>
        <w:spacing w:val="-1"/>
        <w:w w:val="100"/>
        <w:sz w:val="18"/>
        <w:szCs w:val="18"/>
        <w:lang w:val="en-us" w:eastAsia="en-us" w:bidi="en-us"/>
      </w:rPr>
    </w:lvl>
    <w:lvl w:ilvl="1">
      <w:start w:val="0"/>
      <w:numFmt w:val="bullet"/>
      <w:lvlText w:val="•"/>
      <w:lvlJc w:val="left"/>
      <w:pPr>
        <w:ind w:left="1706" w:hanging="191"/>
      </w:pPr>
      <w:rPr>
        <w:rFonts w:hint="default"/>
        <w:lang w:val="en-us" w:eastAsia="en-us" w:bidi="en-us"/>
      </w:rPr>
    </w:lvl>
    <w:lvl w:ilvl="2">
      <w:start w:val="0"/>
      <w:numFmt w:val="bullet"/>
      <w:lvlText w:val="•"/>
      <w:lvlJc w:val="left"/>
      <w:pPr>
        <w:ind w:left="3113" w:hanging="191"/>
      </w:pPr>
      <w:rPr>
        <w:rFonts w:hint="default"/>
        <w:lang w:val="en-us" w:eastAsia="en-us" w:bidi="en-us"/>
      </w:rPr>
    </w:lvl>
    <w:lvl w:ilvl="3">
      <w:start w:val="0"/>
      <w:numFmt w:val="bullet"/>
      <w:lvlText w:val="•"/>
      <w:lvlJc w:val="left"/>
      <w:pPr>
        <w:ind w:left="4520" w:hanging="191"/>
      </w:pPr>
      <w:rPr>
        <w:rFonts w:hint="default"/>
        <w:lang w:val="en-us" w:eastAsia="en-us" w:bidi="en-us"/>
      </w:rPr>
    </w:lvl>
    <w:lvl w:ilvl="4">
      <w:start w:val="0"/>
      <w:numFmt w:val="bullet"/>
      <w:lvlText w:val="•"/>
      <w:lvlJc w:val="left"/>
      <w:pPr>
        <w:ind w:left="5926" w:hanging="191"/>
      </w:pPr>
      <w:rPr>
        <w:rFonts w:hint="default"/>
        <w:lang w:val="en-us" w:eastAsia="en-us" w:bidi="en-us"/>
      </w:rPr>
    </w:lvl>
    <w:lvl w:ilvl="5">
      <w:start w:val="0"/>
      <w:numFmt w:val="bullet"/>
      <w:lvlText w:val="•"/>
      <w:lvlJc w:val="left"/>
      <w:pPr>
        <w:ind w:left="7333" w:hanging="191"/>
      </w:pPr>
      <w:rPr>
        <w:rFonts w:hint="default"/>
        <w:lang w:val="en-us" w:eastAsia="en-us" w:bidi="en-us"/>
      </w:rPr>
    </w:lvl>
    <w:lvl w:ilvl="6">
      <w:start w:val="0"/>
      <w:numFmt w:val="bullet"/>
      <w:lvlText w:val="•"/>
      <w:lvlJc w:val="left"/>
      <w:pPr>
        <w:ind w:left="8740" w:hanging="191"/>
      </w:pPr>
      <w:rPr>
        <w:rFonts w:hint="default"/>
        <w:lang w:val="en-us" w:eastAsia="en-us" w:bidi="en-us"/>
      </w:rPr>
    </w:lvl>
    <w:lvl w:ilvl="7">
      <w:start w:val="0"/>
      <w:numFmt w:val="bullet"/>
      <w:lvlText w:val="•"/>
      <w:lvlJc w:val="left"/>
      <w:pPr>
        <w:ind w:left="10146" w:hanging="191"/>
      </w:pPr>
      <w:rPr>
        <w:rFonts w:hint="default"/>
        <w:lang w:val="en-us" w:eastAsia="en-us" w:bidi="en-us"/>
      </w:rPr>
    </w:lvl>
    <w:lvl w:ilvl="8">
      <w:start w:val="0"/>
      <w:numFmt w:val="bullet"/>
      <w:lvlText w:val="•"/>
      <w:lvlJc w:val="left"/>
      <w:pPr>
        <w:ind w:left="11553" w:hanging="191"/>
      </w:pPr>
      <w:rPr>
        <w:rFonts w:hint="default"/>
        <w:lang w:val="en-us" w:eastAsia="en-us" w:bidi="en-us"/>
      </w:rPr>
    </w:lvl>
  </w:abstractNum>
  <w:abstractNum w:abstractNumId="26">
    <w:multiLevelType w:val="hybridMultilevel"/>
    <w:lvl w:ilvl="0">
      <w:start w:val="3"/>
      <w:numFmt w:val="decimal"/>
      <w:lvlText w:val="%1."/>
      <w:lvlJc w:val="left"/>
      <w:pPr>
        <w:ind w:left="312" w:hanging="201"/>
        <w:jc w:val="left"/>
      </w:pPr>
      <w:rPr>
        <w:rFonts w:hint="default" w:ascii="Arial" w:hAnsi="Arial" w:eastAsia="Arial" w:cs="Arial"/>
        <w:b/>
        <w:bCs/>
        <w:spacing w:val="-1"/>
        <w:w w:val="100"/>
        <w:sz w:val="18"/>
        <w:szCs w:val="18"/>
        <w:lang w:val="en-us" w:eastAsia="en-us" w:bidi="en-us"/>
      </w:rPr>
    </w:lvl>
    <w:lvl w:ilvl="1">
      <w:start w:val="1"/>
      <w:numFmt w:val="lowerLetter"/>
      <w:lvlText w:val="%2."/>
      <w:lvlJc w:val="left"/>
      <w:pPr>
        <w:ind w:left="312" w:hanging="201"/>
        <w:jc w:val="left"/>
      </w:pPr>
      <w:rPr>
        <w:rFonts w:hint="default" w:ascii="Arial" w:hAnsi="Arial" w:eastAsia="Arial" w:cs="Arial"/>
        <w:spacing w:val="-1"/>
        <w:w w:val="100"/>
        <w:sz w:val="18"/>
        <w:szCs w:val="18"/>
        <w:lang w:val="en-us" w:eastAsia="en-us" w:bidi="en-us"/>
      </w:rPr>
    </w:lvl>
    <w:lvl w:ilvl="2">
      <w:start w:val="0"/>
      <w:numFmt w:val="bullet"/>
      <w:lvlText w:val="•"/>
      <w:lvlJc w:val="left"/>
      <w:pPr>
        <w:ind w:left="3129" w:hanging="201"/>
      </w:pPr>
      <w:rPr>
        <w:rFonts w:hint="default"/>
        <w:lang w:val="en-us" w:eastAsia="en-us" w:bidi="en-us"/>
      </w:rPr>
    </w:lvl>
    <w:lvl w:ilvl="3">
      <w:start w:val="0"/>
      <w:numFmt w:val="bullet"/>
      <w:lvlText w:val="•"/>
      <w:lvlJc w:val="left"/>
      <w:pPr>
        <w:ind w:left="4534" w:hanging="201"/>
      </w:pPr>
      <w:rPr>
        <w:rFonts w:hint="default"/>
        <w:lang w:val="en-us" w:eastAsia="en-us" w:bidi="en-us"/>
      </w:rPr>
    </w:lvl>
    <w:lvl w:ilvl="4">
      <w:start w:val="0"/>
      <w:numFmt w:val="bullet"/>
      <w:lvlText w:val="•"/>
      <w:lvlJc w:val="left"/>
      <w:pPr>
        <w:ind w:left="5938" w:hanging="201"/>
      </w:pPr>
      <w:rPr>
        <w:rFonts w:hint="default"/>
        <w:lang w:val="en-us" w:eastAsia="en-us" w:bidi="en-us"/>
      </w:rPr>
    </w:lvl>
    <w:lvl w:ilvl="5">
      <w:start w:val="0"/>
      <w:numFmt w:val="bullet"/>
      <w:lvlText w:val="•"/>
      <w:lvlJc w:val="left"/>
      <w:pPr>
        <w:ind w:left="7343" w:hanging="201"/>
      </w:pPr>
      <w:rPr>
        <w:rFonts w:hint="default"/>
        <w:lang w:val="en-us" w:eastAsia="en-us" w:bidi="en-us"/>
      </w:rPr>
    </w:lvl>
    <w:lvl w:ilvl="6">
      <w:start w:val="0"/>
      <w:numFmt w:val="bullet"/>
      <w:lvlText w:val="•"/>
      <w:lvlJc w:val="left"/>
      <w:pPr>
        <w:ind w:left="8748" w:hanging="201"/>
      </w:pPr>
      <w:rPr>
        <w:rFonts w:hint="default"/>
        <w:lang w:val="en-us" w:eastAsia="en-us" w:bidi="en-us"/>
      </w:rPr>
    </w:lvl>
    <w:lvl w:ilvl="7">
      <w:start w:val="0"/>
      <w:numFmt w:val="bullet"/>
      <w:lvlText w:val="•"/>
      <w:lvlJc w:val="left"/>
      <w:pPr>
        <w:ind w:left="10152" w:hanging="201"/>
      </w:pPr>
      <w:rPr>
        <w:rFonts w:hint="default"/>
        <w:lang w:val="en-us" w:eastAsia="en-us" w:bidi="en-us"/>
      </w:rPr>
    </w:lvl>
    <w:lvl w:ilvl="8">
      <w:start w:val="0"/>
      <w:numFmt w:val="bullet"/>
      <w:lvlText w:val="•"/>
      <w:lvlJc w:val="left"/>
      <w:pPr>
        <w:ind w:left="11557" w:hanging="201"/>
      </w:pPr>
      <w:rPr>
        <w:rFonts w:hint="default"/>
        <w:lang w:val="en-us" w:eastAsia="en-us" w:bidi="en-us"/>
      </w:rPr>
    </w:lvl>
  </w:abstractNum>
  <w:abstractNum w:abstractNumId="25">
    <w:multiLevelType w:val="hybridMultilevel"/>
    <w:lvl w:ilvl="0">
      <w:start w:val="2"/>
      <w:numFmt w:val="decimal"/>
      <w:lvlText w:val="%1."/>
      <w:lvlJc w:val="left"/>
      <w:pPr>
        <w:ind w:left="312" w:hanging="201"/>
        <w:jc w:val="left"/>
      </w:pPr>
      <w:rPr>
        <w:rFonts w:hint="default" w:ascii="Arial" w:hAnsi="Arial" w:eastAsia="Arial" w:cs="Arial"/>
        <w:b/>
        <w:bCs/>
        <w:spacing w:val="-1"/>
        <w:w w:val="100"/>
        <w:sz w:val="18"/>
        <w:szCs w:val="18"/>
        <w:lang w:val="en-us" w:eastAsia="en-us" w:bidi="en-us"/>
      </w:rPr>
    </w:lvl>
    <w:lvl w:ilvl="1">
      <w:start w:val="1"/>
      <w:numFmt w:val="lowerLetter"/>
      <w:lvlText w:val="%2."/>
      <w:lvlJc w:val="left"/>
      <w:pPr>
        <w:ind w:left="312" w:hanging="201"/>
        <w:jc w:val="left"/>
      </w:pPr>
      <w:rPr>
        <w:rFonts w:hint="default" w:ascii="Arial" w:hAnsi="Arial" w:eastAsia="Arial" w:cs="Arial"/>
        <w:spacing w:val="-1"/>
        <w:w w:val="100"/>
        <w:sz w:val="18"/>
        <w:szCs w:val="18"/>
        <w:lang w:val="en-us" w:eastAsia="en-us" w:bidi="en-us"/>
      </w:rPr>
    </w:lvl>
    <w:lvl w:ilvl="2">
      <w:start w:val="0"/>
      <w:numFmt w:val="bullet"/>
      <w:lvlText w:val="•"/>
      <w:lvlJc w:val="left"/>
      <w:pPr>
        <w:ind w:left="3129" w:hanging="201"/>
      </w:pPr>
      <w:rPr>
        <w:rFonts w:hint="default"/>
        <w:lang w:val="en-us" w:eastAsia="en-us" w:bidi="en-us"/>
      </w:rPr>
    </w:lvl>
    <w:lvl w:ilvl="3">
      <w:start w:val="0"/>
      <w:numFmt w:val="bullet"/>
      <w:lvlText w:val="•"/>
      <w:lvlJc w:val="left"/>
      <w:pPr>
        <w:ind w:left="4534" w:hanging="201"/>
      </w:pPr>
      <w:rPr>
        <w:rFonts w:hint="default"/>
        <w:lang w:val="en-us" w:eastAsia="en-us" w:bidi="en-us"/>
      </w:rPr>
    </w:lvl>
    <w:lvl w:ilvl="4">
      <w:start w:val="0"/>
      <w:numFmt w:val="bullet"/>
      <w:lvlText w:val="•"/>
      <w:lvlJc w:val="left"/>
      <w:pPr>
        <w:ind w:left="5938" w:hanging="201"/>
      </w:pPr>
      <w:rPr>
        <w:rFonts w:hint="default"/>
        <w:lang w:val="en-us" w:eastAsia="en-us" w:bidi="en-us"/>
      </w:rPr>
    </w:lvl>
    <w:lvl w:ilvl="5">
      <w:start w:val="0"/>
      <w:numFmt w:val="bullet"/>
      <w:lvlText w:val="•"/>
      <w:lvlJc w:val="left"/>
      <w:pPr>
        <w:ind w:left="7343" w:hanging="201"/>
      </w:pPr>
      <w:rPr>
        <w:rFonts w:hint="default"/>
        <w:lang w:val="en-us" w:eastAsia="en-us" w:bidi="en-us"/>
      </w:rPr>
    </w:lvl>
    <w:lvl w:ilvl="6">
      <w:start w:val="0"/>
      <w:numFmt w:val="bullet"/>
      <w:lvlText w:val="•"/>
      <w:lvlJc w:val="left"/>
      <w:pPr>
        <w:ind w:left="8748" w:hanging="201"/>
      </w:pPr>
      <w:rPr>
        <w:rFonts w:hint="default"/>
        <w:lang w:val="en-us" w:eastAsia="en-us" w:bidi="en-us"/>
      </w:rPr>
    </w:lvl>
    <w:lvl w:ilvl="7">
      <w:start w:val="0"/>
      <w:numFmt w:val="bullet"/>
      <w:lvlText w:val="•"/>
      <w:lvlJc w:val="left"/>
      <w:pPr>
        <w:ind w:left="10152" w:hanging="201"/>
      </w:pPr>
      <w:rPr>
        <w:rFonts w:hint="default"/>
        <w:lang w:val="en-us" w:eastAsia="en-us" w:bidi="en-us"/>
      </w:rPr>
    </w:lvl>
    <w:lvl w:ilvl="8">
      <w:start w:val="0"/>
      <w:numFmt w:val="bullet"/>
      <w:lvlText w:val="•"/>
      <w:lvlJc w:val="left"/>
      <w:pPr>
        <w:ind w:left="11557" w:hanging="201"/>
      </w:pPr>
      <w:rPr>
        <w:rFonts w:hint="default"/>
        <w:lang w:val="en-us" w:eastAsia="en-us" w:bidi="en-us"/>
      </w:rPr>
    </w:lvl>
  </w:abstractNum>
  <w:abstractNum w:abstractNumId="24">
    <w:multiLevelType w:val="hybridMultilevel"/>
    <w:lvl w:ilvl="0">
      <w:start w:val="1"/>
      <w:numFmt w:val="decimal"/>
      <w:lvlText w:val="%1."/>
      <w:lvlJc w:val="left"/>
      <w:pPr>
        <w:ind w:left="300" w:hanging="240"/>
        <w:jc w:val="left"/>
      </w:pPr>
      <w:rPr>
        <w:rFonts w:hint="default"/>
        <w:i/>
        <w:spacing w:val="-6"/>
        <w:w w:val="99"/>
        <w:lang w:val="en-us" w:eastAsia="en-us" w:bidi="en-us"/>
      </w:rPr>
    </w:lvl>
    <w:lvl w:ilvl="1">
      <w:start w:val="0"/>
      <w:numFmt w:val="bullet"/>
      <w:lvlText w:val=""/>
      <w:lvlJc w:val="left"/>
      <w:pPr>
        <w:ind w:left="1020" w:hanging="360"/>
      </w:pPr>
      <w:rPr>
        <w:rFonts w:hint="default" w:ascii="Symbol" w:hAnsi="Symbol" w:eastAsia="Symbol" w:cs="Symbol"/>
        <w:w w:val="100"/>
        <w:sz w:val="24"/>
        <w:szCs w:val="24"/>
        <w:lang w:val="en-us" w:eastAsia="en-us" w:bidi="en-us"/>
      </w:rPr>
    </w:lvl>
    <w:lvl w:ilvl="2">
      <w:start w:val="0"/>
      <w:numFmt w:val="bullet"/>
      <w:lvlText w:val="o"/>
      <w:lvlJc w:val="left"/>
      <w:pPr>
        <w:ind w:left="1740" w:hanging="360"/>
      </w:pPr>
      <w:rPr>
        <w:rFonts w:hint="default" w:ascii="Courier New" w:hAnsi="Courier New" w:eastAsia="Courier New" w:cs="Courier New"/>
        <w:w w:val="99"/>
        <w:sz w:val="24"/>
        <w:szCs w:val="24"/>
        <w:lang w:val="en-us" w:eastAsia="en-us" w:bidi="en-us"/>
      </w:rPr>
    </w:lvl>
    <w:lvl w:ilvl="3">
      <w:start w:val="0"/>
      <w:numFmt w:val="bullet"/>
      <w:lvlText w:val="•"/>
      <w:lvlJc w:val="left"/>
      <w:pPr>
        <w:ind w:left="2800" w:hanging="360"/>
      </w:pPr>
      <w:rPr>
        <w:rFonts w:hint="default"/>
        <w:lang w:val="en-us" w:eastAsia="en-us" w:bidi="en-us"/>
      </w:rPr>
    </w:lvl>
    <w:lvl w:ilvl="4">
      <w:start w:val="0"/>
      <w:numFmt w:val="bullet"/>
      <w:lvlText w:val="•"/>
      <w:lvlJc w:val="left"/>
      <w:pPr>
        <w:ind w:left="3860" w:hanging="360"/>
      </w:pPr>
      <w:rPr>
        <w:rFonts w:hint="default"/>
        <w:lang w:val="en-us" w:eastAsia="en-us" w:bidi="en-us"/>
      </w:rPr>
    </w:lvl>
    <w:lvl w:ilvl="5">
      <w:start w:val="0"/>
      <w:numFmt w:val="bullet"/>
      <w:lvlText w:val="•"/>
      <w:lvlJc w:val="left"/>
      <w:pPr>
        <w:ind w:left="4920" w:hanging="360"/>
      </w:pPr>
      <w:rPr>
        <w:rFonts w:hint="default"/>
        <w:lang w:val="en-us" w:eastAsia="en-us" w:bidi="en-us"/>
      </w:rPr>
    </w:lvl>
    <w:lvl w:ilvl="6">
      <w:start w:val="0"/>
      <w:numFmt w:val="bullet"/>
      <w:lvlText w:val="•"/>
      <w:lvlJc w:val="left"/>
      <w:pPr>
        <w:ind w:left="5980" w:hanging="360"/>
      </w:pPr>
      <w:rPr>
        <w:rFonts w:hint="default"/>
        <w:lang w:val="en-us" w:eastAsia="en-us" w:bidi="en-us"/>
      </w:rPr>
    </w:lvl>
    <w:lvl w:ilvl="7">
      <w:start w:val="0"/>
      <w:numFmt w:val="bullet"/>
      <w:lvlText w:val="•"/>
      <w:lvlJc w:val="left"/>
      <w:pPr>
        <w:ind w:left="7040" w:hanging="360"/>
      </w:pPr>
      <w:rPr>
        <w:rFonts w:hint="default"/>
        <w:lang w:val="en-us" w:eastAsia="en-us" w:bidi="en-us"/>
      </w:rPr>
    </w:lvl>
    <w:lvl w:ilvl="8">
      <w:start w:val="0"/>
      <w:numFmt w:val="bullet"/>
      <w:lvlText w:val="•"/>
      <w:lvlJc w:val="left"/>
      <w:pPr>
        <w:ind w:left="8100" w:hanging="360"/>
      </w:pPr>
      <w:rPr>
        <w:rFonts w:hint="default"/>
        <w:lang w:val="en-us" w:eastAsia="en-us" w:bidi="en-us"/>
      </w:rPr>
    </w:lvl>
  </w:abstractNum>
  <w:abstractNum w:abstractNumId="23">
    <w:multiLevelType w:val="hybridMultilevel"/>
    <w:lvl w:ilvl="0">
      <w:start w:val="1"/>
      <w:numFmt w:val="decimal"/>
      <w:lvlText w:val="%1."/>
      <w:lvlJc w:val="left"/>
      <w:pPr>
        <w:ind w:left="660" w:hanging="360"/>
        <w:jc w:val="left"/>
      </w:pPr>
      <w:rPr>
        <w:rFonts w:hint="default" w:ascii="Times New Roman" w:hAnsi="Times New Roman" w:eastAsia="Times New Roman" w:cs="Times New Roman"/>
        <w:b/>
        <w:bCs/>
        <w:spacing w:val="-4"/>
        <w:w w:val="99"/>
        <w:sz w:val="24"/>
        <w:szCs w:val="24"/>
        <w:lang w:val="en-us" w:eastAsia="en-us" w:bidi="en-us"/>
      </w:rPr>
    </w:lvl>
    <w:lvl w:ilvl="1">
      <w:start w:val="0"/>
      <w:numFmt w:val="bullet"/>
      <w:lvlText w:val=""/>
      <w:lvlJc w:val="left"/>
      <w:pPr>
        <w:ind w:left="1020" w:hanging="360"/>
      </w:pPr>
      <w:rPr>
        <w:rFonts w:hint="default" w:ascii="Symbol" w:hAnsi="Symbol" w:eastAsia="Symbol" w:cs="Symbol"/>
        <w:w w:val="100"/>
        <w:sz w:val="24"/>
        <w:szCs w:val="24"/>
        <w:lang w:val="en-us" w:eastAsia="en-us" w:bidi="en-us"/>
      </w:rPr>
    </w:lvl>
    <w:lvl w:ilvl="2">
      <w:start w:val="0"/>
      <w:numFmt w:val="bullet"/>
      <w:lvlText w:val="o"/>
      <w:lvlJc w:val="left"/>
      <w:pPr>
        <w:ind w:left="1740" w:hanging="360"/>
      </w:pPr>
      <w:rPr>
        <w:rFonts w:hint="default" w:ascii="Courier New" w:hAnsi="Courier New" w:eastAsia="Courier New" w:cs="Courier New"/>
        <w:w w:val="99"/>
        <w:sz w:val="24"/>
        <w:szCs w:val="24"/>
        <w:lang w:val="en-us" w:eastAsia="en-us" w:bidi="en-us"/>
      </w:rPr>
    </w:lvl>
    <w:lvl w:ilvl="3">
      <w:start w:val="0"/>
      <w:numFmt w:val="bullet"/>
      <w:lvlText w:val="•"/>
      <w:lvlJc w:val="left"/>
      <w:pPr>
        <w:ind w:left="2800" w:hanging="360"/>
      </w:pPr>
      <w:rPr>
        <w:rFonts w:hint="default"/>
        <w:lang w:val="en-us" w:eastAsia="en-us" w:bidi="en-us"/>
      </w:rPr>
    </w:lvl>
    <w:lvl w:ilvl="4">
      <w:start w:val="0"/>
      <w:numFmt w:val="bullet"/>
      <w:lvlText w:val="•"/>
      <w:lvlJc w:val="left"/>
      <w:pPr>
        <w:ind w:left="3860" w:hanging="360"/>
      </w:pPr>
      <w:rPr>
        <w:rFonts w:hint="default"/>
        <w:lang w:val="en-us" w:eastAsia="en-us" w:bidi="en-us"/>
      </w:rPr>
    </w:lvl>
    <w:lvl w:ilvl="5">
      <w:start w:val="0"/>
      <w:numFmt w:val="bullet"/>
      <w:lvlText w:val="•"/>
      <w:lvlJc w:val="left"/>
      <w:pPr>
        <w:ind w:left="4920" w:hanging="360"/>
      </w:pPr>
      <w:rPr>
        <w:rFonts w:hint="default"/>
        <w:lang w:val="en-us" w:eastAsia="en-us" w:bidi="en-us"/>
      </w:rPr>
    </w:lvl>
    <w:lvl w:ilvl="6">
      <w:start w:val="0"/>
      <w:numFmt w:val="bullet"/>
      <w:lvlText w:val="•"/>
      <w:lvlJc w:val="left"/>
      <w:pPr>
        <w:ind w:left="5980" w:hanging="360"/>
      </w:pPr>
      <w:rPr>
        <w:rFonts w:hint="default"/>
        <w:lang w:val="en-us" w:eastAsia="en-us" w:bidi="en-us"/>
      </w:rPr>
    </w:lvl>
    <w:lvl w:ilvl="7">
      <w:start w:val="0"/>
      <w:numFmt w:val="bullet"/>
      <w:lvlText w:val="•"/>
      <w:lvlJc w:val="left"/>
      <w:pPr>
        <w:ind w:left="7040" w:hanging="360"/>
      </w:pPr>
      <w:rPr>
        <w:rFonts w:hint="default"/>
        <w:lang w:val="en-us" w:eastAsia="en-us" w:bidi="en-us"/>
      </w:rPr>
    </w:lvl>
    <w:lvl w:ilvl="8">
      <w:start w:val="0"/>
      <w:numFmt w:val="bullet"/>
      <w:lvlText w:val="•"/>
      <w:lvlJc w:val="left"/>
      <w:pPr>
        <w:ind w:left="8100" w:hanging="360"/>
      </w:pPr>
      <w:rPr>
        <w:rFonts w:hint="default"/>
        <w:lang w:val="en-us" w:eastAsia="en-us" w:bidi="en-us"/>
      </w:rPr>
    </w:lvl>
  </w:abstractNum>
  <w:abstractNum w:abstractNumId="22">
    <w:multiLevelType w:val="hybridMultilevel"/>
    <w:lvl w:ilvl="0">
      <w:start w:val="1"/>
      <w:numFmt w:val="lowerRoman"/>
      <w:lvlText w:val="%1)"/>
      <w:lvlJc w:val="left"/>
      <w:pPr>
        <w:ind w:left="1380" w:hanging="360"/>
        <w:jc w:val="left"/>
      </w:pPr>
      <w:rPr>
        <w:rFonts w:hint="default" w:ascii="Times New Roman" w:hAnsi="Times New Roman" w:eastAsia="Times New Roman" w:cs="Times New Roman"/>
        <w:spacing w:val="-5"/>
        <w:w w:val="100"/>
        <w:sz w:val="24"/>
        <w:szCs w:val="24"/>
        <w:lang w:val="en-us" w:eastAsia="en-us" w:bidi="en-us"/>
      </w:rPr>
    </w:lvl>
    <w:lvl w:ilvl="1">
      <w:start w:val="0"/>
      <w:numFmt w:val="bullet"/>
      <w:lvlText w:val="•"/>
      <w:lvlJc w:val="left"/>
      <w:pPr>
        <w:ind w:left="2264" w:hanging="360"/>
      </w:pPr>
      <w:rPr>
        <w:rFonts w:hint="default"/>
        <w:lang w:val="en-us" w:eastAsia="en-us" w:bidi="en-us"/>
      </w:rPr>
    </w:lvl>
    <w:lvl w:ilvl="2">
      <w:start w:val="0"/>
      <w:numFmt w:val="bullet"/>
      <w:lvlText w:val="•"/>
      <w:lvlJc w:val="left"/>
      <w:pPr>
        <w:ind w:left="3148" w:hanging="360"/>
      </w:pPr>
      <w:rPr>
        <w:rFonts w:hint="default"/>
        <w:lang w:val="en-us" w:eastAsia="en-us" w:bidi="en-us"/>
      </w:rPr>
    </w:lvl>
    <w:lvl w:ilvl="3">
      <w:start w:val="0"/>
      <w:numFmt w:val="bullet"/>
      <w:lvlText w:val="•"/>
      <w:lvlJc w:val="left"/>
      <w:pPr>
        <w:ind w:left="4032" w:hanging="360"/>
      </w:pPr>
      <w:rPr>
        <w:rFonts w:hint="default"/>
        <w:lang w:val="en-us" w:eastAsia="en-us" w:bidi="en-us"/>
      </w:rPr>
    </w:lvl>
    <w:lvl w:ilvl="4">
      <w:start w:val="0"/>
      <w:numFmt w:val="bullet"/>
      <w:lvlText w:val="•"/>
      <w:lvlJc w:val="left"/>
      <w:pPr>
        <w:ind w:left="4916" w:hanging="360"/>
      </w:pPr>
      <w:rPr>
        <w:rFonts w:hint="default"/>
        <w:lang w:val="en-us" w:eastAsia="en-us" w:bidi="en-us"/>
      </w:rPr>
    </w:lvl>
    <w:lvl w:ilvl="5">
      <w:start w:val="0"/>
      <w:numFmt w:val="bullet"/>
      <w:lvlText w:val="•"/>
      <w:lvlJc w:val="left"/>
      <w:pPr>
        <w:ind w:left="5800" w:hanging="360"/>
      </w:pPr>
      <w:rPr>
        <w:rFonts w:hint="default"/>
        <w:lang w:val="en-us" w:eastAsia="en-us" w:bidi="en-us"/>
      </w:rPr>
    </w:lvl>
    <w:lvl w:ilvl="6">
      <w:start w:val="0"/>
      <w:numFmt w:val="bullet"/>
      <w:lvlText w:val="•"/>
      <w:lvlJc w:val="left"/>
      <w:pPr>
        <w:ind w:left="6684" w:hanging="360"/>
      </w:pPr>
      <w:rPr>
        <w:rFonts w:hint="default"/>
        <w:lang w:val="en-us" w:eastAsia="en-us" w:bidi="en-us"/>
      </w:rPr>
    </w:lvl>
    <w:lvl w:ilvl="7">
      <w:start w:val="0"/>
      <w:numFmt w:val="bullet"/>
      <w:lvlText w:val="•"/>
      <w:lvlJc w:val="left"/>
      <w:pPr>
        <w:ind w:left="7568" w:hanging="360"/>
      </w:pPr>
      <w:rPr>
        <w:rFonts w:hint="default"/>
        <w:lang w:val="en-us" w:eastAsia="en-us" w:bidi="en-us"/>
      </w:rPr>
    </w:lvl>
    <w:lvl w:ilvl="8">
      <w:start w:val="0"/>
      <w:numFmt w:val="bullet"/>
      <w:lvlText w:val="•"/>
      <w:lvlJc w:val="left"/>
      <w:pPr>
        <w:ind w:left="8452" w:hanging="360"/>
      </w:pPr>
      <w:rPr>
        <w:rFonts w:hint="default"/>
        <w:lang w:val="en-us" w:eastAsia="en-us" w:bidi="en-us"/>
      </w:rPr>
    </w:lvl>
  </w:abstractNum>
  <w:abstractNum w:abstractNumId="21">
    <w:multiLevelType w:val="hybridMultilevel"/>
    <w:lvl w:ilvl="0">
      <w:start w:val="1"/>
      <w:numFmt w:val="lowerRoman"/>
      <w:lvlText w:val="%1)"/>
      <w:lvlJc w:val="left"/>
      <w:pPr>
        <w:ind w:left="1380" w:hanging="360"/>
        <w:jc w:val="left"/>
      </w:pPr>
      <w:rPr>
        <w:rFonts w:hint="default" w:ascii="Times New Roman" w:hAnsi="Times New Roman" w:eastAsia="Times New Roman" w:cs="Times New Roman"/>
        <w:spacing w:val="-6"/>
        <w:w w:val="100"/>
        <w:sz w:val="24"/>
        <w:szCs w:val="24"/>
        <w:lang w:val="en-us" w:eastAsia="en-us" w:bidi="en-us"/>
      </w:rPr>
    </w:lvl>
    <w:lvl w:ilvl="1">
      <w:start w:val="0"/>
      <w:numFmt w:val="bullet"/>
      <w:lvlText w:val="•"/>
      <w:lvlJc w:val="left"/>
      <w:pPr>
        <w:ind w:left="2264" w:hanging="360"/>
      </w:pPr>
      <w:rPr>
        <w:rFonts w:hint="default"/>
        <w:lang w:val="en-us" w:eastAsia="en-us" w:bidi="en-us"/>
      </w:rPr>
    </w:lvl>
    <w:lvl w:ilvl="2">
      <w:start w:val="0"/>
      <w:numFmt w:val="bullet"/>
      <w:lvlText w:val="•"/>
      <w:lvlJc w:val="left"/>
      <w:pPr>
        <w:ind w:left="3148" w:hanging="360"/>
      </w:pPr>
      <w:rPr>
        <w:rFonts w:hint="default"/>
        <w:lang w:val="en-us" w:eastAsia="en-us" w:bidi="en-us"/>
      </w:rPr>
    </w:lvl>
    <w:lvl w:ilvl="3">
      <w:start w:val="0"/>
      <w:numFmt w:val="bullet"/>
      <w:lvlText w:val="•"/>
      <w:lvlJc w:val="left"/>
      <w:pPr>
        <w:ind w:left="4032" w:hanging="360"/>
      </w:pPr>
      <w:rPr>
        <w:rFonts w:hint="default"/>
        <w:lang w:val="en-us" w:eastAsia="en-us" w:bidi="en-us"/>
      </w:rPr>
    </w:lvl>
    <w:lvl w:ilvl="4">
      <w:start w:val="0"/>
      <w:numFmt w:val="bullet"/>
      <w:lvlText w:val="•"/>
      <w:lvlJc w:val="left"/>
      <w:pPr>
        <w:ind w:left="4916" w:hanging="360"/>
      </w:pPr>
      <w:rPr>
        <w:rFonts w:hint="default"/>
        <w:lang w:val="en-us" w:eastAsia="en-us" w:bidi="en-us"/>
      </w:rPr>
    </w:lvl>
    <w:lvl w:ilvl="5">
      <w:start w:val="0"/>
      <w:numFmt w:val="bullet"/>
      <w:lvlText w:val="•"/>
      <w:lvlJc w:val="left"/>
      <w:pPr>
        <w:ind w:left="5800" w:hanging="360"/>
      </w:pPr>
      <w:rPr>
        <w:rFonts w:hint="default"/>
        <w:lang w:val="en-us" w:eastAsia="en-us" w:bidi="en-us"/>
      </w:rPr>
    </w:lvl>
    <w:lvl w:ilvl="6">
      <w:start w:val="0"/>
      <w:numFmt w:val="bullet"/>
      <w:lvlText w:val="•"/>
      <w:lvlJc w:val="left"/>
      <w:pPr>
        <w:ind w:left="6684" w:hanging="360"/>
      </w:pPr>
      <w:rPr>
        <w:rFonts w:hint="default"/>
        <w:lang w:val="en-us" w:eastAsia="en-us" w:bidi="en-us"/>
      </w:rPr>
    </w:lvl>
    <w:lvl w:ilvl="7">
      <w:start w:val="0"/>
      <w:numFmt w:val="bullet"/>
      <w:lvlText w:val="•"/>
      <w:lvlJc w:val="left"/>
      <w:pPr>
        <w:ind w:left="7568" w:hanging="360"/>
      </w:pPr>
      <w:rPr>
        <w:rFonts w:hint="default"/>
        <w:lang w:val="en-us" w:eastAsia="en-us" w:bidi="en-us"/>
      </w:rPr>
    </w:lvl>
    <w:lvl w:ilvl="8">
      <w:start w:val="0"/>
      <w:numFmt w:val="bullet"/>
      <w:lvlText w:val="•"/>
      <w:lvlJc w:val="left"/>
      <w:pPr>
        <w:ind w:left="8452" w:hanging="360"/>
      </w:pPr>
      <w:rPr>
        <w:rFonts w:hint="default"/>
        <w:lang w:val="en-us" w:eastAsia="en-us" w:bidi="en-us"/>
      </w:rPr>
    </w:lvl>
  </w:abstractNum>
  <w:abstractNum w:abstractNumId="20">
    <w:multiLevelType w:val="hybridMultilevel"/>
    <w:lvl w:ilvl="0">
      <w:start w:val="1"/>
      <w:numFmt w:val="lowerRoman"/>
      <w:lvlText w:val="%1)"/>
      <w:lvlJc w:val="left"/>
      <w:pPr>
        <w:ind w:left="1380" w:hanging="360"/>
        <w:jc w:val="left"/>
      </w:pPr>
      <w:rPr>
        <w:rFonts w:hint="default" w:ascii="Times New Roman" w:hAnsi="Times New Roman" w:eastAsia="Times New Roman" w:cs="Times New Roman"/>
        <w:spacing w:val="-6"/>
        <w:w w:val="100"/>
        <w:sz w:val="24"/>
        <w:szCs w:val="24"/>
        <w:lang w:val="en-us" w:eastAsia="en-us" w:bidi="en-us"/>
      </w:rPr>
    </w:lvl>
    <w:lvl w:ilvl="1">
      <w:start w:val="0"/>
      <w:numFmt w:val="bullet"/>
      <w:lvlText w:val="•"/>
      <w:lvlJc w:val="left"/>
      <w:pPr>
        <w:ind w:left="2264" w:hanging="360"/>
      </w:pPr>
      <w:rPr>
        <w:rFonts w:hint="default"/>
        <w:lang w:val="en-us" w:eastAsia="en-us" w:bidi="en-us"/>
      </w:rPr>
    </w:lvl>
    <w:lvl w:ilvl="2">
      <w:start w:val="0"/>
      <w:numFmt w:val="bullet"/>
      <w:lvlText w:val="•"/>
      <w:lvlJc w:val="left"/>
      <w:pPr>
        <w:ind w:left="3148" w:hanging="360"/>
      </w:pPr>
      <w:rPr>
        <w:rFonts w:hint="default"/>
        <w:lang w:val="en-us" w:eastAsia="en-us" w:bidi="en-us"/>
      </w:rPr>
    </w:lvl>
    <w:lvl w:ilvl="3">
      <w:start w:val="0"/>
      <w:numFmt w:val="bullet"/>
      <w:lvlText w:val="•"/>
      <w:lvlJc w:val="left"/>
      <w:pPr>
        <w:ind w:left="4032" w:hanging="360"/>
      </w:pPr>
      <w:rPr>
        <w:rFonts w:hint="default"/>
        <w:lang w:val="en-us" w:eastAsia="en-us" w:bidi="en-us"/>
      </w:rPr>
    </w:lvl>
    <w:lvl w:ilvl="4">
      <w:start w:val="0"/>
      <w:numFmt w:val="bullet"/>
      <w:lvlText w:val="•"/>
      <w:lvlJc w:val="left"/>
      <w:pPr>
        <w:ind w:left="4916" w:hanging="360"/>
      </w:pPr>
      <w:rPr>
        <w:rFonts w:hint="default"/>
        <w:lang w:val="en-us" w:eastAsia="en-us" w:bidi="en-us"/>
      </w:rPr>
    </w:lvl>
    <w:lvl w:ilvl="5">
      <w:start w:val="0"/>
      <w:numFmt w:val="bullet"/>
      <w:lvlText w:val="•"/>
      <w:lvlJc w:val="left"/>
      <w:pPr>
        <w:ind w:left="5800" w:hanging="360"/>
      </w:pPr>
      <w:rPr>
        <w:rFonts w:hint="default"/>
        <w:lang w:val="en-us" w:eastAsia="en-us" w:bidi="en-us"/>
      </w:rPr>
    </w:lvl>
    <w:lvl w:ilvl="6">
      <w:start w:val="0"/>
      <w:numFmt w:val="bullet"/>
      <w:lvlText w:val="•"/>
      <w:lvlJc w:val="left"/>
      <w:pPr>
        <w:ind w:left="6684" w:hanging="360"/>
      </w:pPr>
      <w:rPr>
        <w:rFonts w:hint="default"/>
        <w:lang w:val="en-us" w:eastAsia="en-us" w:bidi="en-us"/>
      </w:rPr>
    </w:lvl>
    <w:lvl w:ilvl="7">
      <w:start w:val="0"/>
      <w:numFmt w:val="bullet"/>
      <w:lvlText w:val="•"/>
      <w:lvlJc w:val="left"/>
      <w:pPr>
        <w:ind w:left="7568" w:hanging="360"/>
      </w:pPr>
      <w:rPr>
        <w:rFonts w:hint="default"/>
        <w:lang w:val="en-us" w:eastAsia="en-us" w:bidi="en-us"/>
      </w:rPr>
    </w:lvl>
    <w:lvl w:ilvl="8">
      <w:start w:val="0"/>
      <w:numFmt w:val="bullet"/>
      <w:lvlText w:val="•"/>
      <w:lvlJc w:val="left"/>
      <w:pPr>
        <w:ind w:left="8452" w:hanging="360"/>
      </w:pPr>
      <w:rPr>
        <w:rFonts w:hint="default"/>
        <w:lang w:val="en-us" w:eastAsia="en-us" w:bidi="en-us"/>
      </w:rPr>
    </w:lvl>
  </w:abstractNum>
  <w:abstractNum w:abstractNumId="19">
    <w:multiLevelType w:val="hybridMultilevel"/>
    <w:lvl w:ilvl="0">
      <w:start w:val="1"/>
      <w:numFmt w:val="lowerRoman"/>
      <w:lvlText w:val="%1)"/>
      <w:lvlJc w:val="left"/>
      <w:pPr>
        <w:ind w:left="1380" w:hanging="360"/>
        <w:jc w:val="left"/>
      </w:pPr>
      <w:rPr>
        <w:rFonts w:hint="default" w:ascii="Times New Roman" w:hAnsi="Times New Roman" w:eastAsia="Times New Roman" w:cs="Times New Roman"/>
        <w:spacing w:val="-1"/>
        <w:w w:val="100"/>
        <w:sz w:val="24"/>
        <w:szCs w:val="24"/>
        <w:lang w:val="en-us" w:eastAsia="en-us" w:bidi="en-us"/>
      </w:rPr>
    </w:lvl>
    <w:lvl w:ilvl="1">
      <w:start w:val="0"/>
      <w:numFmt w:val="bullet"/>
      <w:lvlText w:val="•"/>
      <w:lvlJc w:val="left"/>
      <w:pPr>
        <w:ind w:left="2264" w:hanging="360"/>
      </w:pPr>
      <w:rPr>
        <w:rFonts w:hint="default"/>
        <w:lang w:val="en-us" w:eastAsia="en-us" w:bidi="en-us"/>
      </w:rPr>
    </w:lvl>
    <w:lvl w:ilvl="2">
      <w:start w:val="0"/>
      <w:numFmt w:val="bullet"/>
      <w:lvlText w:val="•"/>
      <w:lvlJc w:val="left"/>
      <w:pPr>
        <w:ind w:left="3148" w:hanging="360"/>
      </w:pPr>
      <w:rPr>
        <w:rFonts w:hint="default"/>
        <w:lang w:val="en-us" w:eastAsia="en-us" w:bidi="en-us"/>
      </w:rPr>
    </w:lvl>
    <w:lvl w:ilvl="3">
      <w:start w:val="0"/>
      <w:numFmt w:val="bullet"/>
      <w:lvlText w:val="•"/>
      <w:lvlJc w:val="left"/>
      <w:pPr>
        <w:ind w:left="4032" w:hanging="360"/>
      </w:pPr>
      <w:rPr>
        <w:rFonts w:hint="default"/>
        <w:lang w:val="en-us" w:eastAsia="en-us" w:bidi="en-us"/>
      </w:rPr>
    </w:lvl>
    <w:lvl w:ilvl="4">
      <w:start w:val="0"/>
      <w:numFmt w:val="bullet"/>
      <w:lvlText w:val="•"/>
      <w:lvlJc w:val="left"/>
      <w:pPr>
        <w:ind w:left="4916" w:hanging="360"/>
      </w:pPr>
      <w:rPr>
        <w:rFonts w:hint="default"/>
        <w:lang w:val="en-us" w:eastAsia="en-us" w:bidi="en-us"/>
      </w:rPr>
    </w:lvl>
    <w:lvl w:ilvl="5">
      <w:start w:val="0"/>
      <w:numFmt w:val="bullet"/>
      <w:lvlText w:val="•"/>
      <w:lvlJc w:val="left"/>
      <w:pPr>
        <w:ind w:left="5800" w:hanging="360"/>
      </w:pPr>
      <w:rPr>
        <w:rFonts w:hint="default"/>
        <w:lang w:val="en-us" w:eastAsia="en-us" w:bidi="en-us"/>
      </w:rPr>
    </w:lvl>
    <w:lvl w:ilvl="6">
      <w:start w:val="0"/>
      <w:numFmt w:val="bullet"/>
      <w:lvlText w:val="•"/>
      <w:lvlJc w:val="left"/>
      <w:pPr>
        <w:ind w:left="6684" w:hanging="360"/>
      </w:pPr>
      <w:rPr>
        <w:rFonts w:hint="default"/>
        <w:lang w:val="en-us" w:eastAsia="en-us" w:bidi="en-us"/>
      </w:rPr>
    </w:lvl>
    <w:lvl w:ilvl="7">
      <w:start w:val="0"/>
      <w:numFmt w:val="bullet"/>
      <w:lvlText w:val="•"/>
      <w:lvlJc w:val="left"/>
      <w:pPr>
        <w:ind w:left="7568" w:hanging="360"/>
      </w:pPr>
      <w:rPr>
        <w:rFonts w:hint="default"/>
        <w:lang w:val="en-us" w:eastAsia="en-us" w:bidi="en-us"/>
      </w:rPr>
    </w:lvl>
    <w:lvl w:ilvl="8">
      <w:start w:val="0"/>
      <w:numFmt w:val="bullet"/>
      <w:lvlText w:val="•"/>
      <w:lvlJc w:val="left"/>
      <w:pPr>
        <w:ind w:left="8452" w:hanging="360"/>
      </w:pPr>
      <w:rPr>
        <w:rFonts w:hint="default"/>
        <w:lang w:val="en-us" w:eastAsia="en-us" w:bidi="en-us"/>
      </w:rPr>
    </w:lvl>
  </w:abstractNum>
  <w:abstractNum w:abstractNumId="18">
    <w:multiLevelType w:val="hybridMultilevel"/>
    <w:lvl w:ilvl="0">
      <w:start w:val="0"/>
      <w:numFmt w:val="bullet"/>
      <w:lvlText w:val=""/>
      <w:lvlJc w:val="left"/>
      <w:pPr>
        <w:ind w:left="1020" w:hanging="360"/>
      </w:pPr>
      <w:rPr>
        <w:rFonts w:hint="default" w:ascii="Symbol" w:hAnsi="Symbol" w:eastAsia="Symbol" w:cs="Symbol"/>
        <w:w w:val="100"/>
        <w:sz w:val="24"/>
        <w:szCs w:val="24"/>
        <w:lang w:val="en-us" w:eastAsia="en-us" w:bidi="en-us"/>
      </w:rPr>
    </w:lvl>
    <w:lvl w:ilvl="1">
      <w:start w:val="0"/>
      <w:numFmt w:val="bullet"/>
      <w:lvlText w:val="o"/>
      <w:lvlJc w:val="left"/>
      <w:pPr>
        <w:ind w:left="1740" w:hanging="360"/>
      </w:pPr>
      <w:rPr>
        <w:rFonts w:hint="default" w:ascii="Courier New" w:hAnsi="Courier New" w:eastAsia="Courier New" w:cs="Courier New"/>
        <w:w w:val="99"/>
        <w:sz w:val="24"/>
        <w:szCs w:val="24"/>
        <w:lang w:val="en-us" w:eastAsia="en-us" w:bidi="en-us"/>
      </w:rPr>
    </w:lvl>
    <w:lvl w:ilvl="2">
      <w:start w:val="0"/>
      <w:numFmt w:val="bullet"/>
      <w:lvlText w:val="•"/>
      <w:lvlJc w:val="left"/>
      <w:pPr>
        <w:ind w:left="2682" w:hanging="360"/>
      </w:pPr>
      <w:rPr>
        <w:rFonts w:hint="default"/>
        <w:lang w:val="en-us" w:eastAsia="en-us" w:bidi="en-us"/>
      </w:rPr>
    </w:lvl>
    <w:lvl w:ilvl="3">
      <w:start w:val="0"/>
      <w:numFmt w:val="bullet"/>
      <w:lvlText w:val="•"/>
      <w:lvlJc w:val="left"/>
      <w:pPr>
        <w:ind w:left="3624" w:hanging="360"/>
      </w:pPr>
      <w:rPr>
        <w:rFonts w:hint="default"/>
        <w:lang w:val="en-us" w:eastAsia="en-us" w:bidi="en-us"/>
      </w:rPr>
    </w:lvl>
    <w:lvl w:ilvl="4">
      <w:start w:val="0"/>
      <w:numFmt w:val="bullet"/>
      <w:lvlText w:val="•"/>
      <w:lvlJc w:val="left"/>
      <w:pPr>
        <w:ind w:left="4566" w:hanging="360"/>
      </w:pPr>
      <w:rPr>
        <w:rFonts w:hint="default"/>
        <w:lang w:val="en-us" w:eastAsia="en-us" w:bidi="en-us"/>
      </w:rPr>
    </w:lvl>
    <w:lvl w:ilvl="5">
      <w:start w:val="0"/>
      <w:numFmt w:val="bullet"/>
      <w:lvlText w:val="•"/>
      <w:lvlJc w:val="left"/>
      <w:pPr>
        <w:ind w:left="5508" w:hanging="360"/>
      </w:pPr>
      <w:rPr>
        <w:rFonts w:hint="default"/>
        <w:lang w:val="en-us" w:eastAsia="en-us" w:bidi="en-us"/>
      </w:rPr>
    </w:lvl>
    <w:lvl w:ilvl="6">
      <w:start w:val="0"/>
      <w:numFmt w:val="bullet"/>
      <w:lvlText w:val="•"/>
      <w:lvlJc w:val="left"/>
      <w:pPr>
        <w:ind w:left="6451" w:hanging="360"/>
      </w:pPr>
      <w:rPr>
        <w:rFonts w:hint="default"/>
        <w:lang w:val="en-us" w:eastAsia="en-us" w:bidi="en-us"/>
      </w:rPr>
    </w:lvl>
    <w:lvl w:ilvl="7">
      <w:start w:val="0"/>
      <w:numFmt w:val="bullet"/>
      <w:lvlText w:val="•"/>
      <w:lvlJc w:val="left"/>
      <w:pPr>
        <w:ind w:left="7393" w:hanging="360"/>
      </w:pPr>
      <w:rPr>
        <w:rFonts w:hint="default"/>
        <w:lang w:val="en-us" w:eastAsia="en-us" w:bidi="en-us"/>
      </w:rPr>
    </w:lvl>
    <w:lvl w:ilvl="8">
      <w:start w:val="0"/>
      <w:numFmt w:val="bullet"/>
      <w:lvlText w:val="•"/>
      <w:lvlJc w:val="left"/>
      <w:pPr>
        <w:ind w:left="8335" w:hanging="360"/>
      </w:pPr>
      <w:rPr>
        <w:rFonts w:hint="default"/>
        <w:lang w:val="en-us" w:eastAsia="en-us" w:bidi="en-us"/>
      </w:rPr>
    </w:lvl>
  </w:abstractNum>
  <w:abstractNum w:abstractNumId="17">
    <w:multiLevelType w:val="hybridMultilevel"/>
    <w:lvl w:ilvl="0">
      <w:start w:val="1"/>
      <w:numFmt w:val="lowerLetter"/>
      <w:lvlText w:val="%1)"/>
      <w:lvlJc w:val="left"/>
      <w:pPr>
        <w:ind w:left="1020" w:hanging="360"/>
        <w:jc w:val="left"/>
      </w:pPr>
      <w:rPr>
        <w:rFonts w:hint="default" w:ascii="Times New Roman" w:hAnsi="Times New Roman" w:eastAsia="Times New Roman" w:cs="Times New Roman"/>
        <w:spacing w:val="-6"/>
        <w:w w:val="100"/>
        <w:sz w:val="24"/>
        <w:szCs w:val="24"/>
        <w:lang w:val="en-us" w:eastAsia="en-us" w:bidi="en-us"/>
      </w:rPr>
    </w:lvl>
    <w:lvl w:ilvl="1">
      <w:start w:val="0"/>
      <w:numFmt w:val="bullet"/>
      <w:lvlText w:val="•"/>
      <w:lvlJc w:val="left"/>
      <w:pPr>
        <w:ind w:left="1940" w:hanging="360"/>
      </w:pPr>
      <w:rPr>
        <w:rFonts w:hint="default"/>
        <w:lang w:val="en-us" w:eastAsia="en-us" w:bidi="en-us"/>
      </w:rPr>
    </w:lvl>
    <w:lvl w:ilvl="2">
      <w:start w:val="0"/>
      <w:numFmt w:val="bullet"/>
      <w:lvlText w:val="•"/>
      <w:lvlJc w:val="left"/>
      <w:pPr>
        <w:ind w:left="2860" w:hanging="360"/>
      </w:pPr>
      <w:rPr>
        <w:rFonts w:hint="default"/>
        <w:lang w:val="en-us" w:eastAsia="en-us" w:bidi="en-us"/>
      </w:rPr>
    </w:lvl>
    <w:lvl w:ilvl="3">
      <w:start w:val="0"/>
      <w:numFmt w:val="bullet"/>
      <w:lvlText w:val="•"/>
      <w:lvlJc w:val="left"/>
      <w:pPr>
        <w:ind w:left="3780" w:hanging="360"/>
      </w:pPr>
      <w:rPr>
        <w:rFonts w:hint="default"/>
        <w:lang w:val="en-us" w:eastAsia="en-us" w:bidi="en-us"/>
      </w:rPr>
    </w:lvl>
    <w:lvl w:ilvl="4">
      <w:start w:val="0"/>
      <w:numFmt w:val="bullet"/>
      <w:lvlText w:val="•"/>
      <w:lvlJc w:val="left"/>
      <w:pPr>
        <w:ind w:left="4700" w:hanging="360"/>
      </w:pPr>
      <w:rPr>
        <w:rFonts w:hint="default"/>
        <w:lang w:val="en-us" w:eastAsia="en-us" w:bidi="en-us"/>
      </w:rPr>
    </w:lvl>
    <w:lvl w:ilvl="5">
      <w:start w:val="0"/>
      <w:numFmt w:val="bullet"/>
      <w:lvlText w:val="•"/>
      <w:lvlJc w:val="left"/>
      <w:pPr>
        <w:ind w:left="5620" w:hanging="360"/>
      </w:pPr>
      <w:rPr>
        <w:rFonts w:hint="default"/>
        <w:lang w:val="en-us" w:eastAsia="en-us" w:bidi="en-us"/>
      </w:rPr>
    </w:lvl>
    <w:lvl w:ilvl="6">
      <w:start w:val="0"/>
      <w:numFmt w:val="bullet"/>
      <w:lvlText w:val="•"/>
      <w:lvlJc w:val="left"/>
      <w:pPr>
        <w:ind w:left="6540" w:hanging="360"/>
      </w:pPr>
      <w:rPr>
        <w:rFonts w:hint="default"/>
        <w:lang w:val="en-us" w:eastAsia="en-us" w:bidi="en-us"/>
      </w:rPr>
    </w:lvl>
    <w:lvl w:ilvl="7">
      <w:start w:val="0"/>
      <w:numFmt w:val="bullet"/>
      <w:lvlText w:val="•"/>
      <w:lvlJc w:val="left"/>
      <w:pPr>
        <w:ind w:left="7460" w:hanging="360"/>
      </w:pPr>
      <w:rPr>
        <w:rFonts w:hint="default"/>
        <w:lang w:val="en-us" w:eastAsia="en-us" w:bidi="en-us"/>
      </w:rPr>
    </w:lvl>
    <w:lvl w:ilvl="8">
      <w:start w:val="0"/>
      <w:numFmt w:val="bullet"/>
      <w:lvlText w:val="•"/>
      <w:lvlJc w:val="left"/>
      <w:pPr>
        <w:ind w:left="8380" w:hanging="360"/>
      </w:pPr>
      <w:rPr>
        <w:rFonts w:hint="default"/>
        <w:lang w:val="en-us" w:eastAsia="en-us" w:bidi="en-us"/>
      </w:rPr>
    </w:lvl>
  </w:abstractNum>
  <w:abstractNum w:abstractNumId="16">
    <w:multiLevelType w:val="hybridMultilevel"/>
    <w:lvl w:ilvl="0">
      <w:start w:val="1"/>
      <w:numFmt w:val="decimal"/>
      <w:lvlText w:val="%1."/>
      <w:lvlJc w:val="left"/>
      <w:pPr>
        <w:ind w:left="660" w:hanging="360"/>
        <w:jc w:val="left"/>
      </w:pPr>
      <w:rPr>
        <w:rFonts w:hint="default"/>
        <w:spacing w:val="-1"/>
        <w:w w:val="99"/>
        <w:lang w:val="en-us" w:eastAsia="en-us" w:bidi="en-us"/>
      </w:rPr>
    </w:lvl>
    <w:lvl w:ilvl="1">
      <w:start w:val="1"/>
      <w:numFmt w:val="lowerLetter"/>
      <w:lvlText w:val="%2)"/>
      <w:lvlJc w:val="left"/>
      <w:pPr>
        <w:ind w:left="660" w:hanging="360"/>
        <w:jc w:val="left"/>
      </w:pPr>
      <w:rPr>
        <w:rFonts w:hint="default" w:ascii="Times New Roman" w:hAnsi="Times New Roman" w:eastAsia="Times New Roman" w:cs="Times New Roman"/>
        <w:spacing w:val="-6"/>
        <w:w w:val="100"/>
        <w:sz w:val="24"/>
        <w:szCs w:val="24"/>
        <w:lang w:val="en-us" w:eastAsia="en-us" w:bidi="en-us"/>
      </w:rPr>
    </w:lvl>
    <w:lvl w:ilvl="2">
      <w:start w:val="0"/>
      <w:numFmt w:val="bullet"/>
      <w:lvlText w:val="o"/>
      <w:lvlJc w:val="left"/>
      <w:pPr>
        <w:ind w:left="1740" w:hanging="360"/>
      </w:pPr>
      <w:rPr>
        <w:rFonts w:hint="default" w:ascii="Courier New" w:hAnsi="Courier New" w:eastAsia="Courier New" w:cs="Courier New"/>
        <w:w w:val="99"/>
        <w:sz w:val="24"/>
        <w:szCs w:val="24"/>
        <w:lang w:val="en-us" w:eastAsia="en-us" w:bidi="en-us"/>
      </w:rPr>
    </w:lvl>
    <w:lvl w:ilvl="3">
      <w:start w:val="0"/>
      <w:numFmt w:val="bullet"/>
      <w:lvlText w:val="•"/>
      <w:lvlJc w:val="left"/>
      <w:pPr>
        <w:ind w:left="2800" w:hanging="360"/>
      </w:pPr>
      <w:rPr>
        <w:rFonts w:hint="default"/>
        <w:lang w:val="en-us" w:eastAsia="en-us" w:bidi="en-us"/>
      </w:rPr>
    </w:lvl>
    <w:lvl w:ilvl="4">
      <w:start w:val="0"/>
      <w:numFmt w:val="bullet"/>
      <w:lvlText w:val="•"/>
      <w:lvlJc w:val="left"/>
      <w:pPr>
        <w:ind w:left="3860" w:hanging="360"/>
      </w:pPr>
      <w:rPr>
        <w:rFonts w:hint="default"/>
        <w:lang w:val="en-us" w:eastAsia="en-us" w:bidi="en-us"/>
      </w:rPr>
    </w:lvl>
    <w:lvl w:ilvl="5">
      <w:start w:val="0"/>
      <w:numFmt w:val="bullet"/>
      <w:lvlText w:val="•"/>
      <w:lvlJc w:val="left"/>
      <w:pPr>
        <w:ind w:left="4920" w:hanging="360"/>
      </w:pPr>
      <w:rPr>
        <w:rFonts w:hint="default"/>
        <w:lang w:val="en-us" w:eastAsia="en-us" w:bidi="en-us"/>
      </w:rPr>
    </w:lvl>
    <w:lvl w:ilvl="6">
      <w:start w:val="0"/>
      <w:numFmt w:val="bullet"/>
      <w:lvlText w:val="•"/>
      <w:lvlJc w:val="left"/>
      <w:pPr>
        <w:ind w:left="5980" w:hanging="360"/>
      </w:pPr>
      <w:rPr>
        <w:rFonts w:hint="default"/>
        <w:lang w:val="en-us" w:eastAsia="en-us" w:bidi="en-us"/>
      </w:rPr>
    </w:lvl>
    <w:lvl w:ilvl="7">
      <w:start w:val="0"/>
      <w:numFmt w:val="bullet"/>
      <w:lvlText w:val="•"/>
      <w:lvlJc w:val="left"/>
      <w:pPr>
        <w:ind w:left="7040" w:hanging="360"/>
      </w:pPr>
      <w:rPr>
        <w:rFonts w:hint="default"/>
        <w:lang w:val="en-us" w:eastAsia="en-us" w:bidi="en-us"/>
      </w:rPr>
    </w:lvl>
    <w:lvl w:ilvl="8">
      <w:start w:val="0"/>
      <w:numFmt w:val="bullet"/>
      <w:lvlText w:val="•"/>
      <w:lvlJc w:val="left"/>
      <w:pPr>
        <w:ind w:left="8100" w:hanging="360"/>
      </w:pPr>
      <w:rPr>
        <w:rFonts w:hint="default"/>
        <w:lang w:val="en-us" w:eastAsia="en-us" w:bidi="en-us"/>
      </w:rPr>
    </w:lvl>
  </w:abstractNum>
  <w:abstractNum w:abstractNumId="15">
    <w:multiLevelType w:val="hybridMultilevel"/>
    <w:lvl w:ilvl="0">
      <w:start w:val="1"/>
      <w:numFmt w:val="decimal"/>
      <w:lvlText w:val="%1."/>
      <w:lvlJc w:val="left"/>
      <w:pPr>
        <w:ind w:left="300" w:hanging="360"/>
        <w:jc w:val="left"/>
      </w:pPr>
      <w:rPr>
        <w:rFonts w:hint="default" w:ascii="Times New Roman" w:hAnsi="Times New Roman" w:eastAsia="Times New Roman" w:cs="Times New Roman"/>
        <w:spacing w:val="-2"/>
        <w:w w:val="100"/>
        <w:sz w:val="24"/>
        <w:szCs w:val="24"/>
        <w:lang w:val="en-us" w:eastAsia="en-us" w:bidi="en-us"/>
      </w:rPr>
    </w:lvl>
    <w:lvl w:ilvl="1">
      <w:start w:val="0"/>
      <w:numFmt w:val="bullet"/>
      <w:lvlText w:val=""/>
      <w:lvlJc w:val="left"/>
      <w:pPr>
        <w:ind w:left="1380" w:hanging="360"/>
      </w:pPr>
      <w:rPr>
        <w:rFonts w:hint="default" w:ascii="Symbol" w:hAnsi="Symbol" w:eastAsia="Symbol" w:cs="Symbol"/>
        <w:w w:val="100"/>
        <w:sz w:val="24"/>
        <w:szCs w:val="24"/>
        <w:lang w:val="en-us" w:eastAsia="en-us" w:bidi="en-us"/>
      </w:rPr>
    </w:lvl>
    <w:lvl w:ilvl="2">
      <w:start w:val="0"/>
      <w:numFmt w:val="bullet"/>
      <w:lvlText w:val="•"/>
      <w:lvlJc w:val="left"/>
      <w:pPr>
        <w:ind w:left="2362" w:hanging="360"/>
      </w:pPr>
      <w:rPr>
        <w:rFonts w:hint="default"/>
        <w:lang w:val="en-us" w:eastAsia="en-us" w:bidi="en-us"/>
      </w:rPr>
    </w:lvl>
    <w:lvl w:ilvl="3">
      <w:start w:val="0"/>
      <w:numFmt w:val="bullet"/>
      <w:lvlText w:val="•"/>
      <w:lvlJc w:val="left"/>
      <w:pPr>
        <w:ind w:left="3344" w:hanging="360"/>
      </w:pPr>
      <w:rPr>
        <w:rFonts w:hint="default"/>
        <w:lang w:val="en-us" w:eastAsia="en-us" w:bidi="en-us"/>
      </w:rPr>
    </w:lvl>
    <w:lvl w:ilvl="4">
      <w:start w:val="0"/>
      <w:numFmt w:val="bullet"/>
      <w:lvlText w:val="•"/>
      <w:lvlJc w:val="left"/>
      <w:pPr>
        <w:ind w:left="4326" w:hanging="360"/>
      </w:pPr>
      <w:rPr>
        <w:rFonts w:hint="default"/>
        <w:lang w:val="en-us" w:eastAsia="en-us" w:bidi="en-us"/>
      </w:rPr>
    </w:lvl>
    <w:lvl w:ilvl="5">
      <w:start w:val="0"/>
      <w:numFmt w:val="bullet"/>
      <w:lvlText w:val="•"/>
      <w:lvlJc w:val="left"/>
      <w:pPr>
        <w:ind w:left="5308" w:hanging="360"/>
      </w:pPr>
      <w:rPr>
        <w:rFonts w:hint="default"/>
        <w:lang w:val="en-us" w:eastAsia="en-us" w:bidi="en-us"/>
      </w:rPr>
    </w:lvl>
    <w:lvl w:ilvl="6">
      <w:start w:val="0"/>
      <w:numFmt w:val="bullet"/>
      <w:lvlText w:val="•"/>
      <w:lvlJc w:val="left"/>
      <w:pPr>
        <w:ind w:left="6291" w:hanging="360"/>
      </w:pPr>
      <w:rPr>
        <w:rFonts w:hint="default"/>
        <w:lang w:val="en-us" w:eastAsia="en-us" w:bidi="en-us"/>
      </w:rPr>
    </w:lvl>
    <w:lvl w:ilvl="7">
      <w:start w:val="0"/>
      <w:numFmt w:val="bullet"/>
      <w:lvlText w:val="•"/>
      <w:lvlJc w:val="left"/>
      <w:pPr>
        <w:ind w:left="7273" w:hanging="360"/>
      </w:pPr>
      <w:rPr>
        <w:rFonts w:hint="default"/>
        <w:lang w:val="en-us" w:eastAsia="en-us" w:bidi="en-us"/>
      </w:rPr>
    </w:lvl>
    <w:lvl w:ilvl="8">
      <w:start w:val="0"/>
      <w:numFmt w:val="bullet"/>
      <w:lvlText w:val="•"/>
      <w:lvlJc w:val="left"/>
      <w:pPr>
        <w:ind w:left="8255" w:hanging="360"/>
      </w:pPr>
      <w:rPr>
        <w:rFonts w:hint="default"/>
        <w:lang w:val="en-us" w:eastAsia="en-us" w:bidi="en-us"/>
      </w:rPr>
    </w:lvl>
  </w:abstractNum>
  <w:abstractNum w:abstractNumId="14">
    <w:multiLevelType w:val="hybridMultilevel"/>
    <w:lvl w:ilvl="0">
      <w:start w:val="0"/>
      <w:numFmt w:val="bullet"/>
      <w:lvlText w:val=""/>
      <w:lvlJc w:val="left"/>
      <w:pPr>
        <w:ind w:left="1020" w:hanging="360"/>
      </w:pPr>
      <w:rPr>
        <w:rFonts w:hint="default" w:ascii="Symbol" w:hAnsi="Symbol" w:eastAsia="Symbol" w:cs="Symbol"/>
        <w:w w:val="100"/>
        <w:sz w:val="24"/>
        <w:szCs w:val="24"/>
        <w:lang w:val="en-us" w:eastAsia="en-us" w:bidi="en-us"/>
      </w:rPr>
    </w:lvl>
    <w:lvl w:ilvl="1">
      <w:start w:val="0"/>
      <w:numFmt w:val="bullet"/>
      <w:lvlText w:val="•"/>
      <w:lvlJc w:val="left"/>
      <w:pPr>
        <w:ind w:left="1940" w:hanging="360"/>
      </w:pPr>
      <w:rPr>
        <w:rFonts w:hint="default"/>
        <w:lang w:val="en-us" w:eastAsia="en-us" w:bidi="en-us"/>
      </w:rPr>
    </w:lvl>
    <w:lvl w:ilvl="2">
      <w:start w:val="0"/>
      <w:numFmt w:val="bullet"/>
      <w:lvlText w:val="•"/>
      <w:lvlJc w:val="left"/>
      <w:pPr>
        <w:ind w:left="2860" w:hanging="360"/>
      </w:pPr>
      <w:rPr>
        <w:rFonts w:hint="default"/>
        <w:lang w:val="en-us" w:eastAsia="en-us" w:bidi="en-us"/>
      </w:rPr>
    </w:lvl>
    <w:lvl w:ilvl="3">
      <w:start w:val="0"/>
      <w:numFmt w:val="bullet"/>
      <w:lvlText w:val="•"/>
      <w:lvlJc w:val="left"/>
      <w:pPr>
        <w:ind w:left="3780" w:hanging="360"/>
      </w:pPr>
      <w:rPr>
        <w:rFonts w:hint="default"/>
        <w:lang w:val="en-us" w:eastAsia="en-us" w:bidi="en-us"/>
      </w:rPr>
    </w:lvl>
    <w:lvl w:ilvl="4">
      <w:start w:val="0"/>
      <w:numFmt w:val="bullet"/>
      <w:lvlText w:val="•"/>
      <w:lvlJc w:val="left"/>
      <w:pPr>
        <w:ind w:left="4700" w:hanging="360"/>
      </w:pPr>
      <w:rPr>
        <w:rFonts w:hint="default"/>
        <w:lang w:val="en-us" w:eastAsia="en-us" w:bidi="en-us"/>
      </w:rPr>
    </w:lvl>
    <w:lvl w:ilvl="5">
      <w:start w:val="0"/>
      <w:numFmt w:val="bullet"/>
      <w:lvlText w:val="•"/>
      <w:lvlJc w:val="left"/>
      <w:pPr>
        <w:ind w:left="5620" w:hanging="360"/>
      </w:pPr>
      <w:rPr>
        <w:rFonts w:hint="default"/>
        <w:lang w:val="en-us" w:eastAsia="en-us" w:bidi="en-us"/>
      </w:rPr>
    </w:lvl>
    <w:lvl w:ilvl="6">
      <w:start w:val="0"/>
      <w:numFmt w:val="bullet"/>
      <w:lvlText w:val="•"/>
      <w:lvlJc w:val="left"/>
      <w:pPr>
        <w:ind w:left="6540" w:hanging="360"/>
      </w:pPr>
      <w:rPr>
        <w:rFonts w:hint="default"/>
        <w:lang w:val="en-us" w:eastAsia="en-us" w:bidi="en-us"/>
      </w:rPr>
    </w:lvl>
    <w:lvl w:ilvl="7">
      <w:start w:val="0"/>
      <w:numFmt w:val="bullet"/>
      <w:lvlText w:val="•"/>
      <w:lvlJc w:val="left"/>
      <w:pPr>
        <w:ind w:left="7460" w:hanging="360"/>
      </w:pPr>
      <w:rPr>
        <w:rFonts w:hint="default"/>
        <w:lang w:val="en-us" w:eastAsia="en-us" w:bidi="en-us"/>
      </w:rPr>
    </w:lvl>
    <w:lvl w:ilvl="8">
      <w:start w:val="0"/>
      <w:numFmt w:val="bullet"/>
      <w:lvlText w:val="•"/>
      <w:lvlJc w:val="left"/>
      <w:pPr>
        <w:ind w:left="8380" w:hanging="360"/>
      </w:pPr>
      <w:rPr>
        <w:rFonts w:hint="default"/>
        <w:lang w:val="en-us" w:eastAsia="en-us" w:bidi="en-us"/>
      </w:rPr>
    </w:lvl>
  </w:abstractNum>
  <w:abstractNum w:abstractNumId="13">
    <w:multiLevelType w:val="hybridMultilevel"/>
    <w:lvl w:ilvl="0">
      <w:start w:val="1"/>
      <w:numFmt w:val="decimal"/>
      <w:lvlText w:val="%1."/>
      <w:lvlJc w:val="left"/>
      <w:pPr>
        <w:ind w:left="300" w:hanging="420"/>
        <w:jc w:val="left"/>
      </w:pPr>
      <w:rPr>
        <w:rFonts w:hint="default" w:ascii="Times New Roman" w:hAnsi="Times New Roman" w:eastAsia="Times New Roman" w:cs="Times New Roman"/>
        <w:spacing w:val="-1"/>
        <w:w w:val="100"/>
        <w:sz w:val="24"/>
        <w:szCs w:val="24"/>
        <w:lang w:val="en-us" w:eastAsia="en-us" w:bidi="en-us"/>
      </w:rPr>
    </w:lvl>
    <w:lvl w:ilvl="1">
      <w:start w:val="0"/>
      <w:numFmt w:val="bullet"/>
      <w:lvlText w:val=""/>
      <w:lvlJc w:val="left"/>
      <w:pPr>
        <w:ind w:left="1120" w:hanging="360"/>
      </w:pPr>
      <w:rPr>
        <w:rFonts w:hint="default" w:ascii="Symbol" w:hAnsi="Symbol" w:eastAsia="Symbol" w:cs="Symbol"/>
        <w:w w:val="100"/>
        <w:sz w:val="24"/>
        <w:szCs w:val="24"/>
        <w:lang w:val="en-us" w:eastAsia="en-us" w:bidi="en-us"/>
      </w:rPr>
    </w:lvl>
    <w:lvl w:ilvl="2">
      <w:start w:val="0"/>
      <w:numFmt w:val="bullet"/>
      <w:lvlText w:val="•"/>
      <w:lvlJc w:val="left"/>
      <w:pPr>
        <w:ind w:left="2131" w:hanging="360"/>
      </w:pPr>
      <w:rPr>
        <w:rFonts w:hint="default"/>
        <w:lang w:val="en-us" w:eastAsia="en-us" w:bidi="en-us"/>
      </w:rPr>
    </w:lvl>
    <w:lvl w:ilvl="3">
      <w:start w:val="0"/>
      <w:numFmt w:val="bullet"/>
      <w:lvlText w:val="•"/>
      <w:lvlJc w:val="left"/>
      <w:pPr>
        <w:ind w:left="3142" w:hanging="360"/>
      </w:pPr>
      <w:rPr>
        <w:rFonts w:hint="default"/>
        <w:lang w:val="en-us" w:eastAsia="en-us" w:bidi="en-us"/>
      </w:rPr>
    </w:lvl>
    <w:lvl w:ilvl="4">
      <w:start w:val="0"/>
      <w:numFmt w:val="bullet"/>
      <w:lvlText w:val="•"/>
      <w:lvlJc w:val="left"/>
      <w:pPr>
        <w:ind w:left="4153" w:hanging="360"/>
      </w:pPr>
      <w:rPr>
        <w:rFonts w:hint="default"/>
        <w:lang w:val="en-us" w:eastAsia="en-us" w:bidi="en-us"/>
      </w:rPr>
    </w:lvl>
    <w:lvl w:ilvl="5">
      <w:start w:val="0"/>
      <w:numFmt w:val="bullet"/>
      <w:lvlText w:val="•"/>
      <w:lvlJc w:val="left"/>
      <w:pPr>
        <w:ind w:left="5164" w:hanging="360"/>
      </w:pPr>
      <w:rPr>
        <w:rFonts w:hint="default"/>
        <w:lang w:val="en-us" w:eastAsia="en-us" w:bidi="en-us"/>
      </w:rPr>
    </w:lvl>
    <w:lvl w:ilvl="6">
      <w:start w:val="0"/>
      <w:numFmt w:val="bullet"/>
      <w:lvlText w:val="•"/>
      <w:lvlJc w:val="left"/>
      <w:pPr>
        <w:ind w:left="6175" w:hanging="360"/>
      </w:pPr>
      <w:rPr>
        <w:rFonts w:hint="default"/>
        <w:lang w:val="en-us" w:eastAsia="en-us" w:bidi="en-us"/>
      </w:rPr>
    </w:lvl>
    <w:lvl w:ilvl="7">
      <w:start w:val="0"/>
      <w:numFmt w:val="bullet"/>
      <w:lvlText w:val="•"/>
      <w:lvlJc w:val="left"/>
      <w:pPr>
        <w:ind w:left="7186" w:hanging="360"/>
      </w:pPr>
      <w:rPr>
        <w:rFonts w:hint="default"/>
        <w:lang w:val="en-us" w:eastAsia="en-us" w:bidi="en-us"/>
      </w:rPr>
    </w:lvl>
    <w:lvl w:ilvl="8">
      <w:start w:val="0"/>
      <w:numFmt w:val="bullet"/>
      <w:lvlText w:val="•"/>
      <w:lvlJc w:val="left"/>
      <w:pPr>
        <w:ind w:left="8197" w:hanging="360"/>
      </w:pPr>
      <w:rPr>
        <w:rFonts w:hint="default"/>
        <w:lang w:val="en-us" w:eastAsia="en-us" w:bidi="en-us"/>
      </w:rPr>
    </w:lvl>
  </w:abstractNum>
  <w:abstractNum w:abstractNumId="12">
    <w:multiLevelType w:val="hybridMultilevel"/>
    <w:lvl w:ilvl="0">
      <w:start w:val="4"/>
      <w:numFmt w:val="decimal"/>
      <w:lvlText w:val="%1."/>
      <w:lvlJc w:val="left"/>
      <w:pPr>
        <w:ind w:left="571" w:hanging="272"/>
        <w:jc w:val="left"/>
      </w:pPr>
      <w:rPr>
        <w:rFonts w:hint="default" w:ascii="Times New Roman" w:hAnsi="Times New Roman" w:eastAsia="Times New Roman" w:cs="Times New Roman"/>
        <w:spacing w:val="-29"/>
        <w:w w:val="100"/>
        <w:sz w:val="24"/>
        <w:szCs w:val="24"/>
        <w:lang w:val="en-us" w:eastAsia="en-us" w:bidi="en-us"/>
      </w:rPr>
    </w:lvl>
    <w:lvl w:ilvl="1">
      <w:start w:val="0"/>
      <w:numFmt w:val="bullet"/>
      <w:lvlText w:val="•"/>
      <w:lvlJc w:val="left"/>
      <w:pPr>
        <w:ind w:left="1544" w:hanging="272"/>
      </w:pPr>
      <w:rPr>
        <w:rFonts w:hint="default"/>
        <w:lang w:val="en-us" w:eastAsia="en-us" w:bidi="en-us"/>
      </w:rPr>
    </w:lvl>
    <w:lvl w:ilvl="2">
      <w:start w:val="0"/>
      <w:numFmt w:val="bullet"/>
      <w:lvlText w:val="•"/>
      <w:lvlJc w:val="left"/>
      <w:pPr>
        <w:ind w:left="2508" w:hanging="272"/>
      </w:pPr>
      <w:rPr>
        <w:rFonts w:hint="default"/>
        <w:lang w:val="en-us" w:eastAsia="en-us" w:bidi="en-us"/>
      </w:rPr>
    </w:lvl>
    <w:lvl w:ilvl="3">
      <w:start w:val="0"/>
      <w:numFmt w:val="bullet"/>
      <w:lvlText w:val="•"/>
      <w:lvlJc w:val="left"/>
      <w:pPr>
        <w:ind w:left="3472" w:hanging="272"/>
      </w:pPr>
      <w:rPr>
        <w:rFonts w:hint="default"/>
        <w:lang w:val="en-us" w:eastAsia="en-us" w:bidi="en-us"/>
      </w:rPr>
    </w:lvl>
    <w:lvl w:ilvl="4">
      <w:start w:val="0"/>
      <w:numFmt w:val="bullet"/>
      <w:lvlText w:val="•"/>
      <w:lvlJc w:val="left"/>
      <w:pPr>
        <w:ind w:left="4436" w:hanging="272"/>
      </w:pPr>
      <w:rPr>
        <w:rFonts w:hint="default"/>
        <w:lang w:val="en-us" w:eastAsia="en-us" w:bidi="en-us"/>
      </w:rPr>
    </w:lvl>
    <w:lvl w:ilvl="5">
      <w:start w:val="0"/>
      <w:numFmt w:val="bullet"/>
      <w:lvlText w:val="•"/>
      <w:lvlJc w:val="left"/>
      <w:pPr>
        <w:ind w:left="5400" w:hanging="272"/>
      </w:pPr>
      <w:rPr>
        <w:rFonts w:hint="default"/>
        <w:lang w:val="en-us" w:eastAsia="en-us" w:bidi="en-us"/>
      </w:rPr>
    </w:lvl>
    <w:lvl w:ilvl="6">
      <w:start w:val="0"/>
      <w:numFmt w:val="bullet"/>
      <w:lvlText w:val="•"/>
      <w:lvlJc w:val="left"/>
      <w:pPr>
        <w:ind w:left="6364" w:hanging="272"/>
      </w:pPr>
      <w:rPr>
        <w:rFonts w:hint="default"/>
        <w:lang w:val="en-us" w:eastAsia="en-us" w:bidi="en-us"/>
      </w:rPr>
    </w:lvl>
    <w:lvl w:ilvl="7">
      <w:start w:val="0"/>
      <w:numFmt w:val="bullet"/>
      <w:lvlText w:val="•"/>
      <w:lvlJc w:val="left"/>
      <w:pPr>
        <w:ind w:left="7328" w:hanging="272"/>
      </w:pPr>
      <w:rPr>
        <w:rFonts w:hint="default"/>
        <w:lang w:val="en-us" w:eastAsia="en-us" w:bidi="en-us"/>
      </w:rPr>
    </w:lvl>
    <w:lvl w:ilvl="8">
      <w:start w:val="0"/>
      <w:numFmt w:val="bullet"/>
      <w:lvlText w:val="•"/>
      <w:lvlJc w:val="left"/>
      <w:pPr>
        <w:ind w:left="8292" w:hanging="272"/>
      </w:pPr>
      <w:rPr>
        <w:rFonts w:hint="default"/>
        <w:lang w:val="en-us" w:eastAsia="en-us" w:bidi="en-us"/>
      </w:rPr>
    </w:lvl>
  </w:abstractNum>
  <w:abstractNum w:abstractNumId="11">
    <w:multiLevelType w:val="hybridMultilevel"/>
    <w:lvl w:ilvl="0">
      <w:start w:val="1"/>
      <w:numFmt w:val="decimal"/>
      <w:lvlText w:val="%1."/>
      <w:lvlJc w:val="left"/>
      <w:pPr>
        <w:ind w:left="1200" w:hanging="360"/>
        <w:jc w:val="right"/>
      </w:pPr>
      <w:rPr>
        <w:rFonts w:hint="default" w:ascii="Times New Roman" w:hAnsi="Times New Roman" w:eastAsia="Times New Roman" w:cs="Times New Roman"/>
        <w:spacing w:val="-5"/>
        <w:w w:val="99"/>
        <w:sz w:val="24"/>
        <w:szCs w:val="24"/>
        <w:lang w:val="en-us" w:eastAsia="en-us" w:bidi="en-us"/>
      </w:rPr>
    </w:lvl>
    <w:lvl w:ilvl="1">
      <w:start w:val="1"/>
      <w:numFmt w:val="lowerLetter"/>
      <w:lvlText w:val="%2."/>
      <w:lvlJc w:val="left"/>
      <w:pPr>
        <w:ind w:left="1740" w:hanging="360"/>
        <w:jc w:val="left"/>
      </w:pPr>
      <w:rPr>
        <w:rFonts w:hint="default" w:ascii="Times New Roman" w:hAnsi="Times New Roman" w:eastAsia="Times New Roman" w:cs="Times New Roman"/>
        <w:spacing w:val="-5"/>
        <w:w w:val="99"/>
        <w:sz w:val="24"/>
        <w:szCs w:val="24"/>
        <w:lang w:val="en-us" w:eastAsia="en-us" w:bidi="en-us"/>
      </w:rPr>
    </w:lvl>
    <w:lvl w:ilvl="2">
      <w:start w:val="0"/>
      <w:numFmt w:val="bullet"/>
      <w:lvlText w:val="•"/>
      <w:lvlJc w:val="left"/>
      <w:pPr>
        <w:ind w:left="2682" w:hanging="360"/>
      </w:pPr>
      <w:rPr>
        <w:rFonts w:hint="default"/>
        <w:lang w:val="en-us" w:eastAsia="en-us" w:bidi="en-us"/>
      </w:rPr>
    </w:lvl>
    <w:lvl w:ilvl="3">
      <w:start w:val="0"/>
      <w:numFmt w:val="bullet"/>
      <w:lvlText w:val="•"/>
      <w:lvlJc w:val="left"/>
      <w:pPr>
        <w:ind w:left="3624" w:hanging="360"/>
      </w:pPr>
      <w:rPr>
        <w:rFonts w:hint="default"/>
        <w:lang w:val="en-us" w:eastAsia="en-us" w:bidi="en-us"/>
      </w:rPr>
    </w:lvl>
    <w:lvl w:ilvl="4">
      <w:start w:val="0"/>
      <w:numFmt w:val="bullet"/>
      <w:lvlText w:val="•"/>
      <w:lvlJc w:val="left"/>
      <w:pPr>
        <w:ind w:left="4566" w:hanging="360"/>
      </w:pPr>
      <w:rPr>
        <w:rFonts w:hint="default"/>
        <w:lang w:val="en-us" w:eastAsia="en-us" w:bidi="en-us"/>
      </w:rPr>
    </w:lvl>
    <w:lvl w:ilvl="5">
      <w:start w:val="0"/>
      <w:numFmt w:val="bullet"/>
      <w:lvlText w:val="•"/>
      <w:lvlJc w:val="left"/>
      <w:pPr>
        <w:ind w:left="5508" w:hanging="360"/>
      </w:pPr>
      <w:rPr>
        <w:rFonts w:hint="default"/>
        <w:lang w:val="en-us" w:eastAsia="en-us" w:bidi="en-us"/>
      </w:rPr>
    </w:lvl>
    <w:lvl w:ilvl="6">
      <w:start w:val="0"/>
      <w:numFmt w:val="bullet"/>
      <w:lvlText w:val="•"/>
      <w:lvlJc w:val="left"/>
      <w:pPr>
        <w:ind w:left="6451" w:hanging="360"/>
      </w:pPr>
      <w:rPr>
        <w:rFonts w:hint="default"/>
        <w:lang w:val="en-us" w:eastAsia="en-us" w:bidi="en-us"/>
      </w:rPr>
    </w:lvl>
    <w:lvl w:ilvl="7">
      <w:start w:val="0"/>
      <w:numFmt w:val="bullet"/>
      <w:lvlText w:val="•"/>
      <w:lvlJc w:val="left"/>
      <w:pPr>
        <w:ind w:left="7393" w:hanging="360"/>
      </w:pPr>
      <w:rPr>
        <w:rFonts w:hint="default"/>
        <w:lang w:val="en-us" w:eastAsia="en-us" w:bidi="en-us"/>
      </w:rPr>
    </w:lvl>
    <w:lvl w:ilvl="8">
      <w:start w:val="0"/>
      <w:numFmt w:val="bullet"/>
      <w:lvlText w:val="•"/>
      <w:lvlJc w:val="left"/>
      <w:pPr>
        <w:ind w:left="8335" w:hanging="360"/>
      </w:pPr>
      <w:rPr>
        <w:rFonts w:hint="default"/>
        <w:lang w:val="en-us" w:eastAsia="en-us" w:bidi="en-us"/>
      </w:rPr>
    </w:lvl>
  </w:abstractNum>
  <w:abstractNum w:abstractNumId="10">
    <w:multiLevelType w:val="hybridMultilevel"/>
    <w:lvl w:ilvl="0">
      <w:start w:val="0"/>
      <w:numFmt w:val="bullet"/>
      <w:lvlText w:val=""/>
      <w:lvlJc w:val="left"/>
      <w:pPr>
        <w:ind w:left="1200" w:hanging="360"/>
      </w:pPr>
      <w:rPr>
        <w:rFonts w:hint="default" w:ascii="Symbol" w:hAnsi="Symbol" w:eastAsia="Symbol" w:cs="Symbol"/>
        <w:w w:val="100"/>
        <w:sz w:val="24"/>
        <w:szCs w:val="24"/>
        <w:lang w:val="en-us" w:eastAsia="en-us" w:bidi="en-us"/>
      </w:rPr>
    </w:lvl>
    <w:lvl w:ilvl="1">
      <w:start w:val="0"/>
      <w:numFmt w:val="bullet"/>
      <w:lvlText w:val="•"/>
      <w:lvlJc w:val="left"/>
      <w:pPr>
        <w:ind w:left="2102" w:hanging="360"/>
      </w:pPr>
      <w:rPr>
        <w:rFonts w:hint="default"/>
        <w:lang w:val="en-us" w:eastAsia="en-us" w:bidi="en-us"/>
      </w:rPr>
    </w:lvl>
    <w:lvl w:ilvl="2">
      <w:start w:val="0"/>
      <w:numFmt w:val="bullet"/>
      <w:lvlText w:val="•"/>
      <w:lvlJc w:val="left"/>
      <w:pPr>
        <w:ind w:left="3004" w:hanging="360"/>
      </w:pPr>
      <w:rPr>
        <w:rFonts w:hint="default"/>
        <w:lang w:val="en-us" w:eastAsia="en-us" w:bidi="en-us"/>
      </w:rPr>
    </w:lvl>
    <w:lvl w:ilvl="3">
      <w:start w:val="0"/>
      <w:numFmt w:val="bullet"/>
      <w:lvlText w:val="•"/>
      <w:lvlJc w:val="left"/>
      <w:pPr>
        <w:ind w:left="3906" w:hanging="360"/>
      </w:pPr>
      <w:rPr>
        <w:rFonts w:hint="default"/>
        <w:lang w:val="en-us" w:eastAsia="en-us" w:bidi="en-us"/>
      </w:rPr>
    </w:lvl>
    <w:lvl w:ilvl="4">
      <w:start w:val="0"/>
      <w:numFmt w:val="bullet"/>
      <w:lvlText w:val="•"/>
      <w:lvlJc w:val="left"/>
      <w:pPr>
        <w:ind w:left="4808" w:hanging="360"/>
      </w:pPr>
      <w:rPr>
        <w:rFonts w:hint="default"/>
        <w:lang w:val="en-us" w:eastAsia="en-us" w:bidi="en-us"/>
      </w:rPr>
    </w:lvl>
    <w:lvl w:ilvl="5">
      <w:start w:val="0"/>
      <w:numFmt w:val="bullet"/>
      <w:lvlText w:val="•"/>
      <w:lvlJc w:val="left"/>
      <w:pPr>
        <w:ind w:left="5710" w:hanging="360"/>
      </w:pPr>
      <w:rPr>
        <w:rFonts w:hint="default"/>
        <w:lang w:val="en-us" w:eastAsia="en-us" w:bidi="en-us"/>
      </w:rPr>
    </w:lvl>
    <w:lvl w:ilvl="6">
      <w:start w:val="0"/>
      <w:numFmt w:val="bullet"/>
      <w:lvlText w:val="•"/>
      <w:lvlJc w:val="left"/>
      <w:pPr>
        <w:ind w:left="6612" w:hanging="360"/>
      </w:pPr>
      <w:rPr>
        <w:rFonts w:hint="default"/>
        <w:lang w:val="en-us" w:eastAsia="en-us" w:bidi="en-us"/>
      </w:rPr>
    </w:lvl>
    <w:lvl w:ilvl="7">
      <w:start w:val="0"/>
      <w:numFmt w:val="bullet"/>
      <w:lvlText w:val="•"/>
      <w:lvlJc w:val="left"/>
      <w:pPr>
        <w:ind w:left="7514" w:hanging="360"/>
      </w:pPr>
      <w:rPr>
        <w:rFonts w:hint="default"/>
        <w:lang w:val="en-us" w:eastAsia="en-us" w:bidi="en-us"/>
      </w:rPr>
    </w:lvl>
    <w:lvl w:ilvl="8">
      <w:start w:val="0"/>
      <w:numFmt w:val="bullet"/>
      <w:lvlText w:val="•"/>
      <w:lvlJc w:val="left"/>
      <w:pPr>
        <w:ind w:left="8416" w:hanging="360"/>
      </w:pPr>
      <w:rPr>
        <w:rFonts w:hint="default"/>
        <w:lang w:val="en-us" w:eastAsia="en-us" w:bidi="en-us"/>
      </w:rPr>
    </w:lvl>
  </w:abstractNum>
  <w:abstractNum w:abstractNumId="9">
    <w:multiLevelType w:val="hybridMultilevel"/>
    <w:lvl w:ilvl="0">
      <w:start w:val="0"/>
      <w:numFmt w:val="bullet"/>
      <w:lvlText w:val=""/>
      <w:lvlJc w:val="left"/>
      <w:pPr>
        <w:ind w:left="840" w:hanging="360"/>
      </w:pPr>
      <w:rPr>
        <w:rFonts w:hint="default" w:ascii="Symbol" w:hAnsi="Symbol" w:eastAsia="Symbol" w:cs="Symbol"/>
        <w:w w:val="100"/>
        <w:sz w:val="24"/>
        <w:szCs w:val="24"/>
        <w:lang w:val="en-us" w:eastAsia="en-us" w:bidi="en-us"/>
      </w:rPr>
    </w:lvl>
    <w:lvl w:ilvl="1">
      <w:start w:val="0"/>
      <w:numFmt w:val="bullet"/>
      <w:lvlText w:val="•"/>
      <w:lvlJc w:val="left"/>
      <w:pPr>
        <w:ind w:left="1778" w:hanging="360"/>
      </w:pPr>
      <w:rPr>
        <w:rFonts w:hint="default"/>
        <w:lang w:val="en-us" w:eastAsia="en-us" w:bidi="en-us"/>
      </w:rPr>
    </w:lvl>
    <w:lvl w:ilvl="2">
      <w:start w:val="0"/>
      <w:numFmt w:val="bullet"/>
      <w:lvlText w:val="•"/>
      <w:lvlJc w:val="left"/>
      <w:pPr>
        <w:ind w:left="2716" w:hanging="360"/>
      </w:pPr>
      <w:rPr>
        <w:rFonts w:hint="default"/>
        <w:lang w:val="en-us" w:eastAsia="en-us" w:bidi="en-us"/>
      </w:rPr>
    </w:lvl>
    <w:lvl w:ilvl="3">
      <w:start w:val="0"/>
      <w:numFmt w:val="bullet"/>
      <w:lvlText w:val="•"/>
      <w:lvlJc w:val="left"/>
      <w:pPr>
        <w:ind w:left="3654" w:hanging="360"/>
      </w:pPr>
      <w:rPr>
        <w:rFonts w:hint="default"/>
        <w:lang w:val="en-us" w:eastAsia="en-us" w:bidi="en-us"/>
      </w:rPr>
    </w:lvl>
    <w:lvl w:ilvl="4">
      <w:start w:val="0"/>
      <w:numFmt w:val="bullet"/>
      <w:lvlText w:val="•"/>
      <w:lvlJc w:val="left"/>
      <w:pPr>
        <w:ind w:left="4592" w:hanging="360"/>
      </w:pPr>
      <w:rPr>
        <w:rFonts w:hint="default"/>
        <w:lang w:val="en-us" w:eastAsia="en-us" w:bidi="en-us"/>
      </w:rPr>
    </w:lvl>
    <w:lvl w:ilvl="5">
      <w:start w:val="0"/>
      <w:numFmt w:val="bullet"/>
      <w:lvlText w:val="•"/>
      <w:lvlJc w:val="left"/>
      <w:pPr>
        <w:ind w:left="5530" w:hanging="360"/>
      </w:pPr>
      <w:rPr>
        <w:rFonts w:hint="default"/>
        <w:lang w:val="en-us" w:eastAsia="en-us" w:bidi="en-us"/>
      </w:rPr>
    </w:lvl>
    <w:lvl w:ilvl="6">
      <w:start w:val="0"/>
      <w:numFmt w:val="bullet"/>
      <w:lvlText w:val="•"/>
      <w:lvlJc w:val="left"/>
      <w:pPr>
        <w:ind w:left="6468" w:hanging="360"/>
      </w:pPr>
      <w:rPr>
        <w:rFonts w:hint="default"/>
        <w:lang w:val="en-us" w:eastAsia="en-us" w:bidi="en-us"/>
      </w:rPr>
    </w:lvl>
    <w:lvl w:ilvl="7">
      <w:start w:val="0"/>
      <w:numFmt w:val="bullet"/>
      <w:lvlText w:val="•"/>
      <w:lvlJc w:val="left"/>
      <w:pPr>
        <w:ind w:left="7406" w:hanging="360"/>
      </w:pPr>
      <w:rPr>
        <w:rFonts w:hint="default"/>
        <w:lang w:val="en-us" w:eastAsia="en-us" w:bidi="en-us"/>
      </w:rPr>
    </w:lvl>
    <w:lvl w:ilvl="8">
      <w:start w:val="0"/>
      <w:numFmt w:val="bullet"/>
      <w:lvlText w:val="•"/>
      <w:lvlJc w:val="left"/>
      <w:pPr>
        <w:ind w:left="8344" w:hanging="360"/>
      </w:pPr>
      <w:rPr>
        <w:rFonts w:hint="default"/>
        <w:lang w:val="en-us" w:eastAsia="en-us" w:bidi="en-us"/>
      </w:rPr>
    </w:lvl>
  </w:abstractNum>
  <w:abstractNum w:abstractNumId="8">
    <w:multiLevelType w:val="hybridMultilevel"/>
    <w:lvl w:ilvl="0">
      <w:start w:val="1"/>
      <w:numFmt w:val="decimal"/>
      <w:lvlText w:val="%1."/>
      <w:lvlJc w:val="left"/>
      <w:pPr>
        <w:ind w:left="660" w:hanging="360"/>
        <w:jc w:val="left"/>
      </w:pPr>
      <w:rPr>
        <w:rFonts w:hint="default" w:ascii="Times New Roman" w:hAnsi="Times New Roman" w:eastAsia="Times New Roman" w:cs="Times New Roman"/>
        <w:spacing w:val="-5"/>
        <w:w w:val="100"/>
        <w:sz w:val="24"/>
        <w:szCs w:val="24"/>
        <w:lang w:val="en-us" w:eastAsia="en-us" w:bidi="en-us"/>
      </w:rPr>
    </w:lvl>
    <w:lvl w:ilvl="1">
      <w:start w:val="1"/>
      <w:numFmt w:val="decimal"/>
      <w:lvlText w:val="%2."/>
      <w:lvlJc w:val="left"/>
      <w:pPr>
        <w:ind w:left="1200" w:hanging="360"/>
        <w:jc w:val="left"/>
      </w:pPr>
      <w:rPr>
        <w:rFonts w:hint="default"/>
        <w:spacing w:val="-4"/>
        <w:w w:val="99"/>
        <w:lang w:val="en-us" w:eastAsia="en-us" w:bidi="en-us"/>
      </w:rPr>
    </w:lvl>
    <w:lvl w:ilvl="2">
      <w:start w:val="0"/>
      <w:numFmt w:val="bullet"/>
      <w:lvlText w:val=""/>
      <w:lvlJc w:val="left"/>
      <w:pPr>
        <w:ind w:left="1740" w:hanging="360"/>
      </w:pPr>
      <w:rPr>
        <w:rFonts w:hint="default" w:ascii="Symbol" w:hAnsi="Symbol" w:eastAsia="Symbol" w:cs="Symbol"/>
        <w:w w:val="100"/>
        <w:sz w:val="24"/>
        <w:szCs w:val="24"/>
        <w:lang w:val="en-us" w:eastAsia="en-us" w:bidi="en-us"/>
      </w:rPr>
    </w:lvl>
    <w:lvl w:ilvl="3">
      <w:start w:val="0"/>
      <w:numFmt w:val="bullet"/>
      <w:lvlText w:val="•"/>
      <w:lvlJc w:val="left"/>
      <w:pPr>
        <w:ind w:left="2800" w:hanging="360"/>
      </w:pPr>
      <w:rPr>
        <w:rFonts w:hint="default"/>
        <w:lang w:val="en-us" w:eastAsia="en-us" w:bidi="en-us"/>
      </w:rPr>
    </w:lvl>
    <w:lvl w:ilvl="4">
      <w:start w:val="0"/>
      <w:numFmt w:val="bullet"/>
      <w:lvlText w:val="•"/>
      <w:lvlJc w:val="left"/>
      <w:pPr>
        <w:ind w:left="3860" w:hanging="360"/>
      </w:pPr>
      <w:rPr>
        <w:rFonts w:hint="default"/>
        <w:lang w:val="en-us" w:eastAsia="en-us" w:bidi="en-us"/>
      </w:rPr>
    </w:lvl>
    <w:lvl w:ilvl="5">
      <w:start w:val="0"/>
      <w:numFmt w:val="bullet"/>
      <w:lvlText w:val="•"/>
      <w:lvlJc w:val="left"/>
      <w:pPr>
        <w:ind w:left="4920" w:hanging="360"/>
      </w:pPr>
      <w:rPr>
        <w:rFonts w:hint="default"/>
        <w:lang w:val="en-us" w:eastAsia="en-us" w:bidi="en-us"/>
      </w:rPr>
    </w:lvl>
    <w:lvl w:ilvl="6">
      <w:start w:val="0"/>
      <w:numFmt w:val="bullet"/>
      <w:lvlText w:val="•"/>
      <w:lvlJc w:val="left"/>
      <w:pPr>
        <w:ind w:left="5980" w:hanging="360"/>
      </w:pPr>
      <w:rPr>
        <w:rFonts w:hint="default"/>
        <w:lang w:val="en-us" w:eastAsia="en-us" w:bidi="en-us"/>
      </w:rPr>
    </w:lvl>
    <w:lvl w:ilvl="7">
      <w:start w:val="0"/>
      <w:numFmt w:val="bullet"/>
      <w:lvlText w:val="•"/>
      <w:lvlJc w:val="left"/>
      <w:pPr>
        <w:ind w:left="7040" w:hanging="360"/>
      </w:pPr>
      <w:rPr>
        <w:rFonts w:hint="default"/>
        <w:lang w:val="en-us" w:eastAsia="en-us" w:bidi="en-us"/>
      </w:rPr>
    </w:lvl>
    <w:lvl w:ilvl="8">
      <w:start w:val="0"/>
      <w:numFmt w:val="bullet"/>
      <w:lvlText w:val="•"/>
      <w:lvlJc w:val="left"/>
      <w:pPr>
        <w:ind w:left="8100" w:hanging="360"/>
      </w:pPr>
      <w:rPr>
        <w:rFonts w:hint="default"/>
        <w:lang w:val="en-us" w:eastAsia="en-us" w:bidi="en-us"/>
      </w:rPr>
    </w:lvl>
  </w:abstractNum>
  <w:abstractNum w:abstractNumId="7">
    <w:multiLevelType w:val="hybridMultilevel"/>
    <w:lvl w:ilvl="0">
      <w:start w:val="1"/>
      <w:numFmt w:val="decimal"/>
      <w:lvlText w:val="%1)"/>
      <w:lvlJc w:val="left"/>
      <w:pPr>
        <w:ind w:left="1020" w:hanging="360"/>
        <w:jc w:val="left"/>
      </w:pPr>
      <w:rPr>
        <w:rFonts w:hint="default" w:ascii="Times New Roman" w:hAnsi="Times New Roman" w:eastAsia="Times New Roman" w:cs="Times New Roman"/>
        <w:spacing w:val="-20"/>
        <w:w w:val="99"/>
        <w:sz w:val="24"/>
        <w:szCs w:val="24"/>
        <w:lang w:val="en-us" w:eastAsia="en-us" w:bidi="en-us"/>
      </w:rPr>
    </w:lvl>
    <w:lvl w:ilvl="1">
      <w:start w:val="0"/>
      <w:numFmt w:val="bullet"/>
      <w:lvlText w:val="•"/>
      <w:lvlJc w:val="left"/>
      <w:pPr>
        <w:ind w:left="1940" w:hanging="360"/>
      </w:pPr>
      <w:rPr>
        <w:rFonts w:hint="default"/>
        <w:lang w:val="en-us" w:eastAsia="en-us" w:bidi="en-us"/>
      </w:rPr>
    </w:lvl>
    <w:lvl w:ilvl="2">
      <w:start w:val="0"/>
      <w:numFmt w:val="bullet"/>
      <w:lvlText w:val="•"/>
      <w:lvlJc w:val="left"/>
      <w:pPr>
        <w:ind w:left="2860" w:hanging="360"/>
      </w:pPr>
      <w:rPr>
        <w:rFonts w:hint="default"/>
        <w:lang w:val="en-us" w:eastAsia="en-us" w:bidi="en-us"/>
      </w:rPr>
    </w:lvl>
    <w:lvl w:ilvl="3">
      <w:start w:val="0"/>
      <w:numFmt w:val="bullet"/>
      <w:lvlText w:val="•"/>
      <w:lvlJc w:val="left"/>
      <w:pPr>
        <w:ind w:left="3780" w:hanging="360"/>
      </w:pPr>
      <w:rPr>
        <w:rFonts w:hint="default"/>
        <w:lang w:val="en-us" w:eastAsia="en-us" w:bidi="en-us"/>
      </w:rPr>
    </w:lvl>
    <w:lvl w:ilvl="4">
      <w:start w:val="0"/>
      <w:numFmt w:val="bullet"/>
      <w:lvlText w:val="•"/>
      <w:lvlJc w:val="left"/>
      <w:pPr>
        <w:ind w:left="4700" w:hanging="360"/>
      </w:pPr>
      <w:rPr>
        <w:rFonts w:hint="default"/>
        <w:lang w:val="en-us" w:eastAsia="en-us" w:bidi="en-us"/>
      </w:rPr>
    </w:lvl>
    <w:lvl w:ilvl="5">
      <w:start w:val="0"/>
      <w:numFmt w:val="bullet"/>
      <w:lvlText w:val="•"/>
      <w:lvlJc w:val="left"/>
      <w:pPr>
        <w:ind w:left="5620" w:hanging="360"/>
      </w:pPr>
      <w:rPr>
        <w:rFonts w:hint="default"/>
        <w:lang w:val="en-us" w:eastAsia="en-us" w:bidi="en-us"/>
      </w:rPr>
    </w:lvl>
    <w:lvl w:ilvl="6">
      <w:start w:val="0"/>
      <w:numFmt w:val="bullet"/>
      <w:lvlText w:val="•"/>
      <w:lvlJc w:val="left"/>
      <w:pPr>
        <w:ind w:left="6540" w:hanging="360"/>
      </w:pPr>
      <w:rPr>
        <w:rFonts w:hint="default"/>
        <w:lang w:val="en-us" w:eastAsia="en-us" w:bidi="en-us"/>
      </w:rPr>
    </w:lvl>
    <w:lvl w:ilvl="7">
      <w:start w:val="0"/>
      <w:numFmt w:val="bullet"/>
      <w:lvlText w:val="•"/>
      <w:lvlJc w:val="left"/>
      <w:pPr>
        <w:ind w:left="7460" w:hanging="360"/>
      </w:pPr>
      <w:rPr>
        <w:rFonts w:hint="default"/>
        <w:lang w:val="en-us" w:eastAsia="en-us" w:bidi="en-us"/>
      </w:rPr>
    </w:lvl>
    <w:lvl w:ilvl="8">
      <w:start w:val="0"/>
      <w:numFmt w:val="bullet"/>
      <w:lvlText w:val="•"/>
      <w:lvlJc w:val="left"/>
      <w:pPr>
        <w:ind w:left="8380" w:hanging="360"/>
      </w:pPr>
      <w:rPr>
        <w:rFonts w:hint="default"/>
        <w:lang w:val="en-us" w:eastAsia="en-us" w:bidi="en-us"/>
      </w:rPr>
    </w:lvl>
  </w:abstractNum>
  <w:abstractNum w:abstractNumId="6">
    <w:multiLevelType w:val="hybridMultilevel"/>
    <w:lvl w:ilvl="0">
      <w:start w:val="1"/>
      <w:numFmt w:val="decimal"/>
      <w:lvlText w:val="%1."/>
      <w:lvlJc w:val="left"/>
      <w:pPr>
        <w:ind w:left="1080" w:hanging="420"/>
        <w:jc w:val="left"/>
      </w:pPr>
      <w:rPr>
        <w:rFonts w:hint="default" w:ascii="Times New Roman" w:hAnsi="Times New Roman" w:eastAsia="Times New Roman" w:cs="Times New Roman"/>
        <w:spacing w:val="-3"/>
        <w:w w:val="100"/>
        <w:sz w:val="24"/>
        <w:szCs w:val="24"/>
        <w:lang w:val="en-us" w:eastAsia="en-us" w:bidi="en-us"/>
      </w:rPr>
    </w:lvl>
    <w:lvl w:ilvl="1">
      <w:start w:val="0"/>
      <w:numFmt w:val="bullet"/>
      <w:lvlText w:val="•"/>
      <w:lvlJc w:val="left"/>
      <w:pPr>
        <w:ind w:left="1994" w:hanging="420"/>
      </w:pPr>
      <w:rPr>
        <w:rFonts w:hint="default"/>
        <w:lang w:val="en-us" w:eastAsia="en-us" w:bidi="en-us"/>
      </w:rPr>
    </w:lvl>
    <w:lvl w:ilvl="2">
      <w:start w:val="0"/>
      <w:numFmt w:val="bullet"/>
      <w:lvlText w:val="•"/>
      <w:lvlJc w:val="left"/>
      <w:pPr>
        <w:ind w:left="2908" w:hanging="420"/>
      </w:pPr>
      <w:rPr>
        <w:rFonts w:hint="default"/>
        <w:lang w:val="en-us" w:eastAsia="en-us" w:bidi="en-us"/>
      </w:rPr>
    </w:lvl>
    <w:lvl w:ilvl="3">
      <w:start w:val="0"/>
      <w:numFmt w:val="bullet"/>
      <w:lvlText w:val="•"/>
      <w:lvlJc w:val="left"/>
      <w:pPr>
        <w:ind w:left="3822" w:hanging="420"/>
      </w:pPr>
      <w:rPr>
        <w:rFonts w:hint="default"/>
        <w:lang w:val="en-us" w:eastAsia="en-us" w:bidi="en-us"/>
      </w:rPr>
    </w:lvl>
    <w:lvl w:ilvl="4">
      <w:start w:val="0"/>
      <w:numFmt w:val="bullet"/>
      <w:lvlText w:val="•"/>
      <w:lvlJc w:val="left"/>
      <w:pPr>
        <w:ind w:left="4736" w:hanging="420"/>
      </w:pPr>
      <w:rPr>
        <w:rFonts w:hint="default"/>
        <w:lang w:val="en-us" w:eastAsia="en-us" w:bidi="en-us"/>
      </w:rPr>
    </w:lvl>
    <w:lvl w:ilvl="5">
      <w:start w:val="0"/>
      <w:numFmt w:val="bullet"/>
      <w:lvlText w:val="•"/>
      <w:lvlJc w:val="left"/>
      <w:pPr>
        <w:ind w:left="5650" w:hanging="420"/>
      </w:pPr>
      <w:rPr>
        <w:rFonts w:hint="default"/>
        <w:lang w:val="en-us" w:eastAsia="en-us" w:bidi="en-us"/>
      </w:rPr>
    </w:lvl>
    <w:lvl w:ilvl="6">
      <w:start w:val="0"/>
      <w:numFmt w:val="bullet"/>
      <w:lvlText w:val="•"/>
      <w:lvlJc w:val="left"/>
      <w:pPr>
        <w:ind w:left="6564" w:hanging="420"/>
      </w:pPr>
      <w:rPr>
        <w:rFonts w:hint="default"/>
        <w:lang w:val="en-us" w:eastAsia="en-us" w:bidi="en-us"/>
      </w:rPr>
    </w:lvl>
    <w:lvl w:ilvl="7">
      <w:start w:val="0"/>
      <w:numFmt w:val="bullet"/>
      <w:lvlText w:val="•"/>
      <w:lvlJc w:val="left"/>
      <w:pPr>
        <w:ind w:left="7478" w:hanging="420"/>
      </w:pPr>
      <w:rPr>
        <w:rFonts w:hint="default"/>
        <w:lang w:val="en-us" w:eastAsia="en-us" w:bidi="en-us"/>
      </w:rPr>
    </w:lvl>
    <w:lvl w:ilvl="8">
      <w:start w:val="0"/>
      <w:numFmt w:val="bullet"/>
      <w:lvlText w:val="•"/>
      <w:lvlJc w:val="left"/>
      <w:pPr>
        <w:ind w:left="8392" w:hanging="420"/>
      </w:pPr>
      <w:rPr>
        <w:rFonts w:hint="default"/>
        <w:lang w:val="en-us" w:eastAsia="en-us" w:bidi="en-us"/>
      </w:rPr>
    </w:lvl>
  </w:abstractNum>
  <w:abstractNum w:abstractNumId="5">
    <w:multiLevelType w:val="hybridMultilevel"/>
    <w:lvl w:ilvl="0">
      <w:start w:val="0"/>
      <w:numFmt w:val="bullet"/>
      <w:lvlText w:val=""/>
      <w:lvlJc w:val="left"/>
      <w:pPr>
        <w:ind w:left="660" w:hanging="360"/>
      </w:pPr>
      <w:rPr>
        <w:rFonts w:hint="default" w:ascii="Symbol" w:hAnsi="Symbol" w:eastAsia="Symbol" w:cs="Symbol"/>
        <w:w w:val="100"/>
        <w:sz w:val="24"/>
        <w:szCs w:val="24"/>
        <w:lang w:val="en-us" w:eastAsia="en-us" w:bidi="en-us"/>
      </w:rPr>
    </w:lvl>
    <w:lvl w:ilvl="1">
      <w:start w:val="0"/>
      <w:numFmt w:val="bullet"/>
      <w:lvlText w:val="o"/>
      <w:lvlJc w:val="left"/>
      <w:pPr>
        <w:ind w:left="1380" w:hanging="360"/>
      </w:pPr>
      <w:rPr>
        <w:rFonts w:hint="default" w:ascii="Courier New" w:hAnsi="Courier New" w:eastAsia="Courier New" w:cs="Courier New"/>
        <w:w w:val="99"/>
        <w:sz w:val="24"/>
        <w:szCs w:val="24"/>
        <w:lang w:val="en-us" w:eastAsia="en-us" w:bidi="en-us"/>
      </w:rPr>
    </w:lvl>
    <w:lvl w:ilvl="2">
      <w:start w:val="0"/>
      <w:numFmt w:val="bullet"/>
      <w:lvlText w:val="•"/>
      <w:lvlJc w:val="left"/>
      <w:pPr>
        <w:ind w:left="2362" w:hanging="360"/>
      </w:pPr>
      <w:rPr>
        <w:rFonts w:hint="default"/>
        <w:lang w:val="en-us" w:eastAsia="en-us" w:bidi="en-us"/>
      </w:rPr>
    </w:lvl>
    <w:lvl w:ilvl="3">
      <w:start w:val="0"/>
      <w:numFmt w:val="bullet"/>
      <w:lvlText w:val="•"/>
      <w:lvlJc w:val="left"/>
      <w:pPr>
        <w:ind w:left="3344" w:hanging="360"/>
      </w:pPr>
      <w:rPr>
        <w:rFonts w:hint="default"/>
        <w:lang w:val="en-us" w:eastAsia="en-us" w:bidi="en-us"/>
      </w:rPr>
    </w:lvl>
    <w:lvl w:ilvl="4">
      <w:start w:val="0"/>
      <w:numFmt w:val="bullet"/>
      <w:lvlText w:val="•"/>
      <w:lvlJc w:val="left"/>
      <w:pPr>
        <w:ind w:left="4326" w:hanging="360"/>
      </w:pPr>
      <w:rPr>
        <w:rFonts w:hint="default"/>
        <w:lang w:val="en-us" w:eastAsia="en-us" w:bidi="en-us"/>
      </w:rPr>
    </w:lvl>
    <w:lvl w:ilvl="5">
      <w:start w:val="0"/>
      <w:numFmt w:val="bullet"/>
      <w:lvlText w:val="•"/>
      <w:lvlJc w:val="left"/>
      <w:pPr>
        <w:ind w:left="5308" w:hanging="360"/>
      </w:pPr>
      <w:rPr>
        <w:rFonts w:hint="default"/>
        <w:lang w:val="en-us" w:eastAsia="en-us" w:bidi="en-us"/>
      </w:rPr>
    </w:lvl>
    <w:lvl w:ilvl="6">
      <w:start w:val="0"/>
      <w:numFmt w:val="bullet"/>
      <w:lvlText w:val="•"/>
      <w:lvlJc w:val="left"/>
      <w:pPr>
        <w:ind w:left="6291" w:hanging="360"/>
      </w:pPr>
      <w:rPr>
        <w:rFonts w:hint="default"/>
        <w:lang w:val="en-us" w:eastAsia="en-us" w:bidi="en-us"/>
      </w:rPr>
    </w:lvl>
    <w:lvl w:ilvl="7">
      <w:start w:val="0"/>
      <w:numFmt w:val="bullet"/>
      <w:lvlText w:val="•"/>
      <w:lvlJc w:val="left"/>
      <w:pPr>
        <w:ind w:left="7273" w:hanging="360"/>
      </w:pPr>
      <w:rPr>
        <w:rFonts w:hint="default"/>
        <w:lang w:val="en-us" w:eastAsia="en-us" w:bidi="en-us"/>
      </w:rPr>
    </w:lvl>
    <w:lvl w:ilvl="8">
      <w:start w:val="0"/>
      <w:numFmt w:val="bullet"/>
      <w:lvlText w:val="•"/>
      <w:lvlJc w:val="left"/>
      <w:pPr>
        <w:ind w:left="8255" w:hanging="360"/>
      </w:pPr>
      <w:rPr>
        <w:rFonts w:hint="default"/>
        <w:lang w:val="en-us" w:eastAsia="en-us" w:bidi="en-us"/>
      </w:rPr>
    </w:lvl>
  </w:abstractNum>
  <w:abstractNum w:abstractNumId="4">
    <w:multiLevelType w:val="hybridMultilevel"/>
    <w:lvl w:ilvl="0">
      <w:start w:val="1"/>
      <w:numFmt w:val="decimal"/>
      <w:lvlText w:val="%1."/>
      <w:lvlJc w:val="left"/>
      <w:pPr>
        <w:ind w:left="1020" w:hanging="360"/>
        <w:jc w:val="left"/>
      </w:pPr>
      <w:rPr>
        <w:rFonts w:hint="default" w:ascii="Times New Roman" w:hAnsi="Times New Roman" w:eastAsia="Times New Roman" w:cs="Times New Roman"/>
        <w:spacing w:val="-6"/>
        <w:w w:val="100"/>
        <w:sz w:val="24"/>
        <w:szCs w:val="24"/>
        <w:lang w:val="en-us" w:eastAsia="en-us" w:bidi="en-us"/>
      </w:rPr>
    </w:lvl>
    <w:lvl w:ilvl="1">
      <w:start w:val="0"/>
      <w:numFmt w:val="bullet"/>
      <w:lvlText w:val="•"/>
      <w:lvlJc w:val="left"/>
      <w:pPr>
        <w:ind w:left="1940" w:hanging="360"/>
      </w:pPr>
      <w:rPr>
        <w:rFonts w:hint="default"/>
        <w:lang w:val="en-us" w:eastAsia="en-us" w:bidi="en-us"/>
      </w:rPr>
    </w:lvl>
    <w:lvl w:ilvl="2">
      <w:start w:val="0"/>
      <w:numFmt w:val="bullet"/>
      <w:lvlText w:val="•"/>
      <w:lvlJc w:val="left"/>
      <w:pPr>
        <w:ind w:left="2860" w:hanging="360"/>
      </w:pPr>
      <w:rPr>
        <w:rFonts w:hint="default"/>
        <w:lang w:val="en-us" w:eastAsia="en-us" w:bidi="en-us"/>
      </w:rPr>
    </w:lvl>
    <w:lvl w:ilvl="3">
      <w:start w:val="0"/>
      <w:numFmt w:val="bullet"/>
      <w:lvlText w:val="•"/>
      <w:lvlJc w:val="left"/>
      <w:pPr>
        <w:ind w:left="3780" w:hanging="360"/>
      </w:pPr>
      <w:rPr>
        <w:rFonts w:hint="default"/>
        <w:lang w:val="en-us" w:eastAsia="en-us" w:bidi="en-us"/>
      </w:rPr>
    </w:lvl>
    <w:lvl w:ilvl="4">
      <w:start w:val="0"/>
      <w:numFmt w:val="bullet"/>
      <w:lvlText w:val="•"/>
      <w:lvlJc w:val="left"/>
      <w:pPr>
        <w:ind w:left="4700" w:hanging="360"/>
      </w:pPr>
      <w:rPr>
        <w:rFonts w:hint="default"/>
        <w:lang w:val="en-us" w:eastAsia="en-us" w:bidi="en-us"/>
      </w:rPr>
    </w:lvl>
    <w:lvl w:ilvl="5">
      <w:start w:val="0"/>
      <w:numFmt w:val="bullet"/>
      <w:lvlText w:val="•"/>
      <w:lvlJc w:val="left"/>
      <w:pPr>
        <w:ind w:left="5620" w:hanging="360"/>
      </w:pPr>
      <w:rPr>
        <w:rFonts w:hint="default"/>
        <w:lang w:val="en-us" w:eastAsia="en-us" w:bidi="en-us"/>
      </w:rPr>
    </w:lvl>
    <w:lvl w:ilvl="6">
      <w:start w:val="0"/>
      <w:numFmt w:val="bullet"/>
      <w:lvlText w:val="•"/>
      <w:lvlJc w:val="left"/>
      <w:pPr>
        <w:ind w:left="6540" w:hanging="360"/>
      </w:pPr>
      <w:rPr>
        <w:rFonts w:hint="default"/>
        <w:lang w:val="en-us" w:eastAsia="en-us" w:bidi="en-us"/>
      </w:rPr>
    </w:lvl>
    <w:lvl w:ilvl="7">
      <w:start w:val="0"/>
      <w:numFmt w:val="bullet"/>
      <w:lvlText w:val="•"/>
      <w:lvlJc w:val="left"/>
      <w:pPr>
        <w:ind w:left="7460" w:hanging="360"/>
      </w:pPr>
      <w:rPr>
        <w:rFonts w:hint="default"/>
        <w:lang w:val="en-us" w:eastAsia="en-us" w:bidi="en-us"/>
      </w:rPr>
    </w:lvl>
    <w:lvl w:ilvl="8">
      <w:start w:val="0"/>
      <w:numFmt w:val="bullet"/>
      <w:lvlText w:val="•"/>
      <w:lvlJc w:val="left"/>
      <w:pPr>
        <w:ind w:left="8380" w:hanging="360"/>
      </w:pPr>
      <w:rPr>
        <w:rFonts w:hint="default"/>
        <w:lang w:val="en-us" w:eastAsia="en-us" w:bidi="en-us"/>
      </w:rPr>
    </w:lvl>
  </w:abstractNum>
  <w:abstractNum w:abstractNumId="3">
    <w:multiLevelType w:val="hybridMultilevel"/>
    <w:lvl w:ilvl="0">
      <w:start w:val="1"/>
      <w:numFmt w:val="decimal"/>
      <w:lvlText w:val="%1."/>
      <w:lvlJc w:val="left"/>
      <w:pPr>
        <w:ind w:left="1020" w:hanging="360"/>
        <w:jc w:val="left"/>
      </w:pPr>
      <w:rPr>
        <w:rFonts w:hint="default" w:ascii="Times New Roman" w:hAnsi="Times New Roman" w:eastAsia="Times New Roman" w:cs="Times New Roman"/>
        <w:spacing w:val="-5"/>
        <w:w w:val="100"/>
        <w:sz w:val="24"/>
        <w:szCs w:val="24"/>
        <w:lang w:val="en-us" w:eastAsia="en-us" w:bidi="en-us"/>
      </w:rPr>
    </w:lvl>
    <w:lvl w:ilvl="1">
      <w:start w:val="0"/>
      <w:numFmt w:val="bullet"/>
      <w:lvlText w:val="•"/>
      <w:lvlJc w:val="left"/>
      <w:pPr>
        <w:ind w:left="1940" w:hanging="360"/>
      </w:pPr>
      <w:rPr>
        <w:rFonts w:hint="default"/>
        <w:lang w:val="en-us" w:eastAsia="en-us" w:bidi="en-us"/>
      </w:rPr>
    </w:lvl>
    <w:lvl w:ilvl="2">
      <w:start w:val="0"/>
      <w:numFmt w:val="bullet"/>
      <w:lvlText w:val="•"/>
      <w:lvlJc w:val="left"/>
      <w:pPr>
        <w:ind w:left="2860" w:hanging="360"/>
      </w:pPr>
      <w:rPr>
        <w:rFonts w:hint="default"/>
        <w:lang w:val="en-us" w:eastAsia="en-us" w:bidi="en-us"/>
      </w:rPr>
    </w:lvl>
    <w:lvl w:ilvl="3">
      <w:start w:val="0"/>
      <w:numFmt w:val="bullet"/>
      <w:lvlText w:val="•"/>
      <w:lvlJc w:val="left"/>
      <w:pPr>
        <w:ind w:left="3780" w:hanging="360"/>
      </w:pPr>
      <w:rPr>
        <w:rFonts w:hint="default"/>
        <w:lang w:val="en-us" w:eastAsia="en-us" w:bidi="en-us"/>
      </w:rPr>
    </w:lvl>
    <w:lvl w:ilvl="4">
      <w:start w:val="0"/>
      <w:numFmt w:val="bullet"/>
      <w:lvlText w:val="•"/>
      <w:lvlJc w:val="left"/>
      <w:pPr>
        <w:ind w:left="4700" w:hanging="360"/>
      </w:pPr>
      <w:rPr>
        <w:rFonts w:hint="default"/>
        <w:lang w:val="en-us" w:eastAsia="en-us" w:bidi="en-us"/>
      </w:rPr>
    </w:lvl>
    <w:lvl w:ilvl="5">
      <w:start w:val="0"/>
      <w:numFmt w:val="bullet"/>
      <w:lvlText w:val="•"/>
      <w:lvlJc w:val="left"/>
      <w:pPr>
        <w:ind w:left="5620" w:hanging="360"/>
      </w:pPr>
      <w:rPr>
        <w:rFonts w:hint="default"/>
        <w:lang w:val="en-us" w:eastAsia="en-us" w:bidi="en-us"/>
      </w:rPr>
    </w:lvl>
    <w:lvl w:ilvl="6">
      <w:start w:val="0"/>
      <w:numFmt w:val="bullet"/>
      <w:lvlText w:val="•"/>
      <w:lvlJc w:val="left"/>
      <w:pPr>
        <w:ind w:left="6540" w:hanging="360"/>
      </w:pPr>
      <w:rPr>
        <w:rFonts w:hint="default"/>
        <w:lang w:val="en-us" w:eastAsia="en-us" w:bidi="en-us"/>
      </w:rPr>
    </w:lvl>
    <w:lvl w:ilvl="7">
      <w:start w:val="0"/>
      <w:numFmt w:val="bullet"/>
      <w:lvlText w:val="•"/>
      <w:lvlJc w:val="left"/>
      <w:pPr>
        <w:ind w:left="7460" w:hanging="360"/>
      </w:pPr>
      <w:rPr>
        <w:rFonts w:hint="default"/>
        <w:lang w:val="en-us" w:eastAsia="en-us" w:bidi="en-us"/>
      </w:rPr>
    </w:lvl>
    <w:lvl w:ilvl="8">
      <w:start w:val="0"/>
      <w:numFmt w:val="bullet"/>
      <w:lvlText w:val="•"/>
      <w:lvlJc w:val="left"/>
      <w:pPr>
        <w:ind w:left="8380" w:hanging="360"/>
      </w:pPr>
      <w:rPr>
        <w:rFonts w:hint="default"/>
        <w:lang w:val="en-us" w:eastAsia="en-us" w:bidi="en-us"/>
      </w:rPr>
    </w:lvl>
  </w:abstractNum>
  <w:abstractNum w:abstractNumId="2">
    <w:multiLevelType w:val="hybridMultilevel"/>
    <w:lvl w:ilvl="0">
      <w:start w:val="1"/>
      <w:numFmt w:val="decimal"/>
      <w:lvlText w:val="%1."/>
      <w:lvlJc w:val="left"/>
      <w:pPr>
        <w:ind w:left="660" w:hanging="360"/>
        <w:jc w:val="left"/>
      </w:pPr>
      <w:rPr>
        <w:rFonts w:hint="default" w:ascii="Times New Roman" w:hAnsi="Times New Roman" w:eastAsia="Times New Roman" w:cs="Times New Roman"/>
        <w:spacing w:val="-1"/>
        <w:w w:val="100"/>
        <w:sz w:val="24"/>
        <w:szCs w:val="24"/>
        <w:lang w:val="en-us" w:eastAsia="en-us" w:bidi="en-us"/>
      </w:rPr>
    </w:lvl>
    <w:lvl w:ilvl="1">
      <w:start w:val="0"/>
      <w:numFmt w:val="bullet"/>
      <w:lvlText w:val=""/>
      <w:lvlJc w:val="left"/>
      <w:pPr>
        <w:ind w:left="1020" w:hanging="360"/>
      </w:pPr>
      <w:rPr>
        <w:rFonts w:hint="default" w:ascii="Symbol" w:hAnsi="Symbol" w:eastAsia="Symbol" w:cs="Symbol"/>
        <w:w w:val="100"/>
        <w:sz w:val="24"/>
        <w:szCs w:val="24"/>
        <w:lang w:val="en-us" w:eastAsia="en-us" w:bidi="en-us"/>
      </w:rPr>
    </w:lvl>
    <w:lvl w:ilvl="2">
      <w:start w:val="0"/>
      <w:numFmt w:val="bullet"/>
      <w:lvlText w:val="o"/>
      <w:lvlJc w:val="left"/>
      <w:pPr>
        <w:ind w:left="1740" w:hanging="360"/>
      </w:pPr>
      <w:rPr>
        <w:rFonts w:hint="default" w:ascii="Courier New" w:hAnsi="Courier New" w:eastAsia="Courier New" w:cs="Courier New"/>
        <w:w w:val="99"/>
        <w:sz w:val="24"/>
        <w:szCs w:val="24"/>
        <w:lang w:val="en-us" w:eastAsia="en-us" w:bidi="en-us"/>
      </w:rPr>
    </w:lvl>
    <w:lvl w:ilvl="3">
      <w:start w:val="0"/>
      <w:numFmt w:val="bullet"/>
      <w:lvlText w:val="•"/>
      <w:lvlJc w:val="left"/>
      <w:pPr>
        <w:ind w:left="2800" w:hanging="360"/>
      </w:pPr>
      <w:rPr>
        <w:rFonts w:hint="default"/>
        <w:lang w:val="en-us" w:eastAsia="en-us" w:bidi="en-us"/>
      </w:rPr>
    </w:lvl>
    <w:lvl w:ilvl="4">
      <w:start w:val="0"/>
      <w:numFmt w:val="bullet"/>
      <w:lvlText w:val="•"/>
      <w:lvlJc w:val="left"/>
      <w:pPr>
        <w:ind w:left="3860" w:hanging="360"/>
      </w:pPr>
      <w:rPr>
        <w:rFonts w:hint="default"/>
        <w:lang w:val="en-us" w:eastAsia="en-us" w:bidi="en-us"/>
      </w:rPr>
    </w:lvl>
    <w:lvl w:ilvl="5">
      <w:start w:val="0"/>
      <w:numFmt w:val="bullet"/>
      <w:lvlText w:val="•"/>
      <w:lvlJc w:val="left"/>
      <w:pPr>
        <w:ind w:left="4920" w:hanging="360"/>
      </w:pPr>
      <w:rPr>
        <w:rFonts w:hint="default"/>
        <w:lang w:val="en-us" w:eastAsia="en-us" w:bidi="en-us"/>
      </w:rPr>
    </w:lvl>
    <w:lvl w:ilvl="6">
      <w:start w:val="0"/>
      <w:numFmt w:val="bullet"/>
      <w:lvlText w:val="•"/>
      <w:lvlJc w:val="left"/>
      <w:pPr>
        <w:ind w:left="5980" w:hanging="360"/>
      </w:pPr>
      <w:rPr>
        <w:rFonts w:hint="default"/>
        <w:lang w:val="en-us" w:eastAsia="en-us" w:bidi="en-us"/>
      </w:rPr>
    </w:lvl>
    <w:lvl w:ilvl="7">
      <w:start w:val="0"/>
      <w:numFmt w:val="bullet"/>
      <w:lvlText w:val="•"/>
      <w:lvlJc w:val="left"/>
      <w:pPr>
        <w:ind w:left="7040" w:hanging="360"/>
      </w:pPr>
      <w:rPr>
        <w:rFonts w:hint="default"/>
        <w:lang w:val="en-us" w:eastAsia="en-us" w:bidi="en-us"/>
      </w:rPr>
    </w:lvl>
    <w:lvl w:ilvl="8">
      <w:start w:val="0"/>
      <w:numFmt w:val="bullet"/>
      <w:lvlText w:val="•"/>
      <w:lvlJc w:val="left"/>
      <w:pPr>
        <w:ind w:left="8100" w:hanging="360"/>
      </w:pPr>
      <w:rPr>
        <w:rFonts w:hint="default"/>
        <w:lang w:val="en-us" w:eastAsia="en-us" w:bidi="en-us"/>
      </w:rPr>
    </w:lvl>
  </w:abstractNum>
  <w:abstractNum w:abstractNumId="1">
    <w:multiLevelType w:val="hybridMultilevel"/>
    <w:lvl w:ilvl="0">
      <w:start w:val="2"/>
      <w:numFmt w:val="upperRoman"/>
      <w:lvlText w:val="%1."/>
      <w:lvlJc w:val="left"/>
      <w:pPr>
        <w:ind w:left="748" w:hanging="440"/>
        <w:jc w:val="left"/>
      </w:pPr>
      <w:rPr>
        <w:rFonts w:hint="default" w:ascii="Times New Roman" w:hAnsi="Times New Roman" w:eastAsia="Times New Roman" w:cs="Times New Roman"/>
        <w:spacing w:val="-2"/>
        <w:w w:val="100"/>
        <w:sz w:val="22"/>
        <w:szCs w:val="22"/>
        <w:lang w:val="en-us" w:eastAsia="en-us" w:bidi="en-us"/>
      </w:rPr>
    </w:lvl>
    <w:lvl w:ilvl="1">
      <w:start w:val="1"/>
      <w:numFmt w:val="decimal"/>
      <w:lvlText w:val="%2."/>
      <w:lvlJc w:val="left"/>
      <w:pPr>
        <w:ind w:left="1020" w:hanging="360"/>
        <w:jc w:val="left"/>
      </w:pPr>
      <w:rPr>
        <w:rFonts w:hint="default" w:ascii="Times New Roman" w:hAnsi="Times New Roman" w:eastAsia="Times New Roman" w:cs="Times New Roman"/>
        <w:spacing w:val="-5"/>
        <w:w w:val="100"/>
        <w:sz w:val="24"/>
        <w:szCs w:val="24"/>
        <w:lang w:val="en-us" w:eastAsia="en-us" w:bidi="en-us"/>
      </w:rPr>
    </w:lvl>
    <w:lvl w:ilvl="2">
      <w:start w:val="0"/>
      <w:numFmt w:val="bullet"/>
      <w:lvlText w:val="•"/>
      <w:lvlJc w:val="left"/>
      <w:pPr>
        <w:ind w:left="2042" w:hanging="360"/>
      </w:pPr>
      <w:rPr>
        <w:rFonts w:hint="default"/>
        <w:lang w:val="en-us" w:eastAsia="en-us" w:bidi="en-us"/>
      </w:rPr>
    </w:lvl>
    <w:lvl w:ilvl="3">
      <w:start w:val="0"/>
      <w:numFmt w:val="bullet"/>
      <w:lvlText w:val="•"/>
      <w:lvlJc w:val="left"/>
      <w:pPr>
        <w:ind w:left="3064" w:hanging="360"/>
      </w:pPr>
      <w:rPr>
        <w:rFonts w:hint="default"/>
        <w:lang w:val="en-us" w:eastAsia="en-us" w:bidi="en-us"/>
      </w:rPr>
    </w:lvl>
    <w:lvl w:ilvl="4">
      <w:start w:val="0"/>
      <w:numFmt w:val="bullet"/>
      <w:lvlText w:val="•"/>
      <w:lvlJc w:val="left"/>
      <w:pPr>
        <w:ind w:left="4086" w:hanging="360"/>
      </w:pPr>
      <w:rPr>
        <w:rFonts w:hint="default"/>
        <w:lang w:val="en-us" w:eastAsia="en-us" w:bidi="en-us"/>
      </w:rPr>
    </w:lvl>
    <w:lvl w:ilvl="5">
      <w:start w:val="0"/>
      <w:numFmt w:val="bullet"/>
      <w:lvlText w:val="•"/>
      <w:lvlJc w:val="left"/>
      <w:pPr>
        <w:ind w:left="5108" w:hanging="360"/>
      </w:pPr>
      <w:rPr>
        <w:rFonts w:hint="default"/>
        <w:lang w:val="en-us" w:eastAsia="en-us" w:bidi="en-us"/>
      </w:rPr>
    </w:lvl>
    <w:lvl w:ilvl="6">
      <w:start w:val="0"/>
      <w:numFmt w:val="bullet"/>
      <w:lvlText w:val="•"/>
      <w:lvlJc w:val="left"/>
      <w:pPr>
        <w:ind w:left="6131" w:hanging="360"/>
      </w:pPr>
      <w:rPr>
        <w:rFonts w:hint="default"/>
        <w:lang w:val="en-us" w:eastAsia="en-us" w:bidi="en-us"/>
      </w:rPr>
    </w:lvl>
    <w:lvl w:ilvl="7">
      <w:start w:val="0"/>
      <w:numFmt w:val="bullet"/>
      <w:lvlText w:val="•"/>
      <w:lvlJc w:val="left"/>
      <w:pPr>
        <w:ind w:left="7153" w:hanging="360"/>
      </w:pPr>
      <w:rPr>
        <w:rFonts w:hint="default"/>
        <w:lang w:val="en-us" w:eastAsia="en-us" w:bidi="en-us"/>
      </w:rPr>
    </w:lvl>
    <w:lvl w:ilvl="8">
      <w:start w:val="0"/>
      <w:numFmt w:val="bullet"/>
      <w:lvlText w:val="•"/>
      <w:lvlJc w:val="left"/>
      <w:pPr>
        <w:ind w:left="8175" w:hanging="360"/>
      </w:pPr>
      <w:rPr>
        <w:rFonts w:hint="default"/>
        <w:lang w:val="en-us" w:eastAsia="en-us" w:bidi="en-us"/>
      </w:rPr>
    </w:lvl>
  </w:abstractNum>
  <w:abstractNum w:abstractNumId="0">
    <w:multiLevelType w:val="hybridMultilevel"/>
    <w:lvl w:ilvl="0">
      <w:start w:val="0"/>
      <w:numFmt w:val="bullet"/>
      <w:lvlText w:val=""/>
      <w:lvlJc w:val="left"/>
      <w:pPr>
        <w:ind w:left="660" w:hanging="360"/>
      </w:pPr>
      <w:rPr>
        <w:rFonts w:hint="default" w:ascii="Wingdings" w:hAnsi="Wingdings" w:eastAsia="Wingdings" w:cs="Wingdings"/>
        <w:w w:val="100"/>
        <w:sz w:val="24"/>
        <w:szCs w:val="24"/>
        <w:lang w:val="en-us" w:eastAsia="en-us" w:bidi="en-us"/>
      </w:rPr>
    </w:lvl>
    <w:lvl w:ilvl="1">
      <w:start w:val="0"/>
      <w:numFmt w:val="bullet"/>
      <w:lvlText w:val="•"/>
      <w:lvlJc w:val="left"/>
      <w:pPr>
        <w:ind w:left="1616" w:hanging="360"/>
      </w:pPr>
      <w:rPr>
        <w:rFonts w:hint="default"/>
        <w:lang w:val="en-us" w:eastAsia="en-us" w:bidi="en-us"/>
      </w:rPr>
    </w:lvl>
    <w:lvl w:ilvl="2">
      <w:start w:val="0"/>
      <w:numFmt w:val="bullet"/>
      <w:lvlText w:val="•"/>
      <w:lvlJc w:val="left"/>
      <w:pPr>
        <w:ind w:left="2572" w:hanging="360"/>
      </w:pPr>
      <w:rPr>
        <w:rFonts w:hint="default"/>
        <w:lang w:val="en-us" w:eastAsia="en-us" w:bidi="en-us"/>
      </w:rPr>
    </w:lvl>
    <w:lvl w:ilvl="3">
      <w:start w:val="0"/>
      <w:numFmt w:val="bullet"/>
      <w:lvlText w:val="•"/>
      <w:lvlJc w:val="left"/>
      <w:pPr>
        <w:ind w:left="3528" w:hanging="360"/>
      </w:pPr>
      <w:rPr>
        <w:rFonts w:hint="default"/>
        <w:lang w:val="en-us" w:eastAsia="en-us" w:bidi="en-us"/>
      </w:rPr>
    </w:lvl>
    <w:lvl w:ilvl="4">
      <w:start w:val="0"/>
      <w:numFmt w:val="bullet"/>
      <w:lvlText w:val="•"/>
      <w:lvlJc w:val="left"/>
      <w:pPr>
        <w:ind w:left="4484" w:hanging="360"/>
      </w:pPr>
      <w:rPr>
        <w:rFonts w:hint="default"/>
        <w:lang w:val="en-us" w:eastAsia="en-us" w:bidi="en-us"/>
      </w:rPr>
    </w:lvl>
    <w:lvl w:ilvl="5">
      <w:start w:val="0"/>
      <w:numFmt w:val="bullet"/>
      <w:lvlText w:val="•"/>
      <w:lvlJc w:val="left"/>
      <w:pPr>
        <w:ind w:left="5440" w:hanging="360"/>
      </w:pPr>
      <w:rPr>
        <w:rFonts w:hint="default"/>
        <w:lang w:val="en-us" w:eastAsia="en-us" w:bidi="en-us"/>
      </w:rPr>
    </w:lvl>
    <w:lvl w:ilvl="6">
      <w:start w:val="0"/>
      <w:numFmt w:val="bullet"/>
      <w:lvlText w:val="•"/>
      <w:lvlJc w:val="left"/>
      <w:pPr>
        <w:ind w:left="6396" w:hanging="360"/>
      </w:pPr>
      <w:rPr>
        <w:rFonts w:hint="default"/>
        <w:lang w:val="en-us" w:eastAsia="en-us" w:bidi="en-us"/>
      </w:rPr>
    </w:lvl>
    <w:lvl w:ilvl="7">
      <w:start w:val="0"/>
      <w:numFmt w:val="bullet"/>
      <w:lvlText w:val="•"/>
      <w:lvlJc w:val="left"/>
      <w:pPr>
        <w:ind w:left="7352" w:hanging="360"/>
      </w:pPr>
      <w:rPr>
        <w:rFonts w:hint="default"/>
        <w:lang w:val="en-us" w:eastAsia="en-us" w:bidi="en-us"/>
      </w:rPr>
    </w:lvl>
    <w:lvl w:ilvl="8">
      <w:start w:val="0"/>
      <w:numFmt w:val="bullet"/>
      <w:lvlText w:val="•"/>
      <w:lvlJc w:val="left"/>
      <w:pPr>
        <w:ind w:left="8308" w:hanging="360"/>
      </w:pPr>
      <w:rPr>
        <w:rFonts w:hint="default"/>
        <w:lang w:val="en-us" w:eastAsia="en-us" w:bidi="en-us"/>
      </w:rPr>
    </w:lvl>
  </w:abstract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en-us"/>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en-us"/>
    </w:rPr>
  </w:style>
  <w:style w:styleId="Heading1" w:type="paragraph">
    <w:name w:val="Heading 1"/>
    <w:basedOn w:val="Normal"/>
    <w:uiPriority w:val="1"/>
    <w:qFormat/>
    <w:pPr>
      <w:ind w:left="300"/>
      <w:outlineLvl w:val="1"/>
    </w:pPr>
    <w:rPr>
      <w:rFonts w:ascii="Times New Roman" w:hAnsi="Times New Roman" w:eastAsia="Times New Roman" w:cs="Times New Roman"/>
      <w:sz w:val="40"/>
      <w:szCs w:val="40"/>
      <w:lang w:val="en-us" w:eastAsia="en-us" w:bidi="en-us"/>
    </w:rPr>
  </w:style>
  <w:style w:styleId="Heading2" w:type="paragraph">
    <w:name w:val="Heading 2"/>
    <w:basedOn w:val="Normal"/>
    <w:uiPriority w:val="1"/>
    <w:qFormat/>
    <w:pPr>
      <w:ind w:left="300"/>
      <w:outlineLvl w:val="2"/>
    </w:pPr>
    <w:rPr>
      <w:rFonts w:ascii="Times New Roman" w:hAnsi="Times New Roman" w:eastAsia="Times New Roman" w:cs="Times New Roman"/>
      <w:b/>
      <w:bCs/>
      <w:sz w:val="24"/>
      <w:szCs w:val="24"/>
      <w:lang w:val="en-us" w:eastAsia="en-us" w:bidi="en-us"/>
    </w:rPr>
  </w:style>
  <w:style w:styleId="Heading3" w:type="paragraph">
    <w:name w:val="Heading 3"/>
    <w:basedOn w:val="Normal"/>
    <w:uiPriority w:val="1"/>
    <w:qFormat/>
    <w:pPr>
      <w:ind w:left="660" w:hanging="360"/>
      <w:outlineLvl w:val="3"/>
    </w:pPr>
    <w:rPr>
      <w:rFonts w:ascii="Times New Roman" w:hAnsi="Times New Roman" w:eastAsia="Times New Roman" w:cs="Times New Roman"/>
      <w:b/>
      <w:bCs/>
      <w:i/>
      <w:sz w:val="24"/>
      <w:szCs w:val="24"/>
      <w:u w:val="single" w:color="000000"/>
      <w:lang w:val="en-us" w:eastAsia="en-us" w:bidi="en-us"/>
    </w:rPr>
  </w:style>
  <w:style w:styleId="ListParagraph" w:type="paragraph">
    <w:name w:val="List Paragraph"/>
    <w:basedOn w:val="Normal"/>
    <w:uiPriority w:val="1"/>
    <w:qFormat/>
    <w:pPr>
      <w:ind w:left="1020" w:hanging="360"/>
    </w:pPr>
    <w:rPr>
      <w:rFonts w:ascii="Times New Roman" w:hAnsi="Times New Roman" w:eastAsia="Times New Roman" w:cs="Times New Roman"/>
      <w:lang w:val="en-us" w:eastAsia="en-us" w:bidi="en-us"/>
    </w:rPr>
  </w:style>
  <w:style w:styleId="TableParagraph" w:type="paragraph">
    <w:name w:val="Table Paragraph"/>
    <w:basedOn w:val="Normal"/>
    <w:uiPriority w:val="1"/>
    <w:qFormat/>
    <w:pPr/>
    <w:rPr>
      <w:rFonts w:ascii="Times New Roman" w:hAnsi="Times New Roman" w:eastAsia="Times New Roman" w:cs="Times New Roman"/>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hyperlink" Target="https://communications.grants.gov/app/l/6q3KZ8jGoQl892veDQGyBvbQ/8wUMOSFAzsZ0MK9DNLgLtg/hysv8Unh3EXvtNpco6IwbQ" TargetMode="External"/><Relationship Id="rId8" Type="http://schemas.openxmlformats.org/officeDocument/2006/relationships/hyperlink" Target="https://grants.gov/web/grants/applicants/workspace-overview.html" TargetMode="External"/><Relationship Id="rId9" Type="http://schemas.openxmlformats.org/officeDocument/2006/relationships/hyperlink" Target="http://www.grants.gov/web/grants/forms.html" TargetMode="External"/><Relationship Id="rId10" Type="http://schemas.openxmlformats.org/officeDocument/2006/relationships/hyperlink" Target="https://apply07.grants.gov/apply/forms/sample/SFLLL_1_2-V1.2.pdf" TargetMode="External"/><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hyperlink" Target="https://www.usda.gov/sites/default/files/documents/visual-standards-guide-january-2013.pdf" TargetMode="External"/><Relationship Id="rId15" Type="http://schemas.openxmlformats.org/officeDocument/2006/relationships/image" Target="media/image5.png"/><Relationship Id="rId16" Type="http://schemas.openxmlformats.org/officeDocument/2006/relationships/hyperlink" Target="mailto:Dawn.Addison@usda.gov" TargetMode="External"/><Relationship Id="rId17" Type="http://schemas.openxmlformats.org/officeDocument/2006/relationships/hyperlink" Target="http://www.grants.gov/" TargetMode="External"/><Relationship Id="rId18" Type="http://schemas.openxmlformats.org/officeDocument/2006/relationships/hyperlink" Target="http://fedgov.dnb.com/webform" TargetMode="External"/><Relationship Id="rId19" Type="http://schemas.openxmlformats.org/officeDocument/2006/relationships/hyperlink" Target="https://www.sam.gov/portal/public/SAM/" TargetMode="External"/><Relationship Id="rId20" Type="http://schemas.openxmlformats.org/officeDocument/2006/relationships/hyperlink" Target="https://www.grants.gov/web/grants/applicants/organization-registration/step-3-username-password.html" TargetMode="External"/><Relationship Id="rId21" Type="http://schemas.openxmlformats.org/officeDocument/2006/relationships/hyperlink" Target="https://www.grants.gov/web/grants/applicants/organization-registration/step-4-aor-authorization.html" TargetMode="External"/><Relationship Id="rId22" Type="http://schemas.openxmlformats.org/officeDocument/2006/relationships/hyperlink" Target="https://www.grants.gov/web/grants/applicants/organization-registration/step-5-track-aor-status.html" TargetMode="External"/><Relationship Id="rId23" Type="http://schemas.openxmlformats.org/officeDocument/2006/relationships/hyperlink" Target="https://www.grants.gov/web/grants/applicants/apply-for-grants.html" TargetMode="External"/><Relationship Id="rId24" Type="http://schemas.openxmlformats.org/officeDocument/2006/relationships/hyperlink" Target="https://www.grants.gov/web/grants/applicants/adobe-software-compatibility.html" TargetMode="External"/><Relationship Id="rId25" Type="http://schemas.openxmlformats.org/officeDocument/2006/relationships/hyperlink" Target="https://www.grants.gov/web/grants/applicants/applicant-training.html" TargetMode="External"/><Relationship Id="rId26" Type="http://schemas.openxmlformats.org/officeDocument/2006/relationships/hyperlink" Target="mailto:support@grants.gov" TargetMode="External"/><Relationship Id="rId27" Type="http://schemas.openxmlformats.org/officeDocument/2006/relationships/hyperlink" Target="http://www.grants.gov/applicants/submit_application_faqs.jsp" TargetMode="External"/><Relationship Id="rId28" Type="http://schemas.openxmlformats.org/officeDocument/2006/relationships/hyperlink" Target="http://www.sam.gov/portal/public/SAM/)" TargetMode="External"/><Relationship Id="rId29" Type="http://schemas.openxmlformats.org/officeDocument/2006/relationships/hyperlink" Target="http://www.grants.gov/web/grants/applicants/applicant-tools-and-tips.html" TargetMode="External"/><Relationship Id="rId30" Type="http://schemas.openxmlformats.org/officeDocument/2006/relationships/hyperlink" Target="https://www.grants.gov/web/grants/applicants/workspace-overview.html" TargetMode="External"/><Relationship Id="rId31" Type="http://schemas.openxmlformats.org/officeDocument/2006/relationships/hyperlink" Target="mailto:support@Grants.gov" TargetMode="External"/><Relationship Id="rId32" Type="http://schemas.openxmlformats.org/officeDocument/2006/relationships/hyperlink" Target="https://www.grants.gov/web/grants/grantors/grantor-standard-language.html" TargetMode="External"/><Relationship Id="rId33" Type="http://schemas.openxmlformats.org/officeDocument/2006/relationships/image" Target="media/image6.png"/><Relationship Id="rId34" Type="http://schemas.openxmlformats.org/officeDocument/2006/relationships/image" Target="media/image7.png"/><Relationship Id="rId35" Type="http://schemas.openxmlformats.org/officeDocument/2006/relationships/hyperlink" Target="http://www.sam.gov/" TargetMode="External"/><Relationship Id="rId36" Type="http://schemas.openxmlformats.org/officeDocument/2006/relationships/hyperlink" Target="https://www.fsd.gov/app/answers/list" TargetMode="External"/><Relationship Id="rId37" Type="http://schemas.openxmlformats.org/officeDocument/2006/relationships/hyperlink" Target="mailto:FOIA@fns.usda.gov" TargetMode="External"/><Relationship Id="rId38" Type="http://schemas.openxmlformats.org/officeDocument/2006/relationships/hyperlink" Target="http://www.fns.usda.gov/privacy-policy" TargetMode="External"/><Relationship Id="rId39" Type="http://schemas.openxmlformats.org/officeDocument/2006/relationships/hyperlink" Target="http://www.fprs.fns.usda.gov/" TargetMode="External"/><Relationship Id="rId40" Type="http://schemas.openxmlformats.org/officeDocument/2006/relationships/image" Target="media/image8.png"/><Relationship Id="rId41" Type="http://schemas.openxmlformats.org/officeDocument/2006/relationships/image" Target="media/image9.png"/><Relationship Id="rId42" Type="http://schemas.openxmlformats.org/officeDocument/2006/relationships/hyperlink" Target="http://www.ecfr.gov/cgi-bin/retrieveECFR?gp&amp;amp;SID=988467ba214fbb07298599affd94f30a&amp;amp;n=pt2.1.200&amp;amp;r=PART&amp;amp;ty=HTML%20-%20se2.1.200_1205&amp;amp;sg2.1.200.d.sg1" TargetMode="External"/><Relationship Id="rId43" Type="http://schemas.openxmlformats.org/officeDocument/2006/relationships/footer" Target="footer2.xml"/><Relationship Id="rId44" Type="http://schemas.openxmlformats.org/officeDocument/2006/relationships/hyperlink" Target="https://www.grants.gov/" TargetMode="External"/><Relationship Id="rId45" Type="http://schemas.openxmlformats.org/officeDocument/2006/relationships/footer" Target="footer3.xml"/><Relationship Id="rId46" Type="http://schemas.openxmlformats.org/officeDocument/2006/relationships/footer" Target="footer4.xml"/><Relationship Id="rId47" Type="http://schemas.openxmlformats.org/officeDocument/2006/relationships/footer" Target="footer5.xml"/><Relationship Id="rId48" Type="http://schemas.openxmlformats.org/officeDocument/2006/relationships/footer" Target="footer6.xml"/><Relationship Id="rId49" Type="http://schemas.openxmlformats.org/officeDocument/2006/relationships/hyperlink" Target="https://www.federalregister.gov/documents/2010/12/27/2010-32457/privacy-act-revision-of-privacy-act-systems-of-records#p-30" TargetMode="External"/><Relationship Id="rId5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GWalton</dc:creator>
  <dcterms:created xsi:type="dcterms:W3CDTF">2018-10-31T19:42:48Z</dcterms:created>
  <dcterms:modified xsi:type="dcterms:W3CDTF">2018-10-31T19:42:48Z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2018-10-31T00:00:00Z</vt:filetime>
  </property>
  <property fmtid="{D5CDD505-2E9C-101B-9397-08002B2CF9AE}" pid="3" name="Creator">
    <vt:lpwstr>Acrobat PDFMaker 17 for Word</vt:lpwstr>
  </property>
  <property fmtid="{D5CDD505-2E9C-101B-9397-08002B2CF9AE}" pid="4" name="LastSaved">
    <vt:filetime>2018-10-31T00:00:00Z</vt:filetime>
  </property>
</Properties>
</file>