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A849A" w14:textId="77777777" w:rsidR="00673D73" w:rsidRDefault="00CC6185" w:rsidP="00673D73">
      <w:r>
        <w:t>SFOP0005045 Questions</w:t>
      </w:r>
    </w:p>
    <w:p w14:paraId="7931FE6E" w14:textId="0E34C208" w:rsidR="00673D73" w:rsidRPr="00673D73" w:rsidRDefault="00CC6185" w:rsidP="00673D73">
      <w:pPr>
        <w:pStyle w:val="ListParagraph"/>
        <w:numPr>
          <w:ilvl w:val="0"/>
          <w:numId w:val="3"/>
        </w:numPr>
        <w:rPr>
          <w:rFonts w:asciiTheme="minorHAnsi" w:hAnsiTheme="minorHAnsi" w:cstheme="minorBidi"/>
        </w:rPr>
      </w:pPr>
      <w:r w:rsidRPr="00673D73">
        <w:rPr>
          <w:rFonts w:asciiTheme="majorHAnsi" w:hAnsiTheme="majorHAnsi" w:cstheme="majorHAnsi"/>
        </w:rPr>
        <w:t>Due to the municipal elections, most of the political parties and potential local partners were very involved in the campaigns. Therefore, we have encountered difficulties reaching them out and preparing agreements with them. For this reason, we wish to seek an extended deadline to submit the proposal. Please let us know if this is a possibility.</w:t>
      </w:r>
    </w:p>
    <w:p w14:paraId="06173CAB" w14:textId="6D7E3FF5" w:rsidR="003668BF" w:rsidRPr="0085658A" w:rsidRDefault="00190833" w:rsidP="00673D73">
      <w:pPr>
        <w:pStyle w:val="NormalWeb"/>
        <w:numPr>
          <w:ilvl w:val="0"/>
          <w:numId w:val="6"/>
        </w:numPr>
        <w:rPr>
          <w:rFonts w:asciiTheme="majorHAnsi" w:hAnsiTheme="majorHAnsi" w:cstheme="majorHAnsi"/>
          <w:sz w:val="22"/>
          <w:szCs w:val="22"/>
        </w:rPr>
      </w:pPr>
      <w:r w:rsidRPr="0085658A">
        <w:rPr>
          <w:rFonts w:asciiTheme="majorHAnsi" w:hAnsiTheme="majorHAnsi" w:cstheme="majorHAnsi"/>
          <w:b/>
          <w:sz w:val="22"/>
          <w:szCs w:val="22"/>
        </w:rPr>
        <w:t>The deadline has been extended to g</w:t>
      </w:r>
      <w:r w:rsidR="0085658A" w:rsidRPr="0085658A">
        <w:rPr>
          <w:rFonts w:asciiTheme="majorHAnsi" w:hAnsiTheme="majorHAnsi" w:cstheme="majorHAnsi"/>
          <w:b/>
          <w:sz w:val="22"/>
          <w:szCs w:val="22"/>
        </w:rPr>
        <w:t>ive</w:t>
      </w:r>
      <w:r w:rsidRPr="0085658A">
        <w:rPr>
          <w:rFonts w:asciiTheme="majorHAnsi" w:hAnsiTheme="majorHAnsi" w:cstheme="majorHAnsi"/>
          <w:b/>
          <w:sz w:val="22"/>
          <w:szCs w:val="22"/>
        </w:rPr>
        <w:t xml:space="preserve"> additional time for review of the answers posted here.</w:t>
      </w:r>
    </w:p>
    <w:p w14:paraId="16B35103" w14:textId="44F870FA" w:rsidR="00CC6185" w:rsidRDefault="00AD2FF4" w:rsidP="00673D73">
      <w:pPr>
        <w:pStyle w:val="NormalWeb"/>
        <w:numPr>
          <w:ilvl w:val="0"/>
          <w:numId w:val="3"/>
        </w:numPr>
        <w:rPr>
          <w:rFonts w:asciiTheme="majorHAnsi" w:hAnsiTheme="majorHAnsi" w:cstheme="majorHAnsi"/>
          <w:sz w:val="22"/>
          <w:szCs w:val="22"/>
        </w:rPr>
      </w:pPr>
      <w:r>
        <w:rPr>
          <w:rFonts w:asciiTheme="majorHAnsi" w:hAnsiTheme="majorHAnsi" w:cstheme="majorHAnsi"/>
          <w:sz w:val="22"/>
          <w:szCs w:val="22"/>
        </w:rPr>
        <w:t>I could not locate</w:t>
      </w:r>
      <w:bookmarkStart w:id="0" w:name="_GoBack"/>
      <w:bookmarkEnd w:id="0"/>
      <w:r w:rsidR="00CC6185">
        <w:rPr>
          <w:rFonts w:asciiTheme="majorHAnsi" w:hAnsiTheme="majorHAnsi" w:cstheme="majorHAnsi"/>
          <w:sz w:val="22"/>
          <w:szCs w:val="22"/>
        </w:rPr>
        <w:t xml:space="preserve"> Appendix 4, 5 or 6 on SAMS Domestic.</w:t>
      </w:r>
      <w:r w:rsidR="00CC6185" w:rsidRPr="00CC6185">
        <w:rPr>
          <w:rFonts w:asciiTheme="majorHAnsi" w:hAnsiTheme="majorHAnsi" w:cstheme="majorHAnsi"/>
          <w:sz w:val="22"/>
          <w:szCs w:val="22"/>
        </w:rPr>
        <w:t xml:space="preserve"> Can we use a free narrative text instead?</w:t>
      </w:r>
      <w:r w:rsidR="00CC6185">
        <w:rPr>
          <w:rFonts w:asciiTheme="majorHAnsi" w:hAnsiTheme="majorHAnsi" w:cstheme="majorHAnsi"/>
          <w:sz w:val="22"/>
          <w:szCs w:val="22"/>
        </w:rPr>
        <w:t xml:space="preserve"> </w:t>
      </w:r>
    </w:p>
    <w:p w14:paraId="63BAD5D5" w14:textId="368CA42F" w:rsidR="00673D73" w:rsidRPr="00673D73" w:rsidRDefault="00CC6185" w:rsidP="00673D73">
      <w:pPr>
        <w:pStyle w:val="NormalWeb"/>
        <w:numPr>
          <w:ilvl w:val="0"/>
          <w:numId w:val="7"/>
        </w:numPr>
        <w:rPr>
          <w:rFonts w:asciiTheme="majorHAnsi" w:hAnsiTheme="majorHAnsi" w:cstheme="majorHAnsi"/>
          <w:b/>
          <w:bCs/>
          <w:sz w:val="22"/>
          <w:szCs w:val="22"/>
        </w:rPr>
      </w:pPr>
      <w:r w:rsidRPr="00673D73">
        <w:rPr>
          <w:rFonts w:asciiTheme="majorHAnsi" w:hAnsiTheme="majorHAnsi" w:cstheme="majorHAnsi"/>
          <w:b/>
          <w:bCs/>
          <w:sz w:val="22"/>
          <w:szCs w:val="22"/>
        </w:rPr>
        <w:t>Yes – Applicants may use a free narrative text as a substitute for Appendix 4, 5, and 6</w:t>
      </w:r>
      <w:r w:rsidR="00673D73">
        <w:rPr>
          <w:rFonts w:asciiTheme="majorHAnsi" w:hAnsiTheme="majorHAnsi" w:cstheme="majorHAnsi"/>
          <w:b/>
          <w:bCs/>
          <w:sz w:val="22"/>
          <w:szCs w:val="22"/>
        </w:rPr>
        <w:t>.</w:t>
      </w:r>
    </w:p>
    <w:p w14:paraId="0A8ECC09" w14:textId="3BAA3B45" w:rsidR="00CC6185" w:rsidRDefault="00CC6185" w:rsidP="00673D73">
      <w:pPr>
        <w:pStyle w:val="NormalWeb"/>
        <w:numPr>
          <w:ilvl w:val="0"/>
          <w:numId w:val="3"/>
        </w:numPr>
        <w:rPr>
          <w:rFonts w:asciiTheme="majorHAnsi" w:hAnsiTheme="majorHAnsi" w:cstheme="majorHAnsi"/>
          <w:sz w:val="22"/>
          <w:szCs w:val="22"/>
        </w:rPr>
      </w:pPr>
      <w:r w:rsidRPr="00CC6185">
        <w:rPr>
          <w:rFonts w:asciiTheme="majorHAnsi" w:hAnsiTheme="majorHAnsi" w:cstheme="majorHAnsi"/>
          <w:b/>
          <w:bCs/>
          <w:sz w:val="22"/>
          <w:szCs w:val="22"/>
        </w:rPr>
        <w:t xml:space="preserve">We request a waiver </w:t>
      </w:r>
      <w:r w:rsidRPr="00CC6185">
        <w:rPr>
          <w:rFonts w:asciiTheme="majorHAnsi" w:hAnsiTheme="majorHAnsi" w:cstheme="majorHAnsi"/>
          <w:sz w:val="22"/>
          <w:szCs w:val="22"/>
        </w:rPr>
        <w:t>from the requirement to submit</w:t>
      </w:r>
      <w:r w:rsidRPr="00CC6185">
        <w:rPr>
          <w:rFonts w:asciiTheme="majorHAnsi" w:hAnsiTheme="majorHAnsi" w:cstheme="majorHAnsi"/>
          <w:b/>
          <w:bCs/>
          <w:sz w:val="22"/>
          <w:szCs w:val="22"/>
        </w:rPr>
        <w:t xml:space="preserve"> the SF-424B form</w:t>
      </w:r>
      <w:r w:rsidRPr="00CC6185">
        <w:rPr>
          <w:rFonts w:asciiTheme="majorHAnsi" w:hAnsiTheme="majorHAnsi" w:cstheme="majorHAnsi"/>
          <w:sz w:val="22"/>
          <w:szCs w:val="22"/>
        </w:rPr>
        <w:t>. As an international organization, we are unable to certify that we are bound by all provisions in the Standard Form SF-424B Assurances and our legal department objected to its signature</w:t>
      </w:r>
      <w:r w:rsidR="00673D73">
        <w:rPr>
          <w:rFonts w:asciiTheme="majorHAnsi" w:hAnsiTheme="majorHAnsi" w:cstheme="majorHAnsi"/>
          <w:sz w:val="22"/>
          <w:szCs w:val="22"/>
        </w:rPr>
        <w:t>…</w:t>
      </w:r>
      <w:r w:rsidRPr="00CC6185">
        <w:rPr>
          <w:rFonts w:asciiTheme="majorHAnsi" w:hAnsiTheme="majorHAnsi" w:cstheme="majorHAnsi"/>
          <w:sz w:val="22"/>
          <w:szCs w:val="22"/>
        </w:rPr>
        <w:t xml:space="preserve"> Therefore, we kindly request you to grant us a waiver from the requirement to submit the SF-424B form.</w:t>
      </w:r>
    </w:p>
    <w:p w14:paraId="38294F0E" w14:textId="3E3403C5" w:rsidR="00DA2BC4" w:rsidRDefault="00DA2BC4" w:rsidP="00673D73">
      <w:pPr>
        <w:pStyle w:val="NormalWeb"/>
        <w:numPr>
          <w:ilvl w:val="0"/>
          <w:numId w:val="8"/>
        </w:numPr>
        <w:rPr>
          <w:rFonts w:asciiTheme="majorHAnsi" w:hAnsiTheme="majorHAnsi" w:cstheme="majorHAnsi"/>
          <w:sz w:val="22"/>
          <w:szCs w:val="22"/>
        </w:rPr>
      </w:pPr>
      <w:r>
        <w:rPr>
          <w:rFonts w:asciiTheme="majorHAnsi" w:hAnsiTheme="majorHAnsi" w:cstheme="majorHAnsi"/>
          <w:b/>
          <w:bCs/>
          <w:sz w:val="22"/>
          <w:szCs w:val="22"/>
        </w:rPr>
        <w:t>Yes, for applicable Public International Organizations, an SF-424B is recommended but not required.  Please consult your legal department and</w:t>
      </w:r>
      <w:r w:rsidR="0085658A">
        <w:rPr>
          <w:rFonts w:asciiTheme="majorHAnsi" w:hAnsiTheme="majorHAnsi" w:cstheme="majorHAnsi"/>
          <w:b/>
          <w:bCs/>
          <w:sz w:val="22"/>
          <w:szCs w:val="22"/>
        </w:rPr>
        <w:t>,</w:t>
      </w:r>
      <w:r>
        <w:rPr>
          <w:rFonts w:asciiTheme="majorHAnsi" w:hAnsiTheme="majorHAnsi" w:cstheme="majorHAnsi"/>
          <w:b/>
          <w:bCs/>
          <w:sz w:val="22"/>
          <w:szCs w:val="22"/>
        </w:rPr>
        <w:t xml:space="preserve"> based on your status</w:t>
      </w:r>
      <w:r w:rsidR="0085658A">
        <w:rPr>
          <w:rFonts w:asciiTheme="majorHAnsi" w:hAnsiTheme="majorHAnsi" w:cstheme="majorHAnsi"/>
          <w:b/>
          <w:bCs/>
          <w:sz w:val="22"/>
          <w:szCs w:val="22"/>
        </w:rPr>
        <w:t>,</w:t>
      </w:r>
      <w:r>
        <w:rPr>
          <w:rFonts w:asciiTheme="majorHAnsi" w:hAnsiTheme="majorHAnsi" w:cstheme="majorHAnsi"/>
          <w:b/>
          <w:bCs/>
          <w:sz w:val="22"/>
          <w:szCs w:val="22"/>
        </w:rPr>
        <w:t xml:space="preserve"> provide the appropriate application materials.  </w:t>
      </w:r>
      <w:r w:rsidR="0085658A">
        <w:rPr>
          <w:rFonts w:asciiTheme="majorHAnsi" w:hAnsiTheme="majorHAnsi" w:cstheme="majorHAnsi"/>
          <w:b/>
          <w:bCs/>
          <w:sz w:val="22"/>
          <w:szCs w:val="22"/>
        </w:rPr>
        <w:t xml:space="preserve">If your organization </w:t>
      </w:r>
      <w:r>
        <w:rPr>
          <w:rFonts w:asciiTheme="majorHAnsi" w:hAnsiTheme="majorHAnsi" w:cstheme="majorHAnsi"/>
          <w:b/>
          <w:bCs/>
          <w:sz w:val="22"/>
          <w:szCs w:val="22"/>
        </w:rPr>
        <w:t>do</w:t>
      </w:r>
      <w:r w:rsidR="0085658A">
        <w:rPr>
          <w:rFonts w:asciiTheme="majorHAnsi" w:hAnsiTheme="majorHAnsi" w:cstheme="majorHAnsi"/>
          <w:b/>
          <w:bCs/>
          <w:sz w:val="22"/>
          <w:szCs w:val="22"/>
        </w:rPr>
        <w:t>es</w:t>
      </w:r>
      <w:r>
        <w:rPr>
          <w:rFonts w:asciiTheme="majorHAnsi" w:hAnsiTheme="majorHAnsi" w:cstheme="majorHAnsi"/>
          <w:b/>
          <w:bCs/>
          <w:sz w:val="22"/>
          <w:szCs w:val="22"/>
        </w:rPr>
        <w:t xml:space="preserve"> not provide required documents, please provide a detailed explanation.</w:t>
      </w:r>
    </w:p>
    <w:p w14:paraId="233635A3" w14:textId="527AC15C" w:rsidR="00CC6185" w:rsidRPr="00DA2BC4" w:rsidRDefault="00CC6185" w:rsidP="00673D73">
      <w:pPr>
        <w:pStyle w:val="NormalWeb"/>
        <w:numPr>
          <w:ilvl w:val="0"/>
          <w:numId w:val="3"/>
        </w:numPr>
        <w:rPr>
          <w:rFonts w:asciiTheme="majorHAnsi" w:hAnsiTheme="majorHAnsi" w:cstheme="majorHAnsi"/>
          <w:sz w:val="22"/>
          <w:szCs w:val="22"/>
        </w:rPr>
      </w:pPr>
      <w:r>
        <w:rPr>
          <w:rFonts w:asciiTheme="majorHAnsi" w:hAnsiTheme="majorHAnsi" w:cstheme="majorHAnsi"/>
          <w:b/>
          <w:bCs/>
          <w:sz w:val="22"/>
          <w:szCs w:val="22"/>
        </w:rPr>
        <w:lastRenderedPageBreak/>
        <w:t>T</w:t>
      </w:r>
      <w:r w:rsidRPr="00CC6185">
        <w:rPr>
          <w:rFonts w:asciiTheme="majorHAnsi" w:hAnsiTheme="majorHAnsi" w:cstheme="majorHAnsi"/>
        </w:rPr>
        <w:t xml:space="preserve">he guidelines do not specify whether the project should focus on national or local level politics. We think the objectives of the call are very relevant to both the national political parties and the newly elected municipal councils. Are activities at local level equally eligible for this project? </w:t>
      </w:r>
    </w:p>
    <w:p w14:paraId="45ECF470" w14:textId="6C816372" w:rsidR="00DA2BC4" w:rsidRPr="00673D73" w:rsidRDefault="00CB05D2" w:rsidP="00673D73">
      <w:pPr>
        <w:pStyle w:val="NormalWeb"/>
        <w:numPr>
          <w:ilvl w:val="0"/>
          <w:numId w:val="9"/>
        </w:numPr>
        <w:rPr>
          <w:rFonts w:asciiTheme="majorHAnsi" w:hAnsiTheme="majorHAnsi" w:cstheme="majorHAnsi"/>
          <w:sz w:val="22"/>
          <w:szCs w:val="22"/>
        </w:rPr>
      </w:pPr>
      <w:r w:rsidRPr="00673D73">
        <w:rPr>
          <w:rFonts w:asciiTheme="majorHAnsi" w:hAnsiTheme="majorHAnsi" w:cstheme="majorHAnsi"/>
          <w:b/>
        </w:rPr>
        <w:t xml:space="preserve">The </w:t>
      </w:r>
      <w:r w:rsidR="003668BF" w:rsidRPr="00673D73">
        <w:rPr>
          <w:rFonts w:asciiTheme="majorHAnsi" w:hAnsiTheme="majorHAnsi" w:cstheme="majorHAnsi"/>
          <w:b/>
        </w:rPr>
        <w:t xml:space="preserve">applicant </w:t>
      </w:r>
      <w:r w:rsidR="00673D73" w:rsidRPr="00673D73">
        <w:rPr>
          <w:rFonts w:asciiTheme="majorHAnsi" w:hAnsiTheme="majorHAnsi" w:cstheme="majorHAnsi"/>
          <w:b/>
        </w:rPr>
        <w:t xml:space="preserve">should design an approach that best </w:t>
      </w:r>
      <w:r w:rsidRPr="00673D73">
        <w:rPr>
          <w:rFonts w:asciiTheme="majorHAnsi" w:hAnsiTheme="majorHAnsi" w:cstheme="majorHAnsi"/>
          <w:b/>
        </w:rPr>
        <w:t>achieve</w:t>
      </w:r>
      <w:r w:rsidR="0085658A">
        <w:rPr>
          <w:rFonts w:asciiTheme="majorHAnsi" w:hAnsiTheme="majorHAnsi" w:cstheme="majorHAnsi"/>
          <w:b/>
        </w:rPr>
        <w:t>s</w:t>
      </w:r>
      <w:r w:rsidRPr="00673D73">
        <w:rPr>
          <w:rFonts w:asciiTheme="majorHAnsi" w:hAnsiTheme="majorHAnsi" w:cstheme="majorHAnsi"/>
          <w:b/>
        </w:rPr>
        <w:t xml:space="preserve"> the objectives of the project.</w:t>
      </w:r>
      <w:r w:rsidR="003668BF" w:rsidRPr="00673D73">
        <w:rPr>
          <w:rFonts w:asciiTheme="majorHAnsi" w:hAnsiTheme="majorHAnsi" w:cstheme="majorHAnsi"/>
          <w:b/>
        </w:rPr>
        <w:t xml:space="preserve"> The applicant should i</w:t>
      </w:r>
      <w:r w:rsidR="00673D73" w:rsidRPr="00673D73">
        <w:rPr>
          <w:rFonts w:asciiTheme="majorHAnsi" w:hAnsiTheme="majorHAnsi" w:cstheme="majorHAnsi"/>
          <w:b/>
        </w:rPr>
        <w:t>nclude a justification for the</w:t>
      </w:r>
      <w:r w:rsidR="003668BF" w:rsidRPr="00673D73">
        <w:rPr>
          <w:rFonts w:asciiTheme="majorHAnsi" w:hAnsiTheme="majorHAnsi" w:cstheme="majorHAnsi"/>
          <w:b/>
        </w:rPr>
        <w:t xml:space="preserve"> choice(s) of government levels to work with. </w:t>
      </w:r>
    </w:p>
    <w:p w14:paraId="71B462D0" w14:textId="5519C238" w:rsidR="00CC6185" w:rsidRPr="00DA2BC4" w:rsidRDefault="00CC6185" w:rsidP="00673D73">
      <w:pPr>
        <w:pStyle w:val="NormalWeb"/>
        <w:numPr>
          <w:ilvl w:val="0"/>
          <w:numId w:val="3"/>
        </w:numPr>
        <w:rPr>
          <w:rFonts w:asciiTheme="majorHAnsi" w:hAnsiTheme="majorHAnsi" w:cstheme="majorHAnsi"/>
          <w:sz w:val="22"/>
          <w:szCs w:val="22"/>
        </w:rPr>
      </w:pPr>
      <w:r w:rsidRPr="00CC6185">
        <w:rPr>
          <w:rFonts w:asciiTheme="majorHAnsi" w:hAnsiTheme="majorHAnsi" w:cstheme="majorHAnsi"/>
        </w:rPr>
        <w:t xml:space="preserve">Under the heading ‘substantial involvement’ (page 9) it is stated that NEA/AC will ‘provide approval of local partner selection, including civil society organizations, non-governmental organizations, political parties or other groups.’ Since this project focuses on political parties, does this mean NEA/AC will have to approve each political party we choose to work with? If so, what would be grounds for exclusion? As a multi-party institute, inclusiveness and impartiality are two of our guiding principles and since we have been working in Tunisia since 2011, we have clear and transparent criteria for the political parties which are involved in our activities (at national level, all political parties which are represented in the National Constituent Assembly and the People’s Representative Assembly). It would be helpful to know NEA/AC’s views on this as excluding certain parties from this project could </w:t>
      </w:r>
      <w:r w:rsidRPr="00CC6185">
        <w:rPr>
          <w:rFonts w:asciiTheme="majorHAnsi" w:hAnsiTheme="majorHAnsi" w:cstheme="majorHAnsi"/>
        </w:rPr>
        <w:lastRenderedPageBreak/>
        <w:t>have an impact on the trust we have built up with the political parties and therefore on our other projects with them.</w:t>
      </w:r>
    </w:p>
    <w:p w14:paraId="16D6845F" w14:textId="3BAF731D" w:rsidR="00F459FC" w:rsidRPr="0085658A" w:rsidRDefault="00F459FC" w:rsidP="00F459FC">
      <w:pPr>
        <w:pStyle w:val="NormalWeb"/>
        <w:numPr>
          <w:ilvl w:val="1"/>
          <w:numId w:val="3"/>
        </w:numPr>
        <w:rPr>
          <w:rFonts w:asciiTheme="majorHAnsi" w:hAnsiTheme="majorHAnsi" w:cstheme="majorHAnsi"/>
          <w:b/>
          <w:color w:val="FF0000"/>
          <w:sz w:val="22"/>
          <w:szCs w:val="22"/>
        </w:rPr>
      </w:pPr>
      <w:r w:rsidRPr="0085658A">
        <w:rPr>
          <w:rFonts w:asciiTheme="majorHAnsi" w:hAnsiTheme="majorHAnsi" w:cstheme="majorHAnsi"/>
          <w:b/>
        </w:rPr>
        <w:t>Local partners, including civil society organizations, non-governmental organizations, political parties or other groups must agree to the “social contract”</w:t>
      </w:r>
      <w:r w:rsidR="0085658A">
        <w:rPr>
          <w:rFonts w:asciiTheme="majorHAnsi" w:hAnsiTheme="majorHAnsi" w:cstheme="majorHAnsi"/>
          <w:b/>
        </w:rPr>
        <w:t>. O</w:t>
      </w:r>
      <w:r w:rsidRPr="0085658A">
        <w:rPr>
          <w:rFonts w:asciiTheme="majorHAnsi" w:hAnsiTheme="majorHAnsi" w:cstheme="majorHAnsi"/>
          <w:b/>
        </w:rPr>
        <w:t>therwise, NEA/AC approval refers to partner</w:t>
      </w:r>
      <w:r w:rsidR="0085658A">
        <w:rPr>
          <w:rFonts w:asciiTheme="majorHAnsi" w:hAnsiTheme="majorHAnsi" w:cstheme="majorHAnsi"/>
          <w:b/>
        </w:rPr>
        <w:t>(</w:t>
      </w:r>
      <w:r w:rsidRPr="0085658A">
        <w:rPr>
          <w:rFonts w:asciiTheme="majorHAnsi" w:hAnsiTheme="majorHAnsi" w:cstheme="majorHAnsi"/>
          <w:b/>
        </w:rPr>
        <w:t>s</w:t>
      </w:r>
      <w:r w:rsidR="0085658A">
        <w:rPr>
          <w:rFonts w:asciiTheme="majorHAnsi" w:hAnsiTheme="majorHAnsi" w:cstheme="majorHAnsi"/>
          <w:b/>
        </w:rPr>
        <w:t>)</w:t>
      </w:r>
      <w:r w:rsidRPr="0085658A">
        <w:rPr>
          <w:rFonts w:asciiTheme="majorHAnsi" w:hAnsiTheme="majorHAnsi" w:cstheme="majorHAnsi"/>
          <w:b/>
        </w:rPr>
        <w:t xml:space="preserve"> participating in the implementation of the project rather than beneficiaries of the project.</w:t>
      </w:r>
    </w:p>
    <w:p w14:paraId="54DFF780" w14:textId="77777777" w:rsidR="0085658A" w:rsidRPr="0085658A" w:rsidRDefault="0085658A" w:rsidP="0085658A">
      <w:pPr>
        <w:pStyle w:val="NormalWeb"/>
        <w:ind w:left="1440"/>
        <w:rPr>
          <w:rFonts w:asciiTheme="majorHAnsi" w:hAnsiTheme="majorHAnsi" w:cstheme="majorHAnsi"/>
          <w:b/>
          <w:color w:val="FF0000"/>
          <w:sz w:val="22"/>
          <w:szCs w:val="22"/>
        </w:rPr>
      </w:pPr>
    </w:p>
    <w:p w14:paraId="24A14450" w14:textId="3F11971C" w:rsidR="00F459FC" w:rsidRPr="00F459FC" w:rsidRDefault="00CC6185" w:rsidP="00F459FC">
      <w:pPr>
        <w:pStyle w:val="NormalWeb"/>
        <w:numPr>
          <w:ilvl w:val="0"/>
          <w:numId w:val="3"/>
        </w:numPr>
        <w:rPr>
          <w:rFonts w:asciiTheme="majorHAnsi" w:hAnsiTheme="majorHAnsi" w:cstheme="majorHAnsi"/>
        </w:rPr>
      </w:pPr>
      <w:r w:rsidRPr="003D001D">
        <w:rPr>
          <w:rFonts w:asciiTheme="majorHAnsi" w:hAnsiTheme="majorHAnsi" w:cstheme="majorHAnsi"/>
        </w:rPr>
        <w:t xml:space="preserve">On page 15 it is stated that letters of intent are required from all partners and stakeholders in the project, including CSOs and political parties. Does NEA/AC require letters of intent from all of the political parties which will participate in the project to be submitted as part of the proposal? Or could these be provided after the grant has been awarded? </w:t>
      </w:r>
    </w:p>
    <w:p w14:paraId="6C3FA1B2" w14:textId="2076E4E0" w:rsidR="00DA2BC4" w:rsidRDefault="00BD07B3" w:rsidP="00F459FC">
      <w:pPr>
        <w:pStyle w:val="NormalWeb"/>
        <w:numPr>
          <w:ilvl w:val="1"/>
          <w:numId w:val="3"/>
        </w:numPr>
        <w:rPr>
          <w:rFonts w:asciiTheme="majorHAnsi" w:hAnsiTheme="majorHAnsi" w:cstheme="majorHAnsi"/>
          <w:b/>
        </w:rPr>
      </w:pPr>
      <w:r w:rsidRPr="0085658A">
        <w:rPr>
          <w:rFonts w:asciiTheme="majorHAnsi" w:hAnsiTheme="majorHAnsi" w:cstheme="majorHAnsi"/>
          <w:b/>
        </w:rPr>
        <w:t>The letters of intent indicated above should be submitted as part of the proposal</w:t>
      </w:r>
      <w:r w:rsidR="00F459FC" w:rsidRPr="0085658A">
        <w:rPr>
          <w:rFonts w:asciiTheme="majorHAnsi" w:hAnsiTheme="majorHAnsi" w:cstheme="majorHAnsi"/>
          <w:b/>
        </w:rPr>
        <w:t xml:space="preserve"> and include a</w:t>
      </w:r>
      <w:r w:rsidR="0085658A">
        <w:rPr>
          <w:rFonts w:asciiTheme="majorHAnsi" w:hAnsiTheme="majorHAnsi" w:cstheme="majorHAnsi"/>
          <w:b/>
        </w:rPr>
        <w:t>ny party participating in the “social c</w:t>
      </w:r>
      <w:r w:rsidR="00F459FC" w:rsidRPr="0085658A">
        <w:rPr>
          <w:rFonts w:asciiTheme="majorHAnsi" w:hAnsiTheme="majorHAnsi" w:cstheme="majorHAnsi"/>
          <w:b/>
        </w:rPr>
        <w:t>ontract” or implementing the project</w:t>
      </w:r>
      <w:r w:rsidRPr="0085658A">
        <w:rPr>
          <w:rFonts w:asciiTheme="majorHAnsi" w:hAnsiTheme="majorHAnsi" w:cstheme="majorHAnsi"/>
          <w:b/>
        </w:rPr>
        <w:t>.</w:t>
      </w:r>
    </w:p>
    <w:p w14:paraId="0C372C69" w14:textId="77777777" w:rsidR="0085658A" w:rsidRPr="0085658A" w:rsidRDefault="0085658A" w:rsidP="0085658A">
      <w:pPr>
        <w:pStyle w:val="NormalWeb"/>
        <w:ind w:left="1440"/>
        <w:rPr>
          <w:rFonts w:asciiTheme="majorHAnsi" w:hAnsiTheme="majorHAnsi" w:cstheme="majorHAnsi"/>
          <w:b/>
        </w:rPr>
      </w:pPr>
    </w:p>
    <w:p w14:paraId="20DDF101" w14:textId="18F70A3B" w:rsidR="003D001D" w:rsidRDefault="003D001D" w:rsidP="00673D73">
      <w:pPr>
        <w:pStyle w:val="NormalWeb"/>
        <w:numPr>
          <w:ilvl w:val="0"/>
          <w:numId w:val="3"/>
        </w:numPr>
        <w:spacing w:before="0" w:beforeAutospacing="0" w:after="0" w:afterAutospacing="0"/>
        <w:textAlignment w:val="baseline"/>
        <w:rPr>
          <w:rFonts w:asciiTheme="majorHAnsi" w:hAnsiTheme="majorHAnsi" w:cstheme="majorHAnsi"/>
          <w:color w:val="000000"/>
        </w:rPr>
      </w:pPr>
      <w:r w:rsidRPr="003D001D">
        <w:rPr>
          <w:rFonts w:asciiTheme="majorHAnsi" w:hAnsiTheme="majorHAnsi" w:cstheme="majorHAnsi"/>
          <w:color w:val="000000"/>
        </w:rPr>
        <w:lastRenderedPageBreak/>
        <w:t xml:space="preserve">NEA references the following annexes in the NOFO: Appendix 4 Timeline template, Appendix 5 Job Descriptions template, Appendix 6 Security, Risk Mitigation and Contingency Planning Summary template. As these appendices were not included in the </w:t>
      </w:r>
      <w:hyperlink r:id="rId5" w:history="1">
        <w:r w:rsidRPr="003D001D">
          <w:rPr>
            <w:rStyle w:val="Hyperlink"/>
            <w:rFonts w:asciiTheme="majorHAnsi" w:hAnsiTheme="majorHAnsi" w:cstheme="majorHAnsi"/>
          </w:rPr>
          <w:t>grants.gov</w:t>
        </w:r>
      </w:hyperlink>
      <w:r w:rsidRPr="003D001D">
        <w:rPr>
          <w:rFonts w:asciiTheme="majorHAnsi" w:hAnsiTheme="majorHAnsi" w:cstheme="majorHAnsi"/>
          <w:color w:val="000000"/>
        </w:rPr>
        <w:t xml:space="preserve"> posting or on SAMS Domestic, could NEA please share these documents?</w:t>
      </w:r>
    </w:p>
    <w:p w14:paraId="585044F6" w14:textId="79171793" w:rsidR="003D001D" w:rsidRDefault="003D001D" w:rsidP="00673D73">
      <w:pPr>
        <w:pStyle w:val="NormalWeb"/>
        <w:numPr>
          <w:ilvl w:val="1"/>
          <w:numId w:val="3"/>
        </w:numPr>
        <w:spacing w:before="0" w:beforeAutospacing="0" w:after="0" w:afterAutospacing="0"/>
        <w:textAlignment w:val="baseline"/>
        <w:rPr>
          <w:rFonts w:asciiTheme="majorHAnsi" w:hAnsiTheme="majorHAnsi" w:cstheme="majorHAnsi"/>
          <w:b/>
          <w:bCs/>
          <w:color w:val="000000"/>
        </w:rPr>
      </w:pPr>
      <w:r w:rsidRPr="00F459FC">
        <w:rPr>
          <w:rFonts w:asciiTheme="majorHAnsi" w:hAnsiTheme="majorHAnsi" w:cstheme="majorHAnsi"/>
          <w:b/>
          <w:bCs/>
          <w:color w:val="000000"/>
        </w:rPr>
        <w:t xml:space="preserve">These appendices are not available for this announcement. Instead, a free narrative text or other template may be used in place of the aforementioned appendices. </w:t>
      </w:r>
    </w:p>
    <w:p w14:paraId="07C20D58" w14:textId="2F26CCC8" w:rsidR="0085658A" w:rsidRPr="00F459FC" w:rsidRDefault="0085658A" w:rsidP="0085658A">
      <w:pPr>
        <w:pStyle w:val="NormalWeb"/>
        <w:spacing w:before="0" w:beforeAutospacing="0" w:after="0" w:afterAutospacing="0"/>
        <w:textAlignment w:val="baseline"/>
        <w:rPr>
          <w:rFonts w:asciiTheme="majorHAnsi" w:hAnsiTheme="majorHAnsi" w:cstheme="majorHAnsi"/>
          <w:b/>
          <w:bCs/>
          <w:color w:val="000000"/>
        </w:rPr>
      </w:pPr>
    </w:p>
    <w:p w14:paraId="7D737B11" w14:textId="55B57CE3" w:rsidR="003D001D" w:rsidRDefault="003D001D" w:rsidP="00673D73">
      <w:pPr>
        <w:pStyle w:val="NormalWeb"/>
        <w:numPr>
          <w:ilvl w:val="0"/>
          <w:numId w:val="3"/>
        </w:numPr>
        <w:spacing w:before="0" w:beforeAutospacing="0" w:after="0" w:afterAutospacing="0"/>
        <w:textAlignment w:val="baseline"/>
        <w:rPr>
          <w:rFonts w:asciiTheme="majorHAnsi" w:hAnsiTheme="majorHAnsi" w:cstheme="majorHAnsi"/>
          <w:color w:val="000000"/>
        </w:rPr>
      </w:pPr>
      <w:r w:rsidRPr="003D001D">
        <w:rPr>
          <w:rFonts w:asciiTheme="majorHAnsi" w:hAnsiTheme="majorHAnsi" w:cstheme="majorHAnsi"/>
          <w:color w:val="000000"/>
        </w:rPr>
        <w:t>On page 20 in the evaluation criteria section, NEA states that a resume or CV is required for each staff member. Can NEA confirm that applicants will meet this requirement by providing a key personnel bio for each staff member in the required “Job Descriptions/Personnel Bios” annex, as a CV or resume is not listed in the requirements section?</w:t>
      </w:r>
    </w:p>
    <w:p w14:paraId="2E850009" w14:textId="4052D87D" w:rsidR="00DA2BC4" w:rsidRDefault="0085658A" w:rsidP="00673D73">
      <w:pPr>
        <w:pStyle w:val="NormalWeb"/>
        <w:numPr>
          <w:ilvl w:val="1"/>
          <w:numId w:val="3"/>
        </w:numPr>
        <w:spacing w:before="0" w:beforeAutospacing="0" w:after="0" w:afterAutospacing="0"/>
        <w:textAlignment w:val="baseline"/>
        <w:rPr>
          <w:rFonts w:asciiTheme="majorHAnsi" w:hAnsiTheme="majorHAnsi" w:cstheme="majorHAnsi"/>
          <w:b/>
          <w:bCs/>
          <w:color w:val="000000"/>
        </w:rPr>
      </w:pPr>
      <w:r>
        <w:rPr>
          <w:rFonts w:asciiTheme="majorHAnsi" w:hAnsiTheme="majorHAnsi" w:cstheme="majorHAnsi"/>
          <w:b/>
          <w:bCs/>
          <w:color w:val="000000"/>
        </w:rPr>
        <w:t>Yes, please provide resumes and/or</w:t>
      </w:r>
      <w:r w:rsidR="00DA2BC4" w:rsidRPr="00F459FC">
        <w:rPr>
          <w:rFonts w:asciiTheme="majorHAnsi" w:hAnsiTheme="majorHAnsi" w:cstheme="majorHAnsi"/>
          <w:b/>
          <w:bCs/>
          <w:color w:val="000000"/>
        </w:rPr>
        <w:t xml:space="preserve"> CVs for Key Personnel.  Where the position is currently vacant, please provide the job description and qualifications.</w:t>
      </w:r>
    </w:p>
    <w:p w14:paraId="4548133E" w14:textId="77777777" w:rsidR="0085658A" w:rsidRPr="00F459FC" w:rsidRDefault="0085658A" w:rsidP="0085658A">
      <w:pPr>
        <w:pStyle w:val="NormalWeb"/>
        <w:spacing w:before="0" w:beforeAutospacing="0" w:after="0" w:afterAutospacing="0"/>
        <w:ind w:left="1440"/>
        <w:textAlignment w:val="baseline"/>
        <w:rPr>
          <w:rFonts w:asciiTheme="majorHAnsi" w:hAnsiTheme="majorHAnsi" w:cstheme="majorHAnsi"/>
          <w:b/>
          <w:bCs/>
          <w:color w:val="000000"/>
        </w:rPr>
      </w:pPr>
    </w:p>
    <w:p w14:paraId="524534DC" w14:textId="7CE3AB4C" w:rsidR="003D001D" w:rsidRDefault="003D001D" w:rsidP="00673D73">
      <w:pPr>
        <w:pStyle w:val="NormalWeb"/>
        <w:numPr>
          <w:ilvl w:val="0"/>
          <w:numId w:val="3"/>
        </w:numPr>
        <w:spacing w:before="0" w:beforeAutospacing="0" w:after="0" w:afterAutospacing="0"/>
        <w:textAlignment w:val="baseline"/>
        <w:rPr>
          <w:rFonts w:asciiTheme="majorHAnsi" w:hAnsiTheme="majorHAnsi" w:cstheme="majorHAnsi"/>
          <w:color w:val="000000"/>
        </w:rPr>
      </w:pPr>
      <w:r w:rsidRPr="003D001D">
        <w:rPr>
          <w:rFonts w:asciiTheme="majorHAnsi" w:hAnsiTheme="majorHAnsi" w:cstheme="majorHAnsi"/>
          <w:color w:val="000000"/>
        </w:rPr>
        <w:t xml:space="preserve">On page 13, NEA states, “In addition to the detailed budget for up to three years, applicants shall submit a notional budget for up to two additional years. This may be included as additional tabs in the main budget excel workbook.” Can NEA confirm that this additional notional budget for two more years would not count towards the budget ceiling of $2,000,000? Additionally, does NEA have an estimated cost range or budget limit for this additional two year notional budget? </w:t>
      </w:r>
    </w:p>
    <w:p w14:paraId="452F7BEB" w14:textId="7AC0563E" w:rsidR="00DA2BC4" w:rsidRPr="00F459FC" w:rsidRDefault="00DA2BC4" w:rsidP="00673D73">
      <w:pPr>
        <w:pStyle w:val="NormalWeb"/>
        <w:numPr>
          <w:ilvl w:val="1"/>
          <w:numId w:val="3"/>
        </w:numPr>
        <w:spacing w:before="0" w:beforeAutospacing="0" w:after="0" w:afterAutospacing="0"/>
        <w:textAlignment w:val="baseline"/>
        <w:rPr>
          <w:rFonts w:asciiTheme="majorHAnsi" w:hAnsiTheme="majorHAnsi" w:cstheme="majorHAnsi"/>
          <w:b/>
          <w:bCs/>
          <w:color w:val="000000"/>
        </w:rPr>
      </w:pPr>
      <w:r w:rsidRPr="00F459FC">
        <w:rPr>
          <w:rFonts w:asciiTheme="majorHAnsi" w:hAnsiTheme="majorHAnsi" w:cstheme="majorHAnsi"/>
          <w:b/>
          <w:bCs/>
          <w:color w:val="000000"/>
        </w:rPr>
        <w:lastRenderedPageBreak/>
        <w:t>Yes, this is confirmed.  The notional budget is for additional option years beyond the current applications intended period of performance and budget ceiling.</w:t>
      </w:r>
    </w:p>
    <w:p w14:paraId="05D79BB7" w14:textId="77777777" w:rsidR="00DA2BC4" w:rsidRPr="003D001D" w:rsidRDefault="00DA2BC4" w:rsidP="00DA2BC4">
      <w:pPr>
        <w:pStyle w:val="NormalWeb"/>
        <w:spacing w:before="0" w:beforeAutospacing="0" w:after="0" w:afterAutospacing="0"/>
        <w:ind w:left="1440"/>
        <w:textAlignment w:val="baseline"/>
        <w:rPr>
          <w:rFonts w:asciiTheme="majorHAnsi" w:hAnsiTheme="majorHAnsi" w:cstheme="majorHAnsi"/>
          <w:color w:val="000000"/>
        </w:rPr>
      </w:pPr>
    </w:p>
    <w:p w14:paraId="4409B529" w14:textId="3FB993AA" w:rsidR="003D001D" w:rsidRDefault="003D001D" w:rsidP="00673D73">
      <w:pPr>
        <w:pStyle w:val="NormalWeb"/>
        <w:numPr>
          <w:ilvl w:val="0"/>
          <w:numId w:val="3"/>
        </w:numPr>
        <w:spacing w:before="0" w:beforeAutospacing="0" w:after="0" w:afterAutospacing="0"/>
        <w:textAlignment w:val="baseline"/>
        <w:rPr>
          <w:rFonts w:asciiTheme="majorHAnsi" w:hAnsiTheme="majorHAnsi" w:cstheme="majorHAnsi"/>
          <w:color w:val="000000"/>
        </w:rPr>
      </w:pPr>
      <w:r w:rsidRPr="003D001D">
        <w:rPr>
          <w:rFonts w:asciiTheme="majorHAnsi" w:hAnsiTheme="majorHAnsi" w:cstheme="majorHAnsi"/>
          <w:color w:val="000000"/>
        </w:rPr>
        <w:t>Should applicants incorporate additional program activities during the additional 2-year period within the allotted 15 pages of the narrative? Or should a summary of additional activities be included as an appendix?</w:t>
      </w:r>
    </w:p>
    <w:p w14:paraId="4D62C66F" w14:textId="0161DAAC" w:rsidR="00DA2BC4" w:rsidRDefault="008E10CF" w:rsidP="00F459FC">
      <w:pPr>
        <w:pStyle w:val="NormalWeb"/>
        <w:numPr>
          <w:ilvl w:val="1"/>
          <w:numId w:val="3"/>
        </w:numPr>
        <w:spacing w:before="0" w:beforeAutospacing="0" w:after="0" w:afterAutospacing="0"/>
        <w:textAlignment w:val="baseline"/>
        <w:rPr>
          <w:rFonts w:asciiTheme="majorHAnsi" w:hAnsiTheme="majorHAnsi" w:cstheme="majorHAnsi"/>
          <w:b/>
          <w:bCs/>
          <w:color w:val="000000"/>
        </w:rPr>
      </w:pPr>
      <w:r w:rsidRPr="00F459FC">
        <w:rPr>
          <w:rFonts w:asciiTheme="majorHAnsi" w:hAnsiTheme="majorHAnsi" w:cstheme="majorHAnsi"/>
          <w:b/>
          <w:bCs/>
          <w:color w:val="000000"/>
        </w:rPr>
        <w:t xml:space="preserve">The program activities for any additional option years should </w:t>
      </w:r>
      <w:r w:rsidR="00F459FC" w:rsidRPr="00F459FC">
        <w:rPr>
          <w:rFonts w:asciiTheme="majorHAnsi" w:hAnsiTheme="majorHAnsi" w:cstheme="majorHAnsi"/>
          <w:b/>
          <w:bCs/>
          <w:color w:val="000000"/>
        </w:rPr>
        <w:t xml:space="preserve">NOT </w:t>
      </w:r>
      <w:r w:rsidRPr="00F459FC">
        <w:rPr>
          <w:rFonts w:asciiTheme="majorHAnsi" w:hAnsiTheme="majorHAnsi" w:cstheme="majorHAnsi"/>
          <w:b/>
          <w:bCs/>
          <w:color w:val="000000"/>
        </w:rPr>
        <w:t>be included within the 15</w:t>
      </w:r>
      <w:r w:rsidR="0085658A">
        <w:rPr>
          <w:rFonts w:asciiTheme="majorHAnsi" w:hAnsiTheme="majorHAnsi" w:cstheme="majorHAnsi"/>
          <w:b/>
          <w:bCs/>
          <w:color w:val="000000"/>
        </w:rPr>
        <w:t xml:space="preserve"> available </w:t>
      </w:r>
      <w:r w:rsidR="00F459FC" w:rsidRPr="00F459FC">
        <w:rPr>
          <w:rFonts w:asciiTheme="majorHAnsi" w:hAnsiTheme="majorHAnsi" w:cstheme="majorHAnsi"/>
          <w:b/>
          <w:bCs/>
          <w:color w:val="000000"/>
        </w:rPr>
        <w:t>page</w:t>
      </w:r>
      <w:r w:rsidR="0085658A">
        <w:rPr>
          <w:rFonts w:asciiTheme="majorHAnsi" w:hAnsiTheme="majorHAnsi" w:cstheme="majorHAnsi"/>
          <w:b/>
          <w:bCs/>
          <w:color w:val="000000"/>
        </w:rPr>
        <w:t>s for the</w:t>
      </w:r>
      <w:r w:rsidR="00F459FC" w:rsidRPr="00F459FC">
        <w:rPr>
          <w:rFonts w:asciiTheme="majorHAnsi" w:hAnsiTheme="majorHAnsi" w:cstheme="majorHAnsi"/>
          <w:b/>
          <w:bCs/>
          <w:color w:val="000000"/>
        </w:rPr>
        <w:t xml:space="preserve"> </w:t>
      </w:r>
      <w:r w:rsidR="0085658A">
        <w:rPr>
          <w:rFonts w:asciiTheme="majorHAnsi" w:hAnsiTheme="majorHAnsi" w:cstheme="majorHAnsi"/>
          <w:b/>
          <w:bCs/>
          <w:color w:val="000000"/>
        </w:rPr>
        <w:t>“</w:t>
      </w:r>
      <w:r w:rsidRPr="00F459FC">
        <w:rPr>
          <w:rFonts w:asciiTheme="majorHAnsi" w:hAnsiTheme="majorHAnsi" w:cstheme="majorHAnsi"/>
          <w:b/>
          <w:bCs/>
          <w:color w:val="000000"/>
        </w:rPr>
        <w:t>Project Narrative</w:t>
      </w:r>
      <w:r w:rsidR="0085658A">
        <w:rPr>
          <w:rFonts w:asciiTheme="majorHAnsi" w:hAnsiTheme="majorHAnsi" w:cstheme="majorHAnsi"/>
          <w:b/>
          <w:bCs/>
          <w:color w:val="000000"/>
        </w:rPr>
        <w:t>”</w:t>
      </w:r>
      <w:r w:rsidRPr="00F459FC">
        <w:rPr>
          <w:rFonts w:asciiTheme="majorHAnsi" w:hAnsiTheme="majorHAnsi" w:cstheme="majorHAnsi"/>
          <w:b/>
          <w:bCs/>
          <w:color w:val="000000"/>
        </w:rPr>
        <w:t xml:space="preserve">.  </w:t>
      </w:r>
      <w:r w:rsidR="00F459FC">
        <w:rPr>
          <w:rFonts w:asciiTheme="majorHAnsi" w:hAnsiTheme="majorHAnsi" w:cstheme="majorHAnsi"/>
          <w:b/>
          <w:bCs/>
          <w:color w:val="000000"/>
        </w:rPr>
        <w:t>A</w:t>
      </w:r>
      <w:r w:rsidR="00F459FC" w:rsidRPr="003D001D">
        <w:rPr>
          <w:rFonts w:asciiTheme="majorHAnsi" w:hAnsiTheme="majorHAnsi" w:cstheme="majorHAnsi"/>
          <w:color w:val="000000"/>
        </w:rPr>
        <w:t xml:space="preserve"> </w:t>
      </w:r>
      <w:r w:rsidR="00F459FC" w:rsidRPr="00F459FC">
        <w:rPr>
          <w:rFonts w:asciiTheme="majorHAnsi" w:hAnsiTheme="majorHAnsi" w:cstheme="majorHAnsi"/>
          <w:b/>
          <w:bCs/>
          <w:color w:val="000000"/>
        </w:rPr>
        <w:t>summary of additional activities should be includ</w:t>
      </w:r>
      <w:r w:rsidR="0085658A">
        <w:rPr>
          <w:rFonts w:asciiTheme="majorHAnsi" w:hAnsiTheme="majorHAnsi" w:cstheme="majorHAnsi"/>
          <w:b/>
          <w:bCs/>
          <w:color w:val="000000"/>
        </w:rPr>
        <w:t>ed as an appendix.</w:t>
      </w:r>
    </w:p>
    <w:p w14:paraId="30AEE34D" w14:textId="77777777" w:rsidR="0085658A" w:rsidRPr="00F459FC" w:rsidRDefault="0085658A" w:rsidP="0085658A">
      <w:pPr>
        <w:pStyle w:val="NormalWeb"/>
        <w:spacing w:before="0" w:beforeAutospacing="0" w:after="0" w:afterAutospacing="0"/>
        <w:ind w:left="1440"/>
        <w:textAlignment w:val="baseline"/>
        <w:rPr>
          <w:rFonts w:asciiTheme="majorHAnsi" w:hAnsiTheme="majorHAnsi" w:cstheme="majorHAnsi"/>
          <w:b/>
          <w:bCs/>
          <w:color w:val="000000"/>
        </w:rPr>
      </w:pPr>
    </w:p>
    <w:p w14:paraId="4377CC8C" w14:textId="0DBDA419" w:rsidR="003D001D" w:rsidRDefault="003D001D" w:rsidP="00673D73">
      <w:pPr>
        <w:pStyle w:val="NormalWeb"/>
        <w:numPr>
          <w:ilvl w:val="0"/>
          <w:numId w:val="3"/>
        </w:numPr>
        <w:spacing w:before="0" w:beforeAutospacing="0" w:after="0" w:afterAutospacing="0"/>
        <w:textAlignment w:val="baseline"/>
        <w:rPr>
          <w:rFonts w:asciiTheme="majorHAnsi" w:hAnsiTheme="majorHAnsi" w:cstheme="majorHAnsi"/>
          <w:color w:val="000000"/>
        </w:rPr>
      </w:pPr>
      <w:r w:rsidRPr="003D001D">
        <w:rPr>
          <w:rFonts w:asciiTheme="majorHAnsi" w:hAnsiTheme="majorHAnsi" w:cstheme="majorHAnsi"/>
          <w:color w:val="000000"/>
        </w:rPr>
        <w:t>On pages 7 and 14, NEA states that “research or assessment activities” will NOT be allowable, “if not necessary as part of a larger project.”  Can NEA confirm that public opinion research activities undertaken by local partners or by prime applicant to aid local partners undertake program activities are allowable?</w:t>
      </w:r>
    </w:p>
    <w:p w14:paraId="59767143" w14:textId="77777777" w:rsidR="0085658A" w:rsidRDefault="00F66A68" w:rsidP="00973B92">
      <w:pPr>
        <w:pStyle w:val="NormalWeb"/>
        <w:numPr>
          <w:ilvl w:val="1"/>
          <w:numId w:val="3"/>
        </w:numPr>
        <w:spacing w:before="0" w:beforeAutospacing="0" w:after="0" w:afterAutospacing="0"/>
        <w:textAlignment w:val="baseline"/>
        <w:rPr>
          <w:rFonts w:asciiTheme="majorHAnsi" w:hAnsiTheme="majorHAnsi" w:cstheme="majorHAnsi"/>
          <w:b/>
          <w:color w:val="000000"/>
        </w:rPr>
      </w:pPr>
      <w:r w:rsidRPr="00F459FC">
        <w:rPr>
          <w:rFonts w:asciiTheme="majorHAnsi" w:hAnsiTheme="majorHAnsi" w:cstheme="majorHAnsi"/>
          <w:b/>
          <w:color w:val="000000"/>
        </w:rPr>
        <w:t xml:space="preserve">No. </w:t>
      </w:r>
      <w:r w:rsidR="00F459FC" w:rsidRPr="00F459FC">
        <w:rPr>
          <w:rFonts w:asciiTheme="majorHAnsi" w:hAnsiTheme="majorHAnsi" w:cstheme="majorHAnsi"/>
          <w:b/>
          <w:color w:val="000000"/>
        </w:rPr>
        <w:t xml:space="preserve"> The following will </w:t>
      </w:r>
      <w:r w:rsidRPr="00F459FC">
        <w:rPr>
          <w:rFonts w:asciiTheme="majorHAnsi" w:hAnsiTheme="majorHAnsi" w:cstheme="majorHAnsi"/>
          <w:b/>
          <w:color w:val="000000"/>
        </w:rPr>
        <w:t>not be funded under the project</w:t>
      </w:r>
      <w:r w:rsidR="00F459FC" w:rsidRPr="00F459FC">
        <w:rPr>
          <w:rFonts w:asciiTheme="majorHAnsi" w:hAnsiTheme="majorHAnsi" w:cstheme="majorHAnsi"/>
          <w:b/>
          <w:color w:val="000000"/>
        </w:rPr>
        <w:t>: Research or assessment activities OR public opinion research activities</w:t>
      </w:r>
      <w:r w:rsidRPr="00F459FC">
        <w:rPr>
          <w:rFonts w:asciiTheme="majorHAnsi" w:hAnsiTheme="majorHAnsi" w:cstheme="majorHAnsi"/>
          <w:b/>
          <w:color w:val="000000"/>
        </w:rPr>
        <w:t>.</w:t>
      </w:r>
      <w:r w:rsidR="00F459FC" w:rsidRPr="00F459FC">
        <w:rPr>
          <w:rFonts w:asciiTheme="majorHAnsi" w:hAnsiTheme="majorHAnsi" w:cstheme="majorHAnsi"/>
          <w:b/>
          <w:color w:val="000000"/>
        </w:rPr>
        <w:t xml:space="preserve"> </w:t>
      </w:r>
      <w:r w:rsidR="00973B92">
        <w:rPr>
          <w:rFonts w:asciiTheme="majorHAnsi" w:hAnsiTheme="majorHAnsi" w:cstheme="majorHAnsi"/>
          <w:b/>
          <w:color w:val="000000"/>
        </w:rPr>
        <w:t xml:space="preserve">NEA will provide for free </w:t>
      </w:r>
      <w:r w:rsidR="00F459FC" w:rsidRPr="00F459FC">
        <w:rPr>
          <w:rFonts w:asciiTheme="majorHAnsi" w:hAnsiTheme="majorHAnsi" w:cstheme="majorHAnsi"/>
          <w:b/>
          <w:color w:val="000000"/>
        </w:rPr>
        <w:t>to prime and local partners</w:t>
      </w:r>
      <w:r w:rsidR="00973B92">
        <w:rPr>
          <w:rFonts w:asciiTheme="majorHAnsi" w:hAnsiTheme="majorHAnsi" w:cstheme="majorHAnsi"/>
          <w:b/>
          <w:color w:val="000000"/>
        </w:rPr>
        <w:t xml:space="preserve"> applicable </w:t>
      </w:r>
      <w:r w:rsidR="00973B92" w:rsidRPr="00F459FC">
        <w:rPr>
          <w:rFonts w:asciiTheme="majorHAnsi" w:hAnsiTheme="majorHAnsi" w:cstheme="majorHAnsi"/>
          <w:b/>
          <w:color w:val="000000"/>
        </w:rPr>
        <w:t xml:space="preserve">public opinion </w:t>
      </w:r>
      <w:r w:rsidR="00973B92">
        <w:rPr>
          <w:rFonts w:asciiTheme="majorHAnsi" w:hAnsiTheme="majorHAnsi" w:cstheme="majorHAnsi"/>
          <w:b/>
          <w:color w:val="000000"/>
        </w:rPr>
        <w:t xml:space="preserve">and research </w:t>
      </w:r>
      <w:r w:rsidR="00973B92" w:rsidRPr="00F459FC">
        <w:rPr>
          <w:rFonts w:asciiTheme="majorHAnsi" w:hAnsiTheme="majorHAnsi" w:cstheme="majorHAnsi"/>
          <w:b/>
          <w:color w:val="000000"/>
        </w:rPr>
        <w:t>needs</w:t>
      </w:r>
      <w:r w:rsidR="00F459FC" w:rsidRPr="00F459FC">
        <w:rPr>
          <w:rFonts w:asciiTheme="majorHAnsi" w:hAnsiTheme="majorHAnsi" w:cstheme="majorHAnsi"/>
          <w:b/>
          <w:color w:val="000000"/>
        </w:rPr>
        <w:t>.</w:t>
      </w:r>
    </w:p>
    <w:p w14:paraId="3F4CFA1F" w14:textId="6B6D417E" w:rsidR="008E10CF" w:rsidRPr="00F459FC" w:rsidRDefault="008E10CF" w:rsidP="0085658A">
      <w:pPr>
        <w:pStyle w:val="NormalWeb"/>
        <w:spacing w:before="0" w:beforeAutospacing="0" w:after="0" w:afterAutospacing="0"/>
        <w:ind w:left="1440"/>
        <w:textAlignment w:val="baseline"/>
        <w:rPr>
          <w:rFonts w:asciiTheme="majorHAnsi" w:hAnsiTheme="majorHAnsi" w:cstheme="majorHAnsi"/>
          <w:b/>
          <w:color w:val="000000"/>
        </w:rPr>
      </w:pPr>
      <w:r w:rsidRPr="00F459FC">
        <w:rPr>
          <w:rFonts w:asciiTheme="majorHAnsi" w:hAnsiTheme="majorHAnsi" w:cstheme="majorHAnsi"/>
          <w:b/>
          <w:color w:val="000000"/>
        </w:rPr>
        <w:t xml:space="preserve"> </w:t>
      </w:r>
    </w:p>
    <w:p w14:paraId="4C601BC3" w14:textId="77777777" w:rsidR="003668BF" w:rsidRPr="00973B92" w:rsidRDefault="003D001D" w:rsidP="00673D73">
      <w:pPr>
        <w:pStyle w:val="ListParagraph"/>
        <w:numPr>
          <w:ilvl w:val="0"/>
          <w:numId w:val="3"/>
        </w:numPr>
        <w:rPr>
          <w:rFonts w:asciiTheme="majorHAnsi" w:hAnsiTheme="majorHAnsi" w:cstheme="majorHAnsi"/>
          <w:b/>
          <w:sz w:val="24"/>
          <w:szCs w:val="24"/>
        </w:rPr>
      </w:pPr>
      <w:r w:rsidRPr="003D001D">
        <w:rPr>
          <w:rFonts w:asciiTheme="majorHAnsi" w:hAnsiTheme="majorHAnsi" w:cstheme="majorHAnsi"/>
          <w:sz w:val="24"/>
          <w:szCs w:val="24"/>
        </w:rPr>
        <w:lastRenderedPageBreak/>
        <w:t>On pages 7 and 18 of the NOFO, NEA/AC refers to “major” and “non-major” political parties. Would NEA/AC please share its specific criteria for defining a “major” versus a “non-major” political party?</w:t>
      </w:r>
    </w:p>
    <w:p w14:paraId="27B54E00" w14:textId="63902DC0" w:rsidR="003D001D" w:rsidRPr="00973B92" w:rsidRDefault="00973B92" w:rsidP="00973B92">
      <w:pPr>
        <w:pStyle w:val="ListParagraph"/>
        <w:numPr>
          <w:ilvl w:val="1"/>
          <w:numId w:val="3"/>
        </w:numPr>
        <w:rPr>
          <w:rFonts w:asciiTheme="majorHAnsi" w:hAnsiTheme="majorHAnsi" w:cstheme="majorHAnsi"/>
          <w:b/>
          <w:sz w:val="24"/>
          <w:szCs w:val="24"/>
        </w:rPr>
      </w:pPr>
      <w:r>
        <w:rPr>
          <w:rFonts w:asciiTheme="majorHAnsi" w:hAnsiTheme="majorHAnsi" w:cstheme="majorHAnsi"/>
          <w:b/>
          <w:sz w:val="24"/>
          <w:szCs w:val="24"/>
        </w:rPr>
        <w:t xml:space="preserve">Examples of </w:t>
      </w:r>
      <w:r w:rsidR="002E6178" w:rsidRPr="00973B92">
        <w:rPr>
          <w:rFonts w:asciiTheme="majorHAnsi" w:hAnsiTheme="majorHAnsi" w:cstheme="majorHAnsi"/>
          <w:b/>
          <w:sz w:val="24"/>
          <w:szCs w:val="24"/>
        </w:rPr>
        <w:t xml:space="preserve">major political parties </w:t>
      </w:r>
      <w:r>
        <w:rPr>
          <w:rFonts w:asciiTheme="majorHAnsi" w:hAnsiTheme="majorHAnsi" w:cstheme="majorHAnsi"/>
          <w:b/>
          <w:sz w:val="24"/>
          <w:szCs w:val="24"/>
        </w:rPr>
        <w:t xml:space="preserve">include </w:t>
      </w:r>
      <w:proofErr w:type="spellStart"/>
      <w:r>
        <w:rPr>
          <w:rFonts w:asciiTheme="majorHAnsi" w:hAnsiTheme="majorHAnsi" w:cstheme="majorHAnsi"/>
          <w:b/>
          <w:sz w:val="24"/>
          <w:szCs w:val="24"/>
        </w:rPr>
        <w:t>Nidaa</w:t>
      </w:r>
      <w:proofErr w:type="spellEnd"/>
      <w:r>
        <w:rPr>
          <w:rFonts w:asciiTheme="majorHAnsi" w:hAnsiTheme="majorHAnsi" w:cstheme="majorHAnsi"/>
          <w:b/>
          <w:sz w:val="24"/>
          <w:szCs w:val="24"/>
        </w:rPr>
        <w:t xml:space="preserve"> </w:t>
      </w:r>
      <w:proofErr w:type="spellStart"/>
      <w:r>
        <w:rPr>
          <w:rFonts w:asciiTheme="majorHAnsi" w:hAnsiTheme="majorHAnsi" w:cstheme="majorHAnsi"/>
          <w:b/>
          <w:sz w:val="24"/>
          <w:szCs w:val="24"/>
        </w:rPr>
        <w:t>Tounes</w:t>
      </w:r>
      <w:proofErr w:type="spellEnd"/>
      <w:r>
        <w:rPr>
          <w:rFonts w:asciiTheme="majorHAnsi" w:hAnsiTheme="majorHAnsi" w:cstheme="majorHAnsi"/>
          <w:b/>
          <w:sz w:val="24"/>
          <w:szCs w:val="24"/>
        </w:rPr>
        <w:t xml:space="preserve"> and </w:t>
      </w:r>
      <w:proofErr w:type="spellStart"/>
      <w:r>
        <w:rPr>
          <w:rFonts w:asciiTheme="majorHAnsi" w:hAnsiTheme="majorHAnsi" w:cstheme="majorHAnsi"/>
          <w:b/>
          <w:sz w:val="24"/>
          <w:szCs w:val="24"/>
        </w:rPr>
        <w:t>Ennahda</w:t>
      </w:r>
      <w:proofErr w:type="spellEnd"/>
      <w:r>
        <w:rPr>
          <w:rFonts w:asciiTheme="majorHAnsi" w:hAnsiTheme="majorHAnsi" w:cstheme="majorHAnsi"/>
          <w:b/>
          <w:sz w:val="24"/>
          <w:szCs w:val="24"/>
        </w:rPr>
        <w:t xml:space="preserve">. </w:t>
      </w:r>
      <w:r w:rsidR="002E6178" w:rsidRPr="00973B92">
        <w:rPr>
          <w:rFonts w:asciiTheme="majorHAnsi" w:hAnsiTheme="majorHAnsi" w:cstheme="majorHAnsi"/>
          <w:b/>
          <w:sz w:val="24"/>
          <w:szCs w:val="24"/>
        </w:rPr>
        <w:t xml:space="preserve"> </w:t>
      </w:r>
      <w:r>
        <w:rPr>
          <w:rFonts w:asciiTheme="majorHAnsi" w:hAnsiTheme="majorHAnsi" w:cstheme="majorHAnsi"/>
          <w:b/>
          <w:sz w:val="24"/>
          <w:szCs w:val="24"/>
        </w:rPr>
        <w:t>Medium and small parties that</w:t>
      </w:r>
      <w:r w:rsidR="002E6178" w:rsidRPr="00973B92">
        <w:rPr>
          <w:rFonts w:asciiTheme="majorHAnsi" w:hAnsiTheme="majorHAnsi" w:cstheme="majorHAnsi"/>
          <w:b/>
          <w:sz w:val="24"/>
          <w:szCs w:val="24"/>
        </w:rPr>
        <w:t xml:space="preserve"> </w:t>
      </w:r>
      <w:r>
        <w:rPr>
          <w:rFonts w:asciiTheme="majorHAnsi" w:hAnsiTheme="majorHAnsi" w:cstheme="majorHAnsi"/>
          <w:b/>
          <w:sz w:val="24"/>
          <w:szCs w:val="24"/>
        </w:rPr>
        <w:t xml:space="preserve">have less </w:t>
      </w:r>
      <w:r w:rsidR="00B803F1">
        <w:rPr>
          <w:rFonts w:asciiTheme="majorHAnsi" w:hAnsiTheme="majorHAnsi" w:cstheme="majorHAnsi"/>
          <w:b/>
          <w:sz w:val="24"/>
          <w:szCs w:val="24"/>
        </w:rPr>
        <w:t xml:space="preserve">visibility among the Tunisian public </w:t>
      </w:r>
      <w:r w:rsidR="0085658A">
        <w:rPr>
          <w:rFonts w:asciiTheme="majorHAnsi" w:hAnsiTheme="majorHAnsi" w:cstheme="majorHAnsi"/>
          <w:b/>
          <w:sz w:val="24"/>
          <w:szCs w:val="24"/>
        </w:rPr>
        <w:t>are considered n</w:t>
      </w:r>
      <w:r w:rsidRPr="00973B92">
        <w:rPr>
          <w:rFonts w:asciiTheme="majorHAnsi" w:hAnsiTheme="majorHAnsi" w:cstheme="majorHAnsi"/>
          <w:b/>
          <w:sz w:val="24"/>
          <w:szCs w:val="24"/>
        </w:rPr>
        <w:t>on-major</w:t>
      </w:r>
      <w:r>
        <w:rPr>
          <w:rFonts w:asciiTheme="majorHAnsi" w:hAnsiTheme="majorHAnsi" w:cstheme="majorHAnsi"/>
          <w:b/>
          <w:sz w:val="24"/>
          <w:szCs w:val="24"/>
        </w:rPr>
        <w:t xml:space="preserve"> parties</w:t>
      </w:r>
      <w:r w:rsidR="00B803F1">
        <w:rPr>
          <w:rFonts w:asciiTheme="majorHAnsi" w:hAnsiTheme="majorHAnsi" w:cstheme="majorHAnsi"/>
          <w:b/>
          <w:sz w:val="24"/>
          <w:szCs w:val="24"/>
        </w:rPr>
        <w:t>.</w:t>
      </w:r>
      <w:r w:rsidR="002E6178" w:rsidRPr="00973B92">
        <w:rPr>
          <w:rFonts w:asciiTheme="majorHAnsi" w:hAnsiTheme="majorHAnsi" w:cstheme="majorHAnsi"/>
          <w:b/>
          <w:sz w:val="24"/>
          <w:szCs w:val="24"/>
        </w:rPr>
        <w:t xml:space="preserve">  </w:t>
      </w:r>
      <w:r w:rsidR="002E6178" w:rsidRPr="002E6178">
        <w:rPr>
          <w:rFonts w:asciiTheme="majorHAnsi" w:hAnsiTheme="majorHAnsi" w:cstheme="majorHAnsi"/>
          <w:b/>
          <w:sz w:val="24"/>
          <w:szCs w:val="24"/>
        </w:rPr>
        <w:t xml:space="preserve">  </w:t>
      </w:r>
    </w:p>
    <w:p w14:paraId="43F99533" w14:textId="77777777" w:rsidR="008E10CF" w:rsidRPr="003D001D" w:rsidRDefault="008E10CF" w:rsidP="008E10CF">
      <w:pPr>
        <w:pStyle w:val="ListParagraph"/>
        <w:ind w:left="1440"/>
        <w:rPr>
          <w:rFonts w:asciiTheme="majorHAnsi" w:hAnsiTheme="majorHAnsi" w:cstheme="majorHAnsi"/>
          <w:sz w:val="24"/>
          <w:szCs w:val="24"/>
        </w:rPr>
      </w:pPr>
    </w:p>
    <w:p w14:paraId="1982874D" w14:textId="2F121164" w:rsidR="003D001D" w:rsidRPr="0085658A" w:rsidRDefault="003D001D" w:rsidP="00673D73">
      <w:pPr>
        <w:pStyle w:val="ListParagraph"/>
        <w:numPr>
          <w:ilvl w:val="0"/>
          <w:numId w:val="3"/>
        </w:numPr>
        <w:rPr>
          <w:rFonts w:asciiTheme="majorHAnsi" w:hAnsiTheme="majorHAnsi" w:cstheme="majorHAnsi"/>
          <w:sz w:val="24"/>
          <w:szCs w:val="24"/>
        </w:rPr>
      </w:pPr>
      <w:r w:rsidRPr="003D001D">
        <w:rPr>
          <w:rFonts w:asciiTheme="majorHAnsi" w:hAnsiTheme="majorHAnsi" w:cstheme="majorHAnsi"/>
          <w:sz w:val="24"/>
          <w:szCs w:val="24"/>
        </w:rPr>
        <w:t xml:space="preserve">Would NEA/AC please provide a definition for the “governance action plans” that political </w:t>
      </w:r>
      <w:r w:rsidRPr="0085658A">
        <w:rPr>
          <w:rFonts w:asciiTheme="majorHAnsi" w:hAnsiTheme="majorHAnsi" w:cstheme="majorHAnsi"/>
          <w:sz w:val="24"/>
          <w:szCs w:val="24"/>
        </w:rPr>
        <w:t xml:space="preserve">parties will develop as a result of this project? Does NEA/AC expect applicants to propose specific criteria for these action plans, or will the criteria be developed by NEA/AC? </w:t>
      </w:r>
    </w:p>
    <w:p w14:paraId="1159F2AA" w14:textId="65FD55C1" w:rsidR="008E10CF" w:rsidRPr="0085658A" w:rsidRDefault="00DA5777" w:rsidP="003E580F">
      <w:pPr>
        <w:pStyle w:val="NormalWeb"/>
        <w:numPr>
          <w:ilvl w:val="1"/>
          <w:numId w:val="3"/>
        </w:numPr>
        <w:spacing w:before="0" w:beforeAutospacing="0" w:after="0" w:afterAutospacing="0"/>
        <w:textAlignment w:val="baseline"/>
        <w:rPr>
          <w:rFonts w:asciiTheme="majorHAnsi" w:hAnsiTheme="majorHAnsi" w:cstheme="majorHAnsi"/>
          <w:color w:val="000000"/>
        </w:rPr>
      </w:pPr>
      <w:r w:rsidRPr="0085658A">
        <w:rPr>
          <w:rFonts w:asciiTheme="majorHAnsi" w:hAnsiTheme="majorHAnsi" w:cstheme="majorHAnsi"/>
          <w:b/>
          <w:color w:val="000000"/>
        </w:rPr>
        <w:t>NEA/AC will not set the criteria for the governance action plan (GAP). T</w:t>
      </w:r>
      <w:r w:rsidR="00B803F1" w:rsidRPr="0085658A">
        <w:rPr>
          <w:rFonts w:asciiTheme="majorHAnsi" w:hAnsiTheme="majorHAnsi" w:cstheme="majorHAnsi"/>
          <w:b/>
          <w:color w:val="000000"/>
        </w:rPr>
        <w:t>he implementer</w:t>
      </w:r>
      <w:r w:rsidR="0085658A">
        <w:rPr>
          <w:rFonts w:asciiTheme="majorHAnsi" w:hAnsiTheme="majorHAnsi" w:cstheme="majorHAnsi"/>
          <w:b/>
          <w:color w:val="000000"/>
        </w:rPr>
        <w:t>,</w:t>
      </w:r>
      <w:r w:rsidR="00B803F1" w:rsidRPr="0085658A">
        <w:rPr>
          <w:rFonts w:asciiTheme="majorHAnsi" w:hAnsiTheme="majorHAnsi" w:cstheme="majorHAnsi"/>
          <w:b/>
          <w:color w:val="000000"/>
        </w:rPr>
        <w:t xml:space="preserve"> </w:t>
      </w:r>
      <w:r w:rsidRPr="0085658A">
        <w:rPr>
          <w:rFonts w:asciiTheme="majorHAnsi" w:hAnsiTheme="majorHAnsi" w:cstheme="majorHAnsi"/>
          <w:b/>
          <w:color w:val="000000"/>
        </w:rPr>
        <w:t xml:space="preserve">in partnership with </w:t>
      </w:r>
      <w:r w:rsidR="00B803F1" w:rsidRPr="0085658A">
        <w:rPr>
          <w:rFonts w:asciiTheme="majorHAnsi" w:hAnsiTheme="majorHAnsi" w:cstheme="majorHAnsi"/>
          <w:b/>
          <w:color w:val="000000"/>
        </w:rPr>
        <w:t xml:space="preserve">political parties </w:t>
      </w:r>
      <w:r w:rsidRPr="0085658A">
        <w:rPr>
          <w:rFonts w:asciiTheme="majorHAnsi" w:hAnsiTheme="majorHAnsi" w:cstheme="majorHAnsi"/>
          <w:b/>
          <w:color w:val="000000"/>
        </w:rPr>
        <w:t>and civil society organizations</w:t>
      </w:r>
      <w:r w:rsidR="0085658A">
        <w:rPr>
          <w:rFonts w:asciiTheme="majorHAnsi" w:hAnsiTheme="majorHAnsi" w:cstheme="majorHAnsi"/>
          <w:b/>
          <w:color w:val="000000"/>
        </w:rPr>
        <w:t>,</w:t>
      </w:r>
      <w:r w:rsidRPr="0085658A">
        <w:rPr>
          <w:rFonts w:asciiTheme="majorHAnsi" w:hAnsiTheme="majorHAnsi" w:cstheme="majorHAnsi"/>
          <w:b/>
          <w:color w:val="000000"/>
        </w:rPr>
        <w:t xml:space="preserve"> will </w:t>
      </w:r>
      <w:r w:rsidR="00B803F1" w:rsidRPr="0085658A">
        <w:rPr>
          <w:rFonts w:asciiTheme="majorHAnsi" w:hAnsiTheme="majorHAnsi" w:cstheme="majorHAnsi"/>
          <w:b/>
          <w:color w:val="000000"/>
        </w:rPr>
        <w:t xml:space="preserve">develop responsible </w:t>
      </w:r>
      <w:r w:rsidRPr="0085658A">
        <w:rPr>
          <w:rFonts w:asciiTheme="majorHAnsi" w:hAnsiTheme="majorHAnsi" w:cstheme="majorHAnsi"/>
          <w:b/>
          <w:color w:val="000000"/>
        </w:rPr>
        <w:t xml:space="preserve">GAPs </w:t>
      </w:r>
      <w:r w:rsidR="00B803F1" w:rsidRPr="0085658A">
        <w:rPr>
          <w:rFonts w:asciiTheme="majorHAnsi" w:hAnsiTheme="majorHAnsi" w:cstheme="majorHAnsi"/>
          <w:b/>
          <w:color w:val="000000"/>
        </w:rPr>
        <w:t>based on their proposed platforms</w:t>
      </w:r>
      <w:r w:rsidRPr="0085658A">
        <w:rPr>
          <w:rFonts w:asciiTheme="majorHAnsi" w:hAnsiTheme="majorHAnsi" w:cstheme="majorHAnsi"/>
          <w:b/>
          <w:color w:val="000000"/>
        </w:rPr>
        <w:t xml:space="preserve"> and </w:t>
      </w:r>
      <w:r w:rsidR="0085658A">
        <w:rPr>
          <w:rFonts w:asciiTheme="majorHAnsi" w:hAnsiTheme="majorHAnsi" w:cstheme="majorHAnsi"/>
          <w:b/>
          <w:color w:val="000000"/>
        </w:rPr>
        <w:t xml:space="preserve">the </w:t>
      </w:r>
      <w:r w:rsidRPr="0085658A">
        <w:rPr>
          <w:rFonts w:asciiTheme="majorHAnsi" w:hAnsiTheme="majorHAnsi" w:cstheme="majorHAnsi"/>
          <w:b/>
          <w:color w:val="000000"/>
        </w:rPr>
        <w:t>“social contract</w:t>
      </w:r>
      <w:r w:rsidR="00B803F1" w:rsidRPr="0085658A">
        <w:rPr>
          <w:rFonts w:asciiTheme="majorHAnsi" w:hAnsiTheme="majorHAnsi" w:cstheme="majorHAnsi"/>
          <w:b/>
          <w:color w:val="000000"/>
        </w:rPr>
        <w:t>.</w:t>
      </w:r>
      <w:r w:rsidRPr="0085658A">
        <w:rPr>
          <w:rFonts w:asciiTheme="majorHAnsi" w:hAnsiTheme="majorHAnsi" w:cstheme="majorHAnsi"/>
          <w:b/>
          <w:color w:val="000000"/>
        </w:rPr>
        <w:t xml:space="preserve">” The GAP </w:t>
      </w:r>
      <w:r w:rsidR="003E580F" w:rsidRPr="0085658A">
        <w:rPr>
          <w:rFonts w:asciiTheme="majorHAnsi" w:hAnsiTheme="majorHAnsi" w:cstheme="majorHAnsi"/>
          <w:b/>
          <w:color w:val="000000"/>
        </w:rPr>
        <w:t xml:space="preserve">should </w:t>
      </w:r>
      <w:r w:rsidRPr="0085658A">
        <w:rPr>
          <w:rFonts w:asciiTheme="majorHAnsi" w:hAnsiTheme="majorHAnsi" w:cstheme="majorHAnsi"/>
          <w:b/>
          <w:color w:val="000000"/>
        </w:rPr>
        <w:t>strengthen the implementation of political parties’ platforms by providing the basis for strategic planning</w:t>
      </w:r>
      <w:r w:rsidR="003E580F" w:rsidRPr="0085658A">
        <w:rPr>
          <w:rFonts w:asciiTheme="majorHAnsi" w:hAnsiTheme="majorHAnsi" w:cstheme="majorHAnsi"/>
          <w:b/>
          <w:color w:val="000000"/>
        </w:rPr>
        <w:t xml:space="preserve"> and</w:t>
      </w:r>
      <w:r w:rsidRPr="0085658A">
        <w:rPr>
          <w:rFonts w:asciiTheme="majorHAnsi" w:hAnsiTheme="majorHAnsi" w:cstheme="majorHAnsi"/>
          <w:b/>
          <w:color w:val="000000"/>
        </w:rPr>
        <w:t xml:space="preserve"> defining guiding principles for </w:t>
      </w:r>
      <w:r w:rsidR="003E580F" w:rsidRPr="0085658A">
        <w:rPr>
          <w:rFonts w:asciiTheme="majorHAnsi" w:hAnsiTheme="majorHAnsi" w:cstheme="majorHAnsi"/>
          <w:b/>
          <w:color w:val="000000"/>
        </w:rPr>
        <w:t>partnership with civil society actors to deliver</w:t>
      </w:r>
      <w:r w:rsidRPr="0085658A">
        <w:rPr>
          <w:rFonts w:asciiTheme="majorHAnsi" w:hAnsiTheme="majorHAnsi" w:cstheme="majorHAnsi"/>
          <w:b/>
          <w:color w:val="000000"/>
        </w:rPr>
        <w:t xml:space="preserve"> </w:t>
      </w:r>
      <w:r w:rsidR="003E580F" w:rsidRPr="0085658A">
        <w:rPr>
          <w:rFonts w:asciiTheme="majorHAnsi" w:hAnsiTheme="majorHAnsi" w:cstheme="majorHAnsi"/>
          <w:b/>
          <w:color w:val="000000"/>
        </w:rPr>
        <w:t>results and achieve</w:t>
      </w:r>
      <w:r w:rsidRPr="0085658A">
        <w:rPr>
          <w:rFonts w:asciiTheme="majorHAnsi" w:hAnsiTheme="majorHAnsi" w:cstheme="majorHAnsi"/>
          <w:b/>
          <w:color w:val="000000"/>
        </w:rPr>
        <w:t xml:space="preserve"> impact.</w:t>
      </w:r>
    </w:p>
    <w:p w14:paraId="63320796" w14:textId="77777777" w:rsidR="008E10CF" w:rsidRPr="003D001D" w:rsidRDefault="008E10CF" w:rsidP="008E10CF">
      <w:pPr>
        <w:pStyle w:val="ListParagraph"/>
        <w:ind w:left="1440"/>
        <w:rPr>
          <w:rFonts w:asciiTheme="majorHAnsi" w:hAnsiTheme="majorHAnsi" w:cstheme="majorHAnsi"/>
          <w:sz w:val="24"/>
          <w:szCs w:val="24"/>
        </w:rPr>
      </w:pPr>
    </w:p>
    <w:sectPr w:rsidR="008E10CF" w:rsidRPr="003D0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86C25"/>
    <w:multiLevelType w:val="multilevel"/>
    <w:tmpl w:val="2C400D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F9F6F1A"/>
    <w:multiLevelType w:val="hybridMultilevel"/>
    <w:tmpl w:val="F6048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19C1CC3"/>
    <w:multiLevelType w:val="hybridMultilevel"/>
    <w:tmpl w:val="DD6CFD68"/>
    <w:lvl w:ilvl="0" w:tplc="E9CCEFAA">
      <w:start w:val="1"/>
      <w:numFmt w:val="upperLetter"/>
      <w:lvlText w:val="%1."/>
      <w:lvlJc w:val="left"/>
      <w:pPr>
        <w:ind w:left="108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7F0ABB"/>
    <w:multiLevelType w:val="hybridMultilevel"/>
    <w:tmpl w:val="5BA408A0"/>
    <w:lvl w:ilvl="0" w:tplc="338E3B14">
      <w:start w:val="1"/>
      <w:numFmt w:val="decimal"/>
      <w:lvlText w:val="%1."/>
      <w:lvlJc w:val="left"/>
      <w:pPr>
        <w:ind w:left="720" w:hanging="360"/>
      </w:pPr>
      <w:rPr>
        <w:rFonts w:asciiTheme="majorHAnsi" w:eastAsiaTheme="minorHAnsi" w:hAnsiTheme="majorHAnsi" w:cstheme="majorHAnsi"/>
      </w:rPr>
    </w:lvl>
    <w:lvl w:ilvl="1" w:tplc="2D7AE6E0">
      <w:start w:val="1"/>
      <w:numFmt w:val="upperLetter"/>
      <w:lvlText w:val="%2."/>
      <w:lvlJc w:val="left"/>
      <w:pPr>
        <w:ind w:left="1440" w:hanging="360"/>
      </w:pPr>
      <w:rPr>
        <w:rFonts w:asciiTheme="majorHAnsi" w:eastAsiaTheme="minorHAnsi" w:hAnsiTheme="majorHAnsi" w:cstheme="majorHAnsi"/>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71B72"/>
    <w:multiLevelType w:val="hybridMultilevel"/>
    <w:tmpl w:val="3A3A2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58672BDA"/>
    <w:multiLevelType w:val="hybridMultilevel"/>
    <w:tmpl w:val="FBCE9A8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B9C1BC7"/>
    <w:multiLevelType w:val="hybridMultilevel"/>
    <w:tmpl w:val="E6469A0E"/>
    <w:lvl w:ilvl="0" w:tplc="2BA24E3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BD5CF1"/>
    <w:multiLevelType w:val="hybridMultilevel"/>
    <w:tmpl w:val="B380B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6F14418"/>
    <w:multiLevelType w:val="hybridMultilevel"/>
    <w:tmpl w:val="09102508"/>
    <w:lvl w:ilvl="0" w:tplc="CF28D12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185"/>
    <w:rsid w:val="00190833"/>
    <w:rsid w:val="002E6178"/>
    <w:rsid w:val="003668BF"/>
    <w:rsid w:val="003D001D"/>
    <w:rsid w:val="003E580F"/>
    <w:rsid w:val="00673D73"/>
    <w:rsid w:val="007B331C"/>
    <w:rsid w:val="007D7843"/>
    <w:rsid w:val="0085658A"/>
    <w:rsid w:val="008E10CF"/>
    <w:rsid w:val="00973B92"/>
    <w:rsid w:val="00AD2FF4"/>
    <w:rsid w:val="00B803F1"/>
    <w:rsid w:val="00BD07B3"/>
    <w:rsid w:val="00CB05D2"/>
    <w:rsid w:val="00CC6185"/>
    <w:rsid w:val="00CE2A67"/>
    <w:rsid w:val="00DA2BC4"/>
    <w:rsid w:val="00DA5777"/>
    <w:rsid w:val="00F459FC"/>
    <w:rsid w:val="00F66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003A6"/>
  <w15:docId w15:val="{7CA806A7-9653-49A9-9AF9-0590E54F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6185"/>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CC6185"/>
    <w:rPr>
      <w:b/>
      <w:bCs/>
    </w:rPr>
  </w:style>
  <w:style w:type="paragraph" w:styleId="ListParagraph">
    <w:name w:val="List Paragraph"/>
    <w:basedOn w:val="Normal"/>
    <w:uiPriority w:val="34"/>
    <w:qFormat/>
    <w:rsid w:val="00CC6185"/>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CC6185"/>
    <w:rPr>
      <w:sz w:val="16"/>
      <w:szCs w:val="16"/>
    </w:rPr>
  </w:style>
  <w:style w:type="paragraph" w:styleId="CommentText">
    <w:name w:val="annotation text"/>
    <w:basedOn w:val="Normal"/>
    <w:link w:val="CommentTextChar"/>
    <w:uiPriority w:val="99"/>
    <w:semiHidden/>
    <w:unhideWhenUsed/>
    <w:rsid w:val="00CC6185"/>
    <w:pPr>
      <w:spacing w:line="240" w:lineRule="auto"/>
    </w:pPr>
    <w:rPr>
      <w:sz w:val="20"/>
      <w:szCs w:val="20"/>
    </w:rPr>
  </w:style>
  <w:style w:type="character" w:customStyle="1" w:styleId="CommentTextChar">
    <w:name w:val="Comment Text Char"/>
    <w:basedOn w:val="DefaultParagraphFont"/>
    <w:link w:val="CommentText"/>
    <w:uiPriority w:val="99"/>
    <w:semiHidden/>
    <w:rsid w:val="00CC6185"/>
    <w:rPr>
      <w:sz w:val="20"/>
      <w:szCs w:val="20"/>
    </w:rPr>
  </w:style>
  <w:style w:type="paragraph" w:styleId="CommentSubject">
    <w:name w:val="annotation subject"/>
    <w:basedOn w:val="CommentText"/>
    <w:next w:val="CommentText"/>
    <w:link w:val="CommentSubjectChar"/>
    <w:uiPriority w:val="99"/>
    <w:semiHidden/>
    <w:unhideWhenUsed/>
    <w:rsid w:val="00CC6185"/>
    <w:rPr>
      <w:b/>
      <w:bCs/>
    </w:rPr>
  </w:style>
  <w:style w:type="character" w:customStyle="1" w:styleId="CommentSubjectChar">
    <w:name w:val="Comment Subject Char"/>
    <w:basedOn w:val="CommentTextChar"/>
    <w:link w:val="CommentSubject"/>
    <w:uiPriority w:val="99"/>
    <w:semiHidden/>
    <w:rsid w:val="00CC6185"/>
    <w:rPr>
      <w:b/>
      <w:bCs/>
      <w:sz w:val="20"/>
      <w:szCs w:val="20"/>
    </w:rPr>
  </w:style>
  <w:style w:type="paragraph" w:styleId="BalloonText">
    <w:name w:val="Balloon Text"/>
    <w:basedOn w:val="Normal"/>
    <w:link w:val="BalloonTextChar"/>
    <w:uiPriority w:val="99"/>
    <w:semiHidden/>
    <w:unhideWhenUsed/>
    <w:rsid w:val="00CC6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185"/>
    <w:rPr>
      <w:rFonts w:ascii="Segoe UI" w:hAnsi="Segoe UI" w:cs="Segoe UI"/>
      <w:sz w:val="18"/>
      <w:szCs w:val="18"/>
    </w:rPr>
  </w:style>
  <w:style w:type="character" w:styleId="Hyperlink">
    <w:name w:val="Hyperlink"/>
    <w:basedOn w:val="DefaultParagraphFont"/>
    <w:uiPriority w:val="99"/>
    <w:semiHidden/>
    <w:unhideWhenUsed/>
    <w:rsid w:val="003D00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807104">
      <w:bodyDiv w:val="1"/>
      <w:marLeft w:val="0"/>
      <w:marRight w:val="0"/>
      <w:marTop w:val="0"/>
      <w:marBottom w:val="0"/>
      <w:divBdr>
        <w:top w:val="none" w:sz="0" w:space="0" w:color="auto"/>
        <w:left w:val="none" w:sz="0" w:space="0" w:color="auto"/>
        <w:bottom w:val="none" w:sz="0" w:space="0" w:color="auto"/>
        <w:right w:val="none" w:sz="0" w:space="0" w:color="auto"/>
      </w:divBdr>
    </w:div>
    <w:div w:id="996883251">
      <w:bodyDiv w:val="1"/>
      <w:marLeft w:val="0"/>
      <w:marRight w:val="0"/>
      <w:marTop w:val="0"/>
      <w:marBottom w:val="0"/>
      <w:divBdr>
        <w:top w:val="none" w:sz="0" w:space="0" w:color="auto"/>
        <w:left w:val="none" w:sz="0" w:space="0" w:color="auto"/>
        <w:bottom w:val="none" w:sz="0" w:space="0" w:color="auto"/>
        <w:right w:val="none" w:sz="0" w:space="0" w:color="auto"/>
      </w:divBdr>
    </w:div>
    <w:div w:id="1115245629">
      <w:bodyDiv w:val="1"/>
      <w:marLeft w:val="0"/>
      <w:marRight w:val="0"/>
      <w:marTop w:val="0"/>
      <w:marBottom w:val="0"/>
      <w:divBdr>
        <w:top w:val="none" w:sz="0" w:space="0" w:color="auto"/>
        <w:left w:val="none" w:sz="0" w:space="0" w:color="auto"/>
        <w:bottom w:val="none" w:sz="0" w:space="0" w:color="auto"/>
        <w:right w:val="none" w:sz="0" w:space="0" w:color="auto"/>
      </w:divBdr>
    </w:div>
    <w:div w:id="1456213467">
      <w:bodyDiv w:val="1"/>
      <w:marLeft w:val="0"/>
      <w:marRight w:val="0"/>
      <w:marTop w:val="0"/>
      <w:marBottom w:val="0"/>
      <w:divBdr>
        <w:top w:val="none" w:sz="0" w:space="0" w:color="auto"/>
        <w:left w:val="none" w:sz="0" w:space="0" w:color="auto"/>
        <w:bottom w:val="none" w:sz="0" w:space="0" w:color="auto"/>
        <w:right w:val="none" w:sz="0" w:space="0" w:color="auto"/>
      </w:divBdr>
    </w:div>
    <w:div w:id="1697124015">
      <w:bodyDiv w:val="1"/>
      <w:marLeft w:val="0"/>
      <w:marRight w:val="0"/>
      <w:marTop w:val="0"/>
      <w:marBottom w:val="0"/>
      <w:divBdr>
        <w:top w:val="none" w:sz="0" w:space="0" w:color="auto"/>
        <w:left w:val="none" w:sz="0" w:space="0" w:color="auto"/>
        <w:bottom w:val="none" w:sz="0" w:space="0" w:color="auto"/>
        <w:right w:val="none" w:sz="0" w:space="0" w:color="auto"/>
      </w:divBdr>
    </w:div>
    <w:div w:id="210799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rant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6343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Hartman, Elizabeth</dc:creator>
  <cp:lastModifiedBy>Hartman, Elizabeth</cp:lastModifiedBy>
  <cp:revision>2</cp:revision>
  <dcterms:created xsi:type="dcterms:W3CDTF">2018-06-04T18:21:00Z</dcterms:created>
  <dcterms:modified xsi:type="dcterms:W3CDTF">2018-06-04T18:21:00Z</dcterms:modified>
</cp:coreProperties>
</file>