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5B2BC" w14:textId="77777777" w:rsidR="00617012" w:rsidRPr="00617012" w:rsidRDefault="00617012" w:rsidP="00617012">
      <w:pPr>
        <w:spacing w:before="120" w:after="120"/>
        <w:jc w:val="center"/>
        <w:rPr>
          <w:b/>
          <w:lang w:eastAsia="x-none"/>
        </w:rPr>
      </w:pPr>
      <w:r w:rsidRPr="00617012">
        <w:rPr>
          <w:b/>
          <w:lang w:val="x-none" w:eastAsia="x-none"/>
        </w:rPr>
        <w:t xml:space="preserve">Cooperative Agreement for affiliated </w:t>
      </w:r>
      <w:r w:rsidRPr="00617012">
        <w:rPr>
          <w:b/>
          <w:lang w:eastAsia="x-none"/>
        </w:rPr>
        <w:t>Partner</w:t>
      </w:r>
    </w:p>
    <w:p w14:paraId="41DA018A" w14:textId="1CB7A3A7" w:rsidR="0005092E" w:rsidRPr="005464DB" w:rsidRDefault="00617012" w:rsidP="00617012">
      <w:pPr>
        <w:pStyle w:val="PlainText"/>
        <w:jc w:val="center"/>
        <w:rPr>
          <w:rFonts w:ascii="Times New Roman" w:eastAsia="Times New Roman" w:hAnsi="Times New Roman"/>
          <w:b/>
          <w:szCs w:val="24"/>
          <w:lang w:val="en-US"/>
        </w:rPr>
      </w:pPr>
      <w:r w:rsidRPr="00617012">
        <w:rPr>
          <w:rFonts w:ascii="Times New Roman" w:eastAsia="Times New Roman" w:hAnsi="Times New Roman"/>
          <w:b/>
          <w:szCs w:val="24"/>
        </w:rPr>
        <w:t xml:space="preserve">with </w:t>
      </w:r>
      <w:r w:rsidR="003E2EF5">
        <w:rPr>
          <w:rFonts w:ascii="Times New Roman" w:eastAsia="Times New Roman" w:hAnsi="Times New Roman"/>
          <w:b/>
          <w:szCs w:val="24"/>
          <w:lang w:val="en-US"/>
        </w:rPr>
        <w:t>Rocky Mountains</w:t>
      </w:r>
      <w:r>
        <w:rPr>
          <w:rFonts w:ascii="Times New Roman" w:eastAsia="Times New Roman" w:hAnsi="Times New Roman"/>
          <w:b/>
          <w:szCs w:val="24"/>
          <w:lang w:val="en-US"/>
        </w:rPr>
        <w:t xml:space="preserve"> </w:t>
      </w:r>
      <w:r w:rsidR="00410B12" w:rsidRPr="005464DB">
        <w:rPr>
          <w:rFonts w:ascii="Times New Roman" w:eastAsia="Times New Roman" w:hAnsi="Times New Roman"/>
          <w:b/>
          <w:szCs w:val="24"/>
          <w:lang w:val="en-US"/>
        </w:rPr>
        <w:t>Cooperative Ecosystem Studies Unit</w:t>
      </w:r>
      <w:r>
        <w:rPr>
          <w:rFonts w:ascii="Times New Roman" w:eastAsia="Times New Roman" w:hAnsi="Times New Roman"/>
          <w:b/>
          <w:szCs w:val="24"/>
          <w:lang w:val="en-US"/>
        </w:rPr>
        <w:t xml:space="preserve"> (CESU)</w:t>
      </w:r>
    </w:p>
    <w:p w14:paraId="17AF73E0" w14:textId="77777777" w:rsidR="00617012" w:rsidRDefault="00617012" w:rsidP="006C0ADD">
      <w:pPr>
        <w:pStyle w:val="Heading1"/>
        <w:rPr>
          <w:rFonts w:ascii="Times New Roman" w:hAnsi="Times New Roman"/>
          <w:szCs w:val="24"/>
        </w:rPr>
      </w:pPr>
    </w:p>
    <w:p w14:paraId="54CB07B7" w14:textId="371A0A7D" w:rsidR="0005092E" w:rsidRPr="005464DB" w:rsidRDefault="00617012" w:rsidP="006C0ADD">
      <w:pPr>
        <w:pStyle w:val="Heading1"/>
        <w:rPr>
          <w:rFonts w:ascii="Times New Roman" w:hAnsi="Times New Roman"/>
          <w:szCs w:val="24"/>
        </w:rPr>
      </w:pPr>
      <w:r>
        <w:rPr>
          <w:rFonts w:ascii="Times New Roman" w:hAnsi="Times New Roman"/>
          <w:szCs w:val="24"/>
        </w:rPr>
        <w:t xml:space="preserve">I.  </w:t>
      </w:r>
      <w:r w:rsidR="0005092E" w:rsidRPr="005464DB">
        <w:rPr>
          <w:rFonts w:ascii="Times New Roman" w:hAnsi="Times New Roman"/>
          <w:szCs w:val="24"/>
        </w:rPr>
        <w:t xml:space="preserve">Funding Opportunity Description </w:t>
      </w:r>
    </w:p>
    <w:p w14:paraId="0F39E63D" w14:textId="04E7748B" w:rsidR="003E2EF5" w:rsidRDefault="0011764A" w:rsidP="00E438D8">
      <w:pPr>
        <w:pStyle w:val="NormalWeb"/>
        <w:tabs>
          <w:tab w:val="left" w:pos="9360"/>
        </w:tabs>
        <w:spacing w:before="0" w:beforeAutospacing="0" w:after="0" w:afterAutospacing="0"/>
        <w:rPr>
          <w:color w:val="222222"/>
          <w:lang w:eastAsia="x-none"/>
        </w:rPr>
      </w:pPr>
      <w:r w:rsidRPr="005464DB">
        <w:rPr>
          <w:color w:val="222222"/>
          <w:lang w:eastAsia="x-none"/>
        </w:rPr>
        <w:t>The US</w:t>
      </w:r>
      <w:r w:rsidR="00617012">
        <w:rPr>
          <w:color w:val="222222"/>
          <w:lang w:eastAsia="x-none"/>
        </w:rPr>
        <w:t xml:space="preserve"> </w:t>
      </w:r>
      <w:r w:rsidRPr="005464DB">
        <w:rPr>
          <w:color w:val="222222"/>
          <w:lang w:eastAsia="x-none"/>
        </w:rPr>
        <w:t>G</w:t>
      </w:r>
      <w:r w:rsidR="00617012">
        <w:rPr>
          <w:color w:val="222222"/>
          <w:lang w:eastAsia="x-none"/>
        </w:rPr>
        <w:t xml:space="preserve">eological </w:t>
      </w:r>
      <w:r w:rsidRPr="005464DB">
        <w:rPr>
          <w:color w:val="222222"/>
          <w:lang w:eastAsia="x-none"/>
        </w:rPr>
        <w:t>S</w:t>
      </w:r>
      <w:r w:rsidR="00617012">
        <w:rPr>
          <w:color w:val="222222"/>
          <w:lang w:eastAsia="x-none"/>
        </w:rPr>
        <w:t>urvey (USGS)</w:t>
      </w:r>
      <w:r w:rsidRPr="005464DB">
        <w:rPr>
          <w:color w:val="222222"/>
          <w:lang w:eastAsia="x-none"/>
        </w:rPr>
        <w:t xml:space="preserve"> is offering a funding opportunity to a CESU partner for research in </w:t>
      </w:r>
      <w:r w:rsidR="007E24B9">
        <w:rPr>
          <w:color w:val="222222"/>
          <w:lang w:eastAsia="x-none"/>
        </w:rPr>
        <w:t xml:space="preserve">the following research area: </w:t>
      </w:r>
      <w:r w:rsidR="003E2EF5">
        <w:rPr>
          <w:color w:val="222222"/>
          <w:lang w:eastAsia="x-none"/>
        </w:rPr>
        <w:t>the immunology of insects with a focus on imperiled bumble bees</w:t>
      </w:r>
      <w:r w:rsidR="007C0821">
        <w:rPr>
          <w:color w:val="222222"/>
          <w:lang w:eastAsia="x-none"/>
        </w:rPr>
        <w:t xml:space="preserve">.  The research </w:t>
      </w:r>
      <w:r w:rsidR="003E2EF5">
        <w:rPr>
          <w:color w:val="222222"/>
          <w:lang w:eastAsia="x-none"/>
        </w:rPr>
        <w:t xml:space="preserve">is to develop tools for the recovery of endangered or imperiled bumble bees such as Bombus </w:t>
      </w:r>
      <w:proofErr w:type="spellStart"/>
      <w:r w:rsidR="003E2EF5">
        <w:rPr>
          <w:color w:val="222222"/>
          <w:lang w:eastAsia="x-none"/>
        </w:rPr>
        <w:t>affinis</w:t>
      </w:r>
      <w:proofErr w:type="spellEnd"/>
      <w:r w:rsidR="003E2EF5">
        <w:rPr>
          <w:color w:val="222222"/>
          <w:lang w:eastAsia="x-none"/>
        </w:rPr>
        <w:t xml:space="preserve"> (rusty patched bumble bee) and </w:t>
      </w:r>
      <w:r w:rsidR="003E2EF5" w:rsidRPr="003E2EF5">
        <w:rPr>
          <w:i/>
          <w:iCs/>
          <w:color w:val="222222"/>
          <w:lang w:eastAsia="x-none"/>
        </w:rPr>
        <w:t>Bombus occidentalis</w:t>
      </w:r>
      <w:r w:rsidR="003E2EF5">
        <w:rPr>
          <w:color w:val="222222"/>
          <w:lang w:eastAsia="x-none"/>
        </w:rPr>
        <w:t xml:space="preserve"> (western bumble bee).  Each of these species were once widespread and dominant throughout parts of North America but have declined rapidly in the past 20 years.   The leading hypothesis for the cause of this decline has been the proliferation of a pathogen, </w:t>
      </w:r>
      <w:proofErr w:type="spellStart"/>
      <w:r w:rsidR="003E2EF5">
        <w:rPr>
          <w:color w:val="222222"/>
          <w:lang w:eastAsia="x-none"/>
        </w:rPr>
        <w:t>Variomorpha</w:t>
      </w:r>
      <w:proofErr w:type="spellEnd"/>
      <w:r w:rsidR="003E2EF5">
        <w:rPr>
          <w:color w:val="222222"/>
          <w:lang w:eastAsia="x-none"/>
        </w:rPr>
        <w:t xml:space="preserve"> </w:t>
      </w:r>
      <w:proofErr w:type="spellStart"/>
      <w:r w:rsidR="003E2EF5">
        <w:rPr>
          <w:color w:val="222222"/>
          <w:lang w:eastAsia="x-none"/>
        </w:rPr>
        <w:t>bombi</w:t>
      </w:r>
      <w:proofErr w:type="spellEnd"/>
      <w:r w:rsidR="003E2EF5">
        <w:rPr>
          <w:color w:val="222222"/>
          <w:lang w:eastAsia="x-none"/>
        </w:rPr>
        <w:t>, in wild bumble bees.  Strategies to decrease the negative effects of this pathogen are therefore of great interest to the recovery of these bumble bee species.</w:t>
      </w:r>
    </w:p>
    <w:p w14:paraId="3C142F5C" w14:textId="77777777" w:rsidR="003E2EF5" w:rsidRDefault="003E2EF5" w:rsidP="00E438D8">
      <w:pPr>
        <w:pStyle w:val="NormalWeb"/>
        <w:tabs>
          <w:tab w:val="left" w:pos="9360"/>
        </w:tabs>
        <w:spacing w:before="0" w:beforeAutospacing="0" w:after="0" w:afterAutospacing="0"/>
        <w:rPr>
          <w:color w:val="222222"/>
          <w:lang w:eastAsia="x-none"/>
        </w:rPr>
      </w:pPr>
    </w:p>
    <w:p w14:paraId="54C52E7B" w14:textId="2508457D" w:rsidR="00FD59A9" w:rsidRDefault="007C0821" w:rsidP="00E438D8">
      <w:pPr>
        <w:pStyle w:val="NormalWeb"/>
        <w:tabs>
          <w:tab w:val="left" w:pos="9360"/>
        </w:tabs>
        <w:spacing w:before="0" w:beforeAutospacing="0" w:after="0" w:afterAutospacing="0"/>
        <w:rPr>
          <w:color w:val="222222"/>
          <w:lang w:eastAsia="x-none"/>
        </w:rPr>
      </w:pPr>
      <w:r>
        <w:rPr>
          <w:color w:val="222222"/>
          <w:lang w:eastAsia="x-none"/>
        </w:rPr>
        <w:t xml:space="preserve">Bumble bees are important wildlife throughout the world and provide considerable economic benefit to cropping systems that require insect (and particularly buzz) pollination.  Several </w:t>
      </w:r>
      <w:proofErr w:type="gramStart"/>
      <w:r>
        <w:rPr>
          <w:color w:val="222222"/>
          <w:lang w:eastAsia="x-none"/>
        </w:rPr>
        <w:t>previously-common</w:t>
      </w:r>
      <w:proofErr w:type="gramEnd"/>
      <w:r>
        <w:rPr>
          <w:color w:val="222222"/>
          <w:lang w:eastAsia="x-none"/>
        </w:rPr>
        <w:t xml:space="preserve"> bumble bee species in North America have declined markedly over the past two decades, prompting the listing of </w:t>
      </w:r>
      <w:r w:rsidR="00617012">
        <w:rPr>
          <w:color w:val="222222"/>
          <w:lang w:eastAsia="x-none"/>
        </w:rPr>
        <w:t>rusty patched bumble bee (</w:t>
      </w:r>
      <w:r>
        <w:rPr>
          <w:color w:val="222222"/>
          <w:lang w:eastAsia="x-none"/>
        </w:rPr>
        <w:t>RPBB</w:t>
      </w:r>
      <w:r w:rsidR="00617012">
        <w:rPr>
          <w:color w:val="222222"/>
          <w:lang w:eastAsia="x-none"/>
        </w:rPr>
        <w:t>)</w:t>
      </w:r>
      <w:r>
        <w:rPr>
          <w:color w:val="222222"/>
          <w:lang w:eastAsia="x-none"/>
        </w:rPr>
        <w:t xml:space="preserve"> on the Endangered Species Act and petition</w:t>
      </w:r>
      <w:r w:rsidR="006F6183">
        <w:rPr>
          <w:color w:val="222222"/>
          <w:lang w:eastAsia="x-none"/>
        </w:rPr>
        <w:t>s</w:t>
      </w:r>
      <w:r>
        <w:rPr>
          <w:color w:val="222222"/>
          <w:lang w:eastAsia="x-none"/>
        </w:rPr>
        <w:t xml:space="preserve"> to list </w:t>
      </w:r>
      <w:r w:rsidR="006F6183">
        <w:rPr>
          <w:color w:val="222222"/>
          <w:lang w:eastAsia="x-none"/>
        </w:rPr>
        <w:t>several other bumble bees</w:t>
      </w:r>
      <w:r>
        <w:rPr>
          <w:color w:val="222222"/>
          <w:lang w:eastAsia="x-none"/>
        </w:rPr>
        <w:t xml:space="preserve"> as endangered.  Many knowledge gaps have been identified that hamper the conservation of these species.  A major knowledge gap is </w:t>
      </w:r>
      <w:r w:rsidR="00FD59A9">
        <w:rPr>
          <w:color w:val="222222"/>
          <w:lang w:eastAsia="x-none"/>
        </w:rPr>
        <w:t>how pathogens affect bumble bee populations</w:t>
      </w:r>
      <w:r w:rsidR="006F6183">
        <w:rPr>
          <w:color w:val="222222"/>
          <w:lang w:eastAsia="x-none"/>
        </w:rPr>
        <w:t xml:space="preserve">.  </w:t>
      </w:r>
      <w:r w:rsidR="00FD59A9">
        <w:rPr>
          <w:color w:val="222222"/>
          <w:lang w:eastAsia="x-none"/>
        </w:rPr>
        <w:t xml:space="preserve">Bumble bee species appear to vary considerably in their susceptibility to pathogens, suggesting a role variable immunity.  Insect immune systems differ considerably from those of vertebrates, in that they lack an acquired immune system.  However, recently priming responses of both cellular and non-cellular insect immune systems have been observed.  Factors, such as nutrition, previous exposure to pathogens, and stressors, that could modulate the immune systems of insects might be leveraged to improve the health of pollinator populations by boosting immunity.  </w:t>
      </w:r>
    </w:p>
    <w:p w14:paraId="10E92A58" w14:textId="77777777" w:rsidR="00FD59A9" w:rsidRDefault="00FD59A9" w:rsidP="00E438D8">
      <w:pPr>
        <w:pStyle w:val="NormalWeb"/>
        <w:tabs>
          <w:tab w:val="left" w:pos="9360"/>
        </w:tabs>
        <w:spacing w:before="0" w:beforeAutospacing="0" w:after="0" w:afterAutospacing="0"/>
        <w:rPr>
          <w:color w:val="222222"/>
          <w:lang w:eastAsia="x-none"/>
        </w:rPr>
      </w:pPr>
    </w:p>
    <w:p w14:paraId="502602CD" w14:textId="087D94F7" w:rsidR="00E438D8" w:rsidRDefault="006F6183" w:rsidP="00E438D8">
      <w:pPr>
        <w:pStyle w:val="NormalWeb"/>
        <w:tabs>
          <w:tab w:val="left" w:pos="9360"/>
        </w:tabs>
        <w:spacing w:before="0" w:beforeAutospacing="0" w:after="0" w:afterAutospacing="0"/>
        <w:rPr>
          <w:color w:val="222222"/>
          <w:lang w:eastAsia="x-none"/>
        </w:rPr>
      </w:pPr>
      <w:r>
        <w:rPr>
          <w:color w:val="222222"/>
          <w:lang w:eastAsia="x-none"/>
        </w:rPr>
        <w:t xml:space="preserve">This CESU will guide work to </w:t>
      </w:r>
      <w:r w:rsidR="00FD59A9">
        <w:rPr>
          <w:color w:val="222222"/>
          <w:lang w:eastAsia="x-none"/>
        </w:rPr>
        <w:t xml:space="preserve">better understand the immune responses of bumble bees to work toward the long-term goal of developing actionable methods to improve the health of pollinators that face threats from pathogens.  </w:t>
      </w:r>
      <w:r>
        <w:rPr>
          <w:color w:val="222222"/>
          <w:lang w:eastAsia="x-none"/>
        </w:rPr>
        <w:t xml:space="preserve"> </w:t>
      </w:r>
      <w:r w:rsidR="00F9536B">
        <w:rPr>
          <w:color w:val="222222"/>
          <w:lang w:eastAsia="x-none"/>
        </w:rPr>
        <w:t>Pollinator conservation is among the top priorities for many land managers, and additional information is required to support management decisions under the Endangered Species Act.</w:t>
      </w:r>
    </w:p>
    <w:p w14:paraId="6B1B9F8E" w14:textId="77777777" w:rsidR="007C0821" w:rsidRDefault="007C0821" w:rsidP="00E438D8">
      <w:pPr>
        <w:pStyle w:val="NormalWeb"/>
        <w:tabs>
          <w:tab w:val="left" w:pos="9360"/>
        </w:tabs>
        <w:spacing w:before="0" w:beforeAutospacing="0" w:after="0" w:afterAutospacing="0"/>
        <w:rPr>
          <w:color w:val="222222"/>
          <w:lang w:eastAsia="x-none"/>
        </w:rPr>
      </w:pPr>
    </w:p>
    <w:p w14:paraId="271CC885" w14:textId="50003202" w:rsidR="00CC21AA" w:rsidRDefault="00CE1742" w:rsidP="00CE1742">
      <w:pPr>
        <w:pStyle w:val="NormalWeb"/>
        <w:tabs>
          <w:tab w:val="left" w:pos="9360"/>
        </w:tabs>
        <w:spacing w:before="0" w:beforeAutospacing="0" w:after="0" w:afterAutospacing="0"/>
        <w:rPr>
          <w:color w:val="222222"/>
          <w:lang w:eastAsia="x-none"/>
        </w:rPr>
      </w:pPr>
      <w:r w:rsidRPr="005464DB">
        <w:rPr>
          <w:color w:val="222222"/>
          <w:lang w:val="x-none" w:eastAsia="x-none"/>
        </w:rPr>
        <w:t>Th</w:t>
      </w:r>
      <w:r w:rsidR="00617012">
        <w:rPr>
          <w:color w:val="222222"/>
          <w:lang w:val="x-none" w:eastAsia="x-none"/>
        </w:rPr>
        <w:t>is</w:t>
      </w:r>
      <w:r w:rsidRPr="005464DB">
        <w:rPr>
          <w:color w:val="222222"/>
          <w:lang w:val="x-none" w:eastAsia="x-none"/>
        </w:rPr>
        <w:t xml:space="preserve"> opportunity to </w:t>
      </w:r>
      <w:r w:rsidR="00617012">
        <w:rPr>
          <w:color w:val="222222"/>
          <w:lang w:val="x-none" w:eastAsia="x-none"/>
        </w:rPr>
        <w:t>being offered to CESU Partners</w:t>
      </w:r>
      <w:r w:rsidRPr="005464DB">
        <w:rPr>
          <w:color w:val="222222"/>
          <w:lang w:val="x-none" w:eastAsia="x-none"/>
        </w:rPr>
        <w:t xml:space="preserve"> having capability to conduct </w:t>
      </w:r>
      <w:r w:rsidRPr="005464DB">
        <w:rPr>
          <w:color w:val="222222"/>
          <w:lang w:eastAsia="x-none"/>
        </w:rPr>
        <w:t xml:space="preserve">research </w:t>
      </w:r>
      <w:r w:rsidR="00050B00">
        <w:rPr>
          <w:color w:val="222222"/>
          <w:lang w:eastAsia="x-none"/>
        </w:rPr>
        <w:t xml:space="preserve">related to </w:t>
      </w:r>
      <w:r w:rsidR="00F9536B">
        <w:rPr>
          <w:color w:val="222222"/>
          <w:lang w:eastAsia="x-none"/>
        </w:rPr>
        <w:t xml:space="preserve">the </w:t>
      </w:r>
      <w:r w:rsidR="00FD59A9">
        <w:rPr>
          <w:color w:val="222222"/>
          <w:lang w:eastAsia="x-none"/>
        </w:rPr>
        <w:t>immunology</w:t>
      </w:r>
      <w:r w:rsidR="00F9536B">
        <w:rPr>
          <w:color w:val="222222"/>
          <w:lang w:eastAsia="x-none"/>
        </w:rPr>
        <w:t xml:space="preserve"> of bumble bees, with a focus on imperiled species.  </w:t>
      </w:r>
      <w:r w:rsidR="00FD59A9">
        <w:rPr>
          <w:color w:val="222222"/>
          <w:lang w:eastAsia="x-none"/>
        </w:rPr>
        <w:t xml:space="preserve">Welcome work in surrogate insect species that develops techniques that may be applicable to improving bumble bee health.  </w:t>
      </w:r>
      <w:r w:rsidR="00617012">
        <w:rPr>
          <w:color w:val="222222"/>
          <w:lang w:eastAsia="x-none"/>
        </w:rPr>
        <w:t>A</w:t>
      </w:r>
      <w:r w:rsidR="00CC21AA" w:rsidRPr="005464DB">
        <w:t xml:space="preserve">re looking to </w:t>
      </w:r>
      <w:r w:rsidR="00CC21AA">
        <w:t xml:space="preserve">leverage </w:t>
      </w:r>
      <w:r w:rsidR="000A1F98">
        <w:t xml:space="preserve">collaborations to incorporate </w:t>
      </w:r>
      <w:r w:rsidR="00215B41">
        <w:t xml:space="preserve">expertise in </w:t>
      </w:r>
      <w:r w:rsidR="00FD59A9">
        <w:t>insect immunology</w:t>
      </w:r>
      <w:r w:rsidR="00215B41">
        <w:t xml:space="preserve"> into a large existing project</w:t>
      </w:r>
      <w:r w:rsidR="00F9536B">
        <w:t xml:space="preserve"> supporting the recovery of endangered and imperiled bumble bees. </w:t>
      </w:r>
    </w:p>
    <w:p w14:paraId="1645599B" w14:textId="77777777" w:rsidR="00A0083B" w:rsidRDefault="00A0083B" w:rsidP="001D53CC"/>
    <w:p w14:paraId="4F1914C4" w14:textId="77777777" w:rsidR="00617012" w:rsidRDefault="00617012" w:rsidP="001D53CC"/>
    <w:p w14:paraId="46A673CF" w14:textId="77777777" w:rsidR="00617012" w:rsidRPr="005464DB" w:rsidRDefault="00617012" w:rsidP="001D53CC"/>
    <w:p w14:paraId="7D8B4720" w14:textId="328B4900" w:rsidR="000A1F98" w:rsidRPr="00050B00" w:rsidRDefault="00FB56B9" w:rsidP="00CC21AA">
      <w:pPr>
        <w:pStyle w:val="NormalWeb"/>
        <w:tabs>
          <w:tab w:val="left" w:pos="9360"/>
        </w:tabs>
        <w:spacing w:before="0" w:beforeAutospacing="0" w:after="0" w:afterAutospacing="0"/>
        <w:rPr>
          <w:color w:val="222222"/>
          <w:lang w:eastAsia="x-none"/>
        </w:rPr>
      </w:pPr>
      <w:r w:rsidRPr="005464DB">
        <w:rPr>
          <w:color w:val="222222"/>
          <w:lang w:val="x-none" w:eastAsia="x-none"/>
        </w:rPr>
        <w:lastRenderedPageBreak/>
        <w:t xml:space="preserve">Current research interests include </w:t>
      </w:r>
      <w:r w:rsidR="00050B00">
        <w:rPr>
          <w:color w:val="222222"/>
          <w:lang w:eastAsia="x-none"/>
        </w:rPr>
        <w:t xml:space="preserve">(1) </w:t>
      </w:r>
      <w:r w:rsidR="00FD59A9">
        <w:rPr>
          <w:color w:val="222222"/>
          <w:lang w:eastAsia="x-none"/>
        </w:rPr>
        <w:t>understanding factors that prime the immune systems of bumble bees</w:t>
      </w:r>
      <w:r w:rsidR="00050B00">
        <w:rPr>
          <w:color w:val="222222"/>
          <w:lang w:eastAsia="x-none"/>
        </w:rPr>
        <w:t xml:space="preserve">, (2) </w:t>
      </w:r>
      <w:r w:rsidR="00F9536B">
        <w:rPr>
          <w:color w:val="222222"/>
          <w:lang w:eastAsia="x-none"/>
        </w:rPr>
        <w:t xml:space="preserve">studies that </w:t>
      </w:r>
      <w:r w:rsidR="003C2E7C">
        <w:rPr>
          <w:color w:val="222222"/>
          <w:lang w:eastAsia="x-none"/>
        </w:rPr>
        <w:t xml:space="preserve">explore novel technologies </w:t>
      </w:r>
      <w:r w:rsidR="00FD59A9">
        <w:rPr>
          <w:color w:val="222222"/>
          <w:lang w:eastAsia="x-none"/>
        </w:rPr>
        <w:t>to prime bumble bee immunity to pathogens</w:t>
      </w:r>
      <w:r w:rsidR="00050B00">
        <w:rPr>
          <w:color w:val="222222"/>
          <w:lang w:eastAsia="x-none"/>
        </w:rPr>
        <w:t xml:space="preserve">, (3) </w:t>
      </w:r>
      <w:r w:rsidR="00FD59A9">
        <w:rPr>
          <w:color w:val="222222"/>
          <w:lang w:eastAsia="x-none"/>
        </w:rPr>
        <w:t>studies that develop surrogate systems to explore insect immunity in ways that may benefit bumble bee conservation</w:t>
      </w:r>
      <w:r w:rsidR="00F9536B">
        <w:rPr>
          <w:color w:val="222222"/>
          <w:lang w:eastAsia="x-none"/>
        </w:rPr>
        <w:t xml:space="preserve">, and (4) </w:t>
      </w:r>
      <w:r w:rsidR="00FD59A9">
        <w:rPr>
          <w:color w:val="222222"/>
          <w:lang w:eastAsia="x-none"/>
        </w:rPr>
        <w:t>studies on genetic and molecular mechanisms of insect immunity</w:t>
      </w:r>
      <w:r w:rsidR="00F9536B">
        <w:rPr>
          <w:color w:val="222222"/>
          <w:lang w:eastAsia="x-none"/>
        </w:rPr>
        <w:t xml:space="preserve">.  </w:t>
      </w:r>
      <w:r w:rsidR="00CC21AA">
        <w:rPr>
          <w:color w:val="222222"/>
          <w:lang w:eastAsia="x-none"/>
        </w:rPr>
        <w:t xml:space="preserve">The outcome of a successful agreement will be research products that help DOI and other land-management partners better </w:t>
      </w:r>
      <w:r w:rsidR="00215B41">
        <w:rPr>
          <w:color w:val="222222"/>
          <w:lang w:eastAsia="x-none"/>
        </w:rPr>
        <w:t xml:space="preserve">understand </w:t>
      </w:r>
      <w:r w:rsidR="00F9536B">
        <w:rPr>
          <w:color w:val="222222"/>
          <w:lang w:eastAsia="x-none"/>
        </w:rPr>
        <w:t>and implement recovery strategies for imperiled bumble bees</w:t>
      </w:r>
      <w:r w:rsidR="00050B00">
        <w:rPr>
          <w:color w:val="222222"/>
          <w:lang w:eastAsia="x-none"/>
        </w:rPr>
        <w:t>.</w:t>
      </w:r>
      <w:r w:rsidR="00215B41">
        <w:rPr>
          <w:color w:val="222222"/>
          <w:lang w:eastAsia="x-none"/>
        </w:rPr>
        <w:t xml:space="preserve"> </w:t>
      </w:r>
      <w:r w:rsidR="00CC21AA" w:rsidRPr="005464DB">
        <w:rPr>
          <w:color w:val="222222"/>
          <w:lang w:val="x-none" w:eastAsia="x-none"/>
        </w:rPr>
        <w:t xml:space="preserve">Through this CESU agreement, the federal and state university partners will cooperate fully in development of a research program that will produce final products to be used in support of </w:t>
      </w:r>
      <w:r w:rsidR="00CC21AA" w:rsidRPr="005464DB">
        <w:rPr>
          <w:color w:val="222222"/>
          <w:lang w:eastAsia="x-none"/>
        </w:rPr>
        <w:t>management decisions</w:t>
      </w:r>
      <w:r w:rsidR="00F9536B">
        <w:rPr>
          <w:color w:val="222222"/>
          <w:lang w:eastAsia="x-none"/>
        </w:rPr>
        <w:t xml:space="preserve"> pertaining to bumble bees</w:t>
      </w:r>
      <w:r w:rsidR="00CC21AA" w:rsidRPr="005464DB">
        <w:rPr>
          <w:color w:val="222222"/>
          <w:lang w:val="x-none" w:eastAsia="x-none"/>
        </w:rPr>
        <w:t>. The cooperation of the USGS and its CESU partner brings a combination of expertise to address this objective that is greater than that possessed by either partner on its own.</w:t>
      </w:r>
      <w:r w:rsidR="00157D5A">
        <w:rPr>
          <w:color w:val="222222"/>
          <w:lang w:eastAsia="x-none"/>
        </w:rPr>
        <w:t xml:space="preserve">  </w:t>
      </w:r>
    </w:p>
    <w:p w14:paraId="6334A330" w14:textId="77777777" w:rsidR="00CC21AA" w:rsidRPr="005464DB" w:rsidRDefault="00CC21AA" w:rsidP="00CC21AA"/>
    <w:p w14:paraId="75655F59" w14:textId="77777777" w:rsidR="00EC642C" w:rsidRPr="005464DB" w:rsidRDefault="009151CC" w:rsidP="00EC642C">
      <w:pPr>
        <w:autoSpaceDE w:val="0"/>
        <w:ind w:right="720"/>
        <w:rPr>
          <w:rFonts w:eastAsia="TimesNewRoman"/>
          <w:b/>
          <w:color w:val="000000"/>
        </w:rPr>
      </w:pPr>
      <w:r w:rsidRPr="005464DB">
        <w:rPr>
          <w:rFonts w:eastAsia="TimesNewRoman"/>
          <w:b/>
          <w:i/>
          <w:color w:val="000000"/>
        </w:rPr>
        <w:t xml:space="preserve">Research </w:t>
      </w:r>
      <w:r w:rsidR="00EC642C" w:rsidRPr="005464DB">
        <w:rPr>
          <w:rFonts w:eastAsia="TimesNewRoman"/>
          <w:b/>
          <w:i/>
          <w:color w:val="000000"/>
        </w:rPr>
        <w:t>Objectives</w:t>
      </w:r>
      <w:r w:rsidR="00EC642C" w:rsidRPr="005464DB">
        <w:rPr>
          <w:rFonts w:eastAsia="TimesNewRoman"/>
          <w:b/>
          <w:color w:val="000000"/>
        </w:rPr>
        <w:t>:</w:t>
      </w:r>
    </w:p>
    <w:p w14:paraId="4D07BD49" w14:textId="77777777" w:rsidR="00EC642C" w:rsidRPr="005464DB" w:rsidRDefault="00EC642C" w:rsidP="00EC642C">
      <w:pPr>
        <w:autoSpaceDE w:val="0"/>
        <w:ind w:right="720"/>
        <w:rPr>
          <w:rFonts w:eastAsia="TimesNewRoman"/>
          <w:color w:val="000000"/>
        </w:rPr>
      </w:pPr>
    </w:p>
    <w:p w14:paraId="3CF57F59" w14:textId="5B086FA1" w:rsidR="00A0083B" w:rsidRPr="005464DB" w:rsidRDefault="00287FBA" w:rsidP="00A0083B">
      <w:pPr>
        <w:widowControl w:val="0"/>
        <w:rPr>
          <w:rFonts w:eastAsia="TimesNewRoman"/>
          <w:lang w:eastAsia="ar-SA"/>
        </w:rPr>
      </w:pPr>
      <w:r w:rsidRPr="005464DB">
        <w:rPr>
          <w:rFonts w:eastAsia="TimesNewRoman"/>
          <w:lang w:eastAsia="ar-SA"/>
        </w:rPr>
        <w:t>The overarching objective</w:t>
      </w:r>
      <w:r w:rsidR="000B7B5A">
        <w:rPr>
          <w:rFonts w:eastAsia="TimesNewRoman"/>
          <w:lang w:eastAsia="ar-SA"/>
        </w:rPr>
        <w:t>s</w:t>
      </w:r>
      <w:r w:rsidRPr="005464DB">
        <w:rPr>
          <w:rFonts w:eastAsia="TimesNewRoman"/>
          <w:lang w:eastAsia="ar-SA"/>
        </w:rPr>
        <w:t xml:space="preserve"> of this </w:t>
      </w:r>
      <w:r w:rsidR="00617012">
        <w:rPr>
          <w:rFonts w:eastAsia="TimesNewRoman"/>
          <w:lang w:eastAsia="ar-SA"/>
        </w:rPr>
        <w:t xml:space="preserve">opportunity </w:t>
      </w:r>
      <w:r w:rsidR="000B7B5A">
        <w:rPr>
          <w:rFonts w:eastAsia="TimesNewRoman"/>
          <w:lang w:eastAsia="ar-SA"/>
        </w:rPr>
        <w:t>are</w:t>
      </w:r>
      <w:r w:rsidRPr="005464DB">
        <w:rPr>
          <w:rFonts w:eastAsia="TimesNewRoman"/>
          <w:lang w:eastAsia="ar-SA"/>
        </w:rPr>
        <w:t xml:space="preserve"> </w:t>
      </w:r>
      <w:r w:rsidR="000B7B5A">
        <w:rPr>
          <w:rFonts w:eastAsia="TimesNewRoman"/>
          <w:lang w:eastAsia="ar-SA"/>
        </w:rPr>
        <w:t xml:space="preserve">to better understand the immunology of bumble bees faced with pathogen attack and to develop tools to improve the health of native bumble bees.  </w:t>
      </w:r>
      <w:r w:rsidR="00A0083B" w:rsidRPr="005464DB">
        <w:rPr>
          <w:rFonts w:eastAsia="TimesNewRoman"/>
          <w:lang w:eastAsia="ar-SA"/>
        </w:rPr>
        <w:t>Specific research objectives that are a priority for support are listed below:</w:t>
      </w:r>
    </w:p>
    <w:p w14:paraId="31234D67" w14:textId="77777777" w:rsidR="00A0083B" w:rsidRPr="005464DB" w:rsidRDefault="00A0083B" w:rsidP="00AA220B">
      <w:pPr>
        <w:widowControl w:val="0"/>
        <w:rPr>
          <w:rFonts w:eastAsia="TimesNewRoman"/>
          <w:lang w:eastAsia="ar-SA"/>
        </w:rPr>
      </w:pPr>
    </w:p>
    <w:p w14:paraId="3D9E7CD7" w14:textId="2DE6A4A4" w:rsidR="00050B00" w:rsidRPr="00050B00" w:rsidRDefault="000B7B5A" w:rsidP="00A0083B">
      <w:pPr>
        <w:widowControl w:val="0"/>
        <w:numPr>
          <w:ilvl w:val="0"/>
          <w:numId w:val="29"/>
        </w:numPr>
        <w:rPr>
          <w:rFonts w:eastAsia="TimesNewRoman"/>
          <w:lang w:eastAsia="ar-SA"/>
        </w:rPr>
      </w:pPr>
      <w:r>
        <w:rPr>
          <w:color w:val="222222"/>
          <w:lang w:eastAsia="x-none"/>
        </w:rPr>
        <w:t>Understand factors that prime the immune systems of bumble bees</w:t>
      </w:r>
      <w:r w:rsidR="00F9536B">
        <w:rPr>
          <w:color w:val="222222"/>
          <w:lang w:eastAsia="x-none"/>
        </w:rPr>
        <w:t>.</w:t>
      </w:r>
    </w:p>
    <w:p w14:paraId="04281BDA" w14:textId="06688B3C" w:rsidR="00A0083B" w:rsidRPr="00050B00" w:rsidRDefault="000B7B5A" w:rsidP="00A0083B">
      <w:pPr>
        <w:widowControl w:val="0"/>
        <w:numPr>
          <w:ilvl w:val="0"/>
          <w:numId w:val="29"/>
        </w:numPr>
        <w:rPr>
          <w:rFonts w:eastAsia="TimesNewRoman"/>
          <w:lang w:eastAsia="ar-SA"/>
        </w:rPr>
      </w:pPr>
      <w:r>
        <w:rPr>
          <w:color w:val="222222"/>
          <w:lang w:eastAsia="x-none"/>
        </w:rPr>
        <w:t>Explore novel technologies to prime bumble bee immunity to pathogens</w:t>
      </w:r>
      <w:r w:rsidR="00B40640">
        <w:rPr>
          <w:rFonts w:eastAsia="TimesNewRoman"/>
          <w:lang w:eastAsia="ar-SA"/>
        </w:rPr>
        <w:t>.</w:t>
      </w:r>
      <w:r w:rsidR="00F9536B">
        <w:rPr>
          <w:rFonts w:eastAsia="TimesNewRoman"/>
          <w:lang w:eastAsia="ar-SA"/>
        </w:rPr>
        <w:t xml:space="preserve"> </w:t>
      </w:r>
    </w:p>
    <w:p w14:paraId="11C12236" w14:textId="7FA2E6AB" w:rsidR="00D45798" w:rsidRPr="00F9536B" w:rsidRDefault="000B7B5A" w:rsidP="00050B00">
      <w:pPr>
        <w:numPr>
          <w:ilvl w:val="0"/>
          <w:numId w:val="29"/>
        </w:numPr>
        <w:rPr>
          <w:b/>
          <w:bCs/>
        </w:rPr>
      </w:pPr>
      <w:r>
        <w:rPr>
          <w:color w:val="222222"/>
          <w:lang w:eastAsia="x-none"/>
        </w:rPr>
        <w:t>Develop surrogate systems to explore insect immunity in ways that may benefit bumble bee conservation</w:t>
      </w:r>
      <w:r w:rsidR="00F9536B">
        <w:rPr>
          <w:color w:val="222222"/>
          <w:lang w:eastAsia="x-none"/>
        </w:rPr>
        <w:t xml:space="preserve">.  </w:t>
      </w:r>
    </w:p>
    <w:p w14:paraId="7A70D68B" w14:textId="71E5D31C" w:rsidR="003C2E7C" w:rsidRPr="00617012" w:rsidRDefault="000B7B5A" w:rsidP="000A77A1">
      <w:pPr>
        <w:numPr>
          <w:ilvl w:val="0"/>
          <w:numId w:val="29"/>
        </w:numPr>
        <w:rPr>
          <w:b/>
          <w:bCs/>
        </w:rPr>
      </w:pPr>
      <w:r>
        <w:rPr>
          <w:color w:val="222222"/>
          <w:lang w:eastAsia="x-none"/>
        </w:rPr>
        <w:t>Better u</w:t>
      </w:r>
      <w:r w:rsidRPr="000B7B5A">
        <w:rPr>
          <w:color w:val="222222"/>
          <w:lang w:eastAsia="x-none"/>
        </w:rPr>
        <w:t>nderstand the genetic and molecular mechanisms of insect immunity</w:t>
      </w:r>
      <w:r>
        <w:rPr>
          <w:color w:val="222222"/>
          <w:lang w:eastAsia="x-none"/>
        </w:rPr>
        <w:t xml:space="preserve">. </w:t>
      </w:r>
    </w:p>
    <w:p w14:paraId="1CF7AD40" w14:textId="77777777" w:rsidR="00617012" w:rsidRPr="000B7B5A" w:rsidRDefault="00617012" w:rsidP="007B02EC">
      <w:pPr>
        <w:ind w:left="720"/>
        <w:rPr>
          <w:b/>
          <w:bCs/>
        </w:rPr>
      </w:pPr>
    </w:p>
    <w:p w14:paraId="3ACB767F" w14:textId="76403F34" w:rsidR="007F068E" w:rsidRPr="005464DB" w:rsidRDefault="00617012" w:rsidP="007F068E">
      <w:pPr>
        <w:rPr>
          <w:b/>
          <w:bCs/>
        </w:rPr>
      </w:pPr>
      <w:r>
        <w:rPr>
          <w:b/>
          <w:bCs/>
        </w:rPr>
        <w:t xml:space="preserve">II.  </w:t>
      </w:r>
      <w:r w:rsidR="007F068E" w:rsidRPr="005464DB">
        <w:rPr>
          <w:b/>
          <w:bCs/>
        </w:rPr>
        <w:t>Award information</w:t>
      </w:r>
    </w:p>
    <w:p w14:paraId="2A8DB99C" w14:textId="77777777" w:rsidR="007F068E" w:rsidRPr="005464DB" w:rsidRDefault="007F068E" w:rsidP="007F068E">
      <w:pPr>
        <w:rPr>
          <w:b/>
          <w:bCs/>
        </w:rPr>
      </w:pPr>
    </w:p>
    <w:p w14:paraId="1A16567D" w14:textId="6E563DC4" w:rsidR="0011764A" w:rsidRPr="005464DB" w:rsidRDefault="0011764A" w:rsidP="0011764A">
      <w:pPr>
        <w:contextualSpacing/>
        <w:rPr>
          <w:rFonts w:eastAsia="Calibri"/>
        </w:rPr>
      </w:pPr>
      <w:r w:rsidRPr="005464DB">
        <w:rPr>
          <w:rFonts w:eastAsia="Calibri"/>
        </w:rPr>
        <w:t xml:space="preserve">It is anticipated that one award will be made with one base year and </w:t>
      </w:r>
      <w:r w:rsidR="007B025F" w:rsidRPr="005464DB">
        <w:rPr>
          <w:rFonts w:eastAsia="Calibri"/>
        </w:rPr>
        <w:t>four</w:t>
      </w:r>
      <w:r w:rsidRPr="005464DB">
        <w:rPr>
          <w:rFonts w:eastAsia="Calibri"/>
        </w:rPr>
        <w:t xml:space="preserve"> renewal year</w:t>
      </w:r>
      <w:r w:rsidR="007B025F" w:rsidRPr="005464DB">
        <w:rPr>
          <w:rFonts w:eastAsia="Calibri"/>
        </w:rPr>
        <w:t>s</w:t>
      </w:r>
      <w:r w:rsidRPr="005464DB">
        <w:rPr>
          <w:rFonts w:eastAsia="Calibri"/>
        </w:rPr>
        <w:t xml:space="preserve">.   The total estimated funding for this project is </w:t>
      </w:r>
      <w:r w:rsidRPr="00B40640">
        <w:rPr>
          <w:rFonts w:eastAsia="Calibri"/>
        </w:rPr>
        <w:t>$</w:t>
      </w:r>
      <w:r w:rsidR="000B7B5A">
        <w:rPr>
          <w:rFonts w:eastAsia="Calibri"/>
        </w:rPr>
        <w:t>3</w:t>
      </w:r>
      <w:r w:rsidR="00CA09FB" w:rsidRPr="00B40640">
        <w:rPr>
          <w:rFonts w:eastAsia="Calibri"/>
        </w:rPr>
        <w:t>99,</w:t>
      </w:r>
      <w:r w:rsidR="004464B5" w:rsidRPr="00B40640">
        <w:rPr>
          <w:rFonts w:eastAsia="Calibri"/>
        </w:rPr>
        <w:t>000</w:t>
      </w:r>
      <w:r w:rsidRPr="00B40640">
        <w:rPr>
          <w:rFonts w:eastAsia="Calibri"/>
        </w:rPr>
        <w:t xml:space="preserve">.  Funding in the amount of </w:t>
      </w:r>
      <w:r w:rsidR="00050B00" w:rsidRPr="00B40640">
        <w:rPr>
          <w:rFonts w:eastAsia="Calibri"/>
        </w:rPr>
        <w:t>$</w:t>
      </w:r>
      <w:r w:rsidR="003C2E7C" w:rsidRPr="00B40640">
        <w:rPr>
          <w:rFonts w:eastAsia="Calibri"/>
        </w:rPr>
        <w:t>3</w:t>
      </w:r>
      <w:r w:rsidR="00CA09FB" w:rsidRPr="00B40640">
        <w:rPr>
          <w:rFonts w:eastAsia="Calibri"/>
        </w:rPr>
        <w:t>0</w:t>
      </w:r>
      <w:r w:rsidR="009F0D3B" w:rsidRPr="00B40640">
        <w:rPr>
          <w:rFonts w:eastAsia="Calibri"/>
        </w:rPr>
        <w:t>,000</w:t>
      </w:r>
      <w:r w:rsidRPr="00B40640">
        <w:rPr>
          <w:rFonts w:eastAsia="Calibri"/>
        </w:rPr>
        <w:t xml:space="preserve"> is</w:t>
      </w:r>
      <w:r w:rsidRPr="005464DB">
        <w:rPr>
          <w:rFonts w:eastAsia="Calibri"/>
        </w:rPr>
        <w:t xml:space="preserve"> estimated to be available for FY 20</w:t>
      </w:r>
      <w:r w:rsidR="00157D5A">
        <w:rPr>
          <w:rFonts w:eastAsia="Calibri"/>
        </w:rPr>
        <w:t>2</w:t>
      </w:r>
      <w:r w:rsidR="000B7B5A">
        <w:rPr>
          <w:rFonts w:eastAsia="Calibri"/>
        </w:rPr>
        <w:t>5</w:t>
      </w:r>
      <w:r w:rsidRPr="005464DB">
        <w:rPr>
          <w:rFonts w:eastAsia="Calibri"/>
        </w:rPr>
        <w:t xml:space="preserve">.  </w:t>
      </w:r>
    </w:p>
    <w:p w14:paraId="6600B174" w14:textId="77777777" w:rsidR="0011764A" w:rsidRPr="005464DB" w:rsidRDefault="0011764A" w:rsidP="007F068E">
      <w:pPr>
        <w:rPr>
          <w:b/>
          <w:bCs/>
        </w:rPr>
      </w:pPr>
    </w:p>
    <w:p w14:paraId="43A4AA3F" w14:textId="77777777" w:rsidR="007B025F" w:rsidRPr="005464DB" w:rsidRDefault="007B025F" w:rsidP="007F068E">
      <w:pPr>
        <w:rPr>
          <w:b/>
          <w:bCs/>
        </w:rPr>
      </w:pPr>
    </w:p>
    <w:p w14:paraId="1F241D70" w14:textId="4CCCE74D" w:rsidR="007F068E" w:rsidRPr="005464DB" w:rsidRDefault="00617012" w:rsidP="007F068E">
      <w:pPr>
        <w:rPr>
          <w:b/>
        </w:rPr>
      </w:pPr>
      <w:r>
        <w:rPr>
          <w:b/>
        </w:rPr>
        <w:t xml:space="preserve">III.  </w:t>
      </w:r>
      <w:r w:rsidR="007F068E" w:rsidRPr="005464DB">
        <w:rPr>
          <w:b/>
        </w:rPr>
        <w:t>Eligibility Information</w:t>
      </w:r>
    </w:p>
    <w:p w14:paraId="478A1067" w14:textId="77777777" w:rsidR="00F51AFE" w:rsidRPr="005464DB" w:rsidRDefault="00F51AFE" w:rsidP="007F068E">
      <w:pPr>
        <w:rPr>
          <w:b/>
        </w:rPr>
      </w:pPr>
    </w:p>
    <w:p w14:paraId="16A41A89" w14:textId="77777777" w:rsidR="0011764A" w:rsidRPr="005464DB" w:rsidRDefault="0011764A" w:rsidP="0011764A">
      <w:r w:rsidRPr="005464DB">
        <w:t xml:space="preserve">This financial assistance opportunity is being issued under a Cooperative Ecosystem Studies Unit (CESU) Program.  CESU’s are partnerships that provide research, technical assistance, and education.  Eligible recipients must be a participating partner of the </w:t>
      </w:r>
      <w:r w:rsidR="002A0714" w:rsidRPr="005464DB">
        <w:t>Rocky Mountain</w:t>
      </w:r>
      <w:r w:rsidRPr="005464DB">
        <w:t xml:space="preserve"> Cooperative Ecosystem Studies Unit (CESU) Program.  </w:t>
      </w:r>
    </w:p>
    <w:p w14:paraId="309AA873" w14:textId="77777777" w:rsidR="0011764A" w:rsidRPr="005464DB" w:rsidRDefault="0011764A" w:rsidP="0011764A"/>
    <w:p w14:paraId="383D23D6" w14:textId="7B35AC3C" w:rsidR="0011764A" w:rsidRPr="005464DB" w:rsidRDefault="00617012" w:rsidP="0011764A">
      <w:pPr>
        <w:rPr>
          <w:b/>
        </w:rPr>
      </w:pPr>
      <w:r>
        <w:rPr>
          <w:b/>
        </w:rPr>
        <w:t xml:space="preserve">IV.  </w:t>
      </w:r>
      <w:r w:rsidR="0011764A" w:rsidRPr="005464DB">
        <w:rPr>
          <w:b/>
        </w:rPr>
        <w:t>Application and Submission Information</w:t>
      </w:r>
    </w:p>
    <w:p w14:paraId="1C949D57" w14:textId="77777777" w:rsidR="0011764A" w:rsidRPr="005464DB" w:rsidRDefault="0011764A" w:rsidP="0011764A"/>
    <w:p w14:paraId="5DCC7B54" w14:textId="77777777" w:rsidR="00617012" w:rsidRPr="00617012" w:rsidRDefault="00617012" w:rsidP="00617012">
      <w:bookmarkStart w:id="0" w:name="_Hlk39754700"/>
      <w:bookmarkStart w:id="1" w:name="_Hlk96515983"/>
      <w:bookmarkStart w:id="2" w:name="_Hlk179191157"/>
      <w:r w:rsidRPr="00617012">
        <w:t xml:space="preserve">Apply electronically through grants.gov.  Questions are to be directed to Faith Graves: </w:t>
      </w:r>
      <w:r w:rsidRPr="00617012">
        <w:tab/>
        <w:t>fgraves@usgs.gov</w:t>
      </w:r>
    </w:p>
    <w:p w14:paraId="08A43F21" w14:textId="77777777" w:rsidR="00617012" w:rsidRPr="00617012" w:rsidRDefault="00617012" w:rsidP="00617012">
      <w:pPr>
        <w:numPr>
          <w:ilvl w:val="0"/>
          <w:numId w:val="40"/>
        </w:numPr>
        <w:rPr>
          <w:b/>
          <w:i/>
          <w:iCs/>
        </w:rPr>
      </w:pPr>
      <w:r w:rsidRPr="00617012">
        <w:rPr>
          <w:b/>
          <w:i/>
          <w:iCs/>
          <w:u w:val="single"/>
        </w:rPr>
        <w:t>Content and Form of Application</w:t>
      </w:r>
      <w:r w:rsidRPr="00617012">
        <w:rPr>
          <w:b/>
          <w:i/>
          <w:iCs/>
        </w:rPr>
        <w:t xml:space="preserve">: </w:t>
      </w:r>
    </w:p>
    <w:p w14:paraId="201680E6" w14:textId="77777777" w:rsidR="00617012" w:rsidRPr="00617012" w:rsidRDefault="00617012" w:rsidP="00617012">
      <w:pPr>
        <w:numPr>
          <w:ilvl w:val="0"/>
          <w:numId w:val="21"/>
        </w:numPr>
      </w:pPr>
      <w:r w:rsidRPr="00617012">
        <w:t>Recipient’s Name</w:t>
      </w:r>
    </w:p>
    <w:p w14:paraId="1A5BBBF8" w14:textId="77777777" w:rsidR="00617012" w:rsidRPr="00617012" w:rsidRDefault="00617012" w:rsidP="00617012">
      <w:pPr>
        <w:numPr>
          <w:ilvl w:val="0"/>
          <w:numId w:val="21"/>
        </w:numPr>
      </w:pPr>
      <w:r w:rsidRPr="00617012">
        <w:t xml:space="preserve">Principal Investigator (individual who will oversee the cooperative agreement) including address, phone number, fax number, and email </w:t>
      </w:r>
      <w:proofErr w:type="gramStart"/>
      <w:r w:rsidRPr="00617012">
        <w:t>address</w:t>
      </w:r>
      <w:proofErr w:type="gramEnd"/>
    </w:p>
    <w:p w14:paraId="4C46C65A" w14:textId="77777777" w:rsidR="00617012" w:rsidRPr="00617012" w:rsidRDefault="00617012" w:rsidP="00617012">
      <w:pPr>
        <w:numPr>
          <w:ilvl w:val="0"/>
          <w:numId w:val="21"/>
        </w:numPr>
      </w:pPr>
      <w:r w:rsidRPr="00617012">
        <w:lastRenderedPageBreak/>
        <w:t xml:space="preserve">Technical contact (Staff member(s) who will administer the cooperative agreement) including address, phone number, fax number, and email </w:t>
      </w:r>
      <w:proofErr w:type="gramStart"/>
      <w:r w:rsidRPr="00617012">
        <w:t>address</w:t>
      </w:r>
      <w:proofErr w:type="gramEnd"/>
    </w:p>
    <w:p w14:paraId="52343972" w14:textId="77777777" w:rsidR="00617012" w:rsidRPr="00617012" w:rsidRDefault="00617012" w:rsidP="00617012">
      <w:pPr>
        <w:numPr>
          <w:ilvl w:val="0"/>
          <w:numId w:val="21"/>
        </w:numPr>
      </w:pPr>
      <w:r w:rsidRPr="00617012">
        <w:t xml:space="preserve">List laboratories, field equipment, and facilities available for project work. </w:t>
      </w:r>
    </w:p>
    <w:p w14:paraId="388CA095" w14:textId="77777777" w:rsidR="00617012" w:rsidRPr="00617012" w:rsidRDefault="00617012" w:rsidP="00617012">
      <w:pPr>
        <w:numPr>
          <w:ilvl w:val="0"/>
          <w:numId w:val="21"/>
        </w:numPr>
      </w:pPr>
      <w:r w:rsidRPr="00617012">
        <w:t xml:space="preserve">Experience of staff to conduct the stated work objectives of the project. </w:t>
      </w:r>
    </w:p>
    <w:p w14:paraId="05F949A0" w14:textId="77777777" w:rsidR="00617012" w:rsidRPr="00617012" w:rsidRDefault="00617012" w:rsidP="00617012">
      <w:pPr>
        <w:rPr>
          <w:i/>
        </w:rPr>
      </w:pPr>
    </w:p>
    <w:p w14:paraId="478A3C44" w14:textId="77777777" w:rsidR="00617012" w:rsidRPr="00617012" w:rsidRDefault="00617012" w:rsidP="00617012">
      <w:pPr>
        <w:numPr>
          <w:ilvl w:val="0"/>
          <w:numId w:val="40"/>
        </w:numPr>
        <w:rPr>
          <w:b/>
          <w:i/>
          <w:iCs/>
        </w:rPr>
      </w:pPr>
      <w:r w:rsidRPr="00617012">
        <w:rPr>
          <w:bCs/>
          <w:u w:val="single"/>
        </w:rPr>
        <w:t xml:space="preserve"> </w:t>
      </w:r>
      <w:r w:rsidRPr="00617012">
        <w:rPr>
          <w:b/>
          <w:i/>
          <w:iCs/>
          <w:u w:val="single"/>
        </w:rPr>
        <w:t xml:space="preserve">Proposal Text </w:t>
      </w:r>
      <w:proofErr w:type="gramStart"/>
      <w:r w:rsidRPr="00617012">
        <w:rPr>
          <w:b/>
          <w:i/>
          <w:iCs/>
          <w:u w:val="single"/>
        </w:rPr>
        <w:t>-  Please</w:t>
      </w:r>
      <w:proofErr w:type="gramEnd"/>
      <w:r w:rsidRPr="00617012">
        <w:rPr>
          <w:b/>
          <w:i/>
          <w:iCs/>
          <w:u w:val="single"/>
        </w:rPr>
        <w:t xml:space="preserve"> include the following</w:t>
      </w:r>
      <w:r w:rsidRPr="00617012">
        <w:rPr>
          <w:b/>
          <w:i/>
          <w:iCs/>
        </w:rPr>
        <w:t>:</w:t>
      </w:r>
    </w:p>
    <w:p w14:paraId="1D36DEF0" w14:textId="77777777" w:rsidR="00617012" w:rsidRPr="00617012" w:rsidRDefault="00617012" w:rsidP="00617012"/>
    <w:p w14:paraId="5D1355AF" w14:textId="77777777" w:rsidR="00617012" w:rsidRPr="00617012" w:rsidRDefault="00617012" w:rsidP="00617012">
      <w:r w:rsidRPr="00617012">
        <w:t xml:space="preserve">a.  </w:t>
      </w:r>
      <w:r w:rsidRPr="00617012">
        <w:rPr>
          <w:u w:val="single"/>
        </w:rPr>
        <w:t>Introduction and Statement of Problem</w:t>
      </w:r>
      <w:r w:rsidRPr="00617012">
        <w:t xml:space="preserve">.  Give a brief introduction to the research problem.  Provide a brief summary of findings or outcomes of any prior work that has been completed or is ongoing in this </w:t>
      </w:r>
      <w:proofErr w:type="gramStart"/>
      <w:r w:rsidRPr="00617012">
        <w:t>area</w:t>
      </w:r>
      <w:proofErr w:type="gramEnd"/>
    </w:p>
    <w:p w14:paraId="49CAF2C4" w14:textId="77777777" w:rsidR="00617012" w:rsidRPr="00617012" w:rsidRDefault="00617012" w:rsidP="00617012">
      <w:r w:rsidRPr="00617012">
        <w:t>b.</w:t>
      </w:r>
      <w:r w:rsidRPr="00617012">
        <w:tab/>
      </w:r>
      <w:r w:rsidRPr="00617012">
        <w:rPr>
          <w:u w:val="single"/>
        </w:rPr>
        <w:t>Objectives</w:t>
      </w:r>
      <w:r w:rsidRPr="00617012">
        <w:t>.  Clearly define goals of project.  State how the proposal addresses USGS goals and its relevance and impact.  Explain why the work is important.</w:t>
      </w:r>
      <w:r w:rsidRPr="00617012">
        <w:rPr>
          <w:b/>
          <w:bCs/>
        </w:rPr>
        <w:t xml:space="preserve"> </w:t>
      </w:r>
    </w:p>
    <w:p w14:paraId="09D01B07" w14:textId="77777777" w:rsidR="00617012" w:rsidRPr="00617012" w:rsidRDefault="00617012" w:rsidP="00617012">
      <w:pPr>
        <w:rPr>
          <w:b/>
          <w:bCs/>
        </w:rPr>
      </w:pPr>
      <w:r w:rsidRPr="00617012">
        <w:t>c.</w:t>
      </w:r>
      <w:r w:rsidRPr="00617012">
        <w:tab/>
      </w:r>
      <w:r w:rsidRPr="00617012">
        <w:rPr>
          <w:u w:val="single"/>
        </w:rPr>
        <w:t>Methods</w:t>
      </w:r>
      <w:r w:rsidRPr="00617012">
        <w:t xml:space="preserve">.  This section should include a </w:t>
      </w:r>
      <w:proofErr w:type="gramStart"/>
      <w:r w:rsidRPr="00617012">
        <w:t>fairly detailed</w:t>
      </w:r>
      <w:proofErr w:type="gramEnd"/>
      <w:r w:rsidRPr="00617012">
        <w:t xml:space="preserve"> discussion of the work plan and technical approach to both field and laboratory techniques</w:t>
      </w:r>
      <w:r w:rsidRPr="00617012">
        <w:rPr>
          <w:b/>
          <w:bCs/>
        </w:rPr>
        <w:t xml:space="preserve">.  </w:t>
      </w:r>
    </w:p>
    <w:p w14:paraId="0FA99C82" w14:textId="77777777" w:rsidR="00617012" w:rsidRPr="00617012" w:rsidRDefault="00617012" w:rsidP="00617012">
      <w:proofErr w:type="spellStart"/>
      <w:r w:rsidRPr="00617012">
        <w:t>d.</w:t>
      </w:r>
      <w:proofErr w:type="spellEnd"/>
      <w:r w:rsidRPr="00617012">
        <w:tab/>
      </w:r>
      <w:r w:rsidRPr="00617012">
        <w:rPr>
          <w:u w:val="single"/>
        </w:rPr>
        <w:t>Planned Products and Dissemination of Research Results</w:t>
      </w:r>
      <w:r w:rsidRPr="00617012">
        <w:t xml:space="preserve"> List product(s) (reports, analyses, digital data, etc.) that will be delivered at the end of the performance 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w:t>
      </w:r>
      <w:proofErr w:type="gramStart"/>
      <w:r w:rsidRPr="00617012">
        <w:t>general public</w:t>
      </w:r>
      <w:proofErr w:type="gramEnd"/>
      <w:r w:rsidRPr="00617012">
        <w:t>.  The USGS encourages the Recipient to publish project reports in scientific and technical journals.</w:t>
      </w:r>
    </w:p>
    <w:p w14:paraId="78E5ED35" w14:textId="77777777" w:rsidR="00617012" w:rsidRDefault="00617012" w:rsidP="00617012">
      <w:r w:rsidRPr="00617012">
        <w:t>e.</w:t>
      </w:r>
      <w:r w:rsidRPr="00617012">
        <w:tab/>
      </w:r>
      <w:r w:rsidRPr="00617012">
        <w:rPr>
          <w:u w:val="single"/>
        </w:rPr>
        <w:t>References Cited</w:t>
      </w:r>
      <w:r w:rsidRPr="00617012">
        <w:t>.  List all references to which you refer in text and references from your past work in the field that the research problem addresses.  Be sure to identify references as journal articles, chapters in books, abstracts, maps, digital data, etc.</w:t>
      </w:r>
    </w:p>
    <w:p w14:paraId="27C9FD1F" w14:textId="77777777" w:rsidR="00617012" w:rsidRPr="00617012" w:rsidRDefault="00617012" w:rsidP="00617012">
      <w:pPr>
        <w:rPr>
          <w:bCs/>
        </w:rPr>
      </w:pPr>
    </w:p>
    <w:p w14:paraId="0B005346" w14:textId="77777777" w:rsidR="00617012" w:rsidRPr="00617012" w:rsidRDefault="00617012" w:rsidP="00617012">
      <w:pPr>
        <w:numPr>
          <w:ilvl w:val="0"/>
          <w:numId w:val="40"/>
        </w:numPr>
        <w:rPr>
          <w:b/>
          <w:i/>
          <w:iCs/>
          <w:u w:val="single"/>
        </w:rPr>
      </w:pPr>
      <w:r w:rsidRPr="00617012">
        <w:rPr>
          <w:b/>
          <w:i/>
          <w:iCs/>
          <w:u w:val="single"/>
        </w:rPr>
        <w:t>Budget Sheets - This information will provide more details than what is required under the SF 424A form.  Please include the following:</w:t>
      </w:r>
    </w:p>
    <w:p w14:paraId="26876312" w14:textId="77777777" w:rsidR="00617012" w:rsidRPr="00617012" w:rsidRDefault="00617012" w:rsidP="00617012"/>
    <w:p w14:paraId="32F07DAF" w14:textId="77777777" w:rsidR="00617012" w:rsidRPr="00617012" w:rsidRDefault="00617012" w:rsidP="00617012">
      <w:r w:rsidRPr="00617012">
        <w:t>a.</w:t>
      </w:r>
      <w:r w:rsidRPr="00617012">
        <w:tab/>
      </w:r>
      <w:r w:rsidRPr="00617012">
        <w:rPr>
          <w:u w:val="single"/>
        </w:rPr>
        <w:t>Salaries and Wages</w:t>
      </w:r>
      <w:r w:rsidRPr="00617012">
        <w:t>.  List names, positions, and rate of compensation. include their total time, rate of compensation, job titles, and roles.</w:t>
      </w:r>
    </w:p>
    <w:p w14:paraId="4F127BBD" w14:textId="77777777" w:rsidR="00617012" w:rsidRPr="00617012" w:rsidRDefault="00617012" w:rsidP="00617012">
      <w:r w:rsidRPr="00617012">
        <w:t>b.</w:t>
      </w:r>
      <w:r w:rsidRPr="00617012">
        <w:tab/>
      </w:r>
      <w:r w:rsidRPr="00617012">
        <w:rPr>
          <w:u w:val="single"/>
        </w:rPr>
        <w:t>Fringe benefits/labor overhead</w:t>
      </w:r>
      <w:r w:rsidRPr="00617012">
        <w:t xml:space="preserve">.  Indicate the rates/amounts in conformance with normal accounting procedures.  Explain what costs are covered in this category and the basis of the rate computations.  </w:t>
      </w:r>
    </w:p>
    <w:p w14:paraId="1321E159" w14:textId="77777777" w:rsidR="00617012" w:rsidRPr="00617012" w:rsidRDefault="00617012" w:rsidP="00617012">
      <w:r w:rsidRPr="00617012">
        <w:t>c.</w:t>
      </w:r>
      <w:r w:rsidRPr="00617012">
        <w:tab/>
      </w:r>
      <w:r w:rsidRPr="00617012">
        <w:rPr>
          <w:u w:val="single"/>
        </w:rPr>
        <w:t>Field Expenses</w:t>
      </w:r>
      <w:r w:rsidRPr="00617012">
        <w:t>.  Briefly itemize the estimated travel costs (i.e., number of people, number of travel days, lodging and transportation costs, and other travel costs).</w:t>
      </w:r>
    </w:p>
    <w:p w14:paraId="15CEC516" w14:textId="77777777" w:rsidR="00617012" w:rsidRPr="00617012" w:rsidRDefault="00617012" w:rsidP="00617012">
      <w:proofErr w:type="spellStart"/>
      <w:r w:rsidRPr="00617012">
        <w:t>d.</w:t>
      </w:r>
      <w:proofErr w:type="spellEnd"/>
      <w:r w:rsidRPr="00617012">
        <w:tab/>
      </w:r>
      <w:r w:rsidRPr="00617012">
        <w:rPr>
          <w:u w:val="single"/>
        </w:rPr>
        <w:t>Lab Analyses</w:t>
      </w:r>
      <w:r w:rsidRPr="00617012">
        <w:t>.  Include geochemical analyses, radiocarbon age dating, etc.  Briefly itemize cost of all analytical work (if applicable)</w:t>
      </w:r>
    </w:p>
    <w:p w14:paraId="386BA7D9" w14:textId="77777777" w:rsidR="00617012" w:rsidRDefault="00617012" w:rsidP="00617012">
      <w:r w:rsidRPr="00617012">
        <w:t>e.</w:t>
      </w:r>
      <w:r w:rsidRPr="00617012">
        <w:tab/>
      </w:r>
      <w:r w:rsidRPr="00617012">
        <w:rPr>
          <w:u w:val="single"/>
        </w:rPr>
        <w:t>Supplies</w:t>
      </w:r>
      <w:r w:rsidRPr="00617012">
        <w:t>.  Enter the cost for all tangible property. Include the cost of office, laboratory, computing, and field supplies separately. Provide detail on any specific item, which represents a significant portion of the proposed amount.</w:t>
      </w:r>
    </w:p>
    <w:p w14:paraId="5D0F57D9" w14:textId="77777777" w:rsidR="007B02EC" w:rsidRDefault="007B02EC" w:rsidP="00617012"/>
    <w:p w14:paraId="0354F33D" w14:textId="77777777" w:rsidR="007B02EC" w:rsidRPr="00617012" w:rsidRDefault="007B02EC" w:rsidP="00617012"/>
    <w:p w14:paraId="1512F4EB" w14:textId="77777777" w:rsidR="00617012" w:rsidRPr="00617012" w:rsidRDefault="00617012" w:rsidP="00617012">
      <w:r w:rsidRPr="00617012">
        <w:lastRenderedPageBreak/>
        <w:t>f.</w:t>
      </w:r>
      <w:r w:rsidRPr="00617012">
        <w:tab/>
      </w:r>
      <w:r w:rsidRPr="00617012">
        <w:rPr>
          <w:u w:val="single"/>
        </w:rPr>
        <w:t>Equipment</w:t>
      </w:r>
      <w:r w:rsidRPr="00617012">
        <w:t>. Show the cost of all special-purpose equipment necessary for achieving the objectives of the project. "Special-purpose equipment" means scientific equipment having a useful life of more than 1 year and having an acquisition cost of $5,000 or more per item.  Each item should be itemized and include a full justification and a dealer or manufacturer quote, if available. General-purpose equipment must be purchased from the applicant's operating funds. Title to non-expendable personal property shall be vested solely with the Recipient. Under no circumstances shall property title be vested in a sub-tier recipient.</w:t>
      </w:r>
    </w:p>
    <w:p w14:paraId="134AA0FC" w14:textId="77777777" w:rsidR="00617012" w:rsidRPr="00617012" w:rsidRDefault="00617012" w:rsidP="00617012">
      <w:r w:rsidRPr="00617012">
        <w:t>g.</w:t>
      </w:r>
      <w:r w:rsidRPr="00617012">
        <w:tab/>
      </w:r>
      <w:r w:rsidRPr="00617012">
        <w:rPr>
          <w:u w:val="single"/>
        </w:rPr>
        <w:t>Services or consultants</w:t>
      </w:r>
      <w:r w:rsidRPr="00617012">
        <w:t xml:space="preserve">. Identify the tasks or problems for which such services would be used.  List the contemplated sub-recipients by name (including consultants), the estimated amount of time required, and the quoted rate per day or hour.  </w:t>
      </w:r>
    </w:p>
    <w:p w14:paraId="310E8D35" w14:textId="77777777" w:rsidR="00617012" w:rsidRPr="00617012" w:rsidRDefault="00617012" w:rsidP="00617012">
      <w:r w:rsidRPr="00617012">
        <w:t>h.</w:t>
      </w:r>
      <w:r w:rsidRPr="00617012">
        <w:tab/>
      </w:r>
      <w:r w:rsidRPr="00617012">
        <w:rPr>
          <w:u w:val="single"/>
        </w:rPr>
        <w:t>Travel</w:t>
      </w:r>
      <w:r w:rsidRPr="00617012">
        <w:t xml:space="preserve">.  State the purpose of the trip and itemize the estimated travel costs to show the number of trips required, the destinations, the number of people traveling, the per diem rates, the cost of transportation, and any miscellaneous expenses for each trip. Calculations of other special transportation costs (such as charges for use of applicant-owned vehicles or </w:t>
      </w:r>
      <w:proofErr w:type="gramStart"/>
      <w:r w:rsidRPr="00617012">
        <w:t>vehicle</w:t>
      </w:r>
      <w:proofErr w:type="gramEnd"/>
      <w:r w:rsidRPr="00617012">
        <w:t xml:space="preserve"> rental costs) should also be shown.</w:t>
      </w:r>
    </w:p>
    <w:p w14:paraId="164C03CC" w14:textId="77777777" w:rsidR="00617012" w:rsidRPr="00617012" w:rsidRDefault="00617012" w:rsidP="00617012">
      <w:proofErr w:type="spellStart"/>
      <w:r w:rsidRPr="00617012">
        <w:t>i</w:t>
      </w:r>
      <w:proofErr w:type="spellEnd"/>
      <w:r w:rsidRPr="00617012">
        <w:t>.</w:t>
      </w:r>
      <w:r w:rsidRPr="00617012">
        <w:tab/>
      </w:r>
      <w:r w:rsidRPr="00617012">
        <w:rPr>
          <w:u w:val="single"/>
        </w:rPr>
        <w:t>Publication costs</w:t>
      </w:r>
      <w:r w:rsidRPr="00617012">
        <w:t xml:space="preserve">.  Show the estimated cost of publishing the results of the research, including the final report.  Include costs of drafting or graphics, reproduction, page or illustration charges, and a minimum number of reprints.  </w:t>
      </w:r>
    </w:p>
    <w:p w14:paraId="7D3A5EE8" w14:textId="77777777" w:rsidR="00617012" w:rsidRPr="00617012" w:rsidRDefault="00617012" w:rsidP="00617012">
      <w:r w:rsidRPr="00617012">
        <w:t>j.</w:t>
      </w:r>
      <w:r w:rsidRPr="00617012">
        <w:tab/>
      </w:r>
      <w:r w:rsidRPr="00617012">
        <w:rPr>
          <w:u w:val="single"/>
        </w:rPr>
        <w:t>Other direct costs</w:t>
      </w:r>
      <w:r w:rsidRPr="00617012">
        <w:t xml:space="preserve">.  Itemize the different types of costs not included </w:t>
      </w:r>
      <w:proofErr w:type="gramStart"/>
      <w:r w:rsidRPr="00617012">
        <w:t>elsewhere;</w:t>
      </w:r>
      <w:proofErr w:type="gramEnd"/>
      <w:r w:rsidRPr="00617012">
        <w:t xml:space="preserve"> such as, shipping, computing, equipment-use charges, or other services.</w:t>
      </w:r>
    </w:p>
    <w:p w14:paraId="4357D428" w14:textId="77777777" w:rsidR="00617012" w:rsidRPr="00617012" w:rsidRDefault="00617012" w:rsidP="00617012">
      <w:r w:rsidRPr="00617012">
        <w:t>k.</w:t>
      </w:r>
      <w:r w:rsidRPr="00617012">
        <w:tab/>
      </w:r>
      <w:r w:rsidRPr="00617012">
        <w:rPr>
          <w:u w:val="single"/>
        </w:rPr>
        <w:t>Total Direct Charges</w:t>
      </w:r>
      <w:r w:rsidRPr="00617012">
        <w:t>.  Totals for items a - j.</w:t>
      </w:r>
    </w:p>
    <w:p w14:paraId="1B72CF56" w14:textId="77777777" w:rsidR="00617012" w:rsidRPr="00617012" w:rsidRDefault="00617012" w:rsidP="00617012">
      <w:pPr>
        <w:rPr>
          <w:b/>
        </w:rPr>
      </w:pPr>
      <w:r w:rsidRPr="00617012">
        <w:t>l.</w:t>
      </w:r>
      <w:r w:rsidRPr="00617012">
        <w:tab/>
      </w:r>
      <w:r w:rsidRPr="00617012">
        <w:rPr>
          <w:u w:val="single"/>
        </w:rPr>
        <w:t>Indirect Charges (Overhead)</w:t>
      </w:r>
      <w:r w:rsidRPr="00617012">
        <w:t xml:space="preserve">.  Indirect cost/general and administrative (G&amp;A) cost.  Show the proposed rate, cost base, and proposed amount for indirect costs based on the cost principles applicable to the Applicant's organization.  If the Applicant has separate rates for recovery of labor overhead and G&amp;A costs, each charge should be shown.  </w:t>
      </w:r>
      <w:r w:rsidRPr="00617012">
        <w:rPr>
          <w:b/>
        </w:rPr>
        <w:t>NOTE:  CESU NEGOTIATED IDC IS 17.5%</w:t>
      </w:r>
    </w:p>
    <w:p w14:paraId="1E88D0B0" w14:textId="77777777" w:rsidR="00617012" w:rsidRPr="00617012" w:rsidRDefault="00617012" w:rsidP="00617012">
      <w:r w:rsidRPr="00617012">
        <w:t>m.</w:t>
      </w:r>
      <w:r w:rsidRPr="00617012">
        <w:tab/>
      </w:r>
      <w:r w:rsidRPr="00617012">
        <w:rPr>
          <w:u w:val="single"/>
        </w:rPr>
        <w:t>Amount proposed</w:t>
      </w:r>
      <w:r w:rsidRPr="00617012">
        <w:t>. Total items k and l.</w:t>
      </w:r>
    </w:p>
    <w:p w14:paraId="01BABD7E" w14:textId="677F5D7B" w:rsidR="00617012" w:rsidRPr="00617012" w:rsidRDefault="00617012" w:rsidP="00617012">
      <w:r w:rsidRPr="00617012">
        <w:t>n.  Provide copy of recipient’s rate agreement.</w:t>
      </w:r>
    </w:p>
    <w:p w14:paraId="6C06875A" w14:textId="77777777" w:rsidR="00617012" w:rsidRPr="00617012" w:rsidRDefault="00617012" w:rsidP="00617012"/>
    <w:p w14:paraId="61D20F0D" w14:textId="77777777" w:rsidR="00617012" w:rsidRPr="00617012" w:rsidRDefault="00617012" w:rsidP="00617012">
      <w:pPr>
        <w:numPr>
          <w:ilvl w:val="0"/>
          <w:numId w:val="40"/>
        </w:numPr>
        <w:rPr>
          <w:b/>
          <w:i/>
          <w:iCs/>
          <w:u w:val="single"/>
        </w:rPr>
      </w:pPr>
      <w:bookmarkStart w:id="3" w:name="_Hlk109193941"/>
      <w:r w:rsidRPr="00617012">
        <w:rPr>
          <w:b/>
          <w:i/>
          <w:iCs/>
          <w:u w:val="single"/>
        </w:rPr>
        <w:t>USGS Data Management Plan Requirements</w:t>
      </w:r>
    </w:p>
    <w:p w14:paraId="52985A3C" w14:textId="77777777" w:rsidR="00617012" w:rsidRPr="00617012" w:rsidRDefault="00617012" w:rsidP="00617012"/>
    <w:p w14:paraId="39CA9AF2" w14:textId="77777777" w:rsidR="00617012" w:rsidRPr="00617012" w:rsidRDefault="00617012" w:rsidP="00617012">
      <w:r w:rsidRPr="00617012">
        <w:t xml:space="preserve">Proposals submitted to USGS must include a supplementary document of no more than two pages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w:t>
      </w:r>
      <w:proofErr w:type="gramStart"/>
      <w:r w:rsidRPr="00617012">
        <w:t>as long as</w:t>
      </w:r>
      <w:proofErr w:type="gramEnd"/>
      <w:r w:rsidRPr="00617012">
        <w:t xml:space="preserve"> the statement is accompanied by a clear justification.  This supplementary document may include:</w:t>
      </w:r>
    </w:p>
    <w:p w14:paraId="2CA70604" w14:textId="77777777" w:rsidR="00617012" w:rsidRPr="00617012" w:rsidRDefault="00617012" w:rsidP="00617012"/>
    <w:p w14:paraId="1E9E819A" w14:textId="77777777" w:rsidR="00617012" w:rsidRPr="00617012" w:rsidRDefault="00617012" w:rsidP="00617012">
      <w:pPr>
        <w:numPr>
          <w:ilvl w:val="0"/>
          <w:numId w:val="39"/>
        </w:numPr>
      </w:pPr>
      <w:r w:rsidRPr="00617012">
        <w:t xml:space="preserve">the types of data, samples, physical collections, software, curriculum materials, and other materials to be produced in the course of the </w:t>
      </w:r>
      <w:proofErr w:type="gramStart"/>
      <w:r w:rsidRPr="00617012">
        <w:t>project;</w:t>
      </w:r>
      <w:proofErr w:type="gramEnd"/>
    </w:p>
    <w:p w14:paraId="41DEA29F" w14:textId="77777777" w:rsidR="00617012" w:rsidRPr="00617012" w:rsidRDefault="00617012" w:rsidP="00617012">
      <w:pPr>
        <w:numPr>
          <w:ilvl w:val="0"/>
          <w:numId w:val="39"/>
        </w:numPr>
      </w:pPr>
      <w:r w:rsidRPr="00617012">
        <w:t>the standards to be used for data and metadata format and content (where existing standards are absent or deemed inadequate, this should be documented along with any proposed solutions or remedies</w:t>
      </w:r>
      <w:proofErr w:type="gramStart"/>
      <w:r w:rsidRPr="00617012">
        <w:t>);</w:t>
      </w:r>
      <w:proofErr w:type="gramEnd"/>
    </w:p>
    <w:p w14:paraId="15119803" w14:textId="77777777" w:rsidR="00617012" w:rsidRPr="00617012" w:rsidRDefault="00617012" w:rsidP="00617012">
      <w:pPr>
        <w:numPr>
          <w:ilvl w:val="0"/>
          <w:numId w:val="39"/>
        </w:numPr>
      </w:pPr>
      <w:r w:rsidRPr="00617012">
        <w:t xml:space="preserve">policies for access and sharing including provisions for appropriate protection of privacy, confidentiality, security, intellectual property, or other rights or </w:t>
      </w:r>
      <w:proofErr w:type="gramStart"/>
      <w:r w:rsidRPr="00617012">
        <w:t>requirements;</w:t>
      </w:r>
      <w:proofErr w:type="gramEnd"/>
    </w:p>
    <w:p w14:paraId="5F01744B" w14:textId="77777777" w:rsidR="00617012" w:rsidRPr="00617012" w:rsidRDefault="00617012" w:rsidP="00617012">
      <w:pPr>
        <w:numPr>
          <w:ilvl w:val="0"/>
          <w:numId w:val="39"/>
        </w:numPr>
      </w:pPr>
      <w:r w:rsidRPr="00617012">
        <w:t>provisions for re-use, re-distribution, and the production of derivatives; and</w:t>
      </w:r>
    </w:p>
    <w:p w14:paraId="55D74CD8" w14:textId="77777777" w:rsidR="00617012" w:rsidRPr="00617012" w:rsidRDefault="00617012" w:rsidP="00617012">
      <w:pPr>
        <w:numPr>
          <w:ilvl w:val="0"/>
          <w:numId w:val="39"/>
        </w:numPr>
      </w:pPr>
      <w:r w:rsidRPr="00617012">
        <w:lastRenderedPageBreak/>
        <w:t>plans for archiving data, samples, and other research products, and for preservation of free public access to them.</w:t>
      </w:r>
    </w:p>
    <w:p w14:paraId="3FABCE04" w14:textId="77777777" w:rsidR="00617012" w:rsidRPr="00617012" w:rsidRDefault="00617012" w:rsidP="00617012"/>
    <w:p w14:paraId="3D0B373C" w14:textId="77777777" w:rsidR="00617012" w:rsidRPr="00617012" w:rsidRDefault="00617012" w:rsidP="00617012">
      <w:r w:rsidRPr="00617012">
        <w:t>Additional guidance on data management plans is available from the USGS Data Management web site here: </w:t>
      </w:r>
      <w:hyperlink r:id="rId8" w:tgtFrame="_blank" w:history="1">
        <w:r w:rsidRPr="00617012">
          <w:rPr>
            <w:rStyle w:val="Hyperlink"/>
          </w:rPr>
          <w:t>http://www.usgs.gov/datamanagement/plan/dmplans.php</w:t>
        </w:r>
      </w:hyperlink>
    </w:p>
    <w:p w14:paraId="7252D315" w14:textId="77777777" w:rsidR="00617012" w:rsidRPr="00617012" w:rsidRDefault="00617012" w:rsidP="00617012"/>
    <w:p w14:paraId="6E78C81C" w14:textId="77777777" w:rsidR="00617012" w:rsidRPr="00617012" w:rsidRDefault="00617012" w:rsidP="00617012">
      <w:r w:rsidRPr="00617012">
        <w:t>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1A7D9214" w14:textId="77777777" w:rsidR="00617012" w:rsidRPr="00617012" w:rsidRDefault="00617012" w:rsidP="00617012"/>
    <w:p w14:paraId="5E59C6DB" w14:textId="77777777" w:rsidR="00617012" w:rsidRPr="00617012" w:rsidRDefault="00617012" w:rsidP="00617012">
      <w:r w:rsidRPr="00617012">
        <w:t>Prohibition on Issuing Financial Assistance Awards to Entities that Require Certain Internal Confidentiality Agreements</w:t>
      </w:r>
    </w:p>
    <w:p w14:paraId="352EA53D" w14:textId="77777777" w:rsidR="00617012" w:rsidRPr="00617012" w:rsidRDefault="00617012" w:rsidP="00617012"/>
    <w:p w14:paraId="5985DB4B" w14:textId="77777777" w:rsidR="00617012" w:rsidRPr="00617012" w:rsidRDefault="00617012" w:rsidP="00617012">
      <w:r w:rsidRPr="00617012">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7F3AA6AE" w14:textId="77777777" w:rsidR="00617012" w:rsidRPr="00617012" w:rsidRDefault="00617012" w:rsidP="00617012"/>
    <w:p w14:paraId="08196AA2" w14:textId="77777777" w:rsidR="00617012" w:rsidRPr="00617012" w:rsidRDefault="00617012" w:rsidP="00617012">
      <w:r w:rsidRPr="00617012">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521C816C" w14:textId="77777777" w:rsidR="00617012" w:rsidRPr="00617012" w:rsidRDefault="00617012" w:rsidP="00617012">
      <w:r w:rsidRPr="00617012">
        <w:br/>
        <w:t>Recipients must notify their employees or contractors that existing internal confidentiality agreements covered by this condition are no longer in effect.</w:t>
      </w:r>
    </w:p>
    <w:bookmarkEnd w:id="0"/>
    <w:bookmarkEnd w:id="3"/>
    <w:p w14:paraId="2A9DEB65" w14:textId="77777777" w:rsidR="00617012" w:rsidRPr="00617012" w:rsidRDefault="00617012" w:rsidP="00617012"/>
    <w:bookmarkEnd w:id="1"/>
    <w:bookmarkEnd w:id="2"/>
    <w:p w14:paraId="7B5E9707" w14:textId="77777777" w:rsidR="00617012" w:rsidRPr="00617012" w:rsidRDefault="00617012" w:rsidP="00617012">
      <w:pPr>
        <w:numPr>
          <w:ilvl w:val="0"/>
          <w:numId w:val="40"/>
        </w:numPr>
        <w:rPr>
          <w:b/>
          <w:bCs/>
          <w:i/>
          <w:iCs/>
          <w:u w:val="single"/>
        </w:rPr>
      </w:pPr>
      <w:r w:rsidRPr="00617012">
        <w:rPr>
          <w:b/>
          <w:bCs/>
          <w:i/>
          <w:iCs/>
          <w:u w:val="single"/>
        </w:rPr>
        <w:t>Project Abstract Summary – ATTACHMENT C</w:t>
      </w:r>
    </w:p>
    <w:p w14:paraId="76D4D05D" w14:textId="77777777" w:rsidR="00617012" w:rsidRPr="00617012" w:rsidRDefault="00617012" w:rsidP="00617012">
      <w:r w:rsidRPr="00617012">
        <w:rPr>
          <w:b/>
          <w:bCs/>
        </w:rPr>
        <w:t> </w:t>
      </w:r>
    </w:p>
    <w:p w14:paraId="5D4A847B" w14:textId="77777777" w:rsidR="00617012" w:rsidRPr="00617012" w:rsidRDefault="00617012" w:rsidP="00617012">
      <w:pPr>
        <w:rPr>
          <w:b/>
          <w:bCs/>
        </w:rPr>
      </w:pPr>
      <w:r w:rsidRPr="00617012">
        <w:t xml:space="preserve">In accordance with the Office of Management and Budget (OMB) Memoranda M-21-20 and M-22-02, Federal agencies are now required to provide complete and accurate financial assistance award descriptions within USAspending.gov.  As such, the </w:t>
      </w:r>
      <w:r w:rsidRPr="00617012">
        <w:rPr>
          <w:b/>
          <w:bCs/>
        </w:rPr>
        <w:t>Department of the Interior is requiring its bureaus and offices to provide a Project Abstract Summary for all financial assistance awards to include the following information: </w:t>
      </w:r>
    </w:p>
    <w:p w14:paraId="0EC956E7" w14:textId="77777777" w:rsidR="00617012" w:rsidRPr="00617012" w:rsidRDefault="00617012" w:rsidP="00617012">
      <w:pPr>
        <w:rPr>
          <w:b/>
          <w:bCs/>
        </w:rPr>
      </w:pPr>
    </w:p>
    <w:p w14:paraId="5D1784D4" w14:textId="77777777" w:rsidR="00617012" w:rsidRPr="00617012" w:rsidRDefault="00617012" w:rsidP="00617012">
      <w:pPr>
        <w:rPr>
          <w:i/>
          <w:iCs/>
        </w:rPr>
      </w:pPr>
      <w:r w:rsidRPr="00617012">
        <w:rPr>
          <w:i/>
          <w:iCs/>
        </w:rPr>
        <w:t>FORMAT AS FOLLOWS ADDRESS EACH BULLET:</w:t>
      </w:r>
    </w:p>
    <w:p w14:paraId="6A4F9999" w14:textId="77777777" w:rsidR="00617012" w:rsidRPr="00617012" w:rsidRDefault="00617012" w:rsidP="00617012">
      <w:r w:rsidRPr="00617012">
        <w:t xml:space="preserve">• Include a plain language description </w:t>
      </w:r>
    </w:p>
    <w:p w14:paraId="0AC46198" w14:textId="77777777" w:rsidR="00617012" w:rsidRPr="00617012" w:rsidRDefault="00617012" w:rsidP="00617012">
      <w:r w:rsidRPr="00617012">
        <w:rPr>
          <w:b/>
          <w:bCs/>
        </w:rPr>
        <w:t xml:space="preserve">Award </w:t>
      </w:r>
      <w:proofErr w:type="gramStart"/>
      <w:r w:rsidRPr="00617012">
        <w:rPr>
          <w:b/>
          <w:bCs/>
        </w:rPr>
        <w:t>purpose</w:t>
      </w:r>
      <w:r w:rsidRPr="00617012">
        <w:t>  (</w:t>
      </w:r>
      <w:proofErr w:type="gramEnd"/>
      <w:r w:rsidRPr="00617012">
        <w:t>avoid acronyms or Federal or agency-specific terminology);  </w:t>
      </w:r>
    </w:p>
    <w:p w14:paraId="2AE0C3FC" w14:textId="77777777" w:rsidR="00617012" w:rsidRPr="00617012" w:rsidRDefault="00617012" w:rsidP="00617012">
      <w:pPr>
        <w:rPr>
          <w:b/>
          <w:bCs/>
        </w:rPr>
      </w:pPr>
      <w:r w:rsidRPr="00617012">
        <w:rPr>
          <w:b/>
          <w:bCs/>
        </w:rPr>
        <w:t xml:space="preserve">• Activities to be </w:t>
      </w:r>
      <w:proofErr w:type="gramStart"/>
      <w:r w:rsidRPr="00617012">
        <w:rPr>
          <w:b/>
          <w:bCs/>
        </w:rPr>
        <w:t>performed;</w:t>
      </w:r>
      <w:proofErr w:type="gramEnd"/>
      <w:r w:rsidRPr="00617012">
        <w:rPr>
          <w:b/>
          <w:bCs/>
        </w:rPr>
        <w:t>  </w:t>
      </w:r>
    </w:p>
    <w:p w14:paraId="0BCB6421" w14:textId="77777777" w:rsidR="00617012" w:rsidRPr="00617012" w:rsidRDefault="00617012" w:rsidP="00617012">
      <w:pPr>
        <w:rPr>
          <w:b/>
          <w:bCs/>
        </w:rPr>
      </w:pPr>
      <w:r w:rsidRPr="00617012">
        <w:rPr>
          <w:b/>
          <w:bCs/>
        </w:rPr>
        <w:t xml:space="preserve">• Deliverables and Expected </w:t>
      </w:r>
      <w:proofErr w:type="gramStart"/>
      <w:r w:rsidRPr="00617012">
        <w:rPr>
          <w:b/>
          <w:bCs/>
        </w:rPr>
        <w:t>Outcomes;</w:t>
      </w:r>
      <w:proofErr w:type="gramEnd"/>
      <w:r w:rsidRPr="00617012">
        <w:rPr>
          <w:b/>
          <w:bCs/>
        </w:rPr>
        <w:t>  </w:t>
      </w:r>
    </w:p>
    <w:p w14:paraId="14CD07B4" w14:textId="77777777" w:rsidR="00617012" w:rsidRPr="00617012" w:rsidRDefault="00617012" w:rsidP="00617012">
      <w:r w:rsidRPr="00617012">
        <w:rPr>
          <w:b/>
          <w:bCs/>
        </w:rPr>
        <w:t>• Intended beneficiary(</w:t>
      </w:r>
      <w:proofErr w:type="spellStart"/>
      <w:r w:rsidRPr="00617012">
        <w:rPr>
          <w:b/>
          <w:bCs/>
        </w:rPr>
        <w:t>ies</w:t>
      </w:r>
      <w:proofErr w:type="spellEnd"/>
      <w:r w:rsidRPr="00617012">
        <w:rPr>
          <w:b/>
          <w:bCs/>
        </w:rPr>
        <w:t>)</w:t>
      </w:r>
      <w:r w:rsidRPr="00617012">
        <w:t xml:space="preserve"> as well as </w:t>
      </w:r>
    </w:p>
    <w:p w14:paraId="18AD4355" w14:textId="77777777" w:rsidR="00617012" w:rsidRPr="00617012" w:rsidRDefault="00617012" w:rsidP="00617012">
      <w:r w:rsidRPr="00617012">
        <w:rPr>
          <w:b/>
          <w:bCs/>
        </w:rPr>
        <w:lastRenderedPageBreak/>
        <w:t xml:space="preserve">• Subrecipient </w:t>
      </w:r>
      <w:proofErr w:type="gramStart"/>
      <w:r w:rsidRPr="00617012">
        <w:rPr>
          <w:b/>
          <w:bCs/>
        </w:rPr>
        <w:t>activities</w:t>
      </w:r>
      <w:r w:rsidRPr="00617012">
        <w:t>,  if</w:t>
      </w:r>
      <w:proofErr w:type="gramEnd"/>
      <w:r w:rsidRPr="00617012">
        <w:t xml:space="preserve"> known or specified at the time of award </w:t>
      </w:r>
    </w:p>
    <w:p w14:paraId="49FCDD88" w14:textId="77777777" w:rsidR="00617012" w:rsidRPr="00617012" w:rsidRDefault="00617012" w:rsidP="00617012"/>
    <w:p w14:paraId="04CB9974" w14:textId="77777777" w:rsidR="00617012" w:rsidRPr="00617012" w:rsidRDefault="00617012" w:rsidP="00617012">
      <w:r w:rsidRPr="00617012">
        <w:t>Project Abstract Summary character limitation as 1 page or less (no more than ~4000 characters) and use of 12 pt. font and Times New Roman is recommended. </w:t>
      </w:r>
    </w:p>
    <w:p w14:paraId="11CAB1F6" w14:textId="77777777" w:rsidR="00617012" w:rsidRPr="00617012" w:rsidRDefault="00617012" w:rsidP="00617012"/>
    <w:p w14:paraId="2819F466" w14:textId="77777777" w:rsidR="00617012" w:rsidRPr="00617012" w:rsidRDefault="00617012" w:rsidP="00617012">
      <w:r w:rsidRPr="00617012">
        <w:t>Upon issuance of the cooperative agreement, this Project Abstract Summary will be publicly available at USAspending.gov.</w:t>
      </w:r>
    </w:p>
    <w:p w14:paraId="06C1B238" w14:textId="77777777" w:rsidR="00617012" w:rsidRPr="00617012" w:rsidRDefault="00617012" w:rsidP="00617012"/>
    <w:p w14:paraId="4FDEB48E" w14:textId="77777777" w:rsidR="00617012" w:rsidRPr="00617012" w:rsidRDefault="00617012" w:rsidP="00617012">
      <w:pPr>
        <w:numPr>
          <w:ilvl w:val="0"/>
          <w:numId w:val="41"/>
        </w:numPr>
        <w:rPr>
          <w:i/>
          <w:iCs/>
          <w:u w:val="single"/>
        </w:rPr>
      </w:pPr>
      <w:r w:rsidRPr="00617012">
        <w:rPr>
          <w:i/>
          <w:iCs/>
          <w:u w:val="single"/>
        </w:rPr>
        <w:t xml:space="preserve"> </w:t>
      </w:r>
      <w:r w:rsidRPr="00617012">
        <w:rPr>
          <w:b/>
          <w:bCs/>
          <w:i/>
          <w:iCs/>
          <w:u w:val="single"/>
        </w:rPr>
        <w:t>BIOGRAPHICAL SKETCH COMMON FORMAT - ATTACHMENT A</w:t>
      </w:r>
    </w:p>
    <w:p w14:paraId="2DC19DDA" w14:textId="77777777" w:rsidR="00617012" w:rsidRPr="00617012" w:rsidRDefault="00617012" w:rsidP="00617012"/>
    <w:p w14:paraId="77D18E1B" w14:textId="77777777" w:rsidR="00617012" w:rsidRPr="00617012" w:rsidRDefault="00617012" w:rsidP="00617012">
      <w:r w:rsidRPr="00617012">
        <w:t xml:space="preserve">This Biographical Sketch Common Form provides instructions for submission of a biographical sketch by </w:t>
      </w:r>
      <w:proofErr w:type="gramStart"/>
      <w:r w:rsidRPr="00617012">
        <w:t>each individual</w:t>
      </w:r>
      <w:proofErr w:type="gramEnd"/>
      <w:r w:rsidRPr="00617012">
        <w:t xml:space="preserve"> identified as a </w:t>
      </w:r>
      <w:r w:rsidRPr="00617012">
        <w:rPr>
          <w:b/>
          <w:bCs/>
        </w:rPr>
        <w:t xml:space="preserve">senior/key person </w:t>
      </w:r>
      <w:r w:rsidRPr="00617012">
        <w:t xml:space="preserve">on a Federally funded research project. The biographical sketch used to assess how well qualified the individual, team, or organization is to conduct the proposed activities. </w:t>
      </w:r>
    </w:p>
    <w:p w14:paraId="61EB8AF9" w14:textId="77777777" w:rsidR="00617012" w:rsidRPr="00617012" w:rsidRDefault="00617012" w:rsidP="00617012"/>
    <w:p w14:paraId="243F560A" w14:textId="77777777" w:rsidR="00617012" w:rsidRDefault="00617012" w:rsidP="00617012">
      <w:r w:rsidRPr="00617012">
        <w:t xml:space="preserve">Consistent with NSPM-33, individuals are required to disclose contracts associated with participation in programs sponsored by foreign governments, instrumentalities, or entities, including </w:t>
      </w:r>
      <w:r w:rsidRPr="00617012">
        <w:rPr>
          <w:b/>
          <w:bCs/>
        </w:rPr>
        <w:t xml:space="preserve">foreign government-sponsored talent recruitment programs. </w:t>
      </w:r>
      <w:r w:rsidRPr="00617012">
        <w:t xml:space="preserve">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w:t>
      </w:r>
      <w:r w:rsidRPr="00617012">
        <w:rPr>
          <w:b/>
          <w:bCs/>
        </w:rPr>
        <w:t>malign foreign talent recruitment program</w:t>
      </w:r>
      <w:r w:rsidRPr="00617012">
        <w:t xml:space="preserve">. </w:t>
      </w:r>
    </w:p>
    <w:p w14:paraId="5026FFE3" w14:textId="77777777" w:rsidR="00617012" w:rsidRPr="00617012" w:rsidRDefault="00617012" w:rsidP="00617012"/>
    <w:p w14:paraId="2CD48078" w14:textId="77777777" w:rsidR="00617012" w:rsidRPr="00617012" w:rsidRDefault="00617012" w:rsidP="00617012"/>
    <w:p w14:paraId="6F515654" w14:textId="77777777" w:rsidR="00617012" w:rsidRPr="00617012" w:rsidRDefault="00617012" w:rsidP="00617012">
      <w:r w:rsidRPr="00617012">
        <w:t xml:space="preserve">A table entitled, </w:t>
      </w:r>
      <w:r w:rsidRPr="00617012">
        <w:rPr>
          <w:i/>
          <w:iCs/>
        </w:rPr>
        <w:t xml:space="preserve">NSPM-33 Implementation Guidance Pre- and Post-award Disclosures Relating to the Biographical Sketch and Current and Pending (Other) Support1 </w:t>
      </w:r>
      <w:r w:rsidRPr="00617012">
        <w:t xml:space="preserve">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1E69D372" w14:textId="77777777" w:rsidR="00617012" w:rsidRPr="00617012" w:rsidRDefault="00617012" w:rsidP="00617012"/>
    <w:p w14:paraId="5CE18ADD" w14:textId="77777777" w:rsidR="00617012" w:rsidRPr="00617012" w:rsidRDefault="00617012" w:rsidP="00617012">
      <w:r w:rsidRPr="00617012">
        <w:t xml:space="preserve">Individuals are reminded </w:t>
      </w:r>
      <w:r w:rsidRPr="00617012">
        <w:rPr>
          <w:b/>
          <w:bCs/>
        </w:rPr>
        <w:t xml:space="preserve">not to submit any personal information in the biographical sketch. </w:t>
      </w:r>
      <w:r w:rsidRPr="00617012">
        <w:t>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539920F1" w14:textId="77777777" w:rsidR="00617012" w:rsidRPr="00617012" w:rsidRDefault="00617012" w:rsidP="00617012"/>
    <w:p w14:paraId="3491A387" w14:textId="77777777" w:rsidR="00617012" w:rsidRDefault="00617012" w:rsidP="00617012">
      <w:r w:rsidRPr="00617012">
        <w:rPr>
          <w:i/>
          <w:iCs/>
        </w:rPr>
        <w:t xml:space="preserve">The format of the Biographical Sketch Common Form is provided in </w:t>
      </w:r>
      <w:r w:rsidRPr="00617012">
        <w:rPr>
          <w:b/>
          <w:bCs/>
        </w:rPr>
        <w:t>ATTACHMENT A</w:t>
      </w:r>
      <w:r w:rsidRPr="00617012">
        <w:t>.</w:t>
      </w:r>
    </w:p>
    <w:p w14:paraId="1EAF9EB2" w14:textId="77777777" w:rsidR="007B02EC" w:rsidRDefault="007B02EC" w:rsidP="00617012"/>
    <w:p w14:paraId="71CD28E3" w14:textId="77777777" w:rsidR="007B02EC" w:rsidRDefault="007B02EC" w:rsidP="00617012"/>
    <w:p w14:paraId="1B2233E4" w14:textId="77777777" w:rsidR="007B02EC" w:rsidRPr="00617012" w:rsidRDefault="007B02EC" w:rsidP="00617012"/>
    <w:p w14:paraId="523B540C" w14:textId="77777777" w:rsidR="00617012" w:rsidRPr="00617012" w:rsidRDefault="00617012" w:rsidP="00617012"/>
    <w:p w14:paraId="491440AD" w14:textId="77777777" w:rsidR="00617012" w:rsidRPr="00617012" w:rsidRDefault="00617012" w:rsidP="00617012">
      <w:pPr>
        <w:rPr>
          <w:b/>
          <w:bCs/>
          <w:i/>
          <w:iCs/>
          <w:u w:val="single"/>
        </w:rPr>
      </w:pPr>
      <w:r w:rsidRPr="00617012">
        <w:rPr>
          <w:b/>
          <w:bCs/>
          <w:i/>
          <w:iCs/>
          <w:u w:val="single"/>
        </w:rPr>
        <w:lastRenderedPageBreak/>
        <w:t>g.  CURRENT AND PENDING (OTHER) SUPPORT COMMON FORMAT (ATTACHMENT B)</w:t>
      </w:r>
    </w:p>
    <w:p w14:paraId="29021167" w14:textId="77777777" w:rsidR="00617012" w:rsidRPr="00617012" w:rsidRDefault="00617012" w:rsidP="00617012">
      <w:r w:rsidRPr="00617012">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4F626D1D" w14:textId="77777777" w:rsidR="00617012" w:rsidRPr="00617012" w:rsidRDefault="00617012" w:rsidP="00617012"/>
    <w:p w14:paraId="0E00E36E" w14:textId="77777777" w:rsidR="00617012" w:rsidRPr="00617012" w:rsidRDefault="00617012" w:rsidP="00617012">
      <w:pPr>
        <w:rPr>
          <w:b/>
          <w:bCs/>
        </w:rPr>
      </w:pPr>
      <w:r w:rsidRPr="00617012">
        <w:rPr>
          <w:b/>
          <w:bCs/>
        </w:rPr>
        <w:t>Instructions for Submission of the Current and Pending (Other) Support Common Form</w:t>
      </w:r>
    </w:p>
    <w:p w14:paraId="5321AA08" w14:textId="77777777" w:rsidR="00617012" w:rsidRPr="00617012" w:rsidRDefault="00617012" w:rsidP="00617012">
      <w:pPr>
        <w:rPr>
          <w:b/>
          <w:bCs/>
        </w:rPr>
      </w:pPr>
    </w:p>
    <w:p w14:paraId="4D84E227" w14:textId="77777777" w:rsidR="00617012" w:rsidRPr="00617012" w:rsidRDefault="00617012" w:rsidP="00617012">
      <w:r w:rsidRPr="00617012">
        <w:t xml:space="preserve">Current and pending (other) support information is used to assess the capacity or any </w:t>
      </w:r>
      <w:hyperlink r:id="rId9" w:history="1">
        <w:r w:rsidRPr="00617012">
          <w:rPr>
            <w:rStyle w:val="Hyperlink"/>
            <w:b/>
            <w:bCs/>
          </w:rPr>
          <w:t>conflicts</w:t>
        </w:r>
      </w:hyperlink>
      <w:r w:rsidRPr="00617012">
        <w:rPr>
          <w:b/>
          <w:bCs/>
        </w:rPr>
        <w:t xml:space="preserve"> </w:t>
      </w:r>
      <w:hyperlink r:id="rId10" w:history="1">
        <w:r w:rsidRPr="00617012">
          <w:rPr>
            <w:rStyle w:val="Hyperlink"/>
            <w:b/>
            <w:bCs/>
          </w:rPr>
          <w:t>of commitment</w:t>
        </w:r>
      </w:hyperlink>
      <w:r w:rsidRPr="00617012">
        <w:rPr>
          <w:b/>
          <w:bCs/>
          <w:u w:val="single"/>
        </w:rPr>
        <w:t xml:space="preserve"> </w:t>
      </w:r>
      <w:r w:rsidRPr="00617012">
        <w:t xml:space="preserve">that may impact the ability of the individual to carry out the research effort as proposed.  </w:t>
      </w:r>
      <w:proofErr w:type="gramStart"/>
      <w:r w:rsidRPr="00617012">
        <w:t>The  information</w:t>
      </w:r>
      <w:proofErr w:type="gramEnd"/>
      <w:r w:rsidRPr="00617012">
        <w:t xml:space="preserve">  also  helps  assess  any  potential  scientific  and  budgetary overlap/duplication with the project being proposed.</w:t>
      </w:r>
    </w:p>
    <w:p w14:paraId="7DE4C58F" w14:textId="77777777" w:rsidR="00617012" w:rsidRPr="00617012" w:rsidRDefault="00617012" w:rsidP="00617012"/>
    <w:p w14:paraId="4C7C0585" w14:textId="77777777" w:rsidR="00617012" w:rsidRPr="00617012" w:rsidRDefault="00617012" w:rsidP="00617012">
      <w:pPr>
        <w:rPr>
          <w:vertAlign w:val="superscript"/>
        </w:rPr>
      </w:pPr>
      <w:r w:rsidRPr="00617012">
        <w:t xml:space="preserve">This document provides instructions on submission of current and pending (other) support information for each individual identified as a </w:t>
      </w:r>
      <w:hyperlink r:id="rId11" w:history="1">
        <w:r w:rsidRPr="00617012">
          <w:rPr>
            <w:rStyle w:val="Hyperlink"/>
            <w:b/>
            <w:bCs/>
          </w:rPr>
          <w:t>senior/key person</w:t>
        </w:r>
      </w:hyperlink>
      <w:r w:rsidRPr="00617012">
        <w:rPr>
          <w:b/>
          <w:bCs/>
        </w:rPr>
        <w:t xml:space="preserve"> </w:t>
      </w:r>
      <w:r w:rsidRPr="00617012">
        <w:t>on a Federally funded research project.</w:t>
      </w:r>
      <w:hyperlink r:id="rId12" w:anchor="bookmark0" w:history="1">
        <w:r w:rsidRPr="00617012">
          <w:rPr>
            <w:rStyle w:val="Hyperlink"/>
            <w:vertAlign w:val="superscript"/>
          </w:rPr>
          <w:t>1</w:t>
        </w:r>
      </w:hyperlink>
    </w:p>
    <w:p w14:paraId="4CECA1D9" w14:textId="77777777" w:rsidR="00617012" w:rsidRPr="00617012" w:rsidRDefault="00617012" w:rsidP="00617012">
      <w:r w:rsidRPr="00617012">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D09D634" w14:textId="77777777" w:rsidR="00617012" w:rsidRPr="00617012" w:rsidRDefault="00617012" w:rsidP="00617012">
      <w:r w:rsidRPr="00617012">
        <w:t>Consulting activities must be disclosed under the proposals and active projects section of the form when any of the following scenarios apply:</w:t>
      </w:r>
    </w:p>
    <w:p w14:paraId="6D6B5098" w14:textId="77777777" w:rsidR="00617012" w:rsidRPr="00617012" w:rsidRDefault="00617012" w:rsidP="00617012"/>
    <w:p w14:paraId="48FFD0E7" w14:textId="77777777" w:rsidR="00617012" w:rsidRPr="00617012" w:rsidRDefault="00617012" w:rsidP="00617012">
      <w:pPr>
        <w:numPr>
          <w:ilvl w:val="0"/>
          <w:numId w:val="42"/>
        </w:numPr>
      </w:pPr>
      <w:r w:rsidRPr="00617012">
        <w:t xml:space="preserve">The consulting activity will require the senior/key person to perform research as part of the consulting </w:t>
      </w:r>
      <w:proofErr w:type="gramStart"/>
      <w:r w:rsidRPr="00617012">
        <w:t>activity;</w:t>
      </w:r>
      <w:proofErr w:type="gramEnd"/>
    </w:p>
    <w:p w14:paraId="18FE0729" w14:textId="77777777" w:rsidR="00617012" w:rsidRPr="00617012" w:rsidRDefault="00617012" w:rsidP="00617012"/>
    <w:p w14:paraId="6465702E" w14:textId="77777777" w:rsidR="00617012" w:rsidRPr="00617012" w:rsidRDefault="00617012" w:rsidP="00617012">
      <w:pPr>
        <w:numPr>
          <w:ilvl w:val="0"/>
          <w:numId w:val="42"/>
        </w:numPr>
      </w:pPr>
      <w:r w:rsidRPr="00617012">
        <w:t>The consulting activity does not involve performing research, but is related to the senior/key person’s research portfolio and may have the ability to impact funding, alter time or effort commitments, or otherwise impact scientific integrity; or</w:t>
      </w:r>
    </w:p>
    <w:p w14:paraId="228D8F12" w14:textId="77777777" w:rsidR="00617012" w:rsidRPr="00617012" w:rsidRDefault="00617012" w:rsidP="00617012">
      <w:pPr>
        <w:numPr>
          <w:ilvl w:val="0"/>
          <w:numId w:val="42"/>
        </w:numPr>
      </w:pPr>
      <w:r w:rsidRPr="00617012">
        <w:t>The consulting entity has provided a contract that requires the senior/key person to conceal or withhold confidential financial or other ties between the senior/key person and the entity, irrespective of the duration of the engagement.</w:t>
      </w:r>
    </w:p>
    <w:p w14:paraId="2BB670C5" w14:textId="77777777" w:rsidR="00617012" w:rsidRPr="00617012" w:rsidRDefault="00617012" w:rsidP="00617012"/>
    <w:p w14:paraId="1110F722" w14:textId="77777777" w:rsidR="00617012" w:rsidRPr="00617012" w:rsidRDefault="00617012" w:rsidP="00617012">
      <w:r w:rsidRPr="00617012">
        <w:t xml:space="preserve">Consistent with NSPM-33, individuals are required to disclose contracts associated with participation in programs sponsored by foreign governments, instrumentalities, or entities, including </w:t>
      </w:r>
      <w:hyperlink r:id="rId13" w:anchor="page%3D2" w:history="1">
        <w:r w:rsidRPr="00617012">
          <w:rPr>
            <w:rStyle w:val="Hyperlink"/>
            <w:b/>
            <w:bCs/>
          </w:rPr>
          <w:t>foreign government-sponsored talent recruitment programs</w:t>
        </w:r>
      </w:hyperlink>
      <w:r w:rsidRPr="00617012">
        <w:rPr>
          <w:b/>
          <w:bCs/>
          <w:u w:val="single"/>
        </w:rPr>
        <w:t xml:space="preserve">. </w:t>
      </w:r>
      <w:r w:rsidRPr="00617012">
        <w:t xml:space="preserve">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w:t>
      </w:r>
      <w:hyperlink r:id="rId14" w:anchor="page%3D3" w:history="1">
        <w:r w:rsidRPr="00617012">
          <w:rPr>
            <w:rStyle w:val="Hyperlink"/>
            <w:b/>
            <w:bCs/>
          </w:rPr>
          <w:t>malign foreign talent recruitment program</w:t>
        </w:r>
      </w:hyperlink>
      <w:r w:rsidRPr="00617012">
        <w:t>.</w:t>
      </w:r>
    </w:p>
    <w:p w14:paraId="52E5845B" w14:textId="77777777" w:rsidR="00617012" w:rsidRPr="00617012" w:rsidRDefault="00617012" w:rsidP="00617012"/>
    <w:p w14:paraId="4A1368F4" w14:textId="77777777" w:rsidR="00617012" w:rsidRPr="00617012" w:rsidRDefault="00617012" w:rsidP="00617012">
      <w:bookmarkStart w:id="4" w:name="_bookmark0"/>
      <w:bookmarkEnd w:id="4"/>
      <w:r w:rsidRPr="00617012">
        <w:t>1In accordance with the NSPM-33 Implementation Guidance, senior/key persons typically do not include graduate students.</w:t>
      </w:r>
    </w:p>
    <w:p w14:paraId="65AE46EF" w14:textId="77777777" w:rsidR="00617012" w:rsidRPr="00617012" w:rsidRDefault="00617012" w:rsidP="00617012">
      <w:bookmarkStart w:id="5" w:name="_bookmark1"/>
      <w:bookmarkEnd w:id="5"/>
      <w:r w:rsidRPr="00617012">
        <w:lastRenderedPageBreak/>
        <w:t xml:space="preserve">A table entitled, </w:t>
      </w:r>
      <w:hyperlink r:id="rId15" w:history="1">
        <w:r w:rsidRPr="00617012">
          <w:rPr>
            <w:rStyle w:val="Hyperlink"/>
          </w:rPr>
          <w:t>NSPM-33 Implementation Guidance Pre- and Post-award Disclosures Relating</w:t>
        </w:r>
      </w:hyperlink>
      <w:r w:rsidRPr="00617012">
        <w:t xml:space="preserve"> </w:t>
      </w:r>
      <w:hyperlink r:id="rId16" w:history="1">
        <w:r w:rsidRPr="00617012">
          <w:rPr>
            <w:rStyle w:val="Hyperlink"/>
          </w:rPr>
          <w:t>to the Biographical Sketch and Current and Pending (Other) Suppor</w:t>
        </w:r>
      </w:hyperlink>
      <w:hyperlink r:id="rId17" w:history="1">
        <w:r w:rsidRPr="00617012">
          <w:rPr>
            <w:rStyle w:val="Hyperlink"/>
            <w:i/>
            <w:iCs/>
          </w:rPr>
          <w:t>t</w:t>
        </w:r>
      </w:hyperlink>
      <w:hyperlink r:id="rId18" w:anchor="bookmark1" w:history="1">
        <w:r w:rsidRPr="00617012">
          <w:rPr>
            <w:rStyle w:val="Hyperlink"/>
            <w:vertAlign w:val="superscript"/>
          </w:rPr>
          <w:t>2</w:t>
        </w:r>
      </w:hyperlink>
      <w:r w:rsidRPr="00617012">
        <w:t xml:space="preserve"> </w:t>
      </w:r>
      <w:hyperlink r:id="rId19" w:history="1">
        <w:r w:rsidRPr="00617012">
          <w:rPr>
            <w:rStyle w:val="Hyperlink"/>
          </w:rPr>
          <w:t>has been created to</w:t>
        </w:r>
      </w:hyperlink>
      <w:r w:rsidRPr="00617012">
        <w:t xml:space="preserve"> </w:t>
      </w:r>
      <w:hyperlink r:id="rId20" w:history="1">
        <w:r w:rsidRPr="00617012">
          <w:rPr>
            <w:rStyle w:val="Hyperlink"/>
          </w:rPr>
          <w:t>provide helpful reference information regarding pre-award and post-award disclosures. The</w:t>
        </w:r>
      </w:hyperlink>
      <w:r w:rsidRPr="00617012">
        <w:t xml:space="preserve"> </w:t>
      </w:r>
      <w:hyperlink r:id="rId21" w:history="1">
        <w:r w:rsidRPr="00617012">
          <w:rPr>
            <w:rStyle w:val="Hyperlink"/>
          </w:rPr>
          <w:t>table includes the types of activities to be reported, where such activities must be reported in the</w:t>
        </w:r>
      </w:hyperlink>
      <w:r w:rsidRPr="00617012">
        <w:t xml:space="preserve"> </w:t>
      </w:r>
      <w:hyperlink r:id="rId22" w:history="1">
        <w:r w:rsidRPr="00617012">
          <w:rPr>
            <w:rStyle w:val="Hyperlink"/>
          </w:rPr>
          <w:t>application, as well as when updates are required in the application and award lifecycle. A final</w:t>
        </w:r>
      </w:hyperlink>
      <w:r w:rsidRPr="00617012">
        <w:t xml:space="preserve"> </w:t>
      </w:r>
      <w:hyperlink r:id="rId23" w:history="1">
        <w:r w:rsidRPr="00617012">
          <w:rPr>
            <w:rStyle w:val="Hyperlink"/>
          </w:rPr>
          <w:t>column identifies activities that are not required to be reported.</w:t>
        </w:r>
      </w:hyperlink>
    </w:p>
    <w:p w14:paraId="69E4270C" w14:textId="77777777" w:rsidR="00617012" w:rsidRPr="00617012" w:rsidRDefault="00617012" w:rsidP="00617012">
      <w:r w:rsidRPr="00617012">
        <w:t xml:space="preserve">Individuals are reminded </w:t>
      </w:r>
      <w:r w:rsidRPr="00617012">
        <w:rPr>
          <w:b/>
          <w:bCs/>
        </w:rPr>
        <w:t xml:space="preserve">not to submit any personal information in the current and pending (other) support. </w:t>
      </w:r>
      <w:r w:rsidRPr="00617012">
        <w:t>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70BAEA99" w14:textId="77777777" w:rsidR="00617012" w:rsidRPr="00617012" w:rsidRDefault="00617012" w:rsidP="00617012">
      <w:r w:rsidRPr="00617012">
        <w:t>The format for submission of the two types of support: (a) proposals and active projects; and (b) in-kind contributions are provided in ATTACHMENT B.</w:t>
      </w:r>
    </w:p>
    <w:p w14:paraId="0C64C8DB" w14:textId="77777777" w:rsidR="0011764A" w:rsidRPr="005464DB" w:rsidRDefault="0011764A" w:rsidP="0011764A"/>
    <w:p w14:paraId="117A4085" w14:textId="653F600F" w:rsidR="007F068E" w:rsidRPr="005464DB" w:rsidRDefault="00617012" w:rsidP="007F068E">
      <w:pPr>
        <w:rPr>
          <w:b/>
          <w:bCs/>
        </w:rPr>
      </w:pPr>
      <w:r>
        <w:rPr>
          <w:b/>
          <w:bCs/>
        </w:rPr>
        <w:t xml:space="preserve">V.  </w:t>
      </w:r>
      <w:r w:rsidR="007F068E" w:rsidRPr="005464DB">
        <w:rPr>
          <w:b/>
          <w:bCs/>
        </w:rPr>
        <w:t>Application review information</w:t>
      </w:r>
    </w:p>
    <w:p w14:paraId="1A09E252" w14:textId="77777777" w:rsidR="007F068E" w:rsidRPr="005464DB" w:rsidRDefault="007F068E" w:rsidP="007F068E"/>
    <w:p w14:paraId="083C1984" w14:textId="744BA0E0" w:rsidR="00551A06" w:rsidRPr="005464DB" w:rsidRDefault="009151CC" w:rsidP="0011764A">
      <w:r w:rsidRPr="005464DB">
        <w:t xml:space="preserve">The successful applicant(s) must have a strong working knowledge of </w:t>
      </w:r>
      <w:r w:rsidR="0041398D">
        <w:t>ecological</w:t>
      </w:r>
      <w:r w:rsidR="00551A06" w:rsidRPr="005464DB">
        <w:t xml:space="preserve"> science, </w:t>
      </w:r>
      <w:r w:rsidR="00CA09FB">
        <w:t>bumble bee</w:t>
      </w:r>
      <w:r w:rsidR="0041398D">
        <w:t xml:space="preserve"> biology</w:t>
      </w:r>
      <w:r w:rsidR="009F0D3B">
        <w:t>, entomology</w:t>
      </w:r>
      <w:r w:rsidR="00551A06" w:rsidRPr="005464DB">
        <w:t xml:space="preserve">, </w:t>
      </w:r>
      <w:r w:rsidR="0041398D">
        <w:t>plant biology</w:t>
      </w:r>
      <w:r w:rsidR="009F0D3B">
        <w:t>, and</w:t>
      </w:r>
      <w:r w:rsidR="000B7B5A">
        <w:t xml:space="preserve"> insect immunology</w:t>
      </w:r>
      <w:r w:rsidRPr="005464DB">
        <w:t xml:space="preserve">. In addition, the applicant(s) should have strong demonstrated skills and abilities that include </w:t>
      </w:r>
      <w:r w:rsidR="00551A06" w:rsidRPr="005464DB">
        <w:t>communicating projects to a diverse group of resource managers.</w:t>
      </w:r>
    </w:p>
    <w:p w14:paraId="04AB9980" w14:textId="77777777" w:rsidR="0011764A" w:rsidRPr="005464DB" w:rsidRDefault="0011764A" w:rsidP="0011764A"/>
    <w:p w14:paraId="31843603" w14:textId="77777777" w:rsidR="0011764A" w:rsidRPr="005464DB" w:rsidRDefault="0011764A" w:rsidP="0011764A">
      <w:r w:rsidRPr="005464DB">
        <w:rPr>
          <w:b/>
          <w:bCs/>
        </w:rPr>
        <w:t>Review and Selection Process</w:t>
      </w:r>
      <w:r w:rsidRPr="005464DB">
        <w:t xml:space="preserve">:  Applications are considered based on the completeness of documentation, meeting of stated basic eligibility, and other category requirements. Specific evaluation factors are identified in the proposal narrative. Budget information is evaluated for reasonableness and appropriateness to applicant project goals.   </w:t>
      </w:r>
    </w:p>
    <w:p w14:paraId="3818E649" w14:textId="77777777" w:rsidR="0011764A" w:rsidRPr="005464DB" w:rsidRDefault="0011764A" w:rsidP="0011764A"/>
    <w:p w14:paraId="2E474627" w14:textId="59AA3AF7" w:rsidR="0011764A" w:rsidRPr="005464DB" w:rsidRDefault="0011764A" w:rsidP="0011764A">
      <w:r w:rsidRPr="005464DB">
        <w:t>Proposals are reviewed by the U.S. Geological Survey technical personnel.  Individual proposals are evaluated and scored.  The evaluations and scores will be submitted to the contracting officer for final award</w:t>
      </w:r>
      <w:r w:rsidR="00617012">
        <w:t xml:space="preserve"> determination.</w:t>
      </w:r>
    </w:p>
    <w:p w14:paraId="7F5B1284" w14:textId="77777777" w:rsidR="007F068E" w:rsidRPr="005464DB" w:rsidRDefault="007F068E" w:rsidP="007F068E"/>
    <w:p w14:paraId="63E255AD" w14:textId="77777777" w:rsidR="007F068E" w:rsidRPr="005464DB" w:rsidRDefault="007F068E" w:rsidP="007F068E">
      <w:r w:rsidRPr="005464DB">
        <w:t>Proposals will be evaluated based on the following criteria:</w:t>
      </w:r>
    </w:p>
    <w:p w14:paraId="7CFDB445" w14:textId="77777777" w:rsidR="007F068E" w:rsidRPr="005464DB" w:rsidRDefault="007F068E" w:rsidP="007F068E">
      <w:pPr>
        <w:ind w:firstLine="720"/>
      </w:pPr>
    </w:p>
    <w:p w14:paraId="2BF9C6E2" w14:textId="77777777" w:rsidR="007F068E" w:rsidRPr="005464DB" w:rsidRDefault="007F068E" w:rsidP="007F068E">
      <w:pPr>
        <w:tabs>
          <w:tab w:val="left" w:pos="360"/>
        </w:tabs>
        <w:autoSpaceDE w:val="0"/>
        <w:autoSpaceDN w:val="0"/>
        <w:adjustRightInd w:val="0"/>
        <w:rPr>
          <w:rFonts w:eastAsia="Batang"/>
          <w:i/>
          <w:iCs/>
          <w:color w:val="000000"/>
          <w:u w:val="single"/>
          <w:lang w:eastAsia="ko-KR"/>
        </w:rPr>
      </w:pPr>
      <w:r w:rsidRPr="005464DB">
        <w:rPr>
          <w:rFonts w:eastAsia="Batang"/>
          <w:i/>
          <w:iCs/>
          <w:color w:val="000000"/>
          <w:u w:val="single"/>
          <w:lang w:eastAsia="ko-KR"/>
        </w:rPr>
        <w:t>1.</w:t>
      </w:r>
      <w:r w:rsidRPr="005464DB">
        <w:rPr>
          <w:rFonts w:eastAsia="Batang"/>
          <w:i/>
          <w:iCs/>
          <w:color w:val="000000"/>
          <w:u w:val="single"/>
          <w:lang w:eastAsia="ko-KR"/>
        </w:rPr>
        <w:tab/>
      </w:r>
      <w:r w:rsidR="009151CC" w:rsidRPr="005464DB">
        <w:rPr>
          <w:rFonts w:eastAsia="Batang"/>
          <w:i/>
          <w:iCs/>
          <w:color w:val="000000"/>
          <w:u w:val="single"/>
          <w:lang w:eastAsia="ko-KR"/>
        </w:rPr>
        <w:t>Research Topic (4</w:t>
      </w:r>
      <w:r w:rsidRPr="005464DB">
        <w:rPr>
          <w:rFonts w:eastAsia="Batang"/>
          <w:i/>
          <w:iCs/>
          <w:color w:val="000000"/>
          <w:u w:val="single"/>
          <w:lang w:eastAsia="ko-KR"/>
        </w:rPr>
        <w:t>0 points)</w:t>
      </w:r>
    </w:p>
    <w:p w14:paraId="284FA3D8" w14:textId="77777777" w:rsidR="009151CC" w:rsidRPr="005464DB" w:rsidRDefault="009151CC" w:rsidP="009151CC">
      <w:pPr>
        <w:tabs>
          <w:tab w:val="left" w:pos="360"/>
        </w:tabs>
        <w:autoSpaceDE w:val="0"/>
        <w:autoSpaceDN w:val="0"/>
        <w:adjustRightInd w:val="0"/>
        <w:rPr>
          <w:rFonts w:eastAsia="Batang"/>
          <w:color w:val="000000"/>
          <w:lang w:eastAsia="ko-KR"/>
        </w:rPr>
      </w:pPr>
      <w:r w:rsidRPr="005464DB">
        <w:rPr>
          <w:rFonts w:eastAsia="Batang"/>
          <w:color w:val="000000"/>
          <w:lang w:eastAsia="ko-KR"/>
        </w:rPr>
        <w:tab/>
        <w:t xml:space="preserve">How well does the proposed research address the </w:t>
      </w:r>
      <w:r w:rsidRPr="005464DB">
        <w:rPr>
          <w:rFonts w:eastAsia="Batang"/>
          <w:b/>
          <w:i/>
          <w:color w:val="000000"/>
          <w:lang w:eastAsia="ko-KR"/>
        </w:rPr>
        <w:t>Research Objectives</w:t>
      </w:r>
      <w:r w:rsidR="009B4BC3" w:rsidRPr="005464DB">
        <w:rPr>
          <w:rFonts w:eastAsia="Batang"/>
          <w:color w:val="000000"/>
          <w:lang w:eastAsia="ko-KR"/>
        </w:rPr>
        <w:t xml:space="preserve"> </w:t>
      </w:r>
      <w:r w:rsidRPr="005464DB">
        <w:rPr>
          <w:rFonts w:eastAsia="Batang"/>
          <w:color w:val="000000"/>
          <w:lang w:eastAsia="ko-KR"/>
        </w:rPr>
        <w:t xml:space="preserve">as defined in the </w:t>
      </w:r>
    </w:p>
    <w:p w14:paraId="124D63D9" w14:textId="77777777" w:rsidR="009151CC" w:rsidRPr="005464DB" w:rsidRDefault="009151CC" w:rsidP="009151CC">
      <w:pPr>
        <w:tabs>
          <w:tab w:val="left" w:pos="360"/>
        </w:tabs>
        <w:autoSpaceDE w:val="0"/>
        <w:autoSpaceDN w:val="0"/>
        <w:adjustRightInd w:val="0"/>
        <w:rPr>
          <w:rFonts w:eastAsia="Batang"/>
          <w:color w:val="000000"/>
          <w:lang w:eastAsia="ko-KR"/>
        </w:rPr>
      </w:pPr>
      <w:r w:rsidRPr="005464DB">
        <w:rPr>
          <w:rFonts w:eastAsia="Batang"/>
          <w:color w:val="000000"/>
          <w:lang w:eastAsia="ko-KR"/>
        </w:rPr>
        <w:tab/>
        <w:t xml:space="preserve">announcement? </w:t>
      </w:r>
    </w:p>
    <w:p w14:paraId="3DFC2F29" w14:textId="77777777" w:rsidR="007F068E" w:rsidRPr="005464DB" w:rsidRDefault="009151CC" w:rsidP="009151CC">
      <w:pPr>
        <w:tabs>
          <w:tab w:val="left" w:pos="360"/>
        </w:tabs>
        <w:autoSpaceDE w:val="0"/>
        <w:autoSpaceDN w:val="0"/>
        <w:adjustRightInd w:val="0"/>
        <w:rPr>
          <w:rFonts w:eastAsia="Batang"/>
          <w:i/>
          <w:iCs/>
          <w:color w:val="000000"/>
          <w:u w:val="single"/>
          <w:lang w:eastAsia="ko-KR"/>
        </w:rPr>
      </w:pPr>
      <w:r w:rsidRPr="005464DB">
        <w:rPr>
          <w:rFonts w:eastAsia="Batang"/>
          <w:i/>
          <w:iCs/>
          <w:color w:val="000000"/>
          <w:u w:val="single"/>
          <w:lang w:eastAsia="ko-KR"/>
        </w:rPr>
        <w:t>2. Experience of Researcher (3</w:t>
      </w:r>
      <w:r w:rsidR="007F068E" w:rsidRPr="005464DB">
        <w:rPr>
          <w:rFonts w:eastAsia="Batang"/>
          <w:i/>
          <w:iCs/>
          <w:color w:val="000000"/>
          <w:u w:val="single"/>
          <w:lang w:eastAsia="ko-KR"/>
        </w:rPr>
        <w:t>0 points)</w:t>
      </w:r>
    </w:p>
    <w:p w14:paraId="0EA9FBA2" w14:textId="2E627CD6" w:rsidR="007F068E" w:rsidRPr="005464DB" w:rsidRDefault="0065023D" w:rsidP="00375CD9">
      <w:pPr>
        <w:autoSpaceDE w:val="0"/>
        <w:autoSpaceDN w:val="0"/>
        <w:adjustRightInd w:val="0"/>
        <w:ind w:left="360"/>
      </w:pPr>
      <w:r w:rsidRPr="005464DB">
        <w:t xml:space="preserve">(a) </w:t>
      </w:r>
      <w:r w:rsidR="009151CC" w:rsidRPr="005464DB">
        <w:t xml:space="preserve">What is the experience level of the applicant(s) as applicable to conducting studies that </w:t>
      </w:r>
      <w:r w:rsidR="00CA09FB">
        <w:t>pertain to</w:t>
      </w:r>
      <w:r w:rsidR="009151CC" w:rsidRPr="005464DB">
        <w:t xml:space="preserve"> </w:t>
      </w:r>
      <w:r w:rsidR="000B7B5A">
        <w:t>insect immunology</w:t>
      </w:r>
      <w:r w:rsidR="009151CC" w:rsidRPr="005464DB">
        <w:t xml:space="preserve">?  </w:t>
      </w:r>
    </w:p>
    <w:p w14:paraId="2A27311F" w14:textId="77777777" w:rsidR="0065023D" w:rsidRDefault="0065023D" w:rsidP="00375CD9">
      <w:pPr>
        <w:autoSpaceDE w:val="0"/>
        <w:autoSpaceDN w:val="0"/>
        <w:adjustRightInd w:val="0"/>
        <w:ind w:left="360"/>
      </w:pPr>
      <w:r w:rsidRPr="005464DB">
        <w:t xml:space="preserve">(b) What is the experience of the applicant with </w:t>
      </w:r>
      <w:r w:rsidR="00FC227D">
        <w:t>insect</w:t>
      </w:r>
      <w:r w:rsidR="009F0D3B">
        <w:t xml:space="preserve"> </w:t>
      </w:r>
      <w:r w:rsidR="0041398D">
        <w:t xml:space="preserve">ecology and </w:t>
      </w:r>
      <w:r w:rsidR="00CA09FB">
        <w:t>pollination biology</w:t>
      </w:r>
      <w:r w:rsidRPr="005464DB">
        <w:t>?</w:t>
      </w:r>
    </w:p>
    <w:p w14:paraId="3C943FBD" w14:textId="77777777" w:rsidR="009F0D3B" w:rsidRPr="005464DB" w:rsidRDefault="009F0D3B" w:rsidP="00375CD9">
      <w:pPr>
        <w:autoSpaceDE w:val="0"/>
        <w:autoSpaceDN w:val="0"/>
        <w:adjustRightInd w:val="0"/>
        <w:ind w:left="360"/>
        <w:rPr>
          <w:rFonts w:eastAsia="Batang"/>
          <w:color w:val="000000"/>
          <w:lang w:eastAsia="ko-KR"/>
        </w:rPr>
      </w:pPr>
      <w:r>
        <w:rPr>
          <w:rFonts w:eastAsia="Batang"/>
          <w:color w:val="000000"/>
          <w:lang w:eastAsia="ko-KR"/>
        </w:rPr>
        <w:t xml:space="preserve">(c) Do the researchers have the capacity to work with </w:t>
      </w:r>
      <w:r w:rsidR="00FC227D">
        <w:rPr>
          <w:rFonts w:eastAsia="Batang"/>
          <w:color w:val="000000"/>
          <w:lang w:eastAsia="ko-KR"/>
        </w:rPr>
        <w:t xml:space="preserve">other stakeholders such as the </w:t>
      </w:r>
      <w:r w:rsidR="00CA09FB">
        <w:rPr>
          <w:rFonts w:eastAsia="Batang"/>
          <w:color w:val="000000"/>
          <w:lang w:eastAsia="ko-KR"/>
        </w:rPr>
        <w:t>USFWS, USDA-ARS, and regional land managers</w:t>
      </w:r>
      <w:r w:rsidR="00FC227D">
        <w:rPr>
          <w:rFonts w:eastAsia="Batang"/>
          <w:color w:val="000000"/>
          <w:lang w:eastAsia="ko-KR"/>
        </w:rPr>
        <w:t>?</w:t>
      </w:r>
    </w:p>
    <w:p w14:paraId="1E5E0875" w14:textId="77777777" w:rsidR="00375CD9" w:rsidRPr="005464DB" w:rsidRDefault="00375CD9" w:rsidP="00375CD9">
      <w:pPr>
        <w:rPr>
          <w:i/>
          <w:u w:val="single"/>
        </w:rPr>
      </w:pPr>
      <w:r w:rsidRPr="005464DB">
        <w:rPr>
          <w:i/>
          <w:u w:val="single"/>
        </w:rPr>
        <w:t>3.   Work Plan (30 points)</w:t>
      </w:r>
    </w:p>
    <w:p w14:paraId="18773F55" w14:textId="77777777" w:rsidR="00375CD9" w:rsidRPr="005464DB" w:rsidRDefault="00375CD9" w:rsidP="0065023D">
      <w:pPr>
        <w:ind w:firstLine="720"/>
      </w:pPr>
      <w:r w:rsidRPr="005464DB">
        <w:t xml:space="preserve">(a) How clear and appropriate are the proposed methods to address the stated objectives? </w:t>
      </w:r>
    </w:p>
    <w:p w14:paraId="31C556A7" w14:textId="77777777" w:rsidR="00375CD9" w:rsidRPr="005464DB" w:rsidRDefault="00375CD9" w:rsidP="0065023D">
      <w:pPr>
        <w:ind w:left="720"/>
      </w:pPr>
      <w:r w:rsidRPr="005464DB">
        <w:t>(b) How appropriate are the scientific objectives an</w:t>
      </w:r>
      <w:r w:rsidR="0065023D" w:rsidRPr="005464DB">
        <w:t xml:space="preserve">d methods for the proposed time </w:t>
      </w:r>
      <w:r w:rsidRPr="005464DB">
        <w:t>frame and budget?</w:t>
      </w:r>
    </w:p>
    <w:p w14:paraId="7A9A1609" w14:textId="77777777" w:rsidR="00375CD9" w:rsidRPr="005464DB" w:rsidRDefault="00375CD9" w:rsidP="00375CD9"/>
    <w:p w14:paraId="044C6184" w14:textId="7B687AF2" w:rsidR="00E535CB" w:rsidRPr="005464DB" w:rsidRDefault="00464620" w:rsidP="007F068E">
      <w:pPr>
        <w:pStyle w:val="PlainText"/>
        <w:rPr>
          <w:rFonts w:ascii="Times New Roman" w:eastAsia="Times New Roman" w:hAnsi="Times New Roman"/>
          <w:szCs w:val="24"/>
        </w:rPr>
      </w:pPr>
      <w:r>
        <w:rPr>
          <w:rFonts w:ascii="Times New Roman" w:hAnsi="Times New Roman"/>
          <w:b/>
          <w:kern w:val="32"/>
          <w:szCs w:val="24"/>
        </w:rPr>
        <w:t xml:space="preserve">VI.  </w:t>
      </w:r>
      <w:r w:rsidR="007F068E" w:rsidRPr="005464DB">
        <w:rPr>
          <w:rFonts w:ascii="Times New Roman" w:hAnsi="Times New Roman"/>
          <w:b/>
          <w:kern w:val="32"/>
          <w:szCs w:val="24"/>
        </w:rPr>
        <w:t>Award Administration Information</w:t>
      </w:r>
      <w:r w:rsidR="007F068E" w:rsidRPr="005464DB">
        <w:rPr>
          <w:rFonts w:ascii="Times New Roman" w:eastAsia="Times New Roman" w:hAnsi="Times New Roman"/>
          <w:szCs w:val="24"/>
        </w:rPr>
        <w:t xml:space="preserve"> </w:t>
      </w:r>
    </w:p>
    <w:p w14:paraId="0145BD61" w14:textId="77777777" w:rsidR="0011764A" w:rsidRPr="005464DB" w:rsidRDefault="0011764A" w:rsidP="0011764A">
      <w:pPr>
        <w:rPr>
          <w:color w:val="000000"/>
        </w:rPr>
      </w:pPr>
    </w:p>
    <w:p w14:paraId="7ABE88D6" w14:textId="77777777" w:rsidR="00464620" w:rsidRPr="00464620" w:rsidRDefault="00464620" w:rsidP="00464620">
      <w:pPr>
        <w:spacing w:before="120" w:after="60"/>
      </w:pPr>
      <w:bookmarkStart w:id="6" w:name="OLE_LINK1"/>
      <w:bookmarkStart w:id="7" w:name="OLE_LINK2"/>
      <w:bookmarkStart w:id="8" w:name="OLE_LINK3"/>
      <w:bookmarkStart w:id="9" w:name="_Hlk109193892"/>
      <w:r w:rsidRPr="00464620">
        <w:t xml:space="preserve">Award recipients are responsible for managing the day-to-day operations of the grant/cooperative agreements and sub-award supported activities to assure compliance with applicable Federal requirements, and that performance goals are being achieved.  Recipient monitoring must cover each program, </w:t>
      </w:r>
      <w:proofErr w:type="gramStart"/>
      <w:r w:rsidRPr="00464620">
        <w:t>function</w:t>
      </w:r>
      <w:proofErr w:type="gramEnd"/>
      <w:r w:rsidRPr="00464620">
        <w:t xml:space="preserve"> or activity.</w:t>
      </w:r>
    </w:p>
    <w:p w14:paraId="7A946BB4" w14:textId="77777777" w:rsidR="00464620" w:rsidRPr="00464620" w:rsidRDefault="00464620" w:rsidP="00464620">
      <w:pPr>
        <w:spacing w:before="120" w:after="60"/>
      </w:pPr>
    </w:p>
    <w:bookmarkEnd w:id="6"/>
    <w:bookmarkEnd w:id="7"/>
    <w:bookmarkEnd w:id="8"/>
    <w:p w14:paraId="2AF4E33C" w14:textId="77777777" w:rsidR="00464620" w:rsidRPr="00464620" w:rsidRDefault="00464620" w:rsidP="00464620">
      <w:pPr>
        <w:ind w:left="-89"/>
      </w:pPr>
      <w:r w:rsidRPr="00464620">
        <w:rPr>
          <w:b/>
          <w:u w:val="single"/>
        </w:rPr>
        <w:t>Progress Reports</w:t>
      </w:r>
    </w:p>
    <w:p w14:paraId="0FBE3E9B" w14:textId="77777777" w:rsidR="00464620" w:rsidRPr="00464620" w:rsidRDefault="00464620" w:rsidP="00464620">
      <w:pPr>
        <w:ind w:left="-89"/>
      </w:pPr>
    </w:p>
    <w:p w14:paraId="10747091" w14:textId="77777777" w:rsidR="00464620" w:rsidRPr="00464620" w:rsidRDefault="00464620" w:rsidP="00464620">
      <w:pPr>
        <w:numPr>
          <w:ilvl w:val="0"/>
          <w:numId w:val="44"/>
        </w:numPr>
        <w:ind w:hanging="359"/>
      </w:pPr>
      <w:r w:rsidRPr="00464620">
        <w:t xml:space="preserve">The recipient must submit annual progress reports electronically through </w:t>
      </w:r>
      <w:proofErr w:type="spellStart"/>
      <w:r w:rsidRPr="00464620">
        <w:t>GrantSolutions</w:t>
      </w:r>
      <w:proofErr w:type="spellEnd"/>
      <w:r w:rsidRPr="00464620">
        <w:t xml:space="preserve"> (</w:t>
      </w:r>
      <w:hyperlink r:id="rId24" w:history="1">
        <w:r w:rsidRPr="00464620">
          <w:rPr>
            <w:color w:val="0000FF"/>
            <w:u w:val="single"/>
          </w:rPr>
          <w:t>https://home.grantsolutions.gov/home/</w:t>
        </w:r>
      </w:hyperlink>
      <w:r w:rsidRPr="00464620">
        <w:rPr>
          <w:i/>
          <w:iCs/>
        </w:rPr>
        <w:t>)</w:t>
      </w:r>
      <w:r w:rsidRPr="00464620">
        <w:t xml:space="preserve"> </w:t>
      </w:r>
      <w:bookmarkStart w:id="10" w:name="_Hlk166159392"/>
      <w:r w:rsidRPr="00464620">
        <w:t>or via e-mail to the USGS Program Officer and one copy of the transmittal letter to the USGS Grants Management Official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bookmarkEnd w:id="10"/>
      <w:r w:rsidRPr="00464620">
        <w:t>.</w:t>
      </w:r>
    </w:p>
    <w:p w14:paraId="5E0F1D40" w14:textId="77777777" w:rsidR="00464620" w:rsidRPr="00464620" w:rsidRDefault="00464620" w:rsidP="00464620">
      <w:pPr>
        <w:ind w:left="270"/>
      </w:pPr>
    </w:p>
    <w:p w14:paraId="04E21165" w14:textId="77777777" w:rsidR="00464620" w:rsidRPr="00464620" w:rsidRDefault="00464620" w:rsidP="00464620">
      <w:pPr>
        <w:numPr>
          <w:ilvl w:val="0"/>
          <w:numId w:val="44"/>
        </w:numPr>
        <w:ind w:hanging="359"/>
      </w:pPr>
      <w:r w:rsidRPr="00464620">
        <w:t>The progress reports shall include the following information:</w:t>
      </w:r>
    </w:p>
    <w:p w14:paraId="6FC20DCE" w14:textId="77777777" w:rsidR="00464620" w:rsidRPr="00464620" w:rsidRDefault="00464620" w:rsidP="00464620">
      <w:pPr>
        <w:ind w:left="-89"/>
      </w:pPr>
    </w:p>
    <w:p w14:paraId="029887EF" w14:textId="77777777" w:rsidR="00464620" w:rsidRPr="00464620" w:rsidRDefault="00464620" w:rsidP="00464620">
      <w:pPr>
        <w:numPr>
          <w:ilvl w:val="0"/>
          <w:numId w:val="43"/>
        </w:numPr>
        <w:ind w:hanging="719"/>
      </w:pPr>
      <w:r w:rsidRPr="00464620">
        <w:t>A comparison of actual accomplishments to the objectives of the agreement established for the budget period and overall progress in response to the performance metrics.</w:t>
      </w:r>
    </w:p>
    <w:p w14:paraId="30A3851C" w14:textId="77777777" w:rsidR="00464620" w:rsidRPr="00464620" w:rsidRDefault="00464620" w:rsidP="00464620">
      <w:pPr>
        <w:numPr>
          <w:ilvl w:val="0"/>
          <w:numId w:val="43"/>
        </w:numPr>
        <w:ind w:hanging="719"/>
      </w:pPr>
      <w:r w:rsidRPr="00464620">
        <w:t>The reasons why established goals were not met, if appropriate.</w:t>
      </w:r>
    </w:p>
    <w:p w14:paraId="0C36603D" w14:textId="77777777" w:rsidR="00464620" w:rsidRPr="00464620" w:rsidRDefault="00464620" w:rsidP="00464620">
      <w:pPr>
        <w:numPr>
          <w:ilvl w:val="0"/>
          <w:numId w:val="43"/>
        </w:numPr>
        <w:ind w:hanging="719"/>
      </w:pPr>
      <w:r w:rsidRPr="00464620">
        <w:t>Additional pertinent information including, when appropriate, analysis and explanation of cost overruns or high unit costs.</w:t>
      </w:r>
    </w:p>
    <w:p w14:paraId="1D16BF35" w14:textId="77777777" w:rsidR="00464620" w:rsidRPr="00464620" w:rsidRDefault="00464620" w:rsidP="00464620">
      <w:pPr>
        <w:numPr>
          <w:ilvl w:val="0"/>
          <w:numId w:val="43"/>
        </w:numPr>
        <w:ind w:hanging="719"/>
      </w:pPr>
      <w:r w:rsidRPr="00464620">
        <w:t>An outline of anticipated activities and adjustments to the program during the next budget period.</w:t>
      </w:r>
    </w:p>
    <w:p w14:paraId="0CB20CD4" w14:textId="77777777" w:rsidR="00464620" w:rsidRPr="00464620" w:rsidRDefault="00464620" w:rsidP="00464620">
      <w:pPr>
        <w:ind w:left="1440"/>
      </w:pPr>
    </w:p>
    <w:p w14:paraId="25A2D9D0" w14:textId="77777777" w:rsidR="00464620" w:rsidRPr="00464620" w:rsidRDefault="00464620" w:rsidP="00464620">
      <w:pPr>
        <w:ind w:left="360" w:hanging="360"/>
      </w:pPr>
      <w:r w:rsidRPr="00464620">
        <w:t>c)</w:t>
      </w:r>
      <w:r w:rsidRPr="00464620">
        <w:tab/>
        <w:t>Between the required reporting dates, events may occur which have significant impact upon the project or program.  In such cases, the recipient shall inform the USGS as soon as the following types of conditions become known:</w:t>
      </w:r>
    </w:p>
    <w:p w14:paraId="738ACE43" w14:textId="77777777" w:rsidR="00464620" w:rsidRPr="00464620" w:rsidRDefault="00464620" w:rsidP="00464620">
      <w:pPr>
        <w:ind w:left="1440" w:hanging="719"/>
      </w:pPr>
    </w:p>
    <w:p w14:paraId="2F17C80B" w14:textId="77777777" w:rsidR="00464620" w:rsidRPr="00464620" w:rsidRDefault="00464620" w:rsidP="00464620">
      <w:pPr>
        <w:numPr>
          <w:ilvl w:val="1"/>
          <w:numId w:val="43"/>
        </w:numPr>
        <w:ind w:left="1440" w:hanging="719"/>
      </w:pPr>
      <w:r w:rsidRPr="00464620">
        <w:t xml:space="preserve">Problems, delays, or adverse conditions which will materially impair the ability to meet the objective of the agreement. This disclosure must include a statement of the action taken, or contemplated, and any assistance needed to resolve the situation. </w:t>
      </w:r>
    </w:p>
    <w:p w14:paraId="3E621075" w14:textId="77777777" w:rsidR="00464620" w:rsidRPr="00464620" w:rsidRDefault="00464620" w:rsidP="00464620">
      <w:pPr>
        <w:numPr>
          <w:ilvl w:val="1"/>
          <w:numId w:val="43"/>
        </w:numPr>
        <w:ind w:left="1440" w:hanging="719"/>
      </w:pPr>
      <w:r w:rsidRPr="00464620">
        <w:t>Favorable developments which enable meeting time schedules and objectives sooner or at less cost than anticipated or producing more or different beneficial results than originally planned.</w:t>
      </w:r>
    </w:p>
    <w:p w14:paraId="531E36C3" w14:textId="77777777" w:rsidR="00464620" w:rsidRDefault="00464620" w:rsidP="00464620">
      <w:pPr>
        <w:ind w:left="2520"/>
      </w:pPr>
    </w:p>
    <w:p w14:paraId="0EE6E138" w14:textId="77777777" w:rsidR="007B02EC" w:rsidRDefault="007B02EC" w:rsidP="00464620">
      <w:pPr>
        <w:ind w:left="2520"/>
      </w:pPr>
    </w:p>
    <w:p w14:paraId="1D43C431" w14:textId="77777777" w:rsidR="007B02EC" w:rsidRDefault="007B02EC" w:rsidP="00464620">
      <w:pPr>
        <w:ind w:left="2520"/>
      </w:pPr>
    </w:p>
    <w:p w14:paraId="2A96A532" w14:textId="77777777" w:rsidR="007B02EC" w:rsidRPr="00464620" w:rsidRDefault="007B02EC" w:rsidP="00464620">
      <w:pPr>
        <w:ind w:left="2520"/>
      </w:pPr>
    </w:p>
    <w:p w14:paraId="4927C403" w14:textId="77777777" w:rsidR="00464620" w:rsidRPr="00464620" w:rsidRDefault="00464620" w:rsidP="00464620">
      <w:pPr>
        <w:ind w:left="-89"/>
      </w:pPr>
      <w:r w:rsidRPr="00464620">
        <w:rPr>
          <w:b/>
          <w:u w:val="single"/>
        </w:rPr>
        <w:lastRenderedPageBreak/>
        <w:t>Final Technical Report</w:t>
      </w:r>
    </w:p>
    <w:p w14:paraId="15977385" w14:textId="77777777" w:rsidR="00464620" w:rsidRPr="00464620" w:rsidRDefault="00464620" w:rsidP="00464620">
      <w:pPr>
        <w:ind w:left="-89"/>
      </w:pPr>
    </w:p>
    <w:p w14:paraId="6E377348" w14:textId="77777777" w:rsidR="00464620" w:rsidRPr="00464620" w:rsidRDefault="00464620" w:rsidP="00464620">
      <w:pPr>
        <w:ind w:left="360" w:hanging="449"/>
      </w:pPr>
      <w:r w:rsidRPr="00464620">
        <w:t>a)</w:t>
      </w:r>
      <w:r w:rsidRPr="00464620">
        <w:tab/>
        <w:t xml:space="preserve">The Recipient must submit the final technical report electronically through </w:t>
      </w:r>
      <w:proofErr w:type="spellStart"/>
      <w:r w:rsidRPr="00464620">
        <w:t>GrantSolutions</w:t>
      </w:r>
      <w:proofErr w:type="spellEnd"/>
      <w:r w:rsidRPr="00464620">
        <w:t xml:space="preserve"> (</w:t>
      </w:r>
      <w:hyperlink r:id="rId25" w:history="1">
        <w:r w:rsidRPr="00464620">
          <w:rPr>
            <w:color w:val="0000FF"/>
            <w:u w:val="single"/>
          </w:rPr>
          <w:t>https://home.grantsolutions.gov/home/</w:t>
        </w:r>
      </w:hyperlink>
      <w:r w:rsidRPr="00464620">
        <w:rPr>
          <w:i/>
          <w:iCs/>
        </w:rPr>
        <w:t>)</w:t>
      </w:r>
      <w:r w:rsidRPr="00464620">
        <w:t xml:space="preserve"> or via e-mail to the USGS Program Officer and one copy of the transmittal letter to the USGS Grants Management Official. The final performance report will be due 120 calendar days after the period of performance end date.</w:t>
      </w:r>
    </w:p>
    <w:p w14:paraId="604E7350" w14:textId="77777777" w:rsidR="00464620" w:rsidRPr="00464620" w:rsidRDefault="00464620" w:rsidP="00464620">
      <w:pPr>
        <w:ind w:left="360" w:hanging="449"/>
      </w:pPr>
    </w:p>
    <w:p w14:paraId="3CAA9C1B" w14:textId="77777777" w:rsidR="00464620" w:rsidRPr="00464620" w:rsidRDefault="00464620" w:rsidP="00464620">
      <w:pPr>
        <w:ind w:left="360" w:hanging="449"/>
      </w:pPr>
      <w:r w:rsidRPr="00464620">
        <w:t>b)</w:t>
      </w:r>
      <w:r w:rsidRPr="00464620">
        <w:tab/>
        <w:t xml:space="preserve">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 </w:t>
      </w:r>
    </w:p>
    <w:p w14:paraId="78337BB1" w14:textId="77777777" w:rsidR="00464620" w:rsidRPr="00464620" w:rsidRDefault="00464620" w:rsidP="00464620"/>
    <w:p w14:paraId="6A1D24DE" w14:textId="77777777" w:rsidR="00464620" w:rsidRPr="00464620" w:rsidRDefault="00464620" w:rsidP="00464620">
      <w:pPr>
        <w:tabs>
          <w:tab w:val="left" w:pos="432"/>
          <w:tab w:val="left" w:pos="864"/>
          <w:tab w:val="left" w:pos="1296"/>
        </w:tabs>
        <w:spacing w:after="240"/>
      </w:pPr>
      <w:r w:rsidRPr="00464620">
        <w:rPr>
          <w:b/>
          <w:u w:val="single"/>
        </w:rPr>
        <w:t>Annual Financial Reports</w:t>
      </w:r>
    </w:p>
    <w:p w14:paraId="7B1C4451" w14:textId="77777777" w:rsidR="00464620" w:rsidRPr="00464620" w:rsidRDefault="00464620" w:rsidP="00464620">
      <w:pPr>
        <w:ind w:left="432" w:hanging="432"/>
      </w:pPr>
      <w:r w:rsidRPr="00464620">
        <w:t>a)</w:t>
      </w:r>
      <w:r w:rsidRPr="00464620">
        <w:tab/>
      </w:r>
      <w:bookmarkStart w:id="11" w:name="_Hlk166159436"/>
      <w:r w:rsidRPr="00464620">
        <w:t xml:space="preserve">The Recipient must submit an annual SF 425, Federal Financial Report, for each individual USGS award.  The SF 425 is available at </w:t>
      </w:r>
      <w:hyperlink r:id="rId26" w:tgtFrame="_blank" w:history="1">
        <w:r w:rsidRPr="00464620">
          <w:rPr>
            <w:i/>
            <w:iCs/>
            <w:color w:val="0000FF"/>
            <w:u w:val="single"/>
            <w:bdr w:val="none" w:sz="0" w:space="0" w:color="auto" w:frame="1"/>
            <w:shd w:val="clear" w:color="auto" w:fill="FFFFFF"/>
          </w:rPr>
          <w:t>grants.gov/forms/forms-repository/post-award-reporting-forms</w:t>
        </w:r>
      </w:hyperlink>
      <w:r w:rsidRPr="00464620">
        <w:rPr>
          <w:i/>
        </w:rPr>
        <w:t xml:space="preserve">. </w:t>
      </w:r>
      <w:r w:rsidRPr="00464620">
        <w:rPr>
          <w:iCs/>
        </w:rPr>
        <w:t xml:space="preserve">The </w:t>
      </w:r>
      <w:r w:rsidRPr="00464620">
        <w:t xml:space="preserve">SF 425 will be due within 90 </w:t>
      </w:r>
      <w:bookmarkStart w:id="12" w:name="_Hlk164144894"/>
      <w:r w:rsidRPr="00464620">
        <w:t xml:space="preserve">days following the end of the </w:t>
      </w:r>
      <w:r w:rsidRPr="00464620">
        <w:rPr>
          <w:shd w:val="clear" w:color="auto" w:fill="FFFFFF"/>
        </w:rPr>
        <w:t>annual period or within 90 days following the end of each annual period coinciding with the award start date</w:t>
      </w:r>
      <w:r w:rsidRPr="00464620">
        <w:rPr>
          <w:i/>
          <w:iCs/>
          <w:shd w:val="clear" w:color="auto" w:fill="FFFFFF"/>
        </w:rPr>
        <w:t>.</w:t>
      </w:r>
      <w:r w:rsidRPr="00464620">
        <w:t xml:space="preserve"> </w:t>
      </w:r>
      <w:bookmarkEnd w:id="11"/>
      <w:bookmarkEnd w:id="12"/>
      <w:r w:rsidRPr="00464620">
        <w:br/>
      </w:r>
    </w:p>
    <w:p w14:paraId="0675D84E" w14:textId="77777777" w:rsidR="00464620" w:rsidRPr="00464620" w:rsidRDefault="00464620" w:rsidP="00464620">
      <w:pPr>
        <w:tabs>
          <w:tab w:val="left" w:pos="432"/>
          <w:tab w:val="left" w:pos="864"/>
          <w:tab w:val="left" w:pos="1296"/>
        </w:tabs>
        <w:ind w:left="432" w:hanging="431"/>
      </w:pPr>
      <w:r w:rsidRPr="00464620">
        <w:t>b)</w:t>
      </w:r>
      <w:r w:rsidRPr="00464620">
        <w:tab/>
        <w:t xml:space="preserve">The SF 425 must be submitted electronically through </w:t>
      </w:r>
      <w:proofErr w:type="spellStart"/>
      <w:r w:rsidRPr="00464620">
        <w:t>GrantSolutions</w:t>
      </w:r>
      <w:proofErr w:type="spellEnd"/>
      <w:r w:rsidRPr="00464620">
        <w:t xml:space="preserve"> (</w:t>
      </w:r>
      <w:hyperlink r:id="rId27" w:history="1">
        <w:r w:rsidRPr="00464620">
          <w:rPr>
            <w:color w:val="0000FF"/>
            <w:u w:val="single"/>
          </w:rPr>
          <w:t>https://home.grantsolutions.gov/home/</w:t>
        </w:r>
      </w:hyperlink>
      <w:r w:rsidRPr="00464620">
        <w:rPr>
          <w:i/>
          <w:iCs/>
        </w:rPr>
        <w:t>)</w:t>
      </w:r>
      <w:r w:rsidRPr="00464620">
        <w:t xml:space="preserve"> or by e-mail to SF425@usgs.gov with a cc to the USGS Grants Management Official.  </w:t>
      </w:r>
      <w:bookmarkStart w:id="13" w:name="_Hlk166159475"/>
      <w:r w:rsidRPr="00464620">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13"/>
      <w:r w:rsidRPr="00464620">
        <w:t>.</w:t>
      </w:r>
    </w:p>
    <w:p w14:paraId="4F25704D" w14:textId="77777777" w:rsidR="00464620" w:rsidRDefault="00464620" w:rsidP="00464620">
      <w:pPr>
        <w:spacing w:before="280" w:after="280"/>
        <w:rPr>
          <w:b/>
          <w:u w:val="single"/>
        </w:rPr>
      </w:pPr>
      <w:r w:rsidRPr="00464620">
        <w:rPr>
          <w:b/>
          <w:u w:val="single"/>
        </w:rPr>
        <w:t>Final Financial Report</w:t>
      </w:r>
    </w:p>
    <w:p w14:paraId="6A520BB8" w14:textId="77777777" w:rsidR="00464620" w:rsidRPr="00464620" w:rsidRDefault="00464620" w:rsidP="00464620">
      <w:pPr>
        <w:spacing w:after="280"/>
        <w:ind w:left="432" w:hanging="431"/>
      </w:pPr>
      <w:r w:rsidRPr="00464620">
        <w:t>a)</w:t>
      </w:r>
      <w:r w:rsidRPr="00464620">
        <w:tab/>
        <w:t>The Recipient will liquidate all obligations incurred under the award and submit a final SF 425, Federal Financial Report in accordance with C.3.b. no later than 120 calendar days after the agreement completion date.</w:t>
      </w:r>
    </w:p>
    <w:p w14:paraId="68987233" w14:textId="77777777" w:rsidR="00464620" w:rsidRPr="00464620" w:rsidRDefault="00464620" w:rsidP="00464620">
      <w:pPr>
        <w:spacing w:after="280"/>
        <w:ind w:left="432" w:hanging="431"/>
      </w:pPr>
      <w:r w:rsidRPr="00464620">
        <w:t>b)</w:t>
      </w:r>
      <w:r w:rsidRPr="00464620">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3B61FEFF" w14:textId="77777777" w:rsidR="00464620" w:rsidRPr="00464620" w:rsidRDefault="00464620" w:rsidP="00464620">
      <w:pPr>
        <w:spacing w:after="280"/>
        <w:ind w:left="432" w:hanging="431"/>
      </w:pPr>
      <w:r w:rsidRPr="00464620">
        <w:t>c)</w:t>
      </w:r>
      <w:r w:rsidRPr="00464620">
        <w:tab/>
        <w:t>Subsequent revision to the final SF 425 will be considered only as follows:</w:t>
      </w:r>
    </w:p>
    <w:p w14:paraId="398048C4" w14:textId="77777777" w:rsidR="00464620" w:rsidRPr="00464620" w:rsidRDefault="00464620" w:rsidP="00464620">
      <w:pPr>
        <w:spacing w:after="280"/>
        <w:ind w:left="1440" w:hanging="719"/>
      </w:pPr>
      <w:proofErr w:type="spellStart"/>
      <w:r w:rsidRPr="00464620">
        <w:t>i</w:t>
      </w:r>
      <w:proofErr w:type="spellEnd"/>
      <w:r w:rsidRPr="00464620">
        <w:t>.</w:t>
      </w:r>
      <w:r w:rsidRPr="00464620">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09744FAA" w14:textId="77777777" w:rsidR="00464620" w:rsidRPr="00464620" w:rsidRDefault="00464620" w:rsidP="00464620">
      <w:pPr>
        <w:spacing w:after="280"/>
        <w:ind w:left="1440" w:hanging="719"/>
      </w:pPr>
      <w:r w:rsidRPr="00464620">
        <w:lastRenderedPageBreak/>
        <w:t>ii.</w:t>
      </w:r>
      <w:r w:rsidRPr="00464620">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4E20D2AC" w14:textId="77777777" w:rsidR="00464620" w:rsidRPr="00464620" w:rsidRDefault="00464620" w:rsidP="00464620">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rsidRPr="00464620">
        <w:rPr>
          <w:b/>
          <w:u w:val="single"/>
        </w:rPr>
        <w:t>Publications</w:t>
      </w:r>
    </w:p>
    <w:p w14:paraId="5C3EE6E0" w14:textId="77777777" w:rsidR="00464620" w:rsidRPr="00464620" w:rsidRDefault="00464620" w:rsidP="00464620">
      <w:pPr>
        <w:spacing w:after="240"/>
        <w:ind w:left="360" w:hanging="360"/>
      </w:pPr>
      <w:r w:rsidRPr="00464620">
        <w:t>a)</w:t>
      </w:r>
      <w:r w:rsidRPr="00464620">
        <w:tab/>
      </w:r>
      <w:r w:rsidRPr="00464620">
        <w:rPr>
          <w:u w:val="single"/>
        </w:rPr>
        <w:t>Acknowledgment of Support</w:t>
      </w:r>
    </w:p>
    <w:p w14:paraId="742C09C5" w14:textId="77777777" w:rsidR="00464620" w:rsidRPr="00464620" w:rsidRDefault="00464620" w:rsidP="00464620">
      <w:pPr>
        <w:spacing w:after="240"/>
        <w:ind w:right="432" w:firstLine="360"/>
      </w:pPr>
      <w:r w:rsidRPr="00464620">
        <w:t>Recipient is responsible for assuring that an acknowledgment of USGS support:</w:t>
      </w:r>
    </w:p>
    <w:p w14:paraId="587FC812" w14:textId="77777777" w:rsidR="00464620" w:rsidRPr="00464620" w:rsidRDefault="00464620" w:rsidP="00464620">
      <w:pPr>
        <w:numPr>
          <w:ilvl w:val="0"/>
          <w:numId w:val="46"/>
        </w:numPr>
        <w:spacing w:after="240"/>
        <w:contextualSpacing/>
        <w:rPr>
          <w:rFonts w:eastAsia="Calibri"/>
        </w:rPr>
      </w:pPr>
      <w:r w:rsidRPr="00464620">
        <w:rPr>
          <w:rFonts w:eastAsia="Calibri"/>
        </w:rPr>
        <w:t>is made in any publication (including World Wide Web pages) of any material based on or developed under this agreement, in the following terms:</w:t>
      </w:r>
    </w:p>
    <w:p w14:paraId="392B3DF8" w14:textId="77777777" w:rsidR="00464620" w:rsidRPr="00464620" w:rsidRDefault="00464620" w:rsidP="00464620">
      <w:pPr>
        <w:spacing w:after="240"/>
        <w:ind w:left="1440" w:right="432"/>
      </w:pPr>
      <w:r w:rsidRPr="00464620">
        <w:t xml:space="preserve">This material is based upon work supported by the U.S. Geological Survey under Grant/Cooperative Agreement No. </w:t>
      </w:r>
      <w:bookmarkStart w:id="14" w:name="_Hlk166159519"/>
      <w:r w:rsidRPr="00464620">
        <w:t>(see page 1, block 4 titled: Grant No.).</w:t>
      </w:r>
      <w:bookmarkEnd w:id="14"/>
    </w:p>
    <w:p w14:paraId="4AF52E5B" w14:textId="77777777" w:rsidR="00464620" w:rsidRDefault="00464620" w:rsidP="00464620">
      <w:pPr>
        <w:numPr>
          <w:ilvl w:val="0"/>
          <w:numId w:val="46"/>
        </w:numPr>
        <w:spacing w:after="240"/>
        <w:contextualSpacing/>
        <w:rPr>
          <w:rFonts w:eastAsia="Calibri"/>
        </w:rPr>
      </w:pPr>
      <w:r w:rsidRPr="00464620">
        <w:rPr>
          <w:rFonts w:eastAsia="Calibri"/>
        </w:rPr>
        <w:t xml:space="preserve">is orally acknowledged during all news media interviews, including popular media such as radio, </w:t>
      </w:r>
      <w:proofErr w:type="gramStart"/>
      <w:r w:rsidRPr="00464620">
        <w:rPr>
          <w:rFonts w:eastAsia="Calibri"/>
        </w:rPr>
        <w:t>television</w:t>
      </w:r>
      <w:proofErr w:type="gramEnd"/>
      <w:r w:rsidRPr="00464620">
        <w:rPr>
          <w:rFonts w:eastAsia="Calibri"/>
        </w:rPr>
        <w:t xml:space="preserve"> and news magazines.</w:t>
      </w:r>
    </w:p>
    <w:p w14:paraId="74B11F45" w14:textId="77777777" w:rsidR="00464620" w:rsidRDefault="00464620" w:rsidP="00464620">
      <w:pPr>
        <w:spacing w:after="240"/>
        <w:contextualSpacing/>
        <w:rPr>
          <w:rFonts w:eastAsia="Calibri"/>
        </w:rPr>
      </w:pPr>
    </w:p>
    <w:p w14:paraId="6E44D13E" w14:textId="77777777" w:rsidR="00464620" w:rsidRPr="00464620" w:rsidRDefault="00464620" w:rsidP="00464620">
      <w:pPr>
        <w:spacing w:after="240"/>
        <w:contextualSpacing/>
        <w:rPr>
          <w:rFonts w:eastAsia="Calibri"/>
        </w:rPr>
      </w:pPr>
    </w:p>
    <w:p w14:paraId="3B003C0A" w14:textId="77777777" w:rsidR="00464620" w:rsidRPr="00464620" w:rsidRDefault="00464620" w:rsidP="00464620">
      <w:pPr>
        <w:spacing w:after="240"/>
        <w:ind w:left="360" w:hanging="360"/>
      </w:pPr>
      <w:r w:rsidRPr="00464620">
        <w:t>b)</w:t>
      </w:r>
      <w:r w:rsidRPr="00464620">
        <w:tab/>
      </w:r>
      <w:r w:rsidRPr="00464620">
        <w:rPr>
          <w:u w:val="single"/>
        </w:rPr>
        <w:t>Disclaimer</w:t>
      </w:r>
    </w:p>
    <w:p w14:paraId="130C2374" w14:textId="77777777" w:rsidR="00464620" w:rsidRPr="00464620" w:rsidRDefault="00464620" w:rsidP="00464620">
      <w:pPr>
        <w:spacing w:after="240"/>
        <w:ind w:left="360" w:right="432"/>
      </w:pPr>
      <w:r w:rsidRPr="00464620">
        <w:t xml:space="preserve">Recipient is responsible for assuring that every publication of material (including World Wide Web pages) based on or developed under this agreement, contains the following disclaimer: </w:t>
      </w:r>
    </w:p>
    <w:p w14:paraId="53B8C81F" w14:textId="77777777" w:rsidR="00464620" w:rsidRPr="00464620" w:rsidRDefault="00464620" w:rsidP="00464620">
      <w:pPr>
        <w:spacing w:after="240"/>
        <w:ind w:left="720" w:right="432"/>
      </w:pPr>
      <w:r w:rsidRPr="00464620">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72E222D4" w14:textId="77777777" w:rsidR="00464620" w:rsidRPr="00464620" w:rsidRDefault="00464620" w:rsidP="00464620">
      <w:pPr>
        <w:spacing w:after="240"/>
        <w:ind w:right="432"/>
        <w:rPr>
          <w:u w:val="single"/>
        </w:rPr>
      </w:pPr>
      <w:r w:rsidRPr="00464620">
        <w:t xml:space="preserve">c)   </w:t>
      </w:r>
      <w:r w:rsidRPr="00464620">
        <w:rPr>
          <w:u w:val="single"/>
        </w:rPr>
        <w:t>USGS Logo</w:t>
      </w:r>
    </w:p>
    <w:p w14:paraId="685F097D" w14:textId="77777777" w:rsidR="00464620" w:rsidRPr="00464620" w:rsidRDefault="00464620" w:rsidP="00464620">
      <w:pPr>
        <w:spacing w:after="240"/>
        <w:ind w:left="358" w:right="432"/>
        <w:contextualSpacing/>
        <w:rPr>
          <w:rFonts w:eastAsia="Calibri"/>
          <w:shd w:val="clear" w:color="auto" w:fill="FFFFFF"/>
        </w:rPr>
      </w:pPr>
      <w:r w:rsidRPr="00464620">
        <w:rPr>
          <w:rFonts w:eastAsia="Calibri"/>
        </w:rPr>
        <w:t>U</w:t>
      </w:r>
      <w:r w:rsidRPr="00464620">
        <w:rPr>
          <w:rFonts w:eastAsia="Calibri"/>
          <w:shd w:val="clear" w:color="auto" w:fill="FFFFFF"/>
        </w:rPr>
        <w:t>se of the USGS logo (also known as "visual identity" or "identifier") constitutes the recipient’s agreement to and acceptance of the following terms:</w:t>
      </w:r>
      <w:r w:rsidRPr="00464620">
        <w:rPr>
          <w:rFonts w:eastAsia="Calibri"/>
        </w:rPr>
        <w:br/>
      </w:r>
    </w:p>
    <w:p w14:paraId="20FBDE99" w14:textId="77777777" w:rsidR="00464620" w:rsidRPr="00464620" w:rsidRDefault="00464620" w:rsidP="00464620">
      <w:pPr>
        <w:numPr>
          <w:ilvl w:val="0"/>
          <w:numId w:val="45"/>
        </w:numPr>
        <w:spacing w:after="240"/>
        <w:ind w:right="432"/>
        <w:contextualSpacing/>
        <w:rPr>
          <w:rFonts w:eastAsia="Calibri"/>
        </w:rPr>
      </w:pPr>
      <w:r w:rsidRPr="00464620">
        <w:rPr>
          <w:rFonts w:eastAsia="Calibri"/>
          <w:shd w:val="clear" w:color="auto" w:fill="FFFFFF"/>
        </w:rPr>
        <w:t>The USGS identifier is trademarked and not in the public domain.</w:t>
      </w:r>
    </w:p>
    <w:p w14:paraId="7997536B" w14:textId="77777777" w:rsidR="00464620" w:rsidRPr="00464620" w:rsidRDefault="00464620" w:rsidP="00464620">
      <w:pPr>
        <w:numPr>
          <w:ilvl w:val="0"/>
          <w:numId w:val="45"/>
        </w:numPr>
        <w:spacing w:after="240"/>
        <w:ind w:right="432"/>
        <w:contextualSpacing/>
        <w:rPr>
          <w:rFonts w:eastAsia="Calibri"/>
        </w:rPr>
      </w:pPr>
      <w:r w:rsidRPr="00464620">
        <w:rPr>
          <w:rFonts w:eastAsia="Calibri"/>
          <w:shd w:val="clear" w:color="auto" w:fill="FFFFFF"/>
        </w:rPr>
        <w:t>Use of the trademarked USGS identifier is authorized by USGS for use only by recipients of USGS funding.</w:t>
      </w:r>
    </w:p>
    <w:p w14:paraId="3D6826C8" w14:textId="77777777" w:rsidR="00464620" w:rsidRPr="00464620" w:rsidRDefault="00464620" w:rsidP="00464620">
      <w:pPr>
        <w:numPr>
          <w:ilvl w:val="0"/>
          <w:numId w:val="45"/>
        </w:numPr>
        <w:spacing w:after="240"/>
        <w:ind w:right="432"/>
        <w:contextualSpacing/>
        <w:rPr>
          <w:rFonts w:eastAsia="Calibri"/>
        </w:rPr>
      </w:pPr>
      <w:r w:rsidRPr="00464620">
        <w:rPr>
          <w:rFonts w:eastAsia="Calibri"/>
          <w:shd w:val="clear" w:color="auto" w:fill="FFFFFF"/>
        </w:rPr>
        <w:lastRenderedPageBreak/>
        <w:t>Use is authorized on information products that result from research funded by the financial assistance award.</w:t>
      </w:r>
    </w:p>
    <w:p w14:paraId="5FA4AAAF" w14:textId="77777777" w:rsidR="00464620" w:rsidRPr="00464620" w:rsidRDefault="00464620" w:rsidP="00464620">
      <w:pPr>
        <w:numPr>
          <w:ilvl w:val="0"/>
          <w:numId w:val="45"/>
        </w:numPr>
        <w:spacing w:after="240"/>
        <w:ind w:right="432"/>
        <w:contextualSpacing/>
        <w:rPr>
          <w:rFonts w:eastAsia="Calibri"/>
        </w:rPr>
      </w:pPr>
      <w:r w:rsidRPr="00464620">
        <w:rPr>
          <w:rFonts w:eastAsia="Calibri"/>
        </w:rPr>
        <w:t>U</w:t>
      </w:r>
      <w:r w:rsidRPr="00464620">
        <w:rPr>
          <w:rFonts w:eastAsia="Calibri"/>
          <w:shd w:val="clear" w:color="auto" w:fill="FFFFFF"/>
        </w:rPr>
        <w:t>se the USGS identifier for any other purpose without written permission from USGS is prohibited; doing so constitutes trademark infringement.</w:t>
      </w:r>
    </w:p>
    <w:p w14:paraId="4B34E838" w14:textId="77777777" w:rsidR="00464620" w:rsidRPr="00464620" w:rsidRDefault="00464620" w:rsidP="00464620">
      <w:pPr>
        <w:numPr>
          <w:ilvl w:val="0"/>
          <w:numId w:val="45"/>
        </w:numPr>
        <w:spacing w:after="240"/>
        <w:ind w:right="432"/>
        <w:contextualSpacing/>
        <w:rPr>
          <w:rFonts w:eastAsia="Calibri"/>
        </w:rPr>
      </w:pPr>
      <w:r w:rsidRPr="00464620">
        <w:rPr>
          <w:rFonts w:eastAsia="Calibri"/>
        </w:rPr>
        <w:t xml:space="preserve">Recipient </w:t>
      </w:r>
      <w:r w:rsidRPr="00464620">
        <w:rPr>
          <w:rFonts w:eastAsia="Calibri"/>
          <w:shd w:val="clear" w:color="auto" w:fill="FFFFFF"/>
        </w:rPr>
        <w:t>will adhere to the design requirements, which are as follows:</w:t>
      </w:r>
    </w:p>
    <w:p w14:paraId="47BD94B8" w14:textId="77777777" w:rsidR="00464620" w:rsidRPr="00464620" w:rsidRDefault="00464620" w:rsidP="00464620">
      <w:pPr>
        <w:numPr>
          <w:ilvl w:val="1"/>
          <w:numId w:val="45"/>
        </w:numPr>
        <w:spacing w:after="240"/>
        <w:ind w:right="432"/>
        <w:contextualSpacing/>
        <w:rPr>
          <w:rFonts w:eastAsia="Calibri"/>
        </w:rPr>
      </w:pPr>
      <w:r w:rsidRPr="00464620">
        <w:rPr>
          <w:rFonts w:eastAsia="Calibri"/>
          <w:shd w:val="clear" w:color="auto" w:fill="FFFFFF"/>
        </w:rPr>
        <w:t>The USGS identifier must appear in black, white, or green only.</w:t>
      </w:r>
    </w:p>
    <w:p w14:paraId="4EFF31A8" w14:textId="77777777" w:rsidR="00464620" w:rsidRPr="00464620" w:rsidRDefault="00464620" w:rsidP="00464620">
      <w:pPr>
        <w:numPr>
          <w:ilvl w:val="1"/>
          <w:numId w:val="45"/>
        </w:numPr>
        <w:spacing w:after="240"/>
        <w:ind w:right="432"/>
        <w:contextualSpacing/>
        <w:rPr>
          <w:rFonts w:eastAsia="Calibri"/>
        </w:rPr>
      </w:pPr>
      <w:r w:rsidRPr="00464620">
        <w:rPr>
          <w:rFonts w:eastAsia="Calibri"/>
          <w:shd w:val="clear" w:color="auto" w:fill="FFFFFF"/>
        </w:rPr>
        <w:t>The USGS identifier cannot be modified in any way except for proportional sizing.</w:t>
      </w:r>
    </w:p>
    <w:p w14:paraId="2F20D991" w14:textId="77777777" w:rsidR="00464620" w:rsidRPr="00464620" w:rsidRDefault="00464620" w:rsidP="00464620">
      <w:pPr>
        <w:numPr>
          <w:ilvl w:val="1"/>
          <w:numId w:val="45"/>
        </w:numPr>
        <w:spacing w:after="240"/>
        <w:ind w:right="432"/>
        <w:contextualSpacing/>
        <w:rPr>
          <w:rFonts w:eastAsia="Calibri"/>
        </w:rPr>
      </w:pPr>
      <w:r w:rsidRPr="00464620">
        <w:rPr>
          <w:rFonts w:eastAsia="Calibri"/>
          <w:shd w:val="clear" w:color="auto" w:fill="FFFFFF"/>
        </w:rPr>
        <w:t>The USGS identifier should appear at the same size as logos of other agencies, if any.</w:t>
      </w:r>
    </w:p>
    <w:p w14:paraId="1A4759DB" w14:textId="77777777" w:rsidR="00464620" w:rsidRPr="00464620" w:rsidRDefault="00464620" w:rsidP="00464620">
      <w:pPr>
        <w:numPr>
          <w:ilvl w:val="1"/>
          <w:numId w:val="45"/>
        </w:numPr>
        <w:spacing w:after="240"/>
        <w:ind w:right="432"/>
        <w:contextualSpacing/>
        <w:rPr>
          <w:rFonts w:eastAsia="Calibri"/>
        </w:rPr>
      </w:pPr>
      <w:r w:rsidRPr="00464620">
        <w:rPr>
          <w:rFonts w:eastAsia="Calibri"/>
          <w:shd w:val="clear" w:color="auto" w:fill="FFFFFF"/>
        </w:rPr>
        <w:t xml:space="preserve">If used on a digital product, the USGS identifier should link to </w:t>
      </w:r>
      <w:hyperlink r:id="rId28" w:history="1">
        <w:r w:rsidRPr="00464620">
          <w:rPr>
            <w:rFonts w:eastAsia="Calibri"/>
            <w:color w:val="0000FF"/>
            <w:u w:val="single"/>
            <w:shd w:val="clear" w:color="auto" w:fill="FFFFFF"/>
          </w:rPr>
          <w:t>www.usgs.gov</w:t>
        </w:r>
      </w:hyperlink>
    </w:p>
    <w:p w14:paraId="3E4EF9A8" w14:textId="77777777" w:rsidR="00464620" w:rsidRPr="00464620" w:rsidRDefault="00464620" w:rsidP="00464620">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pPr>
      <w:r w:rsidRPr="00464620">
        <w:t>d)</w:t>
      </w:r>
      <w:r w:rsidRPr="00464620">
        <w:tab/>
      </w:r>
      <w:r w:rsidRPr="00464620">
        <w:rPr>
          <w:u w:val="single"/>
        </w:rPr>
        <w:t>Publication</w:t>
      </w:r>
    </w:p>
    <w:p w14:paraId="76CC665D" w14:textId="77777777" w:rsidR="00464620" w:rsidRPr="00464620" w:rsidRDefault="00464620" w:rsidP="00464620">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pPr>
    </w:p>
    <w:p w14:paraId="1A7FF0CD" w14:textId="77777777" w:rsidR="00464620" w:rsidRPr="00464620" w:rsidRDefault="00464620" w:rsidP="00464620">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ind w:left="360"/>
      </w:pPr>
      <w:r w:rsidRPr="00464620">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3945BB6B" w14:textId="77777777" w:rsidR="00464620" w:rsidRPr="00464620" w:rsidRDefault="00464620" w:rsidP="00464620">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4333D4A2" w14:textId="77777777" w:rsidR="00464620" w:rsidRPr="00464620" w:rsidRDefault="00464620" w:rsidP="00464620">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464620">
        <w:t>This manuscript is submitted for publication with the understanding that the United States Government is authorized to reproduce and distribute reprints for Governmental purposes.</w:t>
      </w:r>
    </w:p>
    <w:p w14:paraId="36711FBF" w14:textId="77777777" w:rsidR="00464620" w:rsidRPr="00464620" w:rsidRDefault="00464620" w:rsidP="00464620">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CDBB482" w14:textId="77777777" w:rsidR="00464620" w:rsidRPr="00464620" w:rsidRDefault="00464620" w:rsidP="00464620">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u w:val="single"/>
        </w:rPr>
      </w:pPr>
      <w:r w:rsidRPr="00464620">
        <w:t>e)</w:t>
      </w:r>
      <w:r w:rsidRPr="00464620">
        <w:tab/>
      </w:r>
      <w:r w:rsidRPr="00464620">
        <w:rPr>
          <w:u w:val="single"/>
        </w:rPr>
        <w:t>Copies for USGS</w:t>
      </w:r>
    </w:p>
    <w:p w14:paraId="03A8BC11" w14:textId="77777777" w:rsidR="00464620" w:rsidRPr="00464620" w:rsidRDefault="00464620" w:rsidP="00464620">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pPr>
    </w:p>
    <w:p w14:paraId="7B438DAC" w14:textId="77777777" w:rsidR="00464620" w:rsidRPr="00464620" w:rsidRDefault="00464620" w:rsidP="00464620">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shd w:val="clear" w:color="auto" w:fill="FFFFFF"/>
        </w:rPr>
      </w:pPr>
      <w:r w:rsidRPr="00464620">
        <w:tab/>
      </w:r>
      <w:r w:rsidRPr="00464620">
        <w:rPr>
          <w:shd w:val="clear" w:color="auto" w:fill="FFFFFF"/>
        </w:rPr>
        <w:tab/>
        <w:t xml:space="preserve">Recipient is responsible for assuring that the USGS Project Office is provided a digital version, preferably as a MS Word </w:t>
      </w:r>
      <w:proofErr w:type="spellStart"/>
      <w:r w:rsidRPr="00464620">
        <w:rPr>
          <w:shd w:val="clear" w:color="auto" w:fill="FFFFFF"/>
        </w:rPr>
        <w:t>DOCx</w:t>
      </w:r>
      <w:proofErr w:type="spellEnd"/>
      <w:r w:rsidRPr="00464620">
        <w:rPr>
          <w:shd w:val="clear" w:color="auto" w:fill="FFFFFF"/>
        </w:rPr>
        <w:t xml:space="preserve"> file, of every accepted manuscript upon acceptance for publication by the journal. </w:t>
      </w:r>
    </w:p>
    <w:p w14:paraId="699EF3D9" w14:textId="77777777" w:rsidR="00464620" w:rsidRPr="00464620" w:rsidRDefault="00464620" w:rsidP="00464620">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10" w:hanging="449"/>
      </w:pPr>
    </w:p>
    <w:p w14:paraId="11FDA91F" w14:textId="77777777" w:rsidR="00464620" w:rsidRPr="00464620" w:rsidRDefault="00464620" w:rsidP="00464620">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pPr>
      <w:r w:rsidRPr="00464620">
        <w:t>f)</w:t>
      </w:r>
      <w:r w:rsidRPr="00464620">
        <w:tab/>
      </w:r>
      <w:r w:rsidRPr="00464620">
        <w:rPr>
          <w:u w:val="single"/>
        </w:rPr>
        <w:t>Department of the Interior Requirements</w:t>
      </w:r>
    </w:p>
    <w:p w14:paraId="4B4DC335" w14:textId="77777777" w:rsidR="00464620" w:rsidRPr="00464620" w:rsidRDefault="00464620" w:rsidP="00464620">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p>
    <w:p w14:paraId="0146A3E5" w14:textId="77777777" w:rsidR="00464620" w:rsidRPr="00464620" w:rsidRDefault="00464620" w:rsidP="00464620">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464620">
        <w:t>Two copies of each publication produced under a grant or cooperative agreement shall be sent to the Natural Resources Library with a transmittal that identifies the sender and the publication.  The address of the library is:</w:t>
      </w:r>
    </w:p>
    <w:p w14:paraId="0E0A414A" w14:textId="77777777" w:rsidR="00464620" w:rsidRPr="00464620" w:rsidRDefault="00464620" w:rsidP="00464620">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3A777718" w14:textId="77777777" w:rsidR="00464620" w:rsidRPr="00464620" w:rsidRDefault="00464620" w:rsidP="00464620">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464620">
        <w:t>U.S.  Department of the Interior</w:t>
      </w:r>
    </w:p>
    <w:p w14:paraId="1420B671" w14:textId="77777777" w:rsidR="00464620" w:rsidRPr="00464620" w:rsidRDefault="00464620" w:rsidP="00464620">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464620">
        <w:t>Natural Resources Library</w:t>
      </w:r>
      <w:r w:rsidRPr="00464620">
        <w:tab/>
      </w:r>
      <w:r w:rsidRPr="00464620">
        <w:tab/>
      </w:r>
      <w:r w:rsidRPr="00464620">
        <w:tab/>
      </w:r>
      <w:r w:rsidRPr="00464620">
        <w:tab/>
      </w:r>
    </w:p>
    <w:p w14:paraId="4603B942" w14:textId="77777777" w:rsidR="00464620" w:rsidRPr="00464620" w:rsidRDefault="00464620" w:rsidP="00464620">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464620">
        <w:t>Division of Information and Library Services</w:t>
      </w:r>
    </w:p>
    <w:p w14:paraId="17E6F943" w14:textId="77777777" w:rsidR="00464620" w:rsidRPr="00464620" w:rsidRDefault="00464620" w:rsidP="00464620">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464620">
        <w:t>Gifts and Exchange Section</w:t>
      </w:r>
    </w:p>
    <w:p w14:paraId="12F5427B" w14:textId="77777777" w:rsidR="00464620" w:rsidRPr="00464620" w:rsidRDefault="00464620" w:rsidP="00464620">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pPr>
      <w:r w:rsidRPr="00464620">
        <w:t>18th and C Streets, NW</w:t>
      </w:r>
    </w:p>
    <w:p w14:paraId="66041291" w14:textId="77777777" w:rsidR="00464620" w:rsidRPr="00464620" w:rsidRDefault="00464620" w:rsidP="00464620">
      <w:pPr>
        <w:ind w:firstLine="720"/>
      </w:pPr>
      <w:r w:rsidRPr="00464620">
        <w:t>Washington, DC 20240</w:t>
      </w:r>
    </w:p>
    <w:p w14:paraId="4549331F" w14:textId="77777777" w:rsidR="00464620" w:rsidRPr="00464620" w:rsidRDefault="00464620" w:rsidP="00464620">
      <w:pPr>
        <w:tabs>
          <w:tab w:val="left" w:pos="90"/>
          <w:tab w:val="left" w:pos="1530"/>
          <w:tab w:val="left" w:pos="2250"/>
          <w:tab w:val="left" w:pos="2970"/>
        </w:tabs>
      </w:pPr>
    </w:p>
    <w:p w14:paraId="243AFC10" w14:textId="77777777" w:rsidR="00464620" w:rsidRPr="00464620" w:rsidRDefault="00464620" w:rsidP="00464620">
      <w:pPr>
        <w:spacing w:line="240" w:lineRule="atLeast"/>
        <w:ind w:left="-90"/>
      </w:pPr>
      <w:r w:rsidRPr="00464620">
        <w:rPr>
          <w:b/>
          <w:u w:val="single"/>
        </w:rPr>
        <w:t>Payment</w:t>
      </w:r>
    </w:p>
    <w:p w14:paraId="05E4B673" w14:textId="77777777" w:rsidR="00464620" w:rsidRPr="00464620" w:rsidRDefault="00464620" w:rsidP="00464620">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6"/>
        <w:rPr>
          <w:b/>
          <w:u w:val="single"/>
        </w:rPr>
      </w:pPr>
    </w:p>
    <w:p w14:paraId="32381BF1" w14:textId="77777777" w:rsidR="00464620" w:rsidRPr="00464620" w:rsidRDefault="00464620" w:rsidP="00464620">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464620">
        <w:t>Payments under financial assistance awards must be made using the Department of the Treasury Automated Standard Application for Payments (ASAP) system (</w:t>
      </w:r>
      <w:hyperlink r:id="rId29" w:history="1">
        <w:r w:rsidRPr="00464620">
          <w:rPr>
            <w:color w:val="0000FF"/>
            <w:u w:val="single"/>
          </w:rPr>
          <w:t>www.asap.gov</w:t>
        </w:r>
      </w:hyperlink>
      <w:r w:rsidRPr="00464620">
        <w:t>).</w:t>
      </w:r>
    </w:p>
    <w:p w14:paraId="2D94AEF0" w14:textId="77777777" w:rsidR="00464620" w:rsidRPr="00464620" w:rsidRDefault="00464620" w:rsidP="00464620">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3C08047B" w14:textId="77777777" w:rsidR="00464620" w:rsidRPr="00464620" w:rsidRDefault="00464620" w:rsidP="00464620">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464620">
        <w:t>a)</w:t>
      </w:r>
      <w:r w:rsidRPr="00464620">
        <w:tab/>
        <w:t xml:space="preserve">The recipient agrees that it has established or will establish an account with ASAP.  USGS will initiate enrollment in ASAP.  If the recipient does not currently have an ASAP account, they must designate an individual (name, title, address, </w:t>
      </w:r>
      <w:proofErr w:type="gramStart"/>
      <w:r w:rsidRPr="00464620">
        <w:t>phone</w:t>
      </w:r>
      <w:proofErr w:type="gramEnd"/>
      <w:r w:rsidRPr="00464620">
        <w:t xml:space="preserve"> and e-mail) who will serve as the Point of Contact (POC).</w:t>
      </w:r>
    </w:p>
    <w:p w14:paraId="1AA0AD9D" w14:textId="77777777" w:rsidR="00464620" w:rsidRPr="00464620" w:rsidRDefault="00464620" w:rsidP="00464620">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1312C17" w14:textId="77777777" w:rsidR="00464620" w:rsidRPr="00464620" w:rsidRDefault="00464620" w:rsidP="00464620">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464620">
        <w:t>b)</w:t>
      </w:r>
      <w:r w:rsidRPr="00464620">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6752FD7" w14:textId="77777777" w:rsidR="00464620" w:rsidRPr="00464620" w:rsidRDefault="00464620" w:rsidP="00464620">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08B941DF" w14:textId="77777777" w:rsidR="00464620" w:rsidRPr="00464620" w:rsidRDefault="00464620" w:rsidP="00464620">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464620">
        <w:t>c)</w:t>
      </w:r>
      <w:r w:rsidRPr="00464620">
        <w:tab/>
        <w:t>Inquiries regarding payment should be directed to ASAP at 855-868-0151.</w:t>
      </w:r>
    </w:p>
    <w:p w14:paraId="4620B7BE" w14:textId="77777777" w:rsidR="00464620" w:rsidRPr="00464620" w:rsidRDefault="00464620" w:rsidP="00464620">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7035C28C" w14:textId="77777777" w:rsidR="00464620" w:rsidRPr="00464620" w:rsidRDefault="00464620" w:rsidP="00464620">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464620">
        <w:t>d)</w:t>
      </w:r>
      <w:r w:rsidRPr="00464620">
        <w:tab/>
        <w:t>Payments may be drawn in advance only as needed to meet immediate cash disbursement needs.</w:t>
      </w:r>
    </w:p>
    <w:p w14:paraId="59755C7C" w14:textId="77777777" w:rsidR="00464620" w:rsidRPr="00464620" w:rsidRDefault="00464620" w:rsidP="00464620"/>
    <w:p w14:paraId="1A8AAFEF" w14:textId="77777777" w:rsidR="00464620" w:rsidRPr="00464620" w:rsidRDefault="00464620" w:rsidP="00464620">
      <w:pPr>
        <w:spacing w:before="192"/>
        <w:rPr>
          <w:rFonts w:eastAsia="+mn-ea"/>
          <w:b/>
          <w:bCs/>
          <w:color w:val="1D1D1D"/>
          <w:kern w:val="24"/>
          <w:u w:val="single"/>
        </w:rPr>
      </w:pPr>
      <w:r w:rsidRPr="00464620">
        <w:rPr>
          <w:rFonts w:eastAsia="+mn-ea"/>
          <w:b/>
          <w:bCs/>
          <w:color w:val="1D1D1D"/>
          <w:kern w:val="24"/>
        </w:rPr>
        <w:t xml:space="preserve">Federal Awardee Performance and Integrity Information System </w:t>
      </w:r>
      <w:r w:rsidRPr="00464620">
        <w:rPr>
          <w:rFonts w:eastAsia="+mn-ea"/>
          <w:b/>
          <w:bCs/>
          <w:color w:val="1D1D1D"/>
          <w:kern w:val="24"/>
          <w:u w:val="single"/>
        </w:rPr>
        <w:t xml:space="preserve">FAPIIS Checks (PPIRS) </w:t>
      </w:r>
    </w:p>
    <w:p w14:paraId="7E88870D" w14:textId="77777777" w:rsidR="00464620" w:rsidRPr="00464620" w:rsidRDefault="00464620" w:rsidP="00464620"/>
    <w:p w14:paraId="56B1E918" w14:textId="77777777" w:rsidR="00464620" w:rsidRPr="00464620" w:rsidRDefault="00464620" w:rsidP="00464620">
      <w:r w:rsidRPr="00464620">
        <w:rPr>
          <w:rFonts w:eastAsia="+mn-ea"/>
          <w:b/>
          <w:bCs/>
          <w:color w:val="1D1D1D"/>
          <w:kern w:val="24"/>
        </w:rPr>
        <w:t>Funding Opportunity (2 CFR 200 Appendix I)</w:t>
      </w:r>
    </w:p>
    <w:p w14:paraId="024822CD" w14:textId="77777777" w:rsidR="00464620" w:rsidRPr="00464620" w:rsidRDefault="00464620" w:rsidP="00464620">
      <w:pPr>
        <w:rPr>
          <w:rFonts w:eastAsia="+mn-ea"/>
          <w:color w:val="1D1D1D"/>
          <w:kern w:val="24"/>
        </w:rPr>
      </w:pPr>
      <w:r w:rsidRPr="00464620">
        <w:rPr>
          <w:rFonts w:eastAsia="+mn-ea"/>
          <w:color w:val="1D1D1D"/>
          <w:kern w:val="24"/>
        </w:rPr>
        <w:t>For awards expected to exceed SAT ($150K), This is to inform applicants that, prior to award, agency is required to review and consider any information in FAPIIS about the applicant.</w:t>
      </w:r>
    </w:p>
    <w:p w14:paraId="246BC739" w14:textId="77777777" w:rsidR="00464620" w:rsidRPr="00464620" w:rsidRDefault="00464620" w:rsidP="00464620"/>
    <w:p w14:paraId="55C6AAC1" w14:textId="77777777" w:rsidR="00464620" w:rsidRPr="00464620" w:rsidRDefault="00464620" w:rsidP="00464620">
      <w:r w:rsidRPr="00464620">
        <w:rPr>
          <w:rFonts w:eastAsia="+mn-ea"/>
          <w:b/>
          <w:bCs/>
          <w:color w:val="1D1D1D"/>
          <w:kern w:val="24"/>
        </w:rPr>
        <w:t>Pre-Award Review of FAPIIS (2 CFR 200.205)</w:t>
      </w:r>
    </w:p>
    <w:p w14:paraId="41917ED0" w14:textId="77777777" w:rsidR="00464620" w:rsidRDefault="00464620" w:rsidP="00464620">
      <w:pPr>
        <w:rPr>
          <w:rFonts w:eastAsia="+mn-ea"/>
          <w:color w:val="1D1D1D"/>
          <w:kern w:val="24"/>
        </w:rPr>
      </w:pPr>
      <w:r w:rsidRPr="00464620">
        <w:rPr>
          <w:rFonts w:eastAsia="+mn-ea"/>
          <w:color w:val="1D1D1D"/>
          <w:kern w:val="24"/>
        </w:rPr>
        <w:t xml:space="preserve">Where Federal share is expected to exceed SAT ($150,000) during Period of Performance, Information must demonstrate satisfactory record of executing programs under Federal grants, agreements, or </w:t>
      </w:r>
      <w:proofErr w:type="gramStart"/>
      <w:r w:rsidRPr="00464620">
        <w:rPr>
          <w:rFonts w:eastAsia="+mn-ea"/>
          <w:color w:val="1D1D1D"/>
          <w:kern w:val="24"/>
        </w:rPr>
        <w:t>procurements;</w:t>
      </w:r>
      <w:proofErr w:type="gramEnd"/>
      <w:r w:rsidRPr="00464620">
        <w:rPr>
          <w:rFonts w:eastAsia="+mn-ea"/>
          <w:color w:val="1D1D1D"/>
          <w:kern w:val="24"/>
        </w:rPr>
        <w:t xml:space="preserve"> and integrity and business ethics.</w:t>
      </w:r>
    </w:p>
    <w:p w14:paraId="0E17BFD9" w14:textId="77777777" w:rsidR="00464620" w:rsidRPr="00464620" w:rsidRDefault="00464620" w:rsidP="00464620"/>
    <w:p w14:paraId="05BABD18" w14:textId="77777777" w:rsidR="00464620" w:rsidRPr="00464620" w:rsidRDefault="00464620" w:rsidP="00464620"/>
    <w:p w14:paraId="67F4F8CA" w14:textId="77777777" w:rsidR="00464620" w:rsidRPr="00464620" w:rsidRDefault="00464620" w:rsidP="00464620">
      <w:pPr>
        <w:rPr>
          <w:b/>
          <w:bCs/>
        </w:rPr>
      </w:pPr>
      <w:r w:rsidRPr="00464620">
        <w:rPr>
          <w:b/>
          <w:bCs/>
        </w:rPr>
        <w:t>Terms and Conditions applicable to the Award:</w:t>
      </w:r>
    </w:p>
    <w:p w14:paraId="3BF94AA1" w14:textId="77777777" w:rsidR="00464620" w:rsidRPr="00464620" w:rsidRDefault="00464620" w:rsidP="00464620">
      <w:r w:rsidRPr="00464620">
        <w:t>The Award will contain the U.S. Geological Survey (USGS) Terms and Conditions, which incorporates the DOI General Terms and Conditions, available on the internet at:   </w:t>
      </w:r>
      <w:hyperlink r:id="rId30" w:tgtFrame="_blank" w:tooltip="https://www.doi.gov/grants/doi-standard-terms-and-conditions" w:history="1">
        <w:r w:rsidRPr="00464620">
          <w:rPr>
            <w:color w:val="0000FF"/>
            <w:u w:val="single"/>
          </w:rPr>
          <w:t>https://www.doi.gov/grants/doi-standard-terms-and-conditions</w:t>
        </w:r>
      </w:hyperlink>
      <w:r w:rsidRPr="00464620">
        <w:t>.  Full text is available upon request.</w:t>
      </w:r>
    </w:p>
    <w:p w14:paraId="65B0D5E2" w14:textId="77777777" w:rsidR="00464620" w:rsidRPr="00464620" w:rsidRDefault="00464620" w:rsidP="00464620"/>
    <w:p w14:paraId="4C0A1F4F" w14:textId="77777777" w:rsidR="00464620" w:rsidRPr="00464620" w:rsidRDefault="00464620" w:rsidP="00464620">
      <w:pPr>
        <w:keepNext/>
        <w:outlineLvl w:val="1"/>
        <w:rPr>
          <w:b/>
          <w:bCs/>
          <w:iCs/>
          <w:lang w:eastAsia="x-none"/>
        </w:rPr>
      </w:pPr>
      <w:r w:rsidRPr="00464620">
        <w:rPr>
          <w:b/>
          <w:bCs/>
          <w:iCs/>
          <w:lang w:val="x-none" w:eastAsia="x-none"/>
        </w:rPr>
        <w:t>Agency Contacts</w:t>
      </w:r>
    </w:p>
    <w:p w14:paraId="3B5FFC3B" w14:textId="77777777" w:rsidR="00464620" w:rsidRPr="00464620" w:rsidRDefault="00464620" w:rsidP="00464620">
      <w:pPr>
        <w:keepNext/>
        <w:spacing w:before="240" w:after="60"/>
        <w:outlineLvl w:val="1"/>
        <w:rPr>
          <w:bCs/>
          <w:iCs/>
          <w:u w:val="single"/>
          <w:lang w:eastAsia="x-none"/>
        </w:rPr>
      </w:pPr>
      <w:r w:rsidRPr="00464620">
        <w:rPr>
          <w:bCs/>
          <w:iCs/>
          <w:u w:val="single"/>
          <w:lang w:val="x-none" w:eastAsia="x-none"/>
        </w:rPr>
        <w:t xml:space="preserve">Contractual </w:t>
      </w:r>
      <w:r w:rsidRPr="00464620">
        <w:rPr>
          <w:bCs/>
          <w:iCs/>
          <w:u w:val="single"/>
          <w:lang w:eastAsia="x-none"/>
        </w:rPr>
        <w:t xml:space="preserve">Point of </w:t>
      </w:r>
      <w:r w:rsidRPr="00464620">
        <w:rPr>
          <w:bCs/>
          <w:iCs/>
          <w:u w:val="single"/>
          <w:lang w:val="x-none" w:eastAsia="x-none"/>
        </w:rPr>
        <w:t>Contact</w:t>
      </w:r>
      <w:r w:rsidRPr="00464620">
        <w:rPr>
          <w:bCs/>
          <w:iCs/>
          <w:u w:val="single"/>
          <w:lang w:eastAsia="x-none"/>
        </w:rPr>
        <w:t>:</w:t>
      </w:r>
    </w:p>
    <w:p w14:paraId="6C5C37CD" w14:textId="77777777" w:rsidR="00464620" w:rsidRPr="00464620" w:rsidRDefault="00464620" w:rsidP="00464620">
      <w:r w:rsidRPr="00464620">
        <w:t xml:space="preserve">Faith D. Graves  </w:t>
      </w:r>
    </w:p>
    <w:p w14:paraId="28D5A18B" w14:textId="77777777" w:rsidR="00464620" w:rsidRPr="00464620" w:rsidRDefault="00464620" w:rsidP="00464620">
      <w:r w:rsidRPr="00464620">
        <w:t xml:space="preserve">CESU Contract Specialist  </w:t>
      </w:r>
    </w:p>
    <w:p w14:paraId="26A324E5" w14:textId="77777777" w:rsidR="00464620" w:rsidRPr="00464620" w:rsidRDefault="00464620" w:rsidP="00464620">
      <w:r w:rsidRPr="00464620">
        <w:t>U.S. Geological Survey</w:t>
      </w:r>
    </w:p>
    <w:p w14:paraId="5BCB1F09" w14:textId="77777777" w:rsidR="00464620" w:rsidRPr="00464620" w:rsidRDefault="00464620" w:rsidP="00464620">
      <w:r w:rsidRPr="00464620">
        <w:t xml:space="preserve">Mail Stop </w:t>
      </w:r>
      <w:proofErr w:type="gramStart"/>
      <w:r w:rsidRPr="00464620">
        <w:t>205G</w:t>
      </w:r>
      <w:proofErr w:type="gramEnd"/>
      <w:r w:rsidRPr="00464620">
        <w:t xml:space="preserve">  </w:t>
      </w:r>
    </w:p>
    <w:p w14:paraId="1A727ECE" w14:textId="77777777" w:rsidR="00464620" w:rsidRPr="00464620" w:rsidRDefault="00464620" w:rsidP="00464620">
      <w:r w:rsidRPr="00464620">
        <w:t xml:space="preserve">12201 Sunrise Valley Drive  </w:t>
      </w:r>
    </w:p>
    <w:p w14:paraId="357752D8" w14:textId="77777777" w:rsidR="00464620" w:rsidRPr="00464620" w:rsidRDefault="00464620" w:rsidP="00464620">
      <w:r w:rsidRPr="00464620">
        <w:t xml:space="preserve">Reston, VA 20192  </w:t>
      </w:r>
    </w:p>
    <w:p w14:paraId="3DB1F02D" w14:textId="77777777" w:rsidR="00464620" w:rsidRPr="00464620" w:rsidRDefault="00464620" w:rsidP="00464620">
      <w:r w:rsidRPr="00464620">
        <w:t xml:space="preserve">Phone: (703) 648-7356 </w:t>
      </w:r>
    </w:p>
    <w:p w14:paraId="6E57C1AA" w14:textId="77777777" w:rsidR="00464620" w:rsidRPr="00464620" w:rsidRDefault="00464620" w:rsidP="00464620">
      <w:r w:rsidRPr="00464620">
        <w:t xml:space="preserve">Fax: (703) 648-7901  </w:t>
      </w:r>
    </w:p>
    <w:p w14:paraId="53A3F9B3" w14:textId="53A20BD1" w:rsidR="00BE7E01" w:rsidRPr="005464DB" w:rsidRDefault="00464620" w:rsidP="007B02EC">
      <w:r w:rsidRPr="00464620">
        <w:t xml:space="preserve">Email: </w:t>
      </w:r>
      <w:hyperlink r:id="rId31" w:history="1">
        <w:r w:rsidRPr="00464620">
          <w:rPr>
            <w:color w:val="0000FF"/>
            <w:u w:val="single"/>
          </w:rPr>
          <w:t>fgraves@usgs.gov</w:t>
        </w:r>
      </w:hyperlink>
      <w:bookmarkEnd w:id="9"/>
    </w:p>
    <w:sectPr w:rsidR="00BE7E01" w:rsidRPr="005464DB" w:rsidSect="00C4315C">
      <w:footerReference w:type="default" r:id="rId32"/>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26884" w14:textId="77777777" w:rsidR="00462AD0" w:rsidRDefault="00462AD0" w:rsidP="00F80EDE">
      <w:r>
        <w:separator/>
      </w:r>
    </w:p>
  </w:endnote>
  <w:endnote w:type="continuationSeparator" w:id="0">
    <w:p w14:paraId="12A24EF8" w14:textId="77777777" w:rsidR="00462AD0" w:rsidRDefault="00462AD0"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9619" w14:textId="77777777" w:rsidR="00F80EDE" w:rsidRDefault="00F80EDE">
    <w:pPr>
      <w:pStyle w:val="Footer"/>
      <w:jc w:val="right"/>
    </w:pPr>
    <w:r>
      <w:fldChar w:fldCharType="begin"/>
    </w:r>
    <w:r>
      <w:instrText xml:space="preserve"> PAGE   \* MERGEFORMAT </w:instrText>
    </w:r>
    <w:r>
      <w:fldChar w:fldCharType="separate"/>
    </w:r>
    <w:r w:rsidR="00F3194C">
      <w:rPr>
        <w:noProof/>
      </w:rPr>
      <w:t>4</w:t>
    </w:r>
    <w:r>
      <w:rPr>
        <w:noProof/>
      </w:rPr>
      <w:fldChar w:fldCharType="end"/>
    </w:r>
  </w:p>
  <w:p w14:paraId="1924F5E1"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AB9BB" w14:textId="77777777" w:rsidR="00462AD0" w:rsidRDefault="00462AD0" w:rsidP="00F80EDE">
      <w:r>
        <w:separator/>
      </w:r>
    </w:p>
  </w:footnote>
  <w:footnote w:type="continuationSeparator" w:id="0">
    <w:p w14:paraId="7FA63173" w14:textId="77777777" w:rsidR="00462AD0" w:rsidRDefault="00462AD0"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40" w:hanging="721"/>
      </w:pPr>
      <w:rPr>
        <w:rFonts w:ascii="Symbol" w:hAnsi="Symbol" w:cs="Symbol"/>
        <w:b w:val="0"/>
        <w:bCs w:val="0"/>
        <w:i w:val="0"/>
        <w:iCs w:val="0"/>
        <w:spacing w:val="0"/>
        <w:w w:val="100"/>
        <w:sz w:val="22"/>
        <w:szCs w:val="22"/>
      </w:rPr>
    </w:lvl>
    <w:lvl w:ilvl="1">
      <w:numFmt w:val="bullet"/>
      <w:lvlText w:val="•"/>
      <w:lvlJc w:val="left"/>
      <w:pPr>
        <w:ind w:left="1716" w:hanging="721"/>
      </w:pPr>
    </w:lvl>
    <w:lvl w:ilvl="2">
      <w:numFmt w:val="bullet"/>
      <w:lvlText w:val="•"/>
      <w:lvlJc w:val="left"/>
      <w:pPr>
        <w:ind w:left="2592" w:hanging="721"/>
      </w:pPr>
    </w:lvl>
    <w:lvl w:ilvl="3">
      <w:numFmt w:val="bullet"/>
      <w:lvlText w:val="•"/>
      <w:lvlJc w:val="left"/>
      <w:pPr>
        <w:ind w:left="3468" w:hanging="721"/>
      </w:pPr>
    </w:lvl>
    <w:lvl w:ilvl="4">
      <w:numFmt w:val="bullet"/>
      <w:lvlText w:val="•"/>
      <w:lvlJc w:val="left"/>
      <w:pPr>
        <w:ind w:left="4344" w:hanging="721"/>
      </w:pPr>
    </w:lvl>
    <w:lvl w:ilvl="5">
      <w:numFmt w:val="bullet"/>
      <w:lvlText w:val="•"/>
      <w:lvlJc w:val="left"/>
      <w:pPr>
        <w:ind w:left="5220" w:hanging="721"/>
      </w:pPr>
    </w:lvl>
    <w:lvl w:ilvl="6">
      <w:numFmt w:val="bullet"/>
      <w:lvlText w:val="•"/>
      <w:lvlJc w:val="left"/>
      <w:pPr>
        <w:ind w:left="6096" w:hanging="721"/>
      </w:pPr>
    </w:lvl>
    <w:lvl w:ilvl="7">
      <w:numFmt w:val="bullet"/>
      <w:lvlText w:val="•"/>
      <w:lvlJc w:val="left"/>
      <w:pPr>
        <w:ind w:left="6972" w:hanging="721"/>
      </w:pPr>
    </w:lvl>
    <w:lvl w:ilvl="8">
      <w:numFmt w:val="bullet"/>
      <w:lvlText w:val="•"/>
      <w:lvlJc w:val="left"/>
      <w:pPr>
        <w:ind w:left="7848" w:hanging="721"/>
      </w:pPr>
    </w:lvl>
  </w:abstractNum>
  <w:abstractNum w:abstractNumId="1" w15:restartNumberingAfterBreak="0">
    <w:nsid w:val="007365E3"/>
    <w:multiLevelType w:val="hybridMultilevel"/>
    <w:tmpl w:val="3C863056"/>
    <w:lvl w:ilvl="0" w:tplc="04090001">
      <w:start w:val="1"/>
      <w:numFmt w:val="bullet"/>
      <w:lvlText w:val=""/>
      <w:lvlJc w:val="left"/>
      <w:pPr>
        <w:ind w:left="1078" w:hanging="360"/>
      </w:pPr>
      <w:rPr>
        <w:rFonts w:ascii="Symbol" w:hAnsi="Symbol" w:hint="default"/>
      </w:rPr>
    </w:lvl>
    <w:lvl w:ilvl="1" w:tplc="04090003">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2" w15:restartNumberingAfterBreak="0">
    <w:nsid w:val="03E75419"/>
    <w:multiLevelType w:val="hybridMultilevel"/>
    <w:tmpl w:val="3AA09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0B3DCB"/>
    <w:multiLevelType w:val="hybridMultilevel"/>
    <w:tmpl w:val="FA6811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BF66D7"/>
    <w:multiLevelType w:val="multilevel"/>
    <w:tmpl w:val="271E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8217DC"/>
    <w:multiLevelType w:val="hybridMultilevel"/>
    <w:tmpl w:val="2A567C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E3CF1"/>
    <w:multiLevelType w:val="hybridMultilevel"/>
    <w:tmpl w:val="3A146D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5970F6"/>
    <w:multiLevelType w:val="hybridMultilevel"/>
    <w:tmpl w:val="015A332E"/>
    <w:lvl w:ilvl="0" w:tplc="9934DFAA">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15:restartNumberingAfterBreak="0">
    <w:nsid w:val="1B152089"/>
    <w:multiLevelType w:val="hybridMultilevel"/>
    <w:tmpl w:val="B7D02B3A"/>
    <w:lvl w:ilvl="0" w:tplc="BF64F42A">
      <w:start w:val="1"/>
      <w:numFmt w:val="decimal"/>
      <w:lvlText w:val="(%1)"/>
      <w:lvlJc w:val="left"/>
      <w:pPr>
        <w:tabs>
          <w:tab w:val="num" w:pos="690"/>
        </w:tabs>
        <w:ind w:left="690" w:hanging="6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C1D2F27"/>
    <w:multiLevelType w:val="hybridMultilevel"/>
    <w:tmpl w:val="6CC2A9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F1646E7"/>
    <w:multiLevelType w:val="hybridMultilevel"/>
    <w:tmpl w:val="7BC0E884"/>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1" w15:restartNumberingAfterBreak="0">
    <w:nsid w:val="2216545A"/>
    <w:multiLevelType w:val="hybridMultilevel"/>
    <w:tmpl w:val="FEACC0FA"/>
    <w:lvl w:ilvl="0" w:tplc="BD5C00DA">
      <w:start w:val="1"/>
      <w:numFmt w:val="decimal"/>
      <w:lvlText w:val="%1."/>
      <w:lvlJc w:val="left"/>
      <w:pPr>
        <w:ind w:left="1080" w:hanging="360"/>
      </w:pPr>
      <w:rPr>
        <w:rFonts w:ascii="Times New Roman" w:eastAsia="Times New Roman" w:hAnsi="Times New Roman" w:cs="Times New Roman"/>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0C4887"/>
    <w:multiLevelType w:val="hybridMultilevel"/>
    <w:tmpl w:val="57D27E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8148E6"/>
    <w:multiLevelType w:val="hybridMultilevel"/>
    <w:tmpl w:val="9CEC8F8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F923A4C"/>
    <w:multiLevelType w:val="hybridMultilevel"/>
    <w:tmpl w:val="3D64A99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0847F1D"/>
    <w:multiLevelType w:val="hybridMultilevel"/>
    <w:tmpl w:val="7EC4886E"/>
    <w:lvl w:ilvl="0" w:tplc="34A8950E">
      <w:start w:val="1"/>
      <w:numFmt w:val="lowerRoman"/>
      <w:lvlText w:val="(%1)"/>
      <w:lvlJc w:val="left"/>
      <w:pPr>
        <w:ind w:left="840" w:hanging="360"/>
      </w:pPr>
      <w:rPr>
        <w:rFonts w:ascii="Times New Roman" w:eastAsia="Times New Roman" w:hAnsi="Times New Roman"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369525D5"/>
    <w:multiLevelType w:val="hybridMultilevel"/>
    <w:tmpl w:val="DA4E88E8"/>
    <w:lvl w:ilvl="0" w:tplc="5D945186">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6A1104"/>
    <w:multiLevelType w:val="multilevel"/>
    <w:tmpl w:val="3110B0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C205E01"/>
    <w:multiLevelType w:val="hybridMultilevel"/>
    <w:tmpl w:val="08F4F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501645"/>
    <w:multiLevelType w:val="hybridMultilevel"/>
    <w:tmpl w:val="3232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11B7B"/>
    <w:multiLevelType w:val="multilevel"/>
    <w:tmpl w:val="DB2241CE"/>
    <w:lvl w:ilvl="0">
      <w:start w:val="1"/>
      <w:numFmt w:val="lowerRoman"/>
      <w:lvlText w:val="(%1)"/>
      <w:lvlJc w:val="left"/>
      <w:pPr>
        <w:ind w:left="1440" w:firstLine="1080"/>
      </w:pPr>
      <w:rPr>
        <w:rFonts w:ascii="Times New Roman" w:eastAsia="Times New Roman" w:hAnsi="Times New Roman" w:cs="Times New Roman"/>
        <w:vertAlign w:val="baseline"/>
      </w:rPr>
    </w:lvl>
    <w:lvl w:ilvl="1">
      <w:start w:val="1"/>
      <w:numFmt w:val="lowerRoman"/>
      <w:lvlText w:val="(%2)"/>
      <w:lvlJc w:val="left"/>
      <w:pPr>
        <w:ind w:left="2520" w:firstLine="1800"/>
      </w:pPr>
      <w:rPr>
        <w:rFonts w:ascii="Times New Roman" w:eastAsia="Times New Roman" w:hAnsi="Times New Roman" w:cs="Times New Roman"/>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21" w15:restartNumberingAfterBreak="0">
    <w:nsid w:val="41701CF9"/>
    <w:multiLevelType w:val="hybridMultilevel"/>
    <w:tmpl w:val="855CBD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F776B9"/>
    <w:multiLevelType w:val="hybridMultilevel"/>
    <w:tmpl w:val="CB482B7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3" w15:restartNumberingAfterBreak="0">
    <w:nsid w:val="493F4BE5"/>
    <w:multiLevelType w:val="hybridMultilevel"/>
    <w:tmpl w:val="EB1C233A"/>
    <w:lvl w:ilvl="0" w:tplc="34A8950E">
      <w:start w:val="1"/>
      <w:numFmt w:val="lowerRoman"/>
      <w:lvlText w:val="(%1)"/>
      <w:lvlJc w:val="left"/>
      <w:pPr>
        <w:tabs>
          <w:tab w:val="num" w:pos="720"/>
        </w:tabs>
        <w:ind w:left="720" w:hanging="360"/>
      </w:pPr>
      <w:rPr>
        <w:rFonts w:ascii="Times New Roman" w:eastAsia="Times New Roman" w:hAnsi="Times New Roman" w:cs="Times New Roman" w:hint="default"/>
      </w:rPr>
    </w:lvl>
    <w:lvl w:ilvl="1" w:tplc="BFEE915C">
      <w:start w:val="1"/>
      <w:numFmt w:val="lowerRoman"/>
      <w:lvlText w:val="(%2)"/>
      <w:lvlJc w:val="left"/>
      <w:pPr>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E37AD"/>
    <w:multiLevelType w:val="hybridMultilevel"/>
    <w:tmpl w:val="4D3C797E"/>
    <w:lvl w:ilvl="0" w:tplc="34A8950E">
      <w:start w:val="1"/>
      <w:numFmt w:val="lowerRoman"/>
      <w:lvlText w:val="(%1)"/>
      <w:lvlJc w:val="left"/>
      <w:pPr>
        <w:ind w:left="720" w:hanging="360"/>
      </w:pPr>
      <w:rPr>
        <w:rFonts w:ascii="Times New Roman" w:eastAsia="Times New Roman" w:hAnsi="Times New Roman" w:cs="Times New Roman" w:hint="default"/>
      </w:rPr>
    </w:lvl>
    <w:lvl w:ilvl="1" w:tplc="34A8950E">
      <w:start w:val="1"/>
      <w:numFmt w:val="lowerRoman"/>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44EA4"/>
    <w:multiLevelType w:val="hybridMultilevel"/>
    <w:tmpl w:val="506EF8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A087C"/>
    <w:multiLevelType w:val="hybridMultilevel"/>
    <w:tmpl w:val="3DC8AD2A"/>
    <w:lvl w:ilvl="0" w:tplc="D2D85724">
      <w:start w:val="1"/>
      <w:numFmt w:val="lowerLetter"/>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9D7FD4"/>
    <w:multiLevelType w:val="multilevel"/>
    <w:tmpl w:val="DA4E88E8"/>
    <w:lvl w:ilvl="0">
      <w:start w:val="1"/>
      <w:numFmt w:val="decimal"/>
      <w:lvlText w:val="(%1)"/>
      <w:lvlJc w:val="left"/>
      <w:pPr>
        <w:tabs>
          <w:tab w:val="num" w:pos="1050"/>
        </w:tabs>
        <w:ind w:left="1050" w:hanging="6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B1B59D4"/>
    <w:multiLevelType w:val="multilevel"/>
    <w:tmpl w:val="DA4E88E8"/>
    <w:lvl w:ilvl="0">
      <w:start w:val="1"/>
      <w:numFmt w:val="decimal"/>
      <w:lvlText w:val="(%1)"/>
      <w:lvlJc w:val="left"/>
      <w:pPr>
        <w:tabs>
          <w:tab w:val="num" w:pos="1050"/>
        </w:tabs>
        <w:ind w:left="1050" w:hanging="6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0EA47C4"/>
    <w:multiLevelType w:val="hybridMultilevel"/>
    <w:tmpl w:val="C9AE995C"/>
    <w:lvl w:ilvl="0" w:tplc="2A8ED7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04141"/>
    <w:multiLevelType w:val="multilevel"/>
    <w:tmpl w:val="DA4E88E8"/>
    <w:lvl w:ilvl="0">
      <w:start w:val="1"/>
      <w:numFmt w:val="decimal"/>
      <w:lvlText w:val="(%1)"/>
      <w:lvlJc w:val="left"/>
      <w:pPr>
        <w:tabs>
          <w:tab w:val="num" w:pos="1050"/>
        </w:tabs>
        <w:ind w:left="1050" w:hanging="6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93C7CF7"/>
    <w:multiLevelType w:val="hybridMultilevel"/>
    <w:tmpl w:val="B65431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BEF0A9A"/>
    <w:multiLevelType w:val="hybridMultilevel"/>
    <w:tmpl w:val="14FC6832"/>
    <w:lvl w:ilvl="0" w:tplc="9C3E660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A5C8F"/>
    <w:multiLevelType w:val="multilevel"/>
    <w:tmpl w:val="3110B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077BA2"/>
    <w:multiLevelType w:val="hybridMultilevel"/>
    <w:tmpl w:val="C742E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A15592"/>
    <w:multiLevelType w:val="hybridMultilevel"/>
    <w:tmpl w:val="1B3047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2C95417"/>
    <w:multiLevelType w:val="hybridMultilevel"/>
    <w:tmpl w:val="A7DAC6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DD52FB"/>
    <w:multiLevelType w:val="multilevel"/>
    <w:tmpl w:val="DEB211DE"/>
    <w:lvl w:ilvl="0">
      <w:start w:val="1"/>
      <w:numFmt w:val="lowerLetter"/>
      <w:lvlText w:val="%1)"/>
      <w:lvlJc w:val="left"/>
      <w:pPr>
        <w:ind w:left="270" w:hanging="89"/>
      </w:pPr>
      <w:rPr>
        <w:b w:val="0"/>
        <w:u w:val="none"/>
        <w:vertAlign w:val="baseline"/>
      </w:rPr>
    </w:lvl>
    <w:lvl w:ilvl="1">
      <w:start w:val="1"/>
      <w:numFmt w:val="lowerLetter"/>
      <w:lvlText w:val="%2."/>
      <w:lvlJc w:val="left"/>
      <w:pPr>
        <w:ind w:left="990" w:firstLine="630"/>
      </w:pPr>
      <w:rPr>
        <w:vertAlign w:val="baseline"/>
      </w:rPr>
    </w:lvl>
    <w:lvl w:ilvl="2">
      <w:start w:val="1"/>
      <w:numFmt w:val="lowerRoman"/>
      <w:lvlText w:val="%3."/>
      <w:lvlJc w:val="right"/>
      <w:pPr>
        <w:ind w:left="1710" w:firstLine="1530"/>
      </w:pPr>
      <w:rPr>
        <w:vertAlign w:val="baseline"/>
      </w:rPr>
    </w:lvl>
    <w:lvl w:ilvl="3">
      <w:start w:val="1"/>
      <w:numFmt w:val="decimal"/>
      <w:lvlText w:val="%4."/>
      <w:lvlJc w:val="left"/>
      <w:pPr>
        <w:ind w:left="2430" w:firstLine="2070"/>
      </w:pPr>
      <w:rPr>
        <w:vertAlign w:val="baseline"/>
      </w:rPr>
    </w:lvl>
    <w:lvl w:ilvl="4">
      <w:start w:val="1"/>
      <w:numFmt w:val="lowerLetter"/>
      <w:lvlText w:val="%5."/>
      <w:lvlJc w:val="left"/>
      <w:pPr>
        <w:ind w:left="3150" w:firstLine="2790"/>
      </w:pPr>
      <w:rPr>
        <w:vertAlign w:val="baseline"/>
      </w:rPr>
    </w:lvl>
    <w:lvl w:ilvl="5">
      <w:start w:val="1"/>
      <w:numFmt w:val="lowerRoman"/>
      <w:lvlText w:val="%6."/>
      <w:lvlJc w:val="right"/>
      <w:pPr>
        <w:ind w:left="3870" w:firstLine="3690"/>
      </w:pPr>
      <w:rPr>
        <w:vertAlign w:val="baseline"/>
      </w:rPr>
    </w:lvl>
    <w:lvl w:ilvl="6">
      <w:start w:val="1"/>
      <w:numFmt w:val="decimal"/>
      <w:lvlText w:val="%7."/>
      <w:lvlJc w:val="left"/>
      <w:pPr>
        <w:ind w:left="4590" w:firstLine="4230"/>
      </w:pPr>
      <w:rPr>
        <w:vertAlign w:val="baseline"/>
      </w:rPr>
    </w:lvl>
    <w:lvl w:ilvl="7">
      <w:start w:val="1"/>
      <w:numFmt w:val="lowerLetter"/>
      <w:lvlText w:val="%8."/>
      <w:lvlJc w:val="left"/>
      <w:pPr>
        <w:ind w:left="5310" w:firstLine="4950"/>
      </w:pPr>
      <w:rPr>
        <w:vertAlign w:val="baseline"/>
      </w:rPr>
    </w:lvl>
    <w:lvl w:ilvl="8">
      <w:start w:val="1"/>
      <w:numFmt w:val="lowerRoman"/>
      <w:lvlText w:val="%9."/>
      <w:lvlJc w:val="right"/>
      <w:pPr>
        <w:ind w:left="6030" w:firstLine="5850"/>
      </w:pPr>
      <w:rPr>
        <w:vertAlign w:val="baseline"/>
      </w:rPr>
    </w:lvl>
  </w:abstractNum>
  <w:abstractNum w:abstractNumId="38" w15:restartNumberingAfterBreak="0">
    <w:nsid w:val="74483BA3"/>
    <w:multiLevelType w:val="hybridMultilevel"/>
    <w:tmpl w:val="5D4A3470"/>
    <w:lvl w:ilvl="0" w:tplc="FFFFFFFF">
      <w:start w:val="1"/>
      <w:numFmt w:val="decimal"/>
      <w:lvlText w:val="%1."/>
      <w:lvlJc w:val="left"/>
      <w:pPr>
        <w:tabs>
          <w:tab w:val="num" w:pos="1440"/>
        </w:tabs>
        <w:ind w:left="1440" w:hanging="360"/>
      </w:p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5A806EA"/>
    <w:multiLevelType w:val="multilevel"/>
    <w:tmpl w:val="57D27E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6A20364"/>
    <w:multiLevelType w:val="hybridMultilevel"/>
    <w:tmpl w:val="68EA312A"/>
    <w:lvl w:ilvl="0" w:tplc="FFFFFFFF">
      <w:start w:val="1"/>
      <w:numFmt w:val="bullet"/>
      <w:lvlText w:val=""/>
      <w:lvlJc w:val="left"/>
      <w:pPr>
        <w:tabs>
          <w:tab w:val="num" w:pos="0"/>
        </w:tabs>
        <w:ind w:left="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76AD104D"/>
    <w:multiLevelType w:val="hybridMultilevel"/>
    <w:tmpl w:val="68CE1BE6"/>
    <w:lvl w:ilvl="0" w:tplc="66927290">
      <w:start w:val="1"/>
      <w:numFmt w:val="decimal"/>
      <w:lvlText w:val="%1."/>
      <w:lvlJc w:val="left"/>
      <w:pPr>
        <w:ind w:left="1305" w:hanging="585"/>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454077"/>
    <w:multiLevelType w:val="multilevel"/>
    <w:tmpl w:val="1B30473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7E665343"/>
    <w:multiLevelType w:val="hybridMultilevel"/>
    <w:tmpl w:val="D832B0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EBD73CE"/>
    <w:multiLevelType w:val="hybridMultilevel"/>
    <w:tmpl w:val="F8A2EFB0"/>
    <w:lvl w:ilvl="0" w:tplc="2A8ED7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9733460">
    <w:abstractNumId w:val="14"/>
  </w:num>
  <w:num w:numId="2" w16cid:durableId="43066535">
    <w:abstractNumId w:val="5"/>
  </w:num>
  <w:num w:numId="3" w16cid:durableId="1252082810">
    <w:abstractNumId w:val="8"/>
  </w:num>
  <w:num w:numId="4" w16cid:durableId="921648517">
    <w:abstractNumId w:val="12"/>
  </w:num>
  <w:num w:numId="5" w16cid:durableId="1647516378">
    <w:abstractNumId w:val="16"/>
  </w:num>
  <w:num w:numId="6" w16cid:durableId="1338389847">
    <w:abstractNumId w:val="27"/>
  </w:num>
  <w:num w:numId="7" w16cid:durableId="55126393">
    <w:abstractNumId w:val="21"/>
  </w:num>
  <w:num w:numId="8" w16cid:durableId="1135413914">
    <w:abstractNumId w:val="28"/>
  </w:num>
  <w:num w:numId="9" w16cid:durableId="1605258922">
    <w:abstractNumId w:val="25"/>
  </w:num>
  <w:num w:numId="10" w16cid:durableId="383606821">
    <w:abstractNumId w:val="30"/>
  </w:num>
  <w:num w:numId="11" w16cid:durableId="1155684014">
    <w:abstractNumId w:val="6"/>
  </w:num>
  <w:num w:numId="12" w16cid:durableId="648478770">
    <w:abstractNumId w:val="39"/>
  </w:num>
  <w:num w:numId="13" w16cid:durableId="949748181">
    <w:abstractNumId w:val="43"/>
  </w:num>
  <w:num w:numId="14" w16cid:durableId="2047169376">
    <w:abstractNumId w:val="35"/>
  </w:num>
  <w:num w:numId="15" w16cid:durableId="1310936070">
    <w:abstractNumId w:val="42"/>
  </w:num>
  <w:num w:numId="16" w16cid:durableId="1192383059">
    <w:abstractNumId w:val="31"/>
  </w:num>
  <w:num w:numId="17" w16cid:durableId="330571894">
    <w:abstractNumId w:val="18"/>
  </w:num>
  <w:num w:numId="18" w16cid:durableId="2113012873">
    <w:abstractNumId w:val="2"/>
  </w:num>
  <w:num w:numId="19" w16cid:durableId="1000498670">
    <w:abstractNumId w:val="44"/>
  </w:num>
  <w:num w:numId="20" w16cid:durableId="411586131">
    <w:abstractNumId w:val="40"/>
  </w:num>
  <w:num w:numId="21" w16cid:durableId="452332276">
    <w:abstractNumId w:val="10"/>
  </w:num>
  <w:num w:numId="22" w16cid:durableId="1999915370">
    <w:abstractNumId w:val="22"/>
  </w:num>
  <w:num w:numId="23" w16cid:durableId="615451577">
    <w:abstractNumId w:val="38"/>
  </w:num>
  <w:num w:numId="24" w16cid:durableId="1872179518">
    <w:abstractNumId w:val="9"/>
  </w:num>
  <w:num w:numId="25" w16cid:durableId="1603955230">
    <w:abstractNumId w:val="13"/>
  </w:num>
  <w:num w:numId="26" w16cid:durableId="1138104730">
    <w:abstractNumId w:val="19"/>
  </w:num>
  <w:num w:numId="27" w16cid:durableId="1619214838">
    <w:abstractNumId w:val="29"/>
  </w:num>
  <w:num w:numId="28" w16cid:durableId="1110932430">
    <w:abstractNumId w:val="36"/>
  </w:num>
  <w:num w:numId="29" w16cid:durableId="1853370333">
    <w:abstractNumId w:val="32"/>
  </w:num>
  <w:num w:numId="30" w16cid:durableId="1521358267">
    <w:abstractNumId w:val="7"/>
  </w:num>
  <w:num w:numId="31" w16cid:durableId="1655597208">
    <w:abstractNumId w:val="24"/>
  </w:num>
  <w:num w:numId="32" w16cid:durableId="1241598374">
    <w:abstractNumId w:val="23"/>
  </w:num>
  <w:num w:numId="33" w16cid:durableId="589431451">
    <w:abstractNumId w:val="15"/>
  </w:num>
  <w:num w:numId="34" w16cid:durableId="732385766">
    <w:abstractNumId w:val="34"/>
  </w:num>
  <w:num w:numId="35" w16cid:durableId="608440252">
    <w:abstractNumId w:val="41"/>
  </w:num>
  <w:num w:numId="36" w16cid:durableId="1534339051">
    <w:abstractNumId w:val="11"/>
  </w:num>
  <w:num w:numId="37" w16cid:durableId="716129562">
    <w:abstractNumId w:val="33"/>
  </w:num>
  <w:num w:numId="38" w16cid:durableId="801310678">
    <w:abstractNumId w:val="17"/>
  </w:num>
  <w:num w:numId="39" w16cid:durableId="1119685087">
    <w:abstractNumId w:val="4"/>
  </w:num>
  <w:num w:numId="40" w16cid:durableId="1877039283">
    <w:abstractNumId w:val="26"/>
  </w:num>
  <w:num w:numId="41" w16cid:durableId="1444686806">
    <w:abstractNumId w:val="26"/>
  </w:num>
  <w:num w:numId="42" w16cid:durableId="1677539319">
    <w:abstractNumId w:val="0"/>
  </w:num>
  <w:num w:numId="43" w16cid:durableId="1871258024">
    <w:abstractNumId w:val="20"/>
  </w:num>
  <w:num w:numId="44" w16cid:durableId="1575582184">
    <w:abstractNumId w:val="37"/>
  </w:num>
  <w:num w:numId="45" w16cid:durableId="1607344023">
    <w:abstractNumId w:val="1"/>
  </w:num>
  <w:num w:numId="46" w16cid:durableId="515730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12D7"/>
    <w:rsid w:val="000117EA"/>
    <w:rsid w:val="00022758"/>
    <w:rsid w:val="00043044"/>
    <w:rsid w:val="0005092E"/>
    <w:rsid w:val="00050B00"/>
    <w:rsid w:val="000525D4"/>
    <w:rsid w:val="00053D68"/>
    <w:rsid w:val="00083882"/>
    <w:rsid w:val="000848E3"/>
    <w:rsid w:val="00096DBC"/>
    <w:rsid w:val="000A1F98"/>
    <w:rsid w:val="000A387A"/>
    <w:rsid w:val="000B1796"/>
    <w:rsid w:val="000B7B5A"/>
    <w:rsid w:val="000C4EA4"/>
    <w:rsid w:val="000E519C"/>
    <w:rsid w:val="000E6799"/>
    <w:rsid w:val="000E7B6A"/>
    <w:rsid w:val="000F5A19"/>
    <w:rsid w:val="0010642E"/>
    <w:rsid w:val="0011764A"/>
    <w:rsid w:val="0012470A"/>
    <w:rsid w:val="0015281C"/>
    <w:rsid w:val="00157BBE"/>
    <w:rsid w:val="00157D5A"/>
    <w:rsid w:val="001827C2"/>
    <w:rsid w:val="001C2C22"/>
    <w:rsid w:val="001D53CC"/>
    <w:rsid w:val="001E2182"/>
    <w:rsid w:val="001E374C"/>
    <w:rsid w:val="001E553C"/>
    <w:rsid w:val="001E684E"/>
    <w:rsid w:val="001F47FC"/>
    <w:rsid w:val="00206464"/>
    <w:rsid w:val="00207788"/>
    <w:rsid w:val="00207A46"/>
    <w:rsid w:val="00215B41"/>
    <w:rsid w:val="00217793"/>
    <w:rsid w:val="00234B6C"/>
    <w:rsid w:val="00235E0E"/>
    <w:rsid w:val="00236160"/>
    <w:rsid w:val="00244EBF"/>
    <w:rsid w:val="00253004"/>
    <w:rsid w:val="00256E8B"/>
    <w:rsid w:val="00287FBA"/>
    <w:rsid w:val="002A0714"/>
    <w:rsid w:val="002B2226"/>
    <w:rsid w:val="002D49B9"/>
    <w:rsid w:val="002E4175"/>
    <w:rsid w:val="002F4C1A"/>
    <w:rsid w:val="0031315C"/>
    <w:rsid w:val="003206AB"/>
    <w:rsid w:val="00324F1F"/>
    <w:rsid w:val="00351B07"/>
    <w:rsid w:val="00366A8F"/>
    <w:rsid w:val="003702B9"/>
    <w:rsid w:val="00375CD9"/>
    <w:rsid w:val="003776A5"/>
    <w:rsid w:val="00381F69"/>
    <w:rsid w:val="00383A71"/>
    <w:rsid w:val="0038654D"/>
    <w:rsid w:val="00397DFF"/>
    <w:rsid w:val="003C2E7C"/>
    <w:rsid w:val="003C321B"/>
    <w:rsid w:val="003D6C88"/>
    <w:rsid w:val="003E2EF5"/>
    <w:rsid w:val="004005B4"/>
    <w:rsid w:val="0040229A"/>
    <w:rsid w:val="00403083"/>
    <w:rsid w:val="00407A9D"/>
    <w:rsid w:val="00410B12"/>
    <w:rsid w:val="0041398D"/>
    <w:rsid w:val="004217A2"/>
    <w:rsid w:val="004217A6"/>
    <w:rsid w:val="00426E46"/>
    <w:rsid w:val="0043184C"/>
    <w:rsid w:val="004464B5"/>
    <w:rsid w:val="00462AD0"/>
    <w:rsid w:val="00464620"/>
    <w:rsid w:val="004A3145"/>
    <w:rsid w:val="004B6CD3"/>
    <w:rsid w:val="004C0419"/>
    <w:rsid w:val="004C2C76"/>
    <w:rsid w:val="004D0780"/>
    <w:rsid w:val="004D55DD"/>
    <w:rsid w:val="004D6735"/>
    <w:rsid w:val="004E02C4"/>
    <w:rsid w:val="004E1F76"/>
    <w:rsid w:val="004E2200"/>
    <w:rsid w:val="005225F3"/>
    <w:rsid w:val="0053633F"/>
    <w:rsid w:val="005464DB"/>
    <w:rsid w:val="00551A06"/>
    <w:rsid w:val="00592EFD"/>
    <w:rsid w:val="005C39DF"/>
    <w:rsid w:val="005D1EA1"/>
    <w:rsid w:val="005F5794"/>
    <w:rsid w:val="005F7DF7"/>
    <w:rsid w:val="00606248"/>
    <w:rsid w:val="00617012"/>
    <w:rsid w:val="0063281A"/>
    <w:rsid w:val="0064477F"/>
    <w:rsid w:val="0065023D"/>
    <w:rsid w:val="00657A18"/>
    <w:rsid w:val="006928CD"/>
    <w:rsid w:val="00692A18"/>
    <w:rsid w:val="006B4794"/>
    <w:rsid w:val="006C0ADD"/>
    <w:rsid w:val="006D50E3"/>
    <w:rsid w:val="006E0072"/>
    <w:rsid w:val="006E01EF"/>
    <w:rsid w:val="006E5D99"/>
    <w:rsid w:val="006F0E6E"/>
    <w:rsid w:val="006F6183"/>
    <w:rsid w:val="00702F1C"/>
    <w:rsid w:val="0071260C"/>
    <w:rsid w:val="00717A48"/>
    <w:rsid w:val="007225C9"/>
    <w:rsid w:val="00731211"/>
    <w:rsid w:val="00783E11"/>
    <w:rsid w:val="007A44A1"/>
    <w:rsid w:val="007A52EC"/>
    <w:rsid w:val="007B025F"/>
    <w:rsid w:val="007B02EC"/>
    <w:rsid w:val="007B132F"/>
    <w:rsid w:val="007C0821"/>
    <w:rsid w:val="007D3BD4"/>
    <w:rsid w:val="007D5400"/>
    <w:rsid w:val="007E24B9"/>
    <w:rsid w:val="007F068E"/>
    <w:rsid w:val="007F3F90"/>
    <w:rsid w:val="00812984"/>
    <w:rsid w:val="00833480"/>
    <w:rsid w:val="00841151"/>
    <w:rsid w:val="00857B5E"/>
    <w:rsid w:val="0086340F"/>
    <w:rsid w:val="00881111"/>
    <w:rsid w:val="00885CF3"/>
    <w:rsid w:val="008863A3"/>
    <w:rsid w:val="00893F30"/>
    <w:rsid w:val="008D1231"/>
    <w:rsid w:val="008F1663"/>
    <w:rsid w:val="00907B3B"/>
    <w:rsid w:val="00915012"/>
    <w:rsid w:val="009151CC"/>
    <w:rsid w:val="0091783D"/>
    <w:rsid w:val="009245E9"/>
    <w:rsid w:val="0095155F"/>
    <w:rsid w:val="00956048"/>
    <w:rsid w:val="00973556"/>
    <w:rsid w:val="0097473D"/>
    <w:rsid w:val="009B4BC3"/>
    <w:rsid w:val="009D3FC3"/>
    <w:rsid w:val="009F0D3B"/>
    <w:rsid w:val="009F5318"/>
    <w:rsid w:val="00A0083B"/>
    <w:rsid w:val="00A05289"/>
    <w:rsid w:val="00A11F97"/>
    <w:rsid w:val="00A4039C"/>
    <w:rsid w:val="00A67EC2"/>
    <w:rsid w:val="00A8213E"/>
    <w:rsid w:val="00A91091"/>
    <w:rsid w:val="00AA220B"/>
    <w:rsid w:val="00AB1AA6"/>
    <w:rsid w:val="00AB3ABE"/>
    <w:rsid w:val="00AE14B0"/>
    <w:rsid w:val="00AE6EC5"/>
    <w:rsid w:val="00AF26A4"/>
    <w:rsid w:val="00AF5201"/>
    <w:rsid w:val="00B016F4"/>
    <w:rsid w:val="00B02C33"/>
    <w:rsid w:val="00B32281"/>
    <w:rsid w:val="00B37E67"/>
    <w:rsid w:val="00B40403"/>
    <w:rsid w:val="00B40640"/>
    <w:rsid w:val="00B65529"/>
    <w:rsid w:val="00B84BE4"/>
    <w:rsid w:val="00B86BDA"/>
    <w:rsid w:val="00B94322"/>
    <w:rsid w:val="00BA5C23"/>
    <w:rsid w:val="00BA7CDA"/>
    <w:rsid w:val="00BC37AC"/>
    <w:rsid w:val="00BD6527"/>
    <w:rsid w:val="00BE2383"/>
    <w:rsid w:val="00BE7E01"/>
    <w:rsid w:val="00BF05CB"/>
    <w:rsid w:val="00C01FD7"/>
    <w:rsid w:val="00C05555"/>
    <w:rsid w:val="00C1381B"/>
    <w:rsid w:val="00C15E70"/>
    <w:rsid w:val="00C20444"/>
    <w:rsid w:val="00C20F2F"/>
    <w:rsid w:val="00C239B6"/>
    <w:rsid w:val="00C25255"/>
    <w:rsid w:val="00C4315C"/>
    <w:rsid w:val="00C46253"/>
    <w:rsid w:val="00C752CF"/>
    <w:rsid w:val="00C803BB"/>
    <w:rsid w:val="00CA09FB"/>
    <w:rsid w:val="00CC21AA"/>
    <w:rsid w:val="00CE1742"/>
    <w:rsid w:val="00CF5816"/>
    <w:rsid w:val="00D066D8"/>
    <w:rsid w:val="00D113F5"/>
    <w:rsid w:val="00D26D3E"/>
    <w:rsid w:val="00D45798"/>
    <w:rsid w:val="00D65504"/>
    <w:rsid w:val="00D66515"/>
    <w:rsid w:val="00D760C1"/>
    <w:rsid w:val="00D767FD"/>
    <w:rsid w:val="00D8277D"/>
    <w:rsid w:val="00D855F4"/>
    <w:rsid w:val="00DA2CD7"/>
    <w:rsid w:val="00DB4618"/>
    <w:rsid w:val="00DB6B9D"/>
    <w:rsid w:val="00DC0077"/>
    <w:rsid w:val="00DC0CB9"/>
    <w:rsid w:val="00DD4EE4"/>
    <w:rsid w:val="00DE0A16"/>
    <w:rsid w:val="00DF01B7"/>
    <w:rsid w:val="00DF1FD0"/>
    <w:rsid w:val="00DF4686"/>
    <w:rsid w:val="00E005F4"/>
    <w:rsid w:val="00E052B7"/>
    <w:rsid w:val="00E105CC"/>
    <w:rsid w:val="00E32B8A"/>
    <w:rsid w:val="00E438D8"/>
    <w:rsid w:val="00E51F5F"/>
    <w:rsid w:val="00E535CB"/>
    <w:rsid w:val="00E6558C"/>
    <w:rsid w:val="00E67F8F"/>
    <w:rsid w:val="00E915A9"/>
    <w:rsid w:val="00E9438F"/>
    <w:rsid w:val="00EA7545"/>
    <w:rsid w:val="00EB2DD4"/>
    <w:rsid w:val="00EC604D"/>
    <w:rsid w:val="00EC642C"/>
    <w:rsid w:val="00ED6CA6"/>
    <w:rsid w:val="00EE26EE"/>
    <w:rsid w:val="00EE51ED"/>
    <w:rsid w:val="00EE6862"/>
    <w:rsid w:val="00F00262"/>
    <w:rsid w:val="00F15F2A"/>
    <w:rsid w:val="00F3194C"/>
    <w:rsid w:val="00F374B1"/>
    <w:rsid w:val="00F4731F"/>
    <w:rsid w:val="00F5000F"/>
    <w:rsid w:val="00F51AFE"/>
    <w:rsid w:val="00F7532F"/>
    <w:rsid w:val="00F80EDE"/>
    <w:rsid w:val="00F9536B"/>
    <w:rsid w:val="00FB56B9"/>
    <w:rsid w:val="00FC227D"/>
    <w:rsid w:val="00FD59A9"/>
    <w:rsid w:val="00FD5F4A"/>
    <w:rsid w:val="00FF586D"/>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1F7A5"/>
  <w15:chartTrackingRefBased/>
  <w15:docId w15:val="{64A05DE5-BA6F-4EE4-87D2-03983555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styleId="CommentReference">
    <w:name w:val="annotation reference"/>
    <w:rsid w:val="002A0714"/>
    <w:rPr>
      <w:sz w:val="16"/>
      <w:szCs w:val="16"/>
    </w:rPr>
  </w:style>
  <w:style w:type="paragraph" w:styleId="CommentText">
    <w:name w:val="annotation text"/>
    <w:basedOn w:val="Normal"/>
    <w:link w:val="CommentTextChar"/>
    <w:rsid w:val="002A0714"/>
    <w:rPr>
      <w:sz w:val="20"/>
      <w:szCs w:val="20"/>
    </w:rPr>
  </w:style>
  <w:style w:type="character" w:customStyle="1" w:styleId="CommentTextChar">
    <w:name w:val="Comment Text Char"/>
    <w:basedOn w:val="DefaultParagraphFont"/>
    <w:link w:val="CommentText"/>
    <w:rsid w:val="002A0714"/>
  </w:style>
  <w:style w:type="paragraph" w:styleId="CommentSubject">
    <w:name w:val="annotation subject"/>
    <w:basedOn w:val="CommentText"/>
    <w:next w:val="CommentText"/>
    <w:link w:val="CommentSubjectChar"/>
    <w:rsid w:val="002A0714"/>
    <w:rPr>
      <w:b/>
      <w:bCs/>
    </w:rPr>
  </w:style>
  <w:style w:type="character" w:customStyle="1" w:styleId="CommentSubjectChar">
    <w:name w:val="Comment Subject Char"/>
    <w:link w:val="CommentSubject"/>
    <w:rsid w:val="002A0714"/>
    <w:rPr>
      <w:b/>
      <w:bCs/>
    </w:rPr>
  </w:style>
  <w:style w:type="character" w:styleId="UnresolvedMention">
    <w:name w:val="Unresolved Mention"/>
    <w:basedOn w:val="DefaultParagraphFont"/>
    <w:uiPriority w:val="99"/>
    <w:semiHidden/>
    <w:unhideWhenUsed/>
    <w:rsid w:val="0061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gs.gov/datamanagement/plan/dmplans.php" TargetMode="External"/><Relationship Id="rId13" Type="http://schemas.openxmlformats.org/officeDocument/2006/relationships/hyperlink" Target="https://www.nsf.gov/bfa/dias/policy/researchprotection/nspm33definitions.pdf" TargetMode="External"/><Relationship Id="rId18" Type="http://schemas.openxmlformats.org/officeDocument/2006/relationships/hyperlink" Target="https://doimspp-my.sharepoint.com/personal/fgraves_usgs_gov/Documents/DIANE/NEW%20FILES/CESU%20AGREEMENTS/2025%20PROPOSALS/G25AS00064/CESU%20Funding%20Opportunity.docx" TargetMode="External"/><Relationship Id="rId26"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3" Type="http://schemas.openxmlformats.org/officeDocument/2006/relationships/styles" Target="styles.xml"/><Relationship Id="rId21" Type="http://schemas.openxmlformats.org/officeDocument/2006/relationships/hyperlink" Target="https://www.nsf.gov/bfa/dias/policy/nspm_disclosuretable/nspm33_disclosuretable_sept2022.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mspp-my.sharepoint.com/personal/fgraves_usgs_gov/Documents/DIANE/NEW%20FILES/CESU%20AGREEMENTS/2025%20PROPOSALS/G25AS00064/CESU%20Funding%20Opportunity.docx" TargetMode="External"/><Relationship Id="rId17" Type="http://schemas.openxmlformats.org/officeDocument/2006/relationships/hyperlink" Target="https://www.nsf.gov/bfa/dias/policy/nspm_disclosuretable/nspm33_disclosuretable_sept2022.pdf" TargetMode="External"/><Relationship Id="rId25" Type="http://schemas.openxmlformats.org/officeDocument/2006/relationships/hyperlink" Target="https://home.grantsolutions.gov/hom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sf.gov/bfa/dias/policy/nspm_disclosuretable/nspm33_disclosuretable_sept2022.pdf" TargetMode="External"/><Relationship Id="rId20" Type="http://schemas.openxmlformats.org/officeDocument/2006/relationships/hyperlink" Target="https://www.nsf.gov/bfa/dias/policy/nspm_disclosuretable/nspm33_disclosuretable_sept2022.pdf" TargetMode="External"/><Relationship Id="rId29" Type="http://schemas.openxmlformats.org/officeDocument/2006/relationships/hyperlink" Target="http://www.asap.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f.gov/bfa/dias/policy/researchprotection/nspm33definitions.pdf" TargetMode="External"/><Relationship Id="rId24" Type="http://schemas.openxmlformats.org/officeDocument/2006/relationships/hyperlink" Target="https://home.grantsolutions.gov/hom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sf.gov/bfa/dias/policy/nspm_disclosuretable/nspm33_disclosuretable_sept2022.pdf" TargetMode="External"/><Relationship Id="rId23" Type="http://schemas.openxmlformats.org/officeDocument/2006/relationships/hyperlink" Target="https://www.nsf.gov/bfa/dias/policy/nspm_disclosuretable/nspm33_disclosuretable_sept2022.pdf" TargetMode="External"/><Relationship Id="rId28" Type="http://schemas.openxmlformats.org/officeDocument/2006/relationships/hyperlink" Target="http://www.usgs.gov" TargetMode="External"/><Relationship Id="rId10" Type="http://schemas.openxmlformats.org/officeDocument/2006/relationships/hyperlink" Target="https://www.nsf.gov/bfa/dias/policy/researchprotection/nspm33definitions.pdf" TargetMode="External"/><Relationship Id="rId19" Type="http://schemas.openxmlformats.org/officeDocument/2006/relationships/hyperlink" Target="https://www.nsf.gov/bfa/dias/policy/nspm_disclosuretable/nspm33_disclosuretable_sept2022.pdf" TargetMode="External"/><Relationship Id="rId31" Type="http://schemas.openxmlformats.org/officeDocument/2006/relationships/hyperlink" Target="mailto:fgraves@usgs.gov" TargetMode="External"/><Relationship Id="rId4" Type="http://schemas.openxmlformats.org/officeDocument/2006/relationships/settings" Target="settings.xml"/><Relationship Id="rId9" Type="http://schemas.openxmlformats.org/officeDocument/2006/relationships/hyperlink" Target="https://www.nsf.gov/bfa/dias/policy/researchprotection/nspm33definitions.pdf" TargetMode="External"/><Relationship Id="rId14" Type="http://schemas.openxmlformats.org/officeDocument/2006/relationships/hyperlink" Target="https://www.nsf.gov/bfa/dias/policy/researchprotection/nspm33definitions.pdf" TargetMode="External"/><Relationship Id="rId22" Type="http://schemas.openxmlformats.org/officeDocument/2006/relationships/hyperlink" Target="https://www.nsf.gov/bfa/dias/policy/nspm_disclosuretable/nspm33_disclosuretable_sept2022.pdf" TargetMode="External"/><Relationship Id="rId27" Type="http://schemas.openxmlformats.org/officeDocument/2006/relationships/hyperlink" Target="https://home.grantsolutions.gov/home/" TargetMode="External"/><Relationship Id="rId30" Type="http://schemas.openxmlformats.org/officeDocument/2006/relationships/hyperlink" Target="https://www.doi.gov/grants/doi-standard-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3B96E0-CA40-4971-B740-15B481B1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5081</Words>
  <Characters>32045</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37052</CharactersWithSpaces>
  <SharedDoc>false</SharedDoc>
  <HLinks>
    <vt:vector size="6" baseType="variant">
      <vt:variant>
        <vt:i4>2097166</vt:i4>
      </vt:variant>
      <vt:variant>
        <vt:i4>0</vt:i4>
      </vt:variant>
      <vt:variant>
        <vt:i4>0</vt:i4>
      </vt:variant>
      <vt:variant>
        <vt:i4>5</vt:i4>
      </vt:variant>
      <vt:variant>
        <vt:lpwstr>mailto:fgraves@usgs.gov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Graves, Faith D</cp:lastModifiedBy>
  <cp:revision>4</cp:revision>
  <cp:lastPrinted>2020-03-17T20:18:00Z</cp:lastPrinted>
  <dcterms:created xsi:type="dcterms:W3CDTF">2025-01-12T18:02:00Z</dcterms:created>
  <dcterms:modified xsi:type="dcterms:W3CDTF">2025-01-16T11:57:00Z</dcterms:modified>
</cp:coreProperties>
</file>