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4DF" w:rsidRPr="003338F8" w:rsidRDefault="000404DF" w:rsidP="000404DF">
      <w:pPr>
        <w:jc w:val="center"/>
        <w:rPr>
          <w:rFonts w:ascii="Times New Roman" w:hAnsi="Times New Roman" w:cs="Times New Roman"/>
          <w:b/>
          <w:u w:val="single"/>
        </w:rPr>
      </w:pPr>
      <w:r w:rsidRPr="003338F8">
        <w:rPr>
          <w:rFonts w:ascii="Times New Roman" w:hAnsi="Times New Roman" w:cs="Times New Roman"/>
          <w:b/>
          <w:u w:val="single"/>
        </w:rPr>
        <w:t>RSOIC Questions</w:t>
      </w:r>
      <w:r>
        <w:rPr>
          <w:rFonts w:ascii="Times New Roman" w:hAnsi="Times New Roman" w:cs="Times New Roman"/>
          <w:b/>
          <w:u w:val="single"/>
        </w:rPr>
        <w:t xml:space="preserve"> &amp; Responses: </w:t>
      </w:r>
      <w:r w:rsidRPr="0073464B">
        <w:rPr>
          <w:rFonts w:ascii="Times New Roman" w:hAnsi="Times New Roman" w:cs="Times New Roman"/>
          <w:b/>
          <w:u w:val="single"/>
        </w:rPr>
        <w:t>SFOP00050</w:t>
      </w:r>
      <w:r>
        <w:rPr>
          <w:rFonts w:ascii="Times New Roman" w:hAnsi="Times New Roman" w:cs="Times New Roman"/>
          <w:b/>
          <w:u w:val="single"/>
        </w:rPr>
        <w:t>52</w:t>
      </w:r>
    </w:p>
    <w:p w:rsidR="000404DF" w:rsidRPr="003338F8" w:rsidRDefault="000404DF" w:rsidP="000404DF">
      <w:pPr>
        <w:rPr>
          <w:rFonts w:ascii="Times New Roman" w:hAnsi="Times New Roman" w:cs="Times New Roman"/>
        </w:rPr>
      </w:pPr>
    </w:p>
    <w:p w:rsidR="000404DF" w:rsidRPr="000404DF" w:rsidRDefault="000404DF" w:rsidP="000404DF">
      <w:pPr>
        <w:shd w:val="clear" w:color="auto" w:fill="FFFFFF"/>
        <w:rPr>
          <w:rFonts w:ascii="Times New Roman" w:hAnsi="Times New Roman" w:cs="Times New Roman"/>
        </w:rPr>
      </w:pPr>
      <w:r w:rsidRPr="003338F8">
        <w:rPr>
          <w:rFonts w:ascii="Times New Roman" w:hAnsi="Times New Roman" w:cs="Times New Roman"/>
        </w:rPr>
        <w:t xml:space="preserve">1. </w:t>
      </w:r>
      <w:r w:rsidRPr="000404DF">
        <w:rPr>
          <w:rFonts w:ascii="Times New Roman" w:hAnsi="Times New Roman" w:cs="Times New Roman"/>
        </w:rPr>
        <w:t>Could the CT Bureau confirm whether the Ministry of Law or the Supreme Court is intended to be the primary counterpart for the program?</w:t>
      </w:r>
    </w:p>
    <w:p w:rsidR="000404DF" w:rsidRPr="003338F8" w:rsidRDefault="000404DF" w:rsidP="000404DF">
      <w:pPr>
        <w:shd w:val="clear" w:color="auto" w:fill="FFFFFF"/>
        <w:rPr>
          <w:rFonts w:ascii="Times New Roman" w:hAnsi="Times New Roman" w:cs="Times New Roman"/>
        </w:rPr>
      </w:pPr>
    </w:p>
    <w:p w:rsidR="000404DF" w:rsidRPr="000B7C5C" w:rsidRDefault="000404DF" w:rsidP="000404DF">
      <w:pPr>
        <w:shd w:val="clear" w:color="auto" w:fill="FFFFFF"/>
        <w:ind w:left="720"/>
        <w:rPr>
          <w:rFonts w:ascii="Times New Roman" w:hAnsi="Times New Roman" w:cs="Times New Roman"/>
          <w:i/>
        </w:rPr>
      </w:pPr>
      <w:r w:rsidRPr="00C33475">
        <w:rPr>
          <w:rFonts w:ascii="Times New Roman" w:hAnsi="Times New Roman" w:cs="Times New Roman"/>
          <w:i/>
        </w:rPr>
        <w:t xml:space="preserve">RESPONSE TO QUESTION #1: </w:t>
      </w:r>
      <w:r w:rsidR="00076485" w:rsidRPr="00821451">
        <w:rPr>
          <w:rFonts w:ascii="Times New Roman" w:hAnsi="Times New Roman" w:cs="Times New Roman"/>
          <w:i/>
        </w:rPr>
        <w:t>The Department is inviting applicants to propose creative, innovative technical approaches based on applicants’ knowledge and expertise</w:t>
      </w:r>
      <w:r w:rsidR="00300895">
        <w:rPr>
          <w:rFonts w:ascii="Times New Roman" w:hAnsi="Times New Roman" w:cs="Times New Roman"/>
          <w:i/>
        </w:rPr>
        <w:t>, including on the most appropriate partners</w:t>
      </w:r>
      <w:r w:rsidR="00076485" w:rsidRPr="00821451">
        <w:rPr>
          <w:rFonts w:ascii="Times New Roman" w:hAnsi="Times New Roman" w:cs="Times New Roman"/>
          <w:i/>
        </w:rPr>
        <w:t>.</w:t>
      </w:r>
    </w:p>
    <w:p w:rsidR="000404DF" w:rsidRDefault="000404DF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:rsidR="000404DF" w:rsidRPr="003338F8" w:rsidRDefault="000404DF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3338F8">
        <w:rPr>
          <w:rFonts w:ascii="Times New Roman" w:eastAsia="Times New Roman" w:hAnsi="Times New Roman" w:cs="Times New Roman"/>
          <w:color w:val="222222"/>
        </w:rPr>
        <w:t> </w:t>
      </w:r>
    </w:p>
    <w:p w:rsidR="000404DF" w:rsidRPr="000404DF" w:rsidRDefault="000404DF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3338F8">
        <w:rPr>
          <w:rFonts w:ascii="Times New Roman" w:eastAsia="Times New Roman" w:hAnsi="Times New Roman" w:cs="Times New Roman"/>
          <w:color w:val="222222"/>
        </w:rPr>
        <w:t xml:space="preserve">2. </w:t>
      </w:r>
      <w:r w:rsidRPr="000404DF">
        <w:rPr>
          <w:rFonts w:ascii="Times New Roman" w:eastAsia="Times New Roman" w:hAnsi="Times New Roman" w:cs="Times New Roman"/>
          <w:color w:val="222222"/>
        </w:rPr>
        <w:t>Has the program been previously discussed with officials at the Ministry of Law, Justice and Parliamentary Affairs and/or the Supreme Court?</w:t>
      </w:r>
    </w:p>
    <w:p w:rsidR="000404DF" w:rsidRPr="003338F8" w:rsidRDefault="000404DF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:rsidR="000404DF" w:rsidRPr="000B7C5C" w:rsidRDefault="000404DF" w:rsidP="000404DF">
      <w:pPr>
        <w:ind w:left="720"/>
        <w:rPr>
          <w:rFonts w:ascii="Times New Roman" w:hAnsi="Times New Roman" w:cs="Times New Roman"/>
          <w:i/>
        </w:rPr>
      </w:pPr>
      <w:r w:rsidRPr="000B7C5C">
        <w:rPr>
          <w:rFonts w:ascii="Times New Roman" w:eastAsia="Times New Roman" w:hAnsi="Times New Roman" w:cs="Times New Roman"/>
          <w:i/>
          <w:color w:val="222222"/>
        </w:rPr>
        <w:t xml:space="preserve">RESPONSE </w:t>
      </w:r>
      <w:r w:rsidRPr="000B7C5C">
        <w:rPr>
          <w:rFonts w:ascii="Times New Roman" w:hAnsi="Times New Roman" w:cs="Times New Roman"/>
          <w:i/>
        </w:rPr>
        <w:t>TO QUESTION #2</w:t>
      </w:r>
      <w:r w:rsidR="00B478E7">
        <w:rPr>
          <w:rFonts w:ascii="Times New Roman" w:eastAsia="Times New Roman" w:hAnsi="Times New Roman" w:cs="Times New Roman"/>
          <w:i/>
          <w:color w:val="222222"/>
        </w:rPr>
        <w:t xml:space="preserve">: The Department has hosted preliminary discussions with the Government of Bangladesh on the project. The Department will engage further, once the proposal is finalized.  </w:t>
      </w:r>
    </w:p>
    <w:p w:rsidR="000404DF" w:rsidRDefault="000404DF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:rsidR="000404DF" w:rsidRPr="003338F8" w:rsidRDefault="000404DF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3338F8">
        <w:rPr>
          <w:rFonts w:ascii="Times New Roman" w:eastAsia="Times New Roman" w:hAnsi="Times New Roman" w:cs="Times New Roman"/>
          <w:color w:val="222222"/>
        </w:rPr>
        <w:t xml:space="preserve">  </w:t>
      </w:r>
    </w:p>
    <w:p w:rsidR="000404DF" w:rsidRPr="000404DF" w:rsidRDefault="000404DF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3338F8">
        <w:rPr>
          <w:rFonts w:ascii="Times New Roman" w:eastAsia="Times New Roman" w:hAnsi="Times New Roman" w:cs="Times New Roman"/>
          <w:color w:val="222222"/>
        </w:rPr>
        <w:t xml:space="preserve">3. </w:t>
      </w:r>
      <w:r w:rsidRPr="000404DF">
        <w:rPr>
          <w:rFonts w:ascii="Times New Roman" w:eastAsia="Times New Roman" w:hAnsi="Times New Roman" w:cs="Times New Roman"/>
          <w:color w:val="222222"/>
        </w:rPr>
        <w:t>Under Section II, Key Personnel, will the evaluation consider complementary skills sets of the proposed Key Personnel team, in addition to the qualifications of individual candidates?</w:t>
      </w:r>
    </w:p>
    <w:p w:rsidR="000404DF" w:rsidRPr="003338F8" w:rsidRDefault="000404DF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:rsidR="000404DF" w:rsidRPr="000B7C5C" w:rsidRDefault="000404DF" w:rsidP="000404DF">
      <w:pPr>
        <w:shd w:val="clear" w:color="auto" w:fill="FFFFFF"/>
        <w:ind w:left="720"/>
        <w:rPr>
          <w:rFonts w:ascii="Times New Roman" w:eastAsia="Times New Roman" w:hAnsi="Times New Roman" w:cs="Times New Roman"/>
          <w:i/>
          <w:color w:val="222222"/>
        </w:rPr>
      </w:pPr>
      <w:r w:rsidRPr="000B7C5C">
        <w:rPr>
          <w:rFonts w:ascii="Times New Roman" w:eastAsia="Times New Roman" w:hAnsi="Times New Roman" w:cs="Times New Roman"/>
          <w:i/>
          <w:color w:val="222222"/>
        </w:rPr>
        <w:t xml:space="preserve">RESPONSE </w:t>
      </w:r>
      <w:r w:rsidRPr="000B7C5C">
        <w:rPr>
          <w:rFonts w:ascii="Times New Roman" w:hAnsi="Times New Roman" w:cs="Times New Roman"/>
          <w:i/>
        </w:rPr>
        <w:t>TO QUESTION #3</w:t>
      </w:r>
      <w:r w:rsidRPr="000B7C5C">
        <w:rPr>
          <w:rFonts w:ascii="Times New Roman" w:eastAsia="Times New Roman" w:hAnsi="Times New Roman" w:cs="Times New Roman"/>
          <w:i/>
          <w:color w:val="222222"/>
        </w:rPr>
        <w:t xml:space="preserve">: </w:t>
      </w:r>
      <w:r w:rsidR="00B478E7">
        <w:rPr>
          <w:rFonts w:ascii="Times New Roman" w:eastAsia="Times New Roman" w:hAnsi="Times New Roman" w:cs="Times New Roman"/>
          <w:i/>
          <w:color w:val="222222"/>
        </w:rPr>
        <w:t>Yes.</w:t>
      </w:r>
      <w:r w:rsidRPr="000B7C5C">
        <w:rPr>
          <w:rFonts w:ascii="Times New Roman" w:eastAsia="Times New Roman" w:hAnsi="Times New Roman" w:cs="Times New Roman"/>
          <w:i/>
          <w:color w:val="222222"/>
        </w:rPr>
        <w:t>   </w:t>
      </w:r>
    </w:p>
    <w:p w:rsidR="000F588B" w:rsidRDefault="000F588B"/>
    <w:p w:rsidR="000404DF" w:rsidRPr="003338F8" w:rsidRDefault="000404DF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3338F8">
        <w:rPr>
          <w:rFonts w:ascii="Times New Roman" w:eastAsia="Times New Roman" w:hAnsi="Times New Roman" w:cs="Times New Roman"/>
          <w:color w:val="222222"/>
        </w:rPr>
        <w:t xml:space="preserve">4. </w:t>
      </w:r>
      <w:r w:rsidRPr="000404DF">
        <w:rPr>
          <w:rFonts w:ascii="Times New Roman" w:eastAsia="Times New Roman" w:hAnsi="Times New Roman" w:cs="Times New Roman"/>
          <w:color w:val="222222"/>
        </w:rPr>
        <w:t>Under Section II, Monitoring and Evaluation Approach, could the CT Bureau specify where the one-page limit for the Monitoring and Evaluation approach should apply? Should the one-page approach be included in the technical narrative or in the attached Project Monitoring Plan and Logic Model?</w:t>
      </w:r>
    </w:p>
    <w:p w:rsidR="000404DF" w:rsidRPr="003338F8" w:rsidRDefault="000404DF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:rsidR="00B478E7" w:rsidRPr="000B7C5C" w:rsidRDefault="000404DF" w:rsidP="00B478E7">
      <w:pPr>
        <w:shd w:val="clear" w:color="auto" w:fill="FFFFFF"/>
        <w:ind w:left="720"/>
        <w:rPr>
          <w:rFonts w:ascii="Times New Roman" w:eastAsia="Times New Roman" w:hAnsi="Times New Roman" w:cs="Times New Roman"/>
          <w:i/>
          <w:color w:val="222222"/>
        </w:rPr>
      </w:pPr>
      <w:r w:rsidRPr="000B7C5C">
        <w:rPr>
          <w:rFonts w:ascii="Times New Roman" w:eastAsia="Times New Roman" w:hAnsi="Times New Roman" w:cs="Times New Roman"/>
          <w:i/>
          <w:color w:val="222222"/>
        </w:rPr>
        <w:t xml:space="preserve">RESPONSE </w:t>
      </w:r>
      <w:r w:rsidRPr="000B7C5C">
        <w:rPr>
          <w:rFonts w:ascii="Times New Roman" w:hAnsi="Times New Roman" w:cs="Times New Roman"/>
          <w:i/>
        </w:rPr>
        <w:t>TO QUESTION #4</w:t>
      </w:r>
      <w:r w:rsidRPr="000B7C5C">
        <w:rPr>
          <w:rFonts w:ascii="Times New Roman" w:eastAsia="Times New Roman" w:hAnsi="Times New Roman" w:cs="Times New Roman"/>
          <w:i/>
          <w:color w:val="222222"/>
        </w:rPr>
        <w:t>: </w:t>
      </w:r>
      <w:r w:rsidR="00B478E7" w:rsidRPr="000B7C5C">
        <w:rPr>
          <w:rFonts w:ascii="Times New Roman" w:eastAsia="Times New Roman" w:hAnsi="Times New Roman" w:cs="Times New Roman"/>
          <w:i/>
          <w:color w:val="222222"/>
        </w:rPr>
        <w:t xml:space="preserve">The </w:t>
      </w:r>
      <w:r w:rsidR="00B478E7">
        <w:rPr>
          <w:rFonts w:ascii="Times New Roman" w:eastAsia="Times New Roman" w:hAnsi="Times New Roman" w:cs="Times New Roman"/>
          <w:i/>
          <w:color w:val="222222"/>
        </w:rPr>
        <w:t xml:space="preserve">one-page limit will apply to the technical narrative. The PMP and logic model can be more than one page, if necessary. </w:t>
      </w:r>
      <w:r w:rsidR="00B478E7" w:rsidRPr="000B7C5C">
        <w:rPr>
          <w:rFonts w:ascii="Times New Roman" w:eastAsia="Times New Roman" w:hAnsi="Times New Roman" w:cs="Times New Roman"/>
          <w:i/>
          <w:color w:val="222222"/>
        </w:rPr>
        <w:t> </w:t>
      </w:r>
    </w:p>
    <w:p w:rsidR="000404DF" w:rsidRDefault="000404DF">
      <w:bookmarkStart w:id="0" w:name="_GoBack"/>
      <w:bookmarkEnd w:id="0"/>
    </w:p>
    <w:sectPr w:rsidR="00040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DF"/>
    <w:rsid w:val="000404DF"/>
    <w:rsid w:val="00076485"/>
    <w:rsid w:val="000F588B"/>
    <w:rsid w:val="00300895"/>
    <w:rsid w:val="00B478E7"/>
    <w:rsid w:val="00E4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6B7D96-8723-476E-960F-D44D32F79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4D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008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8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8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8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8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8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8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Swan, Tracey E</dc:creator>
  <cp:keywords/>
  <dc:description/>
  <cp:lastModifiedBy>Swan, Tracey E</cp:lastModifiedBy>
  <cp:revision>2</cp:revision>
  <dcterms:created xsi:type="dcterms:W3CDTF">2018-06-07T18:05:00Z</dcterms:created>
  <dcterms:modified xsi:type="dcterms:W3CDTF">2018-06-07T18:05:00Z</dcterms:modified>
</cp:coreProperties>
</file>