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4A577" w14:textId="7D8C456F" w:rsidR="0017446C" w:rsidRPr="0057236F" w:rsidRDefault="0017446C" w:rsidP="0017446C">
      <w:pPr>
        <w:jc w:val="center"/>
        <w:rPr>
          <w:rFonts w:ascii="Garamond" w:hAnsi="Garamond" w:cs="Times New Roman"/>
          <w:sz w:val="24"/>
          <w:szCs w:val="24"/>
          <w:u w:val="single"/>
        </w:rPr>
      </w:pPr>
      <w:r w:rsidRPr="0057236F">
        <w:rPr>
          <w:rFonts w:ascii="Garamond" w:hAnsi="Garamond" w:cs="Times New Roman"/>
          <w:b/>
          <w:sz w:val="24"/>
          <w:szCs w:val="24"/>
          <w:u w:val="single"/>
        </w:rPr>
        <w:t>Questions and Answers</w:t>
      </w:r>
      <w:r w:rsidR="00DE3A8B" w:rsidRPr="0057236F">
        <w:rPr>
          <w:rFonts w:ascii="Garamond" w:hAnsi="Garamond" w:cs="Times New Roman"/>
          <w:b/>
          <w:sz w:val="24"/>
          <w:szCs w:val="24"/>
          <w:u w:val="single"/>
        </w:rPr>
        <w:t xml:space="preserve"> </w:t>
      </w:r>
      <w:r w:rsidR="00EB78F6" w:rsidRPr="0057236F">
        <w:rPr>
          <w:rFonts w:ascii="Garamond" w:hAnsi="Garamond" w:cs="Times New Roman"/>
          <w:b/>
          <w:sz w:val="24"/>
          <w:szCs w:val="24"/>
          <w:u w:val="single"/>
        </w:rPr>
        <w:t>–</w:t>
      </w:r>
      <w:r w:rsidR="00DE3A8B" w:rsidRPr="0057236F">
        <w:rPr>
          <w:rFonts w:ascii="Garamond" w:hAnsi="Garamond" w:cs="Times New Roman"/>
          <w:b/>
          <w:sz w:val="24"/>
          <w:szCs w:val="24"/>
          <w:u w:val="single"/>
        </w:rPr>
        <w:t xml:space="preserve"> </w:t>
      </w:r>
      <w:r w:rsidR="00B86865">
        <w:rPr>
          <w:rFonts w:ascii="Garamond" w:hAnsi="Garamond" w:cs="Times New Roman"/>
          <w:b/>
          <w:sz w:val="24"/>
          <w:szCs w:val="24"/>
          <w:u w:val="single"/>
        </w:rPr>
        <w:t>4/19/2022</w:t>
      </w:r>
    </w:p>
    <w:p w14:paraId="32EC513F" w14:textId="1040FC47" w:rsidR="0057236F" w:rsidRPr="0057236F" w:rsidRDefault="00A45164" w:rsidP="0057236F">
      <w:pPr>
        <w:pStyle w:val="NoSpacing"/>
        <w:jc w:val="center"/>
        <w:rPr>
          <w:rFonts w:ascii="Garamond" w:hAnsi="Garamond"/>
          <w:b/>
          <w:bCs/>
          <w:sz w:val="24"/>
          <w:szCs w:val="24"/>
        </w:rPr>
      </w:pPr>
      <w:r w:rsidRPr="0057236F">
        <w:rPr>
          <w:rFonts w:ascii="Garamond" w:hAnsi="Garamond"/>
          <w:b/>
          <w:bCs/>
          <w:sz w:val="24"/>
          <w:szCs w:val="24"/>
        </w:rPr>
        <w:t>DEPARTMENT OF STATE</w:t>
      </w:r>
      <w:r w:rsidR="00EB78F6" w:rsidRPr="0057236F">
        <w:rPr>
          <w:rFonts w:ascii="Garamond" w:hAnsi="Garamond"/>
          <w:b/>
          <w:bCs/>
          <w:sz w:val="24"/>
          <w:szCs w:val="24"/>
        </w:rPr>
        <w:br/>
        <w:t>BUREAU OF GLOBAL TALENT MANAGEMENT</w:t>
      </w:r>
    </w:p>
    <w:p w14:paraId="585A0194" w14:textId="4278A58F" w:rsidR="0092140F" w:rsidRPr="0092140F" w:rsidRDefault="00EB78F6" w:rsidP="0092140F">
      <w:pPr>
        <w:pStyle w:val="NoSpacing"/>
        <w:jc w:val="center"/>
        <w:rPr>
          <w:rFonts w:ascii="Garamond" w:hAnsi="Garamond"/>
          <w:b/>
          <w:bCs/>
          <w:sz w:val="24"/>
          <w:szCs w:val="24"/>
        </w:rPr>
      </w:pPr>
      <w:r w:rsidRPr="0057236F">
        <w:rPr>
          <w:rFonts w:ascii="Garamond" w:hAnsi="Garamond"/>
          <w:b/>
          <w:bCs/>
          <w:sz w:val="24"/>
          <w:szCs w:val="24"/>
        </w:rPr>
        <w:t>OFFICE OF TALENT ACQUISITION</w:t>
      </w:r>
      <w:r w:rsidRPr="0057236F">
        <w:rPr>
          <w:rFonts w:ascii="Garamond" w:hAnsi="Garamond"/>
          <w:bCs/>
          <w:sz w:val="28"/>
          <w:szCs w:val="28"/>
        </w:rPr>
        <w:t xml:space="preserve"> </w:t>
      </w:r>
      <w:r w:rsidR="00A45164" w:rsidRPr="0057236F">
        <w:rPr>
          <w:rFonts w:ascii="Garamond" w:hAnsi="Garamond"/>
        </w:rPr>
        <w:br/>
      </w:r>
      <w:r w:rsidR="00A45164" w:rsidRPr="0057236F">
        <w:rPr>
          <w:rFonts w:ascii="Garamond" w:hAnsi="Garamond"/>
        </w:rPr>
        <w:br/>
      </w:r>
      <w:r w:rsidRPr="0057236F">
        <w:rPr>
          <w:rFonts w:ascii="Garamond" w:hAnsi="Garamond"/>
          <w:b/>
          <w:bCs/>
          <w:sz w:val="24"/>
          <w:szCs w:val="24"/>
        </w:rPr>
        <w:t xml:space="preserve"> </w:t>
      </w:r>
      <w:r w:rsidR="0092140F" w:rsidRPr="0092140F">
        <w:rPr>
          <w:rFonts w:ascii="Garamond" w:hAnsi="Garamond"/>
          <w:b/>
          <w:bCs/>
          <w:sz w:val="24"/>
          <w:szCs w:val="24"/>
        </w:rPr>
        <w:t>2023 William D. Clarke, Sr. Diplomatic Security Fellowship Program</w:t>
      </w:r>
    </w:p>
    <w:p w14:paraId="285844C9" w14:textId="07454EEA" w:rsidR="00C464CE" w:rsidRPr="00510F8F" w:rsidRDefault="00A45164" w:rsidP="00C464CE">
      <w:pPr>
        <w:pStyle w:val="NoSpacing"/>
        <w:jc w:val="center"/>
        <w:rPr>
          <w:rFonts w:ascii="Times New Roman" w:hAnsi="Times New Roman"/>
        </w:rPr>
      </w:pPr>
      <w:r w:rsidRPr="0057236F">
        <w:rPr>
          <w:rFonts w:ascii="Garamond" w:hAnsi="Garamond"/>
          <w:b/>
          <w:sz w:val="24"/>
          <w:szCs w:val="24"/>
          <w:u w:val="single"/>
        </w:rPr>
        <w:t xml:space="preserve">FUNDING </w:t>
      </w:r>
      <w:r w:rsidRPr="00C464CE">
        <w:rPr>
          <w:rFonts w:ascii="Garamond" w:hAnsi="Garamond"/>
          <w:b/>
          <w:sz w:val="24"/>
          <w:szCs w:val="24"/>
          <w:u w:val="single"/>
        </w:rPr>
        <w:t>OPPORTUNITY</w:t>
      </w:r>
      <w:r w:rsidR="00EB78F6" w:rsidRPr="00C464CE">
        <w:rPr>
          <w:rFonts w:ascii="Garamond" w:hAnsi="Garamond"/>
          <w:b/>
          <w:sz w:val="24"/>
          <w:szCs w:val="24"/>
          <w:u w:val="single"/>
        </w:rPr>
        <w:t xml:space="preserve"> #: </w:t>
      </w:r>
      <w:r w:rsidR="00C464CE" w:rsidRPr="00C464CE">
        <w:rPr>
          <w:rFonts w:ascii="Times New Roman" w:hAnsi="Times New Roman"/>
          <w:b/>
          <w:u w:val="single"/>
        </w:rPr>
        <w:t>SFOP000</w:t>
      </w:r>
      <w:r w:rsidR="0092140F">
        <w:rPr>
          <w:rFonts w:ascii="Times New Roman" w:hAnsi="Times New Roman"/>
          <w:b/>
          <w:u w:val="single"/>
        </w:rPr>
        <w:t>8706</w:t>
      </w:r>
    </w:p>
    <w:p w14:paraId="3C8F2C2D" w14:textId="5D53AA4F" w:rsidR="00A45164" w:rsidRPr="0057236F" w:rsidRDefault="00A54EAB" w:rsidP="006255D2">
      <w:pPr>
        <w:jc w:val="center"/>
        <w:rPr>
          <w:rFonts w:ascii="Garamond" w:hAnsi="Garamond" w:cs="Times New Roman"/>
          <w:b/>
          <w:sz w:val="24"/>
          <w:szCs w:val="24"/>
          <w:u w:val="single"/>
        </w:rPr>
      </w:pPr>
      <w:r w:rsidRPr="0057236F">
        <w:rPr>
          <w:rFonts w:ascii="Garamond" w:hAnsi="Garamond" w:cs="Times New Roman"/>
          <w:b/>
          <w:sz w:val="24"/>
          <w:szCs w:val="24"/>
          <w:u w:val="single"/>
        </w:rPr>
        <w:t xml:space="preserve"> </w:t>
      </w:r>
      <w:r w:rsidRPr="0057236F">
        <w:rPr>
          <w:rFonts w:ascii="Garamond" w:hAnsi="Garamond" w:cs="Times New Roman"/>
          <w:b/>
          <w:sz w:val="24"/>
          <w:szCs w:val="24"/>
        </w:rPr>
        <w:t xml:space="preserve">           </w:t>
      </w:r>
    </w:p>
    <w:p w14:paraId="5B9E9E4D" w14:textId="77777777" w:rsidR="00C9371B" w:rsidRPr="00A45164" w:rsidRDefault="00C9371B" w:rsidP="0017446C">
      <w:pPr>
        <w:spacing w:after="0" w:line="240" w:lineRule="auto"/>
        <w:rPr>
          <w:rFonts w:ascii="Garamond" w:eastAsia="Times New Roman" w:hAnsi="Garamond" w:cs="Times New Roman"/>
          <w:sz w:val="24"/>
          <w:szCs w:val="24"/>
        </w:rPr>
      </w:pPr>
    </w:p>
    <w:p w14:paraId="1AB6DEC6" w14:textId="16486693" w:rsidR="00A54EAB" w:rsidRPr="00B86865" w:rsidRDefault="00B86865" w:rsidP="00B86865">
      <w:pPr>
        <w:rPr>
          <w:color w:val="000000"/>
        </w:rPr>
      </w:pPr>
      <w:r>
        <w:rPr>
          <w:rFonts w:ascii="Garamond" w:eastAsia="Times New Roman" w:hAnsi="Garamond"/>
          <w:b/>
        </w:rPr>
        <w:t xml:space="preserve"> </w:t>
      </w:r>
      <w:r>
        <w:rPr>
          <w:rFonts w:ascii="Times New Roman" w:eastAsia="Times New Roman" w:hAnsi="Times New Roman" w:cs="Times New Roman"/>
          <w:b/>
          <w:bCs/>
          <w:color w:val="000000"/>
          <w:sz w:val="24"/>
          <w:szCs w:val="24"/>
        </w:rPr>
        <w:t>Q</w:t>
      </w:r>
      <w:r>
        <w:rPr>
          <w:rFonts w:ascii="Times New Roman" w:eastAsia="Times New Roman" w:hAnsi="Times New Roman" w:cs="Times New Roman"/>
          <w:color w:val="000000"/>
          <w:sz w:val="24"/>
          <w:szCs w:val="24"/>
        </w:rPr>
        <w:t>:</w:t>
      </w:r>
      <w:r>
        <w:rPr>
          <w:rFonts w:ascii="Times New Roman" w:eastAsia="Times New Roman" w:hAnsi="Times New Roman" w:cs="Times New Roman"/>
          <w:b/>
          <w:bCs/>
          <w:i/>
          <w:iCs/>
          <w:color w:val="000000"/>
          <w:sz w:val="24"/>
          <w:szCs w:val="24"/>
        </w:rPr>
        <w:t xml:space="preserve"> Is the Summary Page the same as the Executive Summary (which is 2 pages), and if so, are you able to confirm that the 2pg. Executive Summary does not count towards the 20-page limit?  </w:t>
      </w:r>
    </w:p>
    <w:p w14:paraId="24D9EBEA" w14:textId="77777777" w:rsidR="00EB78F6" w:rsidRPr="00EB78F6" w:rsidRDefault="00EB78F6" w:rsidP="00EB78F6">
      <w:pPr>
        <w:spacing w:after="0" w:line="240" w:lineRule="auto"/>
        <w:rPr>
          <w:rFonts w:ascii="Garamond" w:eastAsia="Times New Roman" w:hAnsi="Garamond"/>
          <w:b/>
          <w:sz w:val="24"/>
          <w:szCs w:val="24"/>
        </w:rPr>
      </w:pPr>
    </w:p>
    <w:p w14:paraId="4F4DA94C" w14:textId="19F6159F" w:rsidR="009B4C03" w:rsidRDefault="009B4C03" w:rsidP="008B7461">
      <w:pPr>
        <w:ind w:firstLine="720"/>
        <w:rPr>
          <w:color w:val="000000"/>
        </w:rPr>
      </w:pPr>
      <w:r>
        <w:rPr>
          <w:rFonts w:ascii="Times New Roman" w:eastAsia="Times New Roman" w:hAnsi="Times New Roman" w:cs="Times New Roman"/>
          <w:iCs/>
          <w:color w:val="000000"/>
          <w:sz w:val="24"/>
          <w:szCs w:val="24"/>
          <w:u w:val="single"/>
        </w:rPr>
        <w:t>PSI pg. 2</w:t>
      </w:r>
      <w:r>
        <w:rPr>
          <w:rFonts w:ascii="Times New Roman" w:eastAsia="Times New Roman" w:hAnsi="Times New Roman" w:cs="Times New Roman"/>
          <w:iCs/>
          <w:color w:val="000000"/>
          <w:sz w:val="24"/>
          <w:szCs w:val="24"/>
        </w:rPr>
        <w:t xml:space="preserve"> indicates</w:t>
      </w:r>
      <w:r>
        <w:rPr>
          <w:rFonts w:ascii="Times New Roman" w:eastAsia="Times New Roman" w:hAnsi="Times New Roman" w:cs="Times New Roman"/>
          <w:i/>
          <w:iCs/>
          <w:color w:val="000000"/>
          <w:sz w:val="24"/>
          <w:szCs w:val="24"/>
        </w:rPr>
        <w:t>:  </w:t>
      </w:r>
    </w:p>
    <w:p w14:paraId="71649CE7" w14:textId="77777777" w:rsidR="009B4C03" w:rsidRDefault="009B4C03" w:rsidP="00B86865">
      <w:pPr>
        <w:ind w:firstLine="720"/>
        <w:rPr>
          <w:color w:val="000000"/>
        </w:rPr>
      </w:pPr>
      <w:r>
        <w:rPr>
          <w:rFonts w:ascii="Times New Roman" w:eastAsia="Times New Roman" w:hAnsi="Times New Roman" w:cs="Times New Roman"/>
          <w:b/>
          <w:bCs/>
          <w:iCs/>
          <w:color w:val="000000"/>
          <w:sz w:val="24"/>
          <w:szCs w:val="24"/>
        </w:rPr>
        <w:t>2. Executive Summary</w:t>
      </w:r>
      <w:r>
        <w:rPr>
          <w:rFonts w:ascii="Times New Roman" w:eastAsia="Times New Roman" w:hAnsi="Times New Roman" w:cs="Times New Roman"/>
          <w:iCs/>
          <w:color w:val="000000"/>
          <w:sz w:val="24"/>
          <w:szCs w:val="24"/>
        </w:rPr>
        <w:t>:</w:t>
      </w:r>
      <w:r>
        <w:rPr>
          <w:rFonts w:ascii="Times New Roman" w:hAnsi="Times New Roman"/>
          <w:color w:val="000000"/>
          <w:sz w:val="24"/>
          <w:szCs w:val="24"/>
        </w:rPr>
        <w:t xml:space="preserve"> “Not to exceed two [2] pages…..”</w:t>
      </w:r>
      <w:r>
        <w:rPr>
          <w:rFonts w:ascii="Times New Roman" w:eastAsia="Times New Roman" w:hAnsi="Times New Roman" w:cs="Times New Roman"/>
          <w:iCs/>
          <w:color w:val="000000"/>
          <w:sz w:val="24"/>
          <w:szCs w:val="24"/>
        </w:rPr>
        <w:t> </w:t>
      </w:r>
    </w:p>
    <w:p w14:paraId="3BE43105" w14:textId="77777777" w:rsidR="009B4C03" w:rsidRDefault="009B4C03" w:rsidP="00B86865">
      <w:pPr>
        <w:ind w:left="720"/>
        <w:rPr>
          <w:color w:val="000000"/>
        </w:rPr>
      </w:pPr>
      <w:r>
        <w:rPr>
          <w:rFonts w:ascii="Times New Roman" w:eastAsia="Times New Roman" w:hAnsi="Times New Roman" w:cs="Times New Roman"/>
          <w:iCs/>
          <w:color w:val="000000"/>
          <w:sz w:val="24"/>
          <w:szCs w:val="24"/>
        </w:rPr>
        <w:t xml:space="preserve">Then notes under </w:t>
      </w:r>
      <w:r>
        <w:rPr>
          <w:rFonts w:ascii="Times New Roman" w:eastAsia="Times New Roman" w:hAnsi="Times New Roman" w:cs="Times New Roman"/>
          <w:b/>
          <w:bCs/>
          <w:iCs/>
          <w:color w:val="000000"/>
          <w:sz w:val="24"/>
          <w:szCs w:val="24"/>
        </w:rPr>
        <w:t>4. Proposal Narrative</w:t>
      </w:r>
      <w:r>
        <w:rPr>
          <w:rFonts w:ascii="Times New Roman" w:eastAsia="Times New Roman" w:hAnsi="Times New Roman" w:cs="Times New Roman"/>
          <w:iCs/>
          <w:color w:val="000000"/>
          <w:sz w:val="24"/>
          <w:szCs w:val="24"/>
        </w:rPr>
        <w:t>:…..” The 20-page limit does not include the Summary Page, Table of Contents, Budget, Budget Narrative, Letter of Disclosure, Letter of Institutional Support, NICRA (if applicable), Audit, CVs, or SF-424s”</w:t>
      </w:r>
      <w:r>
        <w:rPr>
          <w:rFonts w:ascii="Times New Roman" w:eastAsia="Times New Roman" w:hAnsi="Times New Roman" w:cs="Times New Roman"/>
          <w:color w:val="000000"/>
          <w:sz w:val="24"/>
          <w:szCs w:val="24"/>
        </w:rPr>
        <w:t> </w:t>
      </w:r>
    </w:p>
    <w:p w14:paraId="3C396442" w14:textId="162C05B1" w:rsidR="009B4C03" w:rsidRPr="0051375B" w:rsidRDefault="00B86865" w:rsidP="009B4C03">
      <w:pPr>
        <w:rPr>
          <w:rFonts w:ascii="Times New Roman" w:eastAsia="Times New Roman" w:hAnsi="Times New Roman" w:cs="Times New Roman"/>
          <w:b/>
          <w:bCs/>
          <w:i/>
          <w:iCs/>
          <w:color w:val="000000"/>
          <w:sz w:val="24"/>
          <w:szCs w:val="24"/>
        </w:rPr>
      </w:pPr>
      <w:bookmarkStart w:id="0" w:name="_Hlk101189977"/>
      <w:r w:rsidRPr="00B86865">
        <w:rPr>
          <w:rFonts w:ascii="Times New Roman" w:eastAsia="Times New Roman" w:hAnsi="Times New Roman" w:cs="Times New Roman"/>
          <w:b/>
          <w:bCs/>
          <w:i/>
          <w:iCs/>
          <w:color w:val="000000"/>
          <w:sz w:val="24"/>
          <w:szCs w:val="24"/>
        </w:rPr>
        <w:t>Response:</w:t>
      </w:r>
      <w:bookmarkEnd w:id="0"/>
      <w:r w:rsidR="0051375B">
        <w:rPr>
          <w:rFonts w:ascii="Times New Roman" w:eastAsia="Times New Roman" w:hAnsi="Times New Roman" w:cs="Times New Roman"/>
          <w:b/>
          <w:bCs/>
          <w:i/>
          <w:iCs/>
          <w:color w:val="000000"/>
          <w:sz w:val="24"/>
          <w:szCs w:val="24"/>
        </w:rPr>
        <w:t xml:space="preserve">  </w:t>
      </w:r>
      <w:r w:rsidR="008B7461">
        <w:rPr>
          <w:rFonts w:ascii="Times New Roman" w:eastAsia="Times New Roman" w:hAnsi="Times New Roman" w:cs="Times New Roman"/>
          <w:b/>
          <w:bCs/>
          <w:i/>
          <w:iCs/>
          <w:color w:val="000000"/>
          <w:sz w:val="24"/>
          <w:szCs w:val="24"/>
        </w:rPr>
        <w:t>Yes, the “Executive Summary” is the same as the Summary Page.  It does not count towards the 20-page limit.</w:t>
      </w:r>
      <w:r w:rsidR="009B4C03" w:rsidRPr="00B86865">
        <w:rPr>
          <w:rFonts w:ascii="Times New Roman" w:eastAsia="Times New Roman" w:hAnsi="Times New Roman" w:cs="Times New Roman"/>
          <w:b/>
          <w:bCs/>
          <w:i/>
          <w:iCs/>
          <w:color w:val="000000"/>
          <w:sz w:val="24"/>
          <w:szCs w:val="24"/>
        </w:rPr>
        <w:t> </w:t>
      </w:r>
    </w:p>
    <w:p w14:paraId="163AF248" w14:textId="77777777" w:rsidR="009B4C03" w:rsidRDefault="009B4C03" w:rsidP="009B4C03">
      <w:pPr>
        <w:rPr>
          <w:color w:val="000000"/>
        </w:rPr>
      </w:pPr>
      <w:r>
        <w:rPr>
          <w:rFonts w:ascii="Times New Roman" w:eastAsia="Times New Roman" w:hAnsi="Times New Roman" w:cs="Times New Roman"/>
          <w:color w:val="000000"/>
          <w:sz w:val="24"/>
          <w:szCs w:val="24"/>
        </w:rPr>
        <w:t> </w:t>
      </w:r>
    </w:p>
    <w:p w14:paraId="3F26210C" w14:textId="77777777" w:rsidR="00B86865" w:rsidRDefault="009B4C03" w:rsidP="00B86865">
      <w:pPr>
        <w:rPr>
          <w:color w:val="000000"/>
        </w:rPr>
      </w:pPr>
      <w:r>
        <w:rPr>
          <w:rFonts w:ascii="Times New Roman" w:eastAsia="Times New Roman" w:hAnsi="Times New Roman" w:cs="Times New Roman"/>
          <w:color w:val="000000"/>
          <w:sz w:val="24"/>
          <w:szCs w:val="24"/>
        </w:rPr>
        <w:t> </w:t>
      </w:r>
      <w:r w:rsidR="00B86865">
        <w:rPr>
          <w:rFonts w:ascii="Times New Roman" w:eastAsia="Times New Roman" w:hAnsi="Times New Roman" w:cs="Times New Roman"/>
          <w:b/>
          <w:bCs/>
          <w:color w:val="000000"/>
          <w:sz w:val="24"/>
          <w:szCs w:val="24"/>
        </w:rPr>
        <w:t>Q</w:t>
      </w:r>
      <w:r w:rsidR="00B86865">
        <w:rPr>
          <w:rFonts w:ascii="Times New Roman" w:eastAsia="Times New Roman" w:hAnsi="Times New Roman" w:cs="Times New Roman"/>
          <w:color w:val="000000"/>
          <w:sz w:val="24"/>
          <w:szCs w:val="24"/>
        </w:rPr>
        <w:t xml:space="preserve">: </w:t>
      </w:r>
      <w:r w:rsidR="00B86865">
        <w:rPr>
          <w:rFonts w:ascii="Times New Roman" w:eastAsia="Times New Roman" w:hAnsi="Times New Roman" w:cs="Times New Roman"/>
          <w:b/>
          <w:bCs/>
          <w:i/>
          <w:iCs/>
          <w:color w:val="000000"/>
          <w:sz w:val="24"/>
          <w:szCs w:val="24"/>
        </w:rPr>
        <w:t>Please confirm whether the “5-10 pages” limit is applicable specifically to the three mandatory attachments, and if the additional content requested for the above noted documents in the Proposal Narrative section can be included without a page limit?</w:t>
      </w:r>
      <w:r w:rsidR="00B86865">
        <w:rPr>
          <w:rFonts w:ascii="Times New Roman" w:eastAsia="Times New Roman" w:hAnsi="Times New Roman" w:cs="Times New Roman"/>
          <w:color w:val="000000"/>
          <w:sz w:val="24"/>
          <w:szCs w:val="24"/>
        </w:rPr>
        <w:t> </w:t>
      </w:r>
    </w:p>
    <w:p w14:paraId="6E6D7664" w14:textId="34CE9CC1" w:rsidR="009B4C03" w:rsidRDefault="009B4C03" w:rsidP="009B4C03">
      <w:pPr>
        <w:rPr>
          <w:color w:val="000000"/>
        </w:rPr>
      </w:pPr>
    </w:p>
    <w:p w14:paraId="7863D58B" w14:textId="77777777" w:rsidR="009B4C03" w:rsidRDefault="009B4C03" w:rsidP="00B86865">
      <w:pPr>
        <w:ind w:firstLine="720"/>
        <w:rPr>
          <w:color w:val="000000"/>
        </w:rPr>
      </w:pPr>
      <w:r>
        <w:rPr>
          <w:rFonts w:ascii="Times New Roman" w:eastAsia="Times New Roman" w:hAnsi="Times New Roman" w:cs="Times New Roman"/>
          <w:color w:val="000000"/>
          <w:sz w:val="24"/>
          <w:szCs w:val="24"/>
          <w:u w:val="single"/>
        </w:rPr>
        <w:t>PSI pg. 4</w:t>
      </w:r>
      <w:r>
        <w:rPr>
          <w:rFonts w:ascii="Times New Roman" w:eastAsia="Times New Roman" w:hAnsi="Times New Roman" w:cs="Times New Roman"/>
          <w:color w:val="000000"/>
          <w:sz w:val="24"/>
          <w:szCs w:val="24"/>
        </w:rPr>
        <w:t xml:space="preserve"> indicates: </w:t>
      </w:r>
    </w:p>
    <w:p w14:paraId="29043DCB" w14:textId="77777777" w:rsidR="009B4C03" w:rsidRDefault="009B4C03" w:rsidP="009B4C03">
      <w:pPr>
        <w:numPr>
          <w:ilvl w:val="0"/>
          <w:numId w:val="26"/>
        </w:numPr>
        <w:spacing w:before="100" w:beforeAutospacing="1" w:after="100" w:afterAutospacing="1" w:line="240" w:lineRule="auto"/>
        <w:rPr>
          <w:rFonts w:eastAsia="Times New Roman"/>
          <w:color w:val="000000"/>
          <w:sz w:val="24"/>
          <w:szCs w:val="24"/>
        </w:rPr>
      </w:pPr>
      <w:r>
        <w:rPr>
          <w:rFonts w:ascii="Times New Roman" w:eastAsia="Times New Roman" w:hAnsi="Times New Roman" w:cs="Times New Roman"/>
          <w:b/>
          <w:bCs/>
          <w:color w:val="000000"/>
          <w:sz w:val="24"/>
          <w:szCs w:val="24"/>
        </w:rPr>
        <w:t xml:space="preserve">Attachments: </w:t>
      </w:r>
      <w:r>
        <w:rPr>
          <w:rFonts w:ascii="Times New Roman" w:eastAsia="Times New Roman" w:hAnsi="Times New Roman" w:cs="Times New Roman"/>
          <w:color w:val="000000"/>
          <w:sz w:val="24"/>
          <w:szCs w:val="24"/>
        </w:rPr>
        <w:t>(5-10 pages, in Microsoft Word) Three mandatory attachments include the following in order (see Tab A below for more information on this section):</w:t>
      </w:r>
      <w:r>
        <w:rPr>
          <w:rFonts w:ascii="Times New Roman" w:eastAsia="Times New Roman" w:hAnsi="Times New Roman" w:cs="Times New Roman"/>
          <w:b/>
          <w:bCs/>
          <w:color w:val="000000"/>
          <w:sz w:val="24"/>
          <w:szCs w:val="24"/>
        </w:rPr>
        <w:t> </w:t>
      </w:r>
    </w:p>
    <w:p w14:paraId="22C357CF" w14:textId="77777777" w:rsidR="009B4C03" w:rsidRDefault="009B4C03" w:rsidP="009B4C03">
      <w:pPr>
        <w:numPr>
          <w:ilvl w:val="1"/>
          <w:numId w:val="26"/>
        </w:numPr>
        <w:spacing w:before="100" w:beforeAutospacing="1" w:after="100" w:afterAutospacing="1" w:line="240" w:lineRule="auto"/>
        <w:rPr>
          <w:rFonts w:eastAsia="Times New Roman"/>
          <w:color w:val="000000"/>
          <w:sz w:val="24"/>
          <w:szCs w:val="24"/>
        </w:rPr>
      </w:pPr>
      <w:r>
        <w:rPr>
          <w:rFonts w:ascii="Times New Roman" w:eastAsia="Times New Roman" w:hAnsi="Times New Roman" w:cs="Times New Roman"/>
          <w:color w:val="000000"/>
          <w:sz w:val="24"/>
          <w:szCs w:val="24"/>
        </w:rPr>
        <w:t>Roles and Responsibilities with the names of key personnel </w:t>
      </w:r>
    </w:p>
    <w:p w14:paraId="3B0C697B" w14:textId="77777777" w:rsidR="009B4C03" w:rsidRDefault="009B4C03" w:rsidP="009B4C03">
      <w:pPr>
        <w:numPr>
          <w:ilvl w:val="1"/>
          <w:numId w:val="26"/>
        </w:numPr>
        <w:spacing w:before="100" w:beforeAutospacing="1" w:after="100" w:afterAutospacing="1" w:line="240" w:lineRule="auto"/>
        <w:rPr>
          <w:rFonts w:eastAsia="Times New Roman"/>
          <w:color w:val="000000"/>
          <w:sz w:val="24"/>
          <w:szCs w:val="24"/>
        </w:rPr>
      </w:pPr>
      <w:r>
        <w:rPr>
          <w:rFonts w:ascii="Times New Roman" w:eastAsia="Times New Roman" w:hAnsi="Times New Roman" w:cs="Times New Roman"/>
          <w:color w:val="000000"/>
          <w:sz w:val="24"/>
          <w:szCs w:val="24"/>
        </w:rPr>
        <w:t>Timeline/Schedule of Activities </w:t>
      </w:r>
    </w:p>
    <w:p w14:paraId="66375FE2" w14:textId="77777777" w:rsidR="009B4C03" w:rsidRDefault="009B4C03" w:rsidP="009B4C03">
      <w:pPr>
        <w:numPr>
          <w:ilvl w:val="1"/>
          <w:numId w:val="26"/>
        </w:numPr>
        <w:spacing w:before="100" w:beforeAutospacing="1" w:after="100" w:afterAutospacing="1" w:line="240" w:lineRule="auto"/>
        <w:rPr>
          <w:rFonts w:eastAsia="Times New Roman"/>
          <w:color w:val="000000"/>
          <w:sz w:val="24"/>
          <w:szCs w:val="24"/>
        </w:rPr>
      </w:pPr>
      <w:r>
        <w:rPr>
          <w:rFonts w:ascii="Times New Roman" w:eastAsia="Times New Roman" w:hAnsi="Times New Roman" w:cs="Times New Roman"/>
          <w:color w:val="000000"/>
          <w:sz w:val="24"/>
          <w:szCs w:val="24"/>
        </w:rPr>
        <w:t>Project Monitoring Plan </w:t>
      </w:r>
    </w:p>
    <w:p w14:paraId="756656E3" w14:textId="77777777" w:rsidR="009B4C03" w:rsidRDefault="009B4C03" w:rsidP="009B4C03">
      <w:pPr>
        <w:pStyle w:val="ListParagraph"/>
        <w:shd w:val="clear" w:color="auto" w:fill="FFFFFF"/>
        <w:rPr>
          <w:rFonts w:eastAsiaTheme="minorHAnsi"/>
          <w:color w:val="000000"/>
        </w:rPr>
      </w:pPr>
      <w:r>
        <w:rPr>
          <w:rFonts w:ascii="Times New Roman" w:hAnsi="Times New Roman"/>
          <w:color w:val="000000"/>
        </w:rPr>
        <w:t> </w:t>
      </w:r>
    </w:p>
    <w:p w14:paraId="722030FB" w14:textId="77777777" w:rsidR="009B4C03" w:rsidRDefault="009B4C03" w:rsidP="00B86865">
      <w:pPr>
        <w:ind w:left="720"/>
        <w:rPr>
          <w:color w:val="000000"/>
        </w:rPr>
      </w:pPr>
      <w:r>
        <w:rPr>
          <w:rFonts w:ascii="Times New Roman" w:eastAsia="Times New Roman" w:hAnsi="Times New Roman" w:cs="Times New Roman"/>
          <w:color w:val="000000"/>
          <w:sz w:val="24"/>
          <w:szCs w:val="24"/>
        </w:rPr>
        <w:t xml:space="preserve">Following that point, PSI in the </w:t>
      </w:r>
      <w:r>
        <w:rPr>
          <w:rFonts w:ascii="Times New Roman" w:eastAsia="Times New Roman" w:hAnsi="Times New Roman" w:cs="Times New Roman"/>
          <w:b/>
          <w:bCs/>
          <w:color w:val="000000"/>
          <w:sz w:val="24"/>
          <w:szCs w:val="24"/>
          <w:u w:val="single"/>
        </w:rPr>
        <w:t>Proposal Narrative</w:t>
      </w:r>
      <w:r>
        <w:rPr>
          <w:rFonts w:ascii="Times New Roman" w:eastAsia="Times New Roman" w:hAnsi="Times New Roman" w:cs="Times New Roman"/>
          <w:color w:val="000000"/>
          <w:sz w:val="24"/>
          <w:szCs w:val="24"/>
        </w:rPr>
        <w:t xml:space="preserve"> section includes instructions as follows: </w:t>
      </w:r>
    </w:p>
    <w:p w14:paraId="58040A63" w14:textId="77777777" w:rsidR="009B4C03" w:rsidRDefault="009B4C03" w:rsidP="00B86865">
      <w:pPr>
        <w:ind w:firstLine="720"/>
        <w:rPr>
          <w:color w:val="000000"/>
        </w:rPr>
      </w:pPr>
      <w:r>
        <w:rPr>
          <w:rFonts w:ascii="Times New Roman" w:eastAsia="Times New Roman" w:hAnsi="Times New Roman" w:cs="Times New Roman"/>
          <w:color w:val="000000"/>
          <w:sz w:val="24"/>
          <w:szCs w:val="24"/>
        </w:rPr>
        <w:t>“</w:t>
      </w:r>
      <w:r>
        <w:rPr>
          <w:color w:val="000000"/>
        </w:rPr>
        <w:t>Provide sample of fellowship application” and  </w:t>
      </w:r>
    </w:p>
    <w:p w14:paraId="2E0F65E3" w14:textId="77777777" w:rsidR="009B4C03" w:rsidRDefault="009B4C03" w:rsidP="00B86865">
      <w:pPr>
        <w:ind w:firstLine="720"/>
        <w:rPr>
          <w:color w:val="000000"/>
        </w:rPr>
      </w:pPr>
      <w:r>
        <w:rPr>
          <w:color w:val="000000"/>
        </w:rPr>
        <w:t>“Provide proposed detailed recruitment schedule…” and </w:t>
      </w:r>
    </w:p>
    <w:p w14:paraId="1FC47ADA" w14:textId="77777777" w:rsidR="009B4C03" w:rsidRDefault="009B4C03" w:rsidP="00B86865">
      <w:pPr>
        <w:ind w:firstLine="720"/>
        <w:rPr>
          <w:color w:val="000000"/>
        </w:rPr>
      </w:pPr>
      <w:r>
        <w:rPr>
          <w:color w:val="000000"/>
        </w:rPr>
        <w:lastRenderedPageBreak/>
        <w:t>“Include… a draft survey questionnaire” </w:t>
      </w:r>
    </w:p>
    <w:p w14:paraId="21AE94B5" w14:textId="489E25CD" w:rsidR="008B7461" w:rsidRDefault="00B86865" w:rsidP="009B4C03">
      <w:pPr>
        <w:rPr>
          <w:color w:val="000000"/>
        </w:rPr>
      </w:pPr>
      <w:bookmarkStart w:id="1" w:name="_Hlk101190023"/>
      <w:r w:rsidRPr="00B86865">
        <w:rPr>
          <w:rFonts w:ascii="Times New Roman" w:eastAsia="Times New Roman" w:hAnsi="Times New Roman" w:cs="Times New Roman"/>
          <w:b/>
          <w:bCs/>
          <w:i/>
          <w:iCs/>
          <w:color w:val="000000"/>
          <w:sz w:val="24"/>
          <w:szCs w:val="24"/>
        </w:rPr>
        <w:t>Response</w:t>
      </w:r>
      <w:r w:rsidR="008B7461">
        <w:rPr>
          <w:rFonts w:ascii="Times New Roman" w:eastAsia="Times New Roman" w:hAnsi="Times New Roman" w:cs="Times New Roman"/>
          <w:b/>
          <w:bCs/>
          <w:i/>
          <w:iCs/>
          <w:color w:val="000000"/>
          <w:sz w:val="24"/>
          <w:szCs w:val="24"/>
        </w:rPr>
        <w:t xml:space="preserve">:  The 5-10 page requirement </w:t>
      </w:r>
      <w:r w:rsidR="00AB1C4A">
        <w:rPr>
          <w:rFonts w:ascii="Times New Roman" w:eastAsia="Times New Roman" w:hAnsi="Times New Roman" w:cs="Times New Roman"/>
          <w:b/>
          <w:bCs/>
          <w:i/>
          <w:iCs/>
          <w:color w:val="000000"/>
          <w:sz w:val="24"/>
          <w:szCs w:val="24"/>
        </w:rPr>
        <w:t>is applicable</w:t>
      </w:r>
      <w:r w:rsidR="008B7461">
        <w:rPr>
          <w:rFonts w:ascii="Times New Roman" w:eastAsia="Times New Roman" w:hAnsi="Times New Roman" w:cs="Times New Roman"/>
          <w:b/>
          <w:bCs/>
          <w:i/>
          <w:iCs/>
          <w:color w:val="000000"/>
          <w:sz w:val="24"/>
          <w:szCs w:val="24"/>
        </w:rPr>
        <w:t xml:space="preserve"> to the three listed mandatory attachments.  The </w:t>
      </w:r>
      <w:r w:rsidR="00AB1C4A">
        <w:rPr>
          <w:rFonts w:ascii="Times New Roman" w:eastAsia="Times New Roman" w:hAnsi="Times New Roman" w:cs="Times New Roman"/>
          <w:b/>
          <w:bCs/>
          <w:i/>
          <w:iCs/>
          <w:color w:val="000000"/>
          <w:sz w:val="24"/>
          <w:szCs w:val="24"/>
        </w:rPr>
        <w:t>additional requested content (</w:t>
      </w:r>
      <w:r w:rsidR="0051375B">
        <w:rPr>
          <w:rFonts w:ascii="Times New Roman" w:eastAsia="Times New Roman" w:hAnsi="Times New Roman" w:cs="Times New Roman"/>
          <w:b/>
          <w:bCs/>
          <w:i/>
          <w:iCs/>
          <w:color w:val="000000"/>
          <w:sz w:val="24"/>
          <w:szCs w:val="24"/>
        </w:rPr>
        <w:t>i.e. Sample</w:t>
      </w:r>
      <w:r w:rsidR="008B7461">
        <w:rPr>
          <w:rFonts w:ascii="Times New Roman" w:eastAsia="Times New Roman" w:hAnsi="Times New Roman" w:cs="Times New Roman"/>
          <w:b/>
          <w:bCs/>
          <w:i/>
          <w:iCs/>
          <w:color w:val="000000"/>
          <w:sz w:val="24"/>
          <w:szCs w:val="24"/>
        </w:rPr>
        <w:t xml:space="preserve"> of the fellowship application, detailed recruitment schedule, </w:t>
      </w:r>
      <w:r w:rsidR="00132745">
        <w:rPr>
          <w:rFonts w:ascii="Times New Roman" w:eastAsia="Times New Roman" w:hAnsi="Times New Roman" w:cs="Times New Roman"/>
          <w:b/>
          <w:bCs/>
          <w:i/>
          <w:iCs/>
          <w:color w:val="000000"/>
          <w:sz w:val="24"/>
          <w:szCs w:val="24"/>
        </w:rPr>
        <w:t xml:space="preserve">and </w:t>
      </w:r>
      <w:r w:rsidR="008B7461">
        <w:rPr>
          <w:rFonts w:ascii="Times New Roman" w:eastAsia="Times New Roman" w:hAnsi="Times New Roman" w:cs="Times New Roman"/>
          <w:b/>
          <w:bCs/>
          <w:i/>
          <w:iCs/>
          <w:color w:val="000000"/>
          <w:sz w:val="24"/>
          <w:szCs w:val="24"/>
        </w:rPr>
        <w:t>draft survey questionnaire</w:t>
      </w:r>
      <w:r w:rsidR="00AB1C4A">
        <w:rPr>
          <w:rFonts w:ascii="Times New Roman" w:eastAsia="Times New Roman" w:hAnsi="Times New Roman" w:cs="Times New Roman"/>
          <w:b/>
          <w:bCs/>
          <w:i/>
          <w:iCs/>
          <w:color w:val="000000"/>
          <w:sz w:val="24"/>
          <w:szCs w:val="24"/>
        </w:rPr>
        <w:t>)</w:t>
      </w:r>
      <w:r w:rsidR="00132745">
        <w:rPr>
          <w:rFonts w:ascii="Times New Roman" w:eastAsia="Times New Roman" w:hAnsi="Times New Roman" w:cs="Times New Roman"/>
          <w:b/>
          <w:bCs/>
          <w:i/>
          <w:iCs/>
          <w:color w:val="000000"/>
          <w:sz w:val="24"/>
          <w:szCs w:val="24"/>
        </w:rPr>
        <w:t xml:space="preserve"> </w:t>
      </w:r>
      <w:r w:rsidR="00AB1C4A">
        <w:rPr>
          <w:rFonts w:ascii="Times New Roman" w:eastAsia="Times New Roman" w:hAnsi="Times New Roman" w:cs="Times New Roman"/>
          <w:b/>
          <w:bCs/>
          <w:i/>
          <w:iCs/>
          <w:color w:val="000000"/>
          <w:sz w:val="24"/>
          <w:szCs w:val="24"/>
        </w:rPr>
        <w:t>can be included without a page limit.</w:t>
      </w:r>
    </w:p>
    <w:bookmarkEnd w:id="1"/>
    <w:p w14:paraId="4D2C15F1" w14:textId="77777777" w:rsidR="00B86865" w:rsidRDefault="00B86865" w:rsidP="00B86865">
      <w:pPr>
        <w:spacing w:after="160" w:line="254" w:lineRule="auto"/>
        <w:rPr>
          <w:rFonts w:ascii="Times New Roman" w:hAnsi="Times New Roman" w:cs="Times New Roman"/>
          <w:b/>
          <w:bCs/>
          <w:color w:val="000000"/>
        </w:rPr>
      </w:pPr>
    </w:p>
    <w:p w14:paraId="071FED85" w14:textId="6EE7C98D" w:rsidR="00B86865" w:rsidRDefault="00B86865" w:rsidP="00B86865">
      <w:pPr>
        <w:spacing w:after="160" w:line="254" w:lineRule="auto"/>
        <w:rPr>
          <w:color w:val="000000"/>
        </w:rPr>
      </w:pPr>
      <w:r>
        <w:rPr>
          <w:rFonts w:ascii="Times New Roman" w:hAnsi="Times New Roman" w:cs="Times New Roman"/>
          <w:b/>
          <w:bCs/>
          <w:color w:val="000000"/>
        </w:rPr>
        <w:t>Q</w:t>
      </w:r>
      <w:r>
        <w:rPr>
          <w:rFonts w:ascii="Times New Roman" w:hAnsi="Times New Roman" w:cs="Times New Roman"/>
          <w:color w:val="000000"/>
        </w:rPr>
        <w:t xml:space="preserve">: </w:t>
      </w:r>
      <w:r>
        <w:rPr>
          <w:rFonts w:ascii="Times New Roman" w:hAnsi="Times New Roman" w:cs="Times New Roman"/>
          <w:b/>
          <w:bCs/>
          <w:i/>
          <w:iCs/>
          <w:color w:val="000000"/>
        </w:rPr>
        <w:t>Is DoS able to confirm whether the practicums are anticipated to take place Summers 2023 and 2024 or Summers 2024 and 2025?</w:t>
      </w:r>
      <w:r>
        <w:rPr>
          <w:b/>
          <w:bCs/>
          <w:i/>
          <w:iCs/>
          <w:color w:val="000000"/>
        </w:rPr>
        <w:t> </w:t>
      </w:r>
    </w:p>
    <w:p w14:paraId="45E170C5" w14:textId="77777777" w:rsidR="009B4C03" w:rsidRDefault="009B4C03" w:rsidP="009B4C03">
      <w:pPr>
        <w:rPr>
          <w:color w:val="000000"/>
        </w:rPr>
      </w:pPr>
      <w:r>
        <w:rPr>
          <w:rFonts w:ascii="Times New Roman" w:eastAsia="Times New Roman" w:hAnsi="Times New Roman" w:cs="Times New Roman"/>
          <w:color w:val="000000"/>
          <w:sz w:val="24"/>
          <w:szCs w:val="24"/>
        </w:rPr>
        <w:t> </w:t>
      </w:r>
    </w:p>
    <w:p w14:paraId="74B003A4" w14:textId="77777777" w:rsidR="009B4C03" w:rsidRDefault="009B4C03" w:rsidP="00B86865">
      <w:pPr>
        <w:spacing w:after="160" w:line="254" w:lineRule="auto"/>
        <w:ind w:firstLine="720"/>
        <w:rPr>
          <w:color w:val="000000"/>
        </w:rPr>
      </w:pPr>
      <w:r>
        <w:rPr>
          <w:rFonts w:ascii="Times New Roman" w:eastAsia="Times New Roman" w:hAnsi="Times New Roman" w:cs="Times New Roman"/>
          <w:color w:val="000000"/>
          <w:sz w:val="24"/>
          <w:szCs w:val="24"/>
          <w:u w:val="single"/>
        </w:rPr>
        <w:t>NOFO pg. 9 </w:t>
      </w:r>
    </w:p>
    <w:p w14:paraId="1F888EC2" w14:textId="77777777" w:rsidR="009B4C03" w:rsidRDefault="009B4C03" w:rsidP="00B86865">
      <w:pPr>
        <w:autoSpaceDE w:val="0"/>
        <w:autoSpaceDN w:val="0"/>
        <w:adjustRightInd w:val="0"/>
        <w:ind w:firstLine="720"/>
        <w:rPr>
          <w:color w:val="000000"/>
        </w:rPr>
      </w:pPr>
      <w:r>
        <w:rPr>
          <w:rFonts w:ascii="Times New Roman" w:hAnsi="Times New Roman" w:cs="Times New Roman"/>
          <w:color w:val="000000"/>
        </w:rPr>
        <w:t>Section</w:t>
      </w:r>
      <w:r>
        <w:rPr>
          <w:color w:val="000000"/>
        </w:rPr>
        <w:t xml:space="preserve"> </w:t>
      </w:r>
      <w:r>
        <w:rPr>
          <w:rFonts w:ascii="Times New Roman" w:hAnsi="Times New Roman" w:cs="Times New Roman"/>
          <w:b/>
          <w:bCs/>
          <w:color w:val="000000"/>
        </w:rPr>
        <w:t xml:space="preserve">IV. Practicum/Professional Development/Mentoring </w:t>
      </w:r>
      <w:r>
        <w:rPr>
          <w:rFonts w:ascii="Times New Roman" w:hAnsi="Times New Roman" w:cs="Times New Roman"/>
          <w:color w:val="000000"/>
        </w:rPr>
        <w:t>states</w:t>
      </w:r>
      <w:r>
        <w:rPr>
          <w:rFonts w:ascii="Times New Roman" w:hAnsi="Times New Roman" w:cs="Times New Roman"/>
          <w:b/>
          <w:bCs/>
          <w:color w:val="000000"/>
        </w:rPr>
        <w:t>: </w:t>
      </w:r>
    </w:p>
    <w:p w14:paraId="2CEFE02E" w14:textId="3697A103" w:rsidR="009B4C03" w:rsidRDefault="009B4C03" w:rsidP="00B86865">
      <w:pPr>
        <w:autoSpaceDE w:val="0"/>
        <w:autoSpaceDN w:val="0"/>
        <w:adjustRightInd w:val="0"/>
        <w:ind w:left="720"/>
        <w:rPr>
          <w:color w:val="000000"/>
        </w:rPr>
      </w:pPr>
      <w:r>
        <w:rPr>
          <w:rFonts w:ascii="Times New Roman" w:hAnsi="Times New Roman" w:cs="Times New Roman"/>
          <w:color w:val="000000"/>
        </w:rPr>
        <w:t>“There are two practicums during the two-year Clarke DS Fellowship program: one at the Department of State in Washington D.C. during the summer between the first and second year of the Fellowship program; one overseas at a U.S. embassy or consulate during the summer after the second year of the Fellowship program.” </w:t>
      </w:r>
    </w:p>
    <w:p w14:paraId="07613030" w14:textId="3CC70A64" w:rsidR="00B86865" w:rsidRDefault="00B86865" w:rsidP="00B86865">
      <w:pPr>
        <w:rPr>
          <w:color w:val="000000"/>
        </w:rPr>
      </w:pPr>
      <w:r w:rsidRPr="00B86865">
        <w:rPr>
          <w:rFonts w:ascii="Times New Roman" w:eastAsia="Times New Roman" w:hAnsi="Times New Roman" w:cs="Times New Roman"/>
          <w:b/>
          <w:bCs/>
          <w:i/>
          <w:iCs/>
          <w:color w:val="000000"/>
          <w:sz w:val="24"/>
          <w:szCs w:val="24"/>
        </w:rPr>
        <w:t>Response:</w:t>
      </w:r>
      <w:r w:rsidR="00121056">
        <w:rPr>
          <w:rFonts w:ascii="Times New Roman" w:eastAsia="Times New Roman" w:hAnsi="Times New Roman" w:cs="Times New Roman"/>
          <w:b/>
          <w:bCs/>
          <w:i/>
          <w:iCs/>
          <w:color w:val="000000"/>
          <w:sz w:val="24"/>
          <w:szCs w:val="24"/>
        </w:rPr>
        <w:t xml:space="preserve"> The first practicum will take place in Summer 2023, immediately prior to the fellows starting their first year of their graduate programs. The second practicum will take place in Summer 2024, before the fellows start the second year of their graduate programs.</w:t>
      </w:r>
      <w:r>
        <w:rPr>
          <w:color w:val="000000"/>
        </w:rPr>
        <w:t> </w:t>
      </w:r>
    </w:p>
    <w:p w14:paraId="5CF17EA8" w14:textId="77777777" w:rsidR="009B4C03" w:rsidRDefault="009B4C03" w:rsidP="009B4C03">
      <w:pPr>
        <w:rPr>
          <w:rFonts w:eastAsia="Times New Roman"/>
          <w:color w:val="000000"/>
          <w:sz w:val="24"/>
          <w:szCs w:val="24"/>
        </w:rPr>
      </w:pPr>
    </w:p>
    <w:p w14:paraId="09DE3FAE" w14:textId="2EB1AC70" w:rsidR="0017446C" w:rsidRPr="00A45164" w:rsidRDefault="0017446C" w:rsidP="001450A3">
      <w:pPr>
        <w:spacing w:after="0" w:line="240" w:lineRule="auto"/>
        <w:ind w:firstLine="360"/>
        <w:rPr>
          <w:rFonts w:ascii="Garamond" w:eastAsia="Times New Roman" w:hAnsi="Garamond"/>
        </w:rPr>
      </w:pPr>
      <w:r w:rsidRPr="00EB78F6">
        <w:rPr>
          <w:rFonts w:ascii="Garamond" w:eastAsia="Times New Roman" w:hAnsi="Garamond"/>
          <w:sz w:val="24"/>
          <w:szCs w:val="24"/>
        </w:rPr>
        <w:br/>
      </w:r>
    </w:p>
    <w:p w14:paraId="2E3DA62B" w14:textId="77777777" w:rsidR="0017446C" w:rsidRPr="0017446C" w:rsidRDefault="0017446C" w:rsidP="0017446C">
      <w:pPr>
        <w:pStyle w:val="ListParagraph"/>
        <w:rPr>
          <w:rFonts w:ascii="Times New Roman" w:eastAsia="Times New Roman" w:hAnsi="Times New Roman"/>
        </w:rPr>
      </w:pPr>
    </w:p>
    <w:sectPr w:rsidR="0017446C" w:rsidRPr="0017446C" w:rsidSect="00E67DBE">
      <w:footerReference w:type="default" r:id="rId8"/>
      <w:pgSz w:w="12240" w:h="15840"/>
      <w:pgMar w:top="720" w:right="1440" w:bottom="994"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BE449" w14:textId="77777777" w:rsidR="00D74F35" w:rsidRDefault="00D74F35" w:rsidP="00CB6EBC">
      <w:pPr>
        <w:spacing w:after="0" w:line="240" w:lineRule="auto"/>
      </w:pPr>
      <w:r>
        <w:separator/>
      </w:r>
    </w:p>
  </w:endnote>
  <w:endnote w:type="continuationSeparator" w:id="0">
    <w:p w14:paraId="5E0E638D" w14:textId="77777777" w:rsidR="00D74F35" w:rsidRDefault="00D74F35" w:rsidP="00CB6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9404608"/>
      <w:docPartObj>
        <w:docPartGallery w:val="Page Numbers (Bottom of Page)"/>
        <w:docPartUnique/>
      </w:docPartObj>
    </w:sdtPr>
    <w:sdtEndPr>
      <w:rPr>
        <w:noProof/>
      </w:rPr>
    </w:sdtEndPr>
    <w:sdtContent>
      <w:p w14:paraId="57373F8B" w14:textId="77777777" w:rsidR="00D74F35" w:rsidRDefault="00D74F35">
        <w:pPr>
          <w:pStyle w:val="Footer"/>
          <w:jc w:val="center"/>
        </w:pPr>
        <w:r>
          <w:fldChar w:fldCharType="begin"/>
        </w:r>
        <w:r>
          <w:instrText xml:space="preserve"> PAGE   \* MERGEFORMAT </w:instrText>
        </w:r>
        <w:r>
          <w:fldChar w:fldCharType="separate"/>
        </w:r>
        <w:r w:rsidR="001450A3">
          <w:rPr>
            <w:noProof/>
          </w:rPr>
          <w:t>1</w:t>
        </w:r>
        <w:r>
          <w:rPr>
            <w:noProof/>
          </w:rPr>
          <w:fldChar w:fldCharType="end"/>
        </w:r>
      </w:p>
    </w:sdtContent>
  </w:sdt>
  <w:p w14:paraId="7D8D9FCB" w14:textId="77777777" w:rsidR="00D74F35" w:rsidRDefault="00D74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C7CB1" w14:textId="77777777" w:rsidR="00D74F35" w:rsidRDefault="00D74F35" w:rsidP="00CB6EBC">
      <w:pPr>
        <w:spacing w:after="0" w:line="240" w:lineRule="auto"/>
      </w:pPr>
      <w:r>
        <w:separator/>
      </w:r>
    </w:p>
  </w:footnote>
  <w:footnote w:type="continuationSeparator" w:id="0">
    <w:p w14:paraId="6B005281" w14:textId="77777777" w:rsidR="00D74F35" w:rsidRDefault="00D74F35" w:rsidP="00CB6E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602"/>
    <w:multiLevelType w:val="hybridMultilevel"/>
    <w:tmpl w:val="14C2AD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AB4D1C"/>
    <w:multiLevelType w:val="hybridMultilevel"/>
    <w:tmpl w:val="141E3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C37E8"/>
    <w:multiLevelType w:val="multilevel"/>
    <w:tmpl w:val="DC58BDA4"/>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 w15:restartNumberingAfterBreak="0">
    <w:nsid w:val="0CEB4B27"/>
    <w:multiLevelType w:val="hybridMultilevel"/>
    <w:tmpl w:val="CFA4536A"/>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AE1D06"/>
    <w:multiLevelType w:val="hybridMultilevel"/>
    <w:tmpl w:val="23721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136869"/>
    <w:multiLevelType w:val="hybridMultilevel"/>
    <w:tmpl w:val="E9FC05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5157B03"/>
    <w:multiLevelType w:val="hybridMultilevel"/>
    <w:tmpl w:val="2430A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A163C3"/>
    <w:multiLevelType w:val="hybridMultilevel"/>
    <w:tmpl w:val="D78A4A0C"/>
    <w:lvl w:ilvl="0" w:tplc="688E9EA8">
      <w:start w:val="1"/>
      <w:numFmt w:val="low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A2536F8"/>
    <w:multiLevelType w:val="hybridMultilevel"/>
    <w:tmpl w:val="1DB4E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0589F"/>
    <w:multiLevelType w:val="hybridMultilevel"/>
    <w:tmpl w:val="030C4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F21C62"/>
    <w:multiLevelType w:val="multilevel"/>
    <w:tmpl w:val="26D083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537177"/>
    <w:multiLevelType w:val="hybridMultilevel"/>
    <w:tmpl w:val="7C5411C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72261A"/>
    <w:multiLevelType w:val="hybridMultilevel"/>
    <w:tmpl w:val="F54AC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424B2"/>
    <w:multiLevelType w:val="hybridMultilevel"/>
    <w:tmpl w:val="C0B8E4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BF31281"/>
    <w:multiLevelType w:val="hybridMultilevel"/>
    <w:tmpl w:val="79785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EE2785"/>
    <w:multiLevelType w:val="hybridMultilevel"/>
    <w:tmpl w:val="EE34C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7050A3"/>
    <w:multiLevelType w:val="hybridMultilevel"/>
    <w:tmpl w:val="781C6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8950A3"/>
    <w:multiLevelType w:val="hybridMultilevel"/>
    <w:tmpl w:val="913E9EB8"/>
    <w:lvl w:ilvl="0" w:tplc="04090001">
      <w:start w:val="1"/>
      <w:numFmt w:val="bullet"/>
      <w:lvlText w:val=""/>
      <w:lvlJc w:val="left"/>
      <w:pPr>
        <w:ind w:left="1158" w:hanging="360"/>
      </w:pPr>
      <w:rPr>
        <w:rFonts w:ascii="Symbol" w:hAnsi="Symbol" w:hint="default"/>
      </w:rPr>
    </w:lvl>
    <w:lvl w:ilvl="1" w:tplc="04090003" w:tentative="1">
      <w:start w:val="1"/>
      <w:numFmt w:val="bullet"/>
      <w:lvlText w:val="o"/>
      <w:lvlJc w:val="left"/>
      <w:pPr>
        <w:ind w:left="1878" w:hanging="360"/>
      </w:pPr>
      <w:rPr>
        <w:rFonts w:ascii="Courier New" w:hAnsi="Courier New" w:cs="Courier New" w:hint="default"/>
      </w:rPr>
    </w:lvl>
    <w:lvl w:ilvl="2" w:tplc="04090005" w:tentative="1">
      <w:start w:val="1"/>
      <w:numFmt w:val="bullet"/>
      <w:lvlText w:val=""/>
      <w:lvlJc w:val="left"/>
      <w:pPr>
        <w:ind w:left="2598" w:hanging="360"/>
      </w:pPr>
      <w:rPr>
        <w:rFonts w:ascii="Wingdings" w:hAnsi="Wingdings" w:hint="default"/>
      </w:rPr>
    </w:lvl>
    <w:lvl w:ilvl="3" w:tplc="04090001" w:tentative="1">
      <w:start w:val="1"/>
      <w:numFmt w:val="bullet"/>
      <w:lvlText w:val=""/>
      <w:lvlJc w:val="left"/>
      <w:pPr>
        <w:ind w:left="3318" w:hanging="360"/>
      </w:pPr>
      <w:rPr>
        <w:rFonts w:ascii="Symbol" w:hAnsi="Symbol" w:hint="default"/>
      </w:rPr>
    </w:lvl>
    <w:lvl w:ilvl="4" w:tplc="04090003" w:tentative="1">
      <w:start w:val="1"/>
      <w:numFmt w:val="bullet"/>
      <w:lvlText w:val="o"/>
      <w:lvlJc w:val="left"/>
      <w:pPr>
        <w:ind w:left="4038" w:hanging="360"/>
      </w:pPr>
      <w:rPr>
        <w:rFonts w:ascii="Courier New" w:hAnsi="Courier New" w:cs="Courier New" w:hint="default"/>
      </w:rPr>
    </w:lvl>
    <w:lvl w:ilvl="5" w:tplc="04090005" w:tentative="1">
      <w:start w:val="1"/>
      <w:numFmt w:val="bullet"/>
      <w:lvlText w:val=""/>
      <w:lvlJc w:val="left"/>
      <w:pPr>
        <w:ind w:left="4758" w:hanging="360"/>
      </w:pPr>
      <w:rPr>
        <w:rFonts w:ascii="Wingdings" w:hAnsi="Wingdings" w:hint="default"/>
      </w:rPr>
    </w:lvl>
    <w:lvl w:ilvl="6" w:tplc="04090001" w:tentative="1">
      <w:start w:val="1"/>
      <w:numFmt w:val="bullet"/>
      <w:lvlText w:val=""/>
      <w:lvlJc w:val="left"/>
      <w:pPr>
        <w:ind w:left="5478" w:hanging="360"/>
      </w:pPr>
      <w:rPr>
        <w:rFonts w:ascii="Symbol" w:hAnsi="Symbol" w:hint="default"/>
      </w:rPr>
    </w:lvl>
    <w:lvl w:ilvl="7" w:tplc="04090003" w:tentative="1">
      <w:start w:val="1"/>
      <w:numFmt w:val="bullet"/>
      <w:lvlText w:val="o"/>
      <w:lvlJc w:val="left"/>
      <w:pPr>
        <w:ind w:left="6198" w:hanging="360"/>
      </w:pPr>
      <w:rPr>
        <w:rFonts w:ascii="Courier New" w:hAnsi="Courier New" w:cs="Courier New" w:hint="default"/>
      </w:rPr>
    </w:lvl>
    <w:lvl w:ilvl="8" w:tplc="04090005" w:tentative="1">
      <w:start w:val="1"/>
      <w:numFmt w:val="bullet"/>
      <w:lvlText w:val=""/>
      <w:lvlJc w:val="left"/>
      <w:pPr>
        <w:ind w:left="6918" w:hanging="360"/>
      </w:pPr>
      <w:rPr>
        <w:rFonts w:ascii="Wingdings" w:hAnsi="Wingdings" w:hint="default"/>
      </w:rPr>
    </w:lvl>
  </w:abstractNum>
  <w:abstractNum w:abstractNumId="18" w15:restartNumberingAfterBreak="0">
    <w:nsid w:val="4999431E"/>
    <w:multiLevelType w:val="hybridMultilevel"/>
    <w:tmpl w:val="4C387AF8"/>
    <w:lvl w:ilvl="0" w:tplc="04090013">
      <w:start w:val="1"/>
      <w:numFmt w:val="upp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 w15:restartNumberingAfterBreak="0">
    <w:nsid w:val="4C0D46FE"/>
    <w:multiLevelType w:val="hybridMultilevel"/>
    <w:tmpl w:val="E7B6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4234B7"/>
    <w:multiLevelType w:val="hybridMultilevel"/>
    <w:tmpl w:val="88ACC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2C1B10"/>
    <w:multiLevelType w:val="hybridMultilevel"/>
    <w:tmpl w:val="5A724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DC4E2F"/>
    <w:multiLevelType w:val="hybridMultilevel"/>
    <w:tmpl w:val="08E6E0C6"/>
    <w:lvl w:ilvl="0" w:tplc="2A0C7326">
      <w:start w:val="1"/>
      <w:numFmt w:val="upperRoman"/>
      <w:lvlText w:val="%1."/>
      <w:lvlJc w:val="right"/>
      <w:pPr>
        <w:ind w:left="720" w:hanging="360"/>
      </w:pPr>
      <w:rPr>
        <w:sz w:val="28"/>
        <w:szCs w:val="28"/>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8101EF"/>
    <w:multiLevelType w:val="hybridMultilevel"/>
    <w:tmpl w:val="7602A9E4"/>
    <w:lvl w:ilvl="0" w:tplc="24344D4A">
      <w:start w:val="1"/>
      <w:numFmt w:val="lowerLetter"/>
      <w:lvlText w:val="%1."/>
      <w:lvlJc w:val="left"/>
      <w:pPr>
        <w:ind w:left="63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1E266B"/>
    <w:multiLevelType w:val="hybridMultilevel"/>
    <w:tmpl w:val="0C8CB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A975FE"/>
    <w:multiLevelType w:val="hybridMultilevel"/>
    <w:tmpl w:val="1522016E"/>
    <w:lvl w:ilvl="0" w:tplc="B16C1C80">
      <w:start w:val="1"/>
      <w:numFmt w:val="lowerLetter"/>
      <w:lvlText w:val="%1."/>
      <w:lvlJc w:val="left"/>
      <w:pPr>
        <w:ind w:left="720" w:hanging="360"/>
      </w:pPr>
      <w:rPr>
        <w:rFonts w:hint="default"/>
        <w:b/>
      </w:rPr>
    </w:lvl>
    <w:lvl w:ilvl="1" w:tplc="48C620A0">
      <w:start w:val="5"/>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5"/>
  </w:num>
  <w:num w:numId="3">
    <w:abstractNumId w:val="21"/>
  </w:num>
  <w:num w:numId="4">
    <w:abstractNumId w:val="13"/>
  </w:num>
  <w:num w:numId="5">
    <w:abstractNumId w:val="4"/>
  </w:num>
  <w:num w:numId="6">
    <w:abstractNumId w:val="24"/>
  </w:num>
  <w:num w:numId="7">
    <w:abstractNumId w:val="6"/>
  </w:num>
  <w:num w:numId="8">
    <w:abstractNumId w:val="23"/>
  </w:num>
  <w:num w:numId="9">
    <w:abstractNumId w:val="9"/>
  </w:num>
  <w:num w:numId="10">
    <w:abstractNumId w:val="11"/>
  </w:num>
  <w:num w:numId="11">
    <w:abstractNumId w:val="16"/>
  </w:num>
  <w:num w:numId="12">
    <w:abstractNumId w:val="12"/>
  </w:num>
  <w:num w:numId="13">
    <w:abstractNumId w:val="19"/>
  </w:num>
  <w:num w:numId="14">
    <w:abstractNumId w:val="14"/>
  </w:num>
  <w:num w:numId="15">
    <w:abstractNumId w:val="17"/>
  </w:num>
  <w:num w:numId="16">
    <w:abstractNumId w:val="3"/>
  </w:num>
  <w:num w:numId="17">
    <w:abstractNumId w:val="7"/>
  </w:num>
  <w:num w:numId="18">
    <w:abstractNumId w:val="20"/>
  </w:num>
  <w:num w:numId="19">
    <w:abstractNumId w:val="0"/>
  </w:num>
  <w:num w:numId="20">
    <w:abstractNumId w:val="22"/>
  </w:num>
  <w:num w:numId="21">
    <w:abstractNumId w:val="18"/>
  </w:num>
  <w:num w:numId="22">
    <w:abstractNumId w:val="20"/>
  </w:num>
  <w:num w:numId="23">
    <w:abstractNumId w:val="8"/>
  </w:num>
  <w:num w:numId="24">
    <w:abstractNumId w:val="10"/>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EBC"/>
    <w:rsid w:val="00000FC8"/>
    <w:rsid w:val="00004BFF"/>
    <w:rsid w:val="00014DFC"/>
    <w:rsid w:val="000229A1"/>
    <w:rsid w:val="0003154D"/>
    <w:rsid w:val="00034383"/>
    <w:rsid w:val="000459A9"/>
    <w:rsid w:val="000514CF"/>
    <w:rsid w:val="00057E5C"/>
    <w:rsid w:val="000723E1"/>
    <w:rsid w:val="00080F83"/>
    <w:rsid w:val="00092C88"/>
    <w:rsid w:val="00092F3D"/>
    <w:rsid w:val="000A646B"/>
    <w:rsid w:val="000C73F8"/>
    <w:rsid w:val="000E0869"/>
    <w:rsid w:val="000E5D3B"/>
    <w:rsid w:val="000F1899"/>
    <w:rsid w:val="00105867"/>
    <w:rsid w:val="00105DB5"/>
    <w:rsid w:val="0011227C"/>
    <w:rsid w:val="00121056"/>
    <w:rsid w:val="0012389E"/>
    <w:rsid w:val="00132745"/>
    <w:rsid w:val="00135B8C"/>
    <w:rsid w:val="00143A52"/>
    <w:rsid w:val="00144750"/>
    <w:rsid w:val="001450A3"/>
    <w:rsid w:val="00153475"/>
    <w:rsid w:val="00155B68"/>
    <w:rsid w:val="001647A4"/>
    <w:rsid w:val="0017446C"/>
    <w:rsid w:val="0018131A"/>
    <w:rsid w:val="00182079"/>
    <w:rsid w:val="0018285E"/>
    <w:rsid w:val="00192FC4"/>
    <w:rsid w:val="001A0E09"/>
    <w:rsid w:val="001B40C4"/>
    <w:rsid w:val="001C7D24"/>
    <w:rsid w:val="001C7D5C"/>
    <w:rsid w:val="001D21D8"/>
    <w:rsid w:val="001E446B"/>
    <w:rsid w:val="001F5499"/>
    <w:rsid w:val="0020274A"/>
    <w:rsid w:val="00206F4F"/>
    <w:rsid w:val="00212520"/>
    <w:rsid w:val="002140DB"/>
    <w:rsid w:val="002200B1"/>
    <w:rsid w:val="0023387A"/>
    <w:rsid w:val="00236545"/>
    <w:rsid w:val="0028129B"/>
    <w:rsid w:val="00284214"/>
    <w:rsid w:val="00296731"/>
    <w:rsid w:val="002A4090"/>
    <w:rsid w:val="002A664A"/>
    <w:rsid w:val="002B2250"/>
    <w:rsid w:val="002B51DF"/>
    <w:rsid w:val="002D0654"/>
    <w:rsid w:val="002D4656"/>
    <w:rsid w:val="003016A0"/>
    <w:rsid w:val="003021C5"/>
    <w:rsid w:val="00303CC4"/>
    <w:rsid w:val="00340195"/>
    <w:rsid w:val="00343D20"/>
    <w:rsid w:val="00350DA2"/>
    <w:rsid w:val="00352EDB"/>
    <w:rsid w:val="0035360A"/>
    <w:rsid w:val="0036240E"/>
    <w:rsid w:val="003649D3"/>
    <w:rsid w:val="00367B47"/>
    <w:rsid w:val="00377A4A"/>
    <w:rsid w:val="00377ACE"/>
    <w:rsid w:val="00381F39"/>
    <w:rsid w:val="00382D23"/>
    <w:rsid w:val="00394ADA"/>
    <w:rsid w:val="003B21E2"/>
    <w:rsid w:val="003C6042"/>
    <w:rsid w:val="003E5210"/>
    <w:rsid w:val="00416B48"/>
    <w:rsid w:val="004368C9"/>
    <w:rsid w:val="00442488"/>
    <w:rsid w:val="00443EFF"/>
    <w:rsid w:val="00446188"/>
    <w:rsid w:val="00452431"/>
    <w:rsid w:val="00456721"/>
    <w:rsid w:val="00464099"/>
    <w:rsid w:val="004779DE"/>
    <w:rsid w:val="00483746"/>
    <w:rsid w:val="00492398"/>
    <w:rsid w:val="00493329"/>
    <w:rsid w:val="004975BA"/>
    <w:rsid w:val="004A1C2C"/>
    <w:rsid w:val="004B09CE"/>
    <w:rsid w:val="004C0FFC"/>
    <w:rsid w:val="004E23AC"/>
    <w:rsid w:val="004F0DA0"/>
    <w:rsid w:val="004F4EE2"/>
    <w:rsid w:val="00501046"/>
    <w:rsid w:val="0050790F"/>
    <w:rsid w:val="0051375B"/>
    <w:rsid w:val="00515B44"/>
    <w:rsid w:val="0052643C"/>
    <w:rsid w:val="00527363"/>
    <w:rsid w:val="00527810"/>
    <w:rsid w:val="005279C0"/>
    <w:rsid w:val="00531920"/>
    <w:rsid w:val="00541EE9"/>
    <w:rsid w:val="005456CC"/>
    <w:rsid w:val="005500C1"/>
    <w:rsid w:val="00555375"/>
    <w:rsid w:val="00555FBE"/>
    <w:rsid w:val="0057236F"/>
    <w:rsid w:val="00580048"/>
    <w:rsid w:val="00582DB5"/>
    <w:rsid w:val="00584AFA"/>
    <w:rsid w:val="005919E9"/>
    <w:rsid w:val="0059751B"/>
    <w:rsid w:val="005A2DD9"/>
    <w:rsid w:val="005A6087"/>
    <w:rsid w:val="005C29D7"/>
    <w:rsid w:val="005D238A"/>
    <w:rsid w:val="005D5B72"/>
    <w:rsid w:val="005E4A79"/>
    <w:rsid w:val="005F1CC8"/>
    <w:rsid w:val="00602894"/>
    <w:rsid w:val="00614526"/>
    <w:rsid w:val="006172DF"/>
    <w:rsid w:val="006203FE"/>
    <w:rsid w:val="0062257D"/>
    <w:rsid w:val="006255D2"/>
    <w:rsid w:val="00632DEA"/>
    <w:rsid w:val="006410A7"/>
    <w:rsid w:val="0064411C"/>
    <w:rsid w:val="00644BCC"/>
    <w:rsid w:val="00646860"/>
    <w:rsid w:val="006468A9"/>
    <w:rsid w:val="006470F4"/>
    <w:rsid w:val="00654D2C"/>
    <w:rsid w:val="0066521C"/>
    <w:rsid w:val="00666DC3"/>
    <w:rsid w:val="00677624"/>
    <w:rsid w:val="00681079"/>
    <w:rsid w:val="006864C1"/>
    <w:rsid w:val="00687E3A"/>
    <w:rsid w:val="006955E7"/>
    <w:rsid w:val="006A6EB5"/>
    <w:rsid w:val="006B4E45"/>
    <w:rsid w:val="006C6BA3"/>
    <w:rsid w:val="00707862"/>
    <w:rsid w:val="00713A59"/>
    <w:rsid w:val="00714479"/>
    <w:rsid w:val="00723C05"/>
    <w:rsid w:val="00727BE8"/>
    <w:rsid w:val="00736B97"/>
    <w:rsid w:val="00740437"/>
    <w:rsid w:val="00771D45"/>
    <w:rsid w:val="00776C16"/>
    <w:rsid w:val="0078384B"/>
    <w:rsid w:val="00786436"/>
    <w:rsid w:val="0079072C"/>
    <w:rsid w:val="007A3AB3"/>
    <w:rsid w:val="007A759B"/>
    <w:rsid w:val="007C1277"/>
    <w:rsid w:val="007C1444"/>
    <w:rsid w:val="007C5C32"/>
    <w:rsid w:val="007D53B7"/>
    <w:rsid w:val="007D543D"/>
    <w:rsid w:val="007F3735"/>
    <w:rsid w:val="007F5C41"/>
    <w:rsid w:val="00803447"/>
    <w:rsid w:val="0081365F"/>
    <w:rsid w:val="00820C14"/>
    <w:rsid w:val="0082262A"/>
    <w:rsid w:val="0082318B"/>
    <w:rsid w:val="008256E9"/>
    <w:rsid w:val="008351F8"/>
    <w:rsid w:val="008810FB"/>
    <w:rsid w:val="008878C8"/>
    <w:rsid w:val="008A117F"/>
    <w:rsid w:val="008A5748"/>
    <w:rsid w:val="008B00DA"/>
    <w:rsid w:val="008B4696"/>
    <w:rsid w:val="008B7461"/>
    <w:rsid w:val="008D0371"/>
    <w:rsid w:val="008D4299"/>
    <w:rsid w:val="008D5BBF"/>
    <w:rsid w:val="008E5275"/>
    <w:rsid w:val="008E5501"/>
    <w:rsid w:val="008F7A9D"/>
    <w:rsid w:val="00915548"/>
    <w:rsid w:val="0092140F"/>
    <w:rsid w:val="00922FA4"/>
    <w:rsid w:val="0092367A"/>
    <w:rsid w:val="00923847"/>
    <w:rsid w:val="0092464B"/>
    <w:rsid w:val="00926A60"/>
    <w:rsid w:val="00931B86"/>
    <w:rsid w:val="00946330"/>
    <w:rsid w:val="00951240"/>
    <w:rsid w:val="0095798B"/>
    <w:rsid w:val="009756F4"/>
    <w:rsid w:val="00985168"/>
    <w:rsid w:val="009920DE"/>
    <w:rsid w:val="009A1D06"/>
    <w:rsid w:val="009A482E"/>
    <w:rsid w:val="009A63BC"/>
    <w:rsid w:val="009B4C03"/>
    <w:rsid w:val="009B6F68"/>
    <w:rsid w:val="009B7545"/>
    <w:rsid w:val="009C23A0"/>
    <w:rsid w:val="009D0F7D"/>
    <w:rsid w:val="009D48E4"/>
    <w:rsid w:val="009E4D7F"/>
    <w:rsid w:val="009E5DE5"/>
    <w:rsid w:val="00A20380"/>
    <w:rsid w:val="00A27270"/>
    <w:rsid w:val="00A35C3D"/>
    <w:rsid w:val="00A41C50"/>
    <w:rsid w:val="00A43271"/>
    <w:rsid w:val="00A45164"/>
    <w:rsid w:val="00A4574F"/>
    <w:rsid w:val="00A54EAB"/>
    <w:rsid w:val="00A57209"/>
    <w:rsid w:val="00A71A2D"/>
    <w:rsid w:val="00A94BF7"/>
    <w:rsid w:val="00A95D6D"/>
    <w:rsid w:val="00A96255"/>
    <w:rsid w:val="00AB1C4A"/>
    <w:rsid w:val="00AB42D3"/>
    <w:rsid w:val="00AB5652"/>
    <w:rsid w:val="00AD3D3B"/>
    <w:rsid w:val="00AD58BA"/>
    <w:rsid w:val="00AF74AF"/>
    <w:rsid w:val="00B00373"/>
    <w:rsid w:val="00B02BD9"/>
    <w:rsid w:val="00B06B53"/>
    <w:rsid w:val="00B121F5"/>
    <w:rsid w:val="00B21CC8"/>
    <w:rsid w:val="00B25EB9"/>
    <w:rsid w:val="00B4502D"/>
    <w:rsid w:val="00B56688"/>
    <w:rsid w:val="00B56F17"/>
    <w:rsid w:val="00B653BB"/>
    <w:rsid w:val="00B85CC0"/>
    <w:rsid w:val="00B86865"/>
    <w:rsid w:val="00B87084"/>
    <w:rsid w:val="00B963EA"/>
    <w:rsid w:val="00BA3569"/>
    <w:rsid w:val="00BB4969"/>
    <w:rsid w:val="00BB6081"/>
    <w:rsid w:val="00BC10C2"/>
    <w:rsid w:val="00BC78DB"/>
    <w:rsid w:val="00BD25A6"/>
    <w:rsid w:val="00BD7868"/>
    <w:rsid w:val="00BE1FBA"/>
    <w:rsid w:val="00BF2C6D"/>
    <w:rsid w:val="00BF4FE5"/>
    <w:rsid w:val="00BF6E9E"/>
    <w:rsid w:val="00BF7FD3"/>
    <w:rsid w:val="00C01C02"/>
    <w:rsid w:val="00C02960"/>
    <w:rsid w:val="00C149E2"/>
    <w:rsid w:val="00C15D77"/>
    <w:rsid w:val="00C179CF"/>
    <w:rsid w:val="00C17CB1"/>
    <w:rsid w:val="00C30852"/>
    <w:rsid w:val="00C416D1"/>
    <w:rsid w:val="00C45C2F"/>
    <w:rsid w:val="00C464CE"/>
    <w:rsid w:val="00C46FFB"/>
    <w:rsid w:val="00C51620"/>
    <w:rsid w:val="00C648A6"/>
    <w:rsid w:val="00C6645A"/>
    <w:rsid w:val="00C726CE"/>
    <w:rsid w:val="00C85202"/>
    <w:rsid w:val="00C9371B"/>
    <w:rsid w:val="00C93D70"/>
    <w:rsid w:val="00C95198"/>
    <w:rsid w:val="00C96B17"/>
    <w:rsid w:val="00C96E96"/>
    <w:rsid w:val="00CA163B"/>
    <w:rsid w:val="00CB1D49"/>
    <w:rsid w:val="00CB42CA"/>
    <w:rsid w:val="00CB6EBC"/>
    <w:rsid w:val="00CC33D8"/>
    <w:rsid w:val="00CE3183"/>
    <w:rsid w:val="00CE55EC"/>
    <w:rsid w:val="00CF77CD"/>
    <w:rsid w:val="00D1426F"/>
    <w:rsid w:val="00D17204"/>
    <w:rsid w:val="00D17B94"/>
    <w:rsid w:val="00D57232"/>
    <w:rsid w:val="00D65435"/>
    <w:rsid w:val="00D67DF8"/>
    <w:rsid w:val="00D72DFA"/>
    <w:rsid w:val="00D74F35"/>
    <w:rsid w:val="00D91C73"/>
    <w:rsid w:val="00D95609"/>
    <w:rsid w:val="00DC13A1"/>
    <w:rsid w:val="00DC7A4F"/>
    <w:rsid w:val="00DE3A8B"/>
    <w:rsid w:val="00E07C0B"/>
    <w:rsid w:val="00E1114A"/>
    <w:rsid w:val="00E25022"/>
    <w:rsid w:val="00E33D8F"/>
    <w:rsid w:val="00E528C0"/>
    <w:rsid w:val="00E53313"/>
    <w:rsid w:val="00E56D1F"/>
    <w:rsid w:val="00E65BE4"/>
    <w:rsid w:val="00E67DBE"/>
    <w:rsid w:val="00E873AE"/>
    <w:rsid w:val="00E905F2"/>
    <w:rsid w:val="00E95327"/>
    <w:rsid w:val="00EB00B2"/>
    <w:rsid w:val="00EB3735"/>
    <w:rsid w:val="00EB78F6"/>
    <w:rsid w:val="00EC7AE9"/>
    <w:rsid w:val="00ED4788"/>
    <w:rsid w:val="00ED5A87"/>
    <w:rsid w:val="00F03C7E"/>
    <w:rsid w:val="00F164BF"/>
    <w:rsid w:val="00F22FF4"/>
    <w:rsid w:val="00F24237"/>
    <w:rsid w:val="00F27A57"/>
    <w:rsid w:val="00F6283E"/>
    <w:rsid w:val="00F64128"/>
    <w:rsid w:val="00F652F8"/>
    <w:rsid w:val="00F717BF"/>
    <w:rsid w:val="00F71F15"/>
    <w:rsid w:val="00FA0FAA"/>
    <w:rsid w:val="00FB7C81"/>
    <w:rsid w:val="00FC47D0"/>
    <w:rsid w:val="00FC53B2"/>
    <w:rsid w:val="00FD20C1"/>
    <w:rsid w:val="00FE1A00"/>
    <w:rsid w:val="00FF2478"/>
    <w:rsid w:val="00FF3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69AA5803"/>
  <w15:docId w15:val="{281936F5-8A23-4A99-AF79-CC21192A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8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99"/>
    <w:qFormat/>
    <w:rsid w:val="00CB6EBC"/>
    <w:pPr>
      <w:spacing w:after="0" w:line="240" w:lineRule="auto"/>
    </w:pPr>
    <w:rPr>
      <w:rFonts w:ascii="Calibri" w:hAnsi="Calibri" w:cs="Times New Roman"/>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CB6EBC"/>
    <w:pPr>
      <w:spacing w:after="0" w:line="240" w:lineRule="auto"/>
      <w:ind w:left="720"/>
      <w:contextualSpacing/>
    </w:pPr>
    <w:rPr>
      <w:rFonts w:ascii="Cambria" w:eastAsia="Cambria" w:hAnsi="Cambria" w:cs="Times New Roman"/>
      <w:sz w:val="24"/>
      <w:szCs w:val="24"/>
    </w:rPr>
  </w:style>
  <w:style w:type="character" w:styleId="Hyperlink">
    <w:name w:val="Hyperlink"/>
    <w:basedOn w:val="DefaultParagraphFont"/>
    <w:uiPriority w:val="99"/>
    <w:unhideWhenUsed/>
    <w:rsid w:val="00CB6EBC"/>
    <w:rPr>
      <w:color w:val="0000FF"/>
      <w:u w:val="single"/>
    </w:rPr>
  </w:style>
  <w:style w:type="paragraph" w:styleId="BalloonText">
    <w:name w:val="Balloon Text"/>
    <w:basedOn w:val="Normal"/>
    <w:link w:val="BalloonTextChar"/>
    <w:uiPriority w:val="99"/>
    <w:semiHidden/>
    <w:unhideWhenUsed/>
    <w:rsid w:val="00CB6E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EBC"/>
    <w:rPr>
      <w:rFonts w:ascii="Tahoma" w:hAnsi="Tahoma" w:cs="Tahoma"/>
      <w:sz w:val="16"/>
      <w:szCs w:val="16"/>
    </w:rPr>
  </w:style>
  <w:style w:type="character" w:styleId="CommentReference">
    <w:name w:val="annotation reference"/>
    <w:basedOn w:val="DefaultParagraphFont"/>
    <w:uiPriority w:val="99"/>
    <w:semiHidden/>
    <w:unhideWhenUsed/>
    <w:rsid w:val="00CB6EBC"/>
    <w:rPr>
      <w:sz w:val="16"/>
      <w:szCs w:val="16"/>
    </w:rPr>
  </w:style>
  <w:style w:type="paragraph" w:styleId="CommentText">
    <w:name w:val="annotation text"/>
    <w:basedOn w:val="Normal"/>
    <w:link w:val="CommentTextChar"/>
    <w:uiPriority w:val="99"/>
    <w:semiHidden/>
    <w:unhideWhenUsed/>
    <w:rsid w:val="00CB6EBC"/>
    <w:pPr>
      <w:spacing w:line="240" w:lineRule="auto"/>
    </w:pPr>
    <w:rPr>
      <w:sz w:val="20"/>
      <w:szCs w:val="20"/>
    </w:rPr>
  </w:style>
  <w:style w:type="character" w:customStyle="1" w:styleId="CommentTextChar">
    <w:name w:val="Comment Text Char"/>
    <w:basedOn w:val="DefaultParagraphFont"/>
    <w:link w:val="CommentText"/>
    <w:uiPriority w:val="99"/>
    <w:semiHidden/>
    <w:rsid w:val="00CB6EBC"/>
    <w:rPr>
      <w:sz w:val="20"/>
      <w:szCs w:val="20"/>
    </w:rPr>
  </w:style>
  <w:style w:type="paragraph" w:styleId="CommentSubject">
    <w:name w:val="annotation subject"/>
    <w:basedOn w:val="CommentText"/>
    <w:next w:val="CommentText"/>
    <w:link w:val="CommentSubjectChar"/>
    <w:uiPriority w:val="99"/>
    <w:semiHidden/>
    <w:unhideWhenUsed/>
    <w:rsid w:val="00CB6EBC"/>
    <w:rPr>
      <w:b/>
      <w:bCs/>
    </w:rPr>
  </w:style>
  <w:style w:type="character" w:customStyle="1" w:styleId="CommentSubjectChar">
    <w:name w:val="Comment Subject Char"/>
    <w:basedOn w:val="CommentTextChar"/>
    <w:link w:val="CommentSubject"/>
    <w:uiPriority w:val="99"/>
    <w:semiHidden/>
    <w:rsid w:val="00CB6EBC"/>
    <w:rPr>
      <w:b/>
      <w:bCs/>
      <w:sz w:val="20"/>
      <w:szCs w:val="20"/>
    </w:rPr>
  </w:style>
  <w:style w:type="character" w:styleId="Strong">
    <w:name w:val="Strong"/>
    <w:uiPriority w:val="22"/>
    <w:qFormat/>
    <w:rsid w:val="00CB6EBC"/>
    <w:rPr>
      <w:b/>
      <w:bCs/>
    </w:rPr>
  </w:style>
  <w:style w:type="paragraph" w:styleId="BodyText">
    <w:name w:val="Body Text"/>
    <w:basedOn w:val="Normal"/>
    <w:link w:val="BodyTextChar"/>
    <w:rsid w:val="00CB6EBC"/>
    <w:pPr>
      <w:widowControl w:val="0"/>
      <w:autoSpaceDE w:val="0"/>
      <w:autoSpaceDN w:val="0"/>
      <w:adjustRightInd w:val="0"/>
      <w:spacing w:after="0" w:line="240" w:lineRule="auto"/>
    </w:pPr>
    <w:rPr>
      <w:rFonts w:ascii="Courier New" w:eastAsia="Times New Roman" w:hAnsi="Courier New" w:cs="Times New Roman"/>
      <w:color w:val="000000"/>
      <w:sz w:val="24"/>
      <w:szCs w:val="24"/>
    </w:rPr>
  </w:style>
  <w:style w:type="character" w:customStyle="1" w:styleId="BodyTextChar">
    <w:name w:val="Body Text Char"/>
    <w:basedOn w:val="DefaultParagraphFont"/>
    <w:link w:val="BodyText"/>
    <w:rsid w:val="00CB6EBC"/>
    <w:rPr>
      <w:rFonts w:ascii="Courier New" w:eastAsia="Times New Roman" w:hAnsi="Courier New" w:cs="Times New Roman"/>
      <w:color w:val="000000"/>
      <w:sz w:val="24"/>
      <w:szCs w:val="24"/>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CB6EBC"/>
    <w:rPr>
      <w:rFonts w:ascii="Cambria" w:eastAsia="Cambria" w:hAnsi="Cambria" w:cs="Times New Roman"/>
      <w:sz w:val="24"/>
      <w:szCs w:val="24"/>
    </w:rPr>
  </w:style>
  <w:style w:type="paragraph" w:styleId="Header">
    <w:name w:val="header"/>
    <w:basedOn w:val="Normal"/>
    <w:link w:val="HeaderChar"/>
    <w:uiPriority w:val="99"/>
    <w:unhideWhenUsed/>
    <w:rsid w:val="00CB6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EBC"/>
  </w:style>
  <w:style w:type="paragraph" w:styleId="Footer">
    <w:name w:val="footer"/>
    <w:basedOn w:val="Normal"/>
    <w:link w:val="FooterChar"/>
    <w:uiPriority w:val="99"/>
    <w:unhideWhenUsed/>
    <w:rsid w:val="00CB6E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EBC"/>
  </w:style>
  <w:style w:type="paragraph" w:styleId="BodyText2">
    <w:name w:val="Body Text 2"/>
    <w:basedOn w:val="Normal"/>
    <w:link w:val="BodyText2Char"/>
    <w:uiPriority w:val="99"/>
    <w:semiHidden/>
    <w:unhideWhenUsed/>
    <w:rsid w:val="002D4656"/>
    <w:pPr>
      <w:spacing w:after="120" w:line="480" w:lineRule="auto"/>
    </w:pPr>
  </w:style>
  <w:style w:type="character" w:customStyle="1" w:styleId="BodyText2Char">
    <w:name w:val="Body Text 2 Char"/>
    <w:basedOn w:val="DefaultParagraphFont"/>
    <w:link w:val="BodyText2"/>
    <w:uiPriority w:val="99"/>
    <w:semiHidden/>
    <w:rsid w:val="002D4656"/>
  </w:style>
  <w:style w:type="paragraph" w:styleId="Revision">
    <w:name w:val="Revision"/>
    <w:hidden/>
    <w:uiPriority w:val="99"/>
    <w:semiHidden/>
    <w:rsid w:val="008D0371"/>
    <w:pPr>
      <w:spacing w:after="0" w:line="240" w:lineRule="auto"/>
    </w:pPr>
  </w:style>
  <w:style w:type="paragraph" w:customStyle="1" w:styleId="Default">
    <w:name w:val="Default"/>
    <w:rsid w:val="00EB78F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36074">
      <w:bodyDiv w:val="1"/>
      <w:marLeft w:val="0"/>
      <w:marRight w:val="0"/>
      <w:marTop w:val="0"/>
      <w:marBottom w:val="0"/>
      <w:divBdr>
        <w:top w:val="none" w:sz="0" w:space="0" w:color="auto"/>
        <w:left w:val="none" w:sz="0" w:space="0" w:color="auto"/>
        <w:bottom w:val="none" w:sz="0" w:space="0" w:color="auto"/>
        <w:right w:val="none" w:sz="0" w:space="0" w:color="auto"/>
      </w:divBdr>
    </w:div>
    <w:div w:id="611862223">
      <w:bodyDiv w:val="1"/>
      <w:marLeft w:val="0"/>
      <w:marRight w:val="0"/>
      <w:marTop w:val="0"/>
      <w:marBottom w:val="0"/>
      <w:divBdr>
        <w:top w:val="none" w:sz="0" w:space="0" w:color="auto"/>
        <w:left w:val="none" w:sz="0" w:space="0" w:color="auto"/>
        <w:bottom w:val="none" w:sz="0" w:space="0" w:color="auto"/>
        <w:right w:val="none" w:sz="0" w:space="0" w:color="auto"/>
      </w:divBdr>
    </w:div>
    <w:div w:id="643897521">
      <w:bodyDiv w:val="1"/>
      <w:marLeft w:val="0"/>
      <w:marRight w:val="0"/>
      <w:marTop w:val="0"/>
      <w:marBottom w:val="0"/>
      <w:divBdr>
        <w:top w:val="none" w:sz="0" w:space="0" w:color="auto"/>
        <w:left w:val="none" w:sz="0" w:space="0" w:color="auto"/>
        <w:bottom w:val="none" w:sz="0" w:space="0" w:color="auto"/>
        <w:right w:val="none" w:sz="0" w:space="0" w:color="auto"/>
      </w:divBdr>
    </w:div>
    <w:div w:id="676033758">
      <w:bodyDiv w:val="1"/>
      <w:marLeft w:val="0"/>
      <w:marRight w:val="0"/>
      <w:marTop w:val="0"/>
      <w:marBottom w:val="0"/>
      <w:divBdr>
        <w:top w:val="none" w:sz="0" w:space="0" w:color="auto"/>
        <w:left w:val="none" w:sz="0" w:space="0" w:color="auto"/>
        <w:bottom w:val="none" w:sz="0" w:space="0" w:color="auto"/>
        <w:right w:val="none" w:sz="0" w:space="0" w:color="auto"/>
      </w:divBdr>
    </w:div>
    <w:div w:id="685332841">
      <w:bodyDiv w:val="1"/>
      <w:marLeft w:val="0"/>
      <w:marRight w:val="0"/>
      <w:marTop w:val="0"/>
      <w:marBottom w:val="0"/>
      <w:divBdr>
        <w:top w:val="none" w:sz="0" w:space="0" w:color="auto"/>
        <w:left w:val="none" w:sz="0" w:space="0" w:color="auto"/>
        <w:bottom w:val="none" w:sz="0" w:space="0" w:color="auto"/>
        <w:right w:val="none" w:sz="0" w:space="0" w:color="auto"/>
      </w:divBdr>
    </w:div>
    <w:div w:id="761687768">
      <w:bodyDiv w:val="1"/>
      <w:marLeft w:val="0"/>
      <w:marRight w:val="0"/>
      <w:marTop w:val="0"/>
      <w:marBottom w:val="0"/>
      <w:divBdr>
        <w:top w:val="none" w:sz="0" w:space="0" w:color="auto"/>
        <w:left w:val="none" w:sz="0" w:space="0" w:color="auto"/>
        <w:bottom w:val="none" w:sz="0" w:space="0" w:color="auto"/>
        <w:right w:val="none" w:sz="0" w:space="0" w:color="auto"/>
      </w:divBdr>
    </w:div>
    <w:div w:id="762266217">
      <w:bodyDiv w:val="1"/>
      <w:marLeft w:val="0"/>
      <w:marRight w:val="0"/>
      <w:marTop w:val="0"/>
      <w:marBottom w:val="0"/>
      <w:divBdr>
        <w:top w:val="none" w:sz="0" w:space="0" w:color="auto"/>
        <w:left w:val="none" w:sz="0" w:space="0" w:color="auto"/>
        <w:bottom w:val="none" w:sz="0" w:space="0" w:color="auto"/>
        <w:right w:val="none" w:sz="0" w:space="0" w:color="auto"/>
      </w:divBdr>
    </w:div>
    <w:div w:id="812331645">
      <w:bodyDiv w:val="1"/>
      <w:marLeft w:val="0"/>
      <w:marRight w:val="0"/>
      <w:marTop w:val="0"/>
      <w:marBottom w:val="0"/>
      <w:divBdr>
        <w:top w:val="none" w:sz="0" w:space="0" w:color="auto"/>
        <w:left w:val="none" w:sz="0" w:space="0" w:color="auto"/>
        <w:bottom w:val="none" w:sz="0" w:space="0" w:color="auto"/>
        <w:right w:val="none" w:sz="0" w:space="0" w:color="auto"/>
      </w:divBdr>
    </w:div>
    <w:div w:id="1174109917">
      <w:bodyDiv w:val="1"/>
      <w:marLeft w:val="0"/>
      <w:marRight w:val="0"/>
      <w:marTop w:val="0"/>
      <w:marBottom w:val="0"/>
      <w:divBdr>
        <w:top w:val="none" w:sz="0" w:space="0" w:color="auto"/>
        <w:left w:val="none" w:sz="0" w:space="0" w:color="auto"/>
        <w:bottom w:val="none" w:sz="0" w:space="0" w:color="auto"/>
        <w:right w:val="none" w:sz="0" w:space="0" w:color="auto"/>
      </w:divBdr>
    </w:div>
    <w:div w:id="1412702814">
      <w:bodyDiv w:val="1"/>
      <w:marLeft w:val="0"/>
      <w:marRight w:val="0"/>
      <w:marTop w:val="0"/>
      <w:marBottom w:val="0"/>
      <w:divBdr>
        <w:top w:val="none" w:sz="0" w:space="0" w:color="auto"/>
        <w:left w:val="none" w:sz="0" w:space="0" w:color="auto"/>
        <w:bottom w:val="none" w:sz="0" w:space="0" w:color="auto"/>
        <w:right w:val="none" w:sz="0" w:space="0" w:color="auto"/>
      </w:divBdr>
    </w:div>
    <w:div w:id="1606376651">
      <w:bodyDiv w:val="1"/>
      <w:marLeft w:val="0"/>
      <w:marRight w:val="0"/>
      <w:marTop w:val="0"/>
      <w:marBottom w:val="0"/>
      <w:divBdr>
        <w:top w:val="none" w:sz="0" w:space="0" w:color="auto"/>
        <w:left w:val="none" w:sz="0" w:space="0" w:color="auto"/>
        <w:bottom w:val="none" w:sz="0" w:space="0" w:color="auto"/>
        <w:right w:val="none" w:sz="0" w:space="0" w:color="auto"/>
      </w:divBdr>
    </w:div>
    <w:div w:id="1744137194">
      <w:bodyDiv w:val="1"/>
      <w:marLeft w:val="0"/>
      <w:marRight w:val="0"/>
      <w:marTop w:val="0"/>
      <w:marBottom w:val="0"/>
      <w:divBdr>
        <w:top w:val="none" w:sz="0" w:space="0" w:color="auto"/>
        <w:left w:val="none" w:sz="0" w:space="0" w:color="auto"/>
        <w:bottom w:val="none" w:sz="0" w:space="0" w:color="auto"/>
        <w:right w:val="none" w:sz="0" w:space="0" w:color="auto"/>
      </w:divBdr>
    </w:div>
    <w:div w:id="2104523986">
      <w:bodyDiv w:val="1"/>
      <w:marLeft w:val="0"/>
      <w:marRight w:val="0"/>
      <w:marTop w:val="0"/>
      <w:marBottom w:val="0"/>
      <w:divBdr>
        <w:top w:val="none" w:sz="0" w:space="0" w:color="auto"/>
        <w:left w:val="none" w:sz="0" w:space="0" w:color="auto"/>
        <w:bottom w:val="none" w:sz="0" w:space="0" w:color="auto"/>
        <w:right w:val="none" w:sz="0" w:space="0" w:color="auto"/>
      </w:divBdr>
    </w:div>
    <w:div w:id="212830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90944-317C-4724-920C-E76B43C0B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410</Words>
  <Characters>2339</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Chagnon, Ruta</cp:lastModifiedBy>
  <cp:revision>2</cp:revision>
  <cp:lastPrinted>2022-04-18T19:35:00Z</cp:lastPrinted>
  <dcterms:created xsi:type="dcterms:W3CDTF">2022-04-19T17:31:00Z</dcterms:created>
  <dcterms:modified xsi:type="dcterms:W3CDTF">2022-04-19T17:31:00Z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2022-03-14T13:32:23Z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40a54f7b-5f86-42f7-a3bd-18aab93edb9f</vt:lpwstr>
  </property>
  <property fmtid="{D5CDD505-2E9C-101B-9397-08002B2CF9AE}" pid="8" name="MSIP_Label_1665d9ee-429a-4d5f-97cc-cfb56e044a6e_ContentBits">
    <vt:lpwstr>0</vt:lpwstr>
  </property>
</Properties>
</file>