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98" w:rsidRPr="009F7A18" w:rsidRDefault="00DE4A98" w:rsidP="00DE4A98">
      <w:pPr>
        <w:pStyle w:val="Title"/>
      </w:pPr>
      <w:r w:rsidRPr="009F7A18">
        <w:t>U.S. Fish and Wildlife Service</w:t>
      </w:r>
    </w:p>
    <w:p w:rsidR="00640A45" w:rsidRPr="009F7A18" w:rsidRDefault="00C07AC1" w:rsidP="00640A45">
      <w:pPr>
        <w:autoSpaceDE w:val="0"/>
        <w:autoSpaceDN w:val="0"/>
        <w:adjustRightInd w:val="0"/>
        <w:jc w:val="center"/>
        <w:rPr>
          <w:b/>
        </w:rPr>
      </w:pPr>
      <w:r>
        <w:rPr>
          <w:b/>
        </w:rPr>
        <w:t>National Wildlife Refuge System</w:t>
      </w:r>
    </w:p>
    <w:p w:rsidR="005C6CE8" w:rsidRPr="009F7A18" w:rsidRDefault="005C6CE8" w:rsidP="005C6010">
      <w:pPr>
        <w:autoSpaceDE w:val="0"/>
        <w:autoSpaceDN w:val="0"/>
        <w:adjustRightInd w:val="0"/>
        <w:jc w:val="center"/>
        <w:rPr>
          <w:b/>
        </w:rPr>
      </w:pPr>
    </w:p>
    <w:p w:rsidR="00F87A2E" w:rsidRPr="009F7A18" w:rsidRDefault="00C07AC1" w:rsidP="005C6010">
      <w:pPr>
        <w:jc w:val="center"/>
      </w:pPr>
      <w:r>
        <w:t>Land Trust Education Grant</w:t>
      </w:r>
    </w:p>
    <w:p w:rsidR="005C6CE8" w:rsidRPr="00253E01" w:rsidRDefault="005C6CE8" w:rsidP="005C6CE8">
      <w:pPr>
        <w:jc w:val="center"/>
        <w:rPr>
          <w:sz w:val="20"/>
          <w:szCs w:val="20"/>
        </w:rPr>
      </w:pPr>
      <w:r w:rsidRPr="009F7A18">
        <w:t xml:space="preserve">Catalog of Federal Domestic Assistance (CFDA) Number: </w:t>
      </w:r>
      <w:r w:rsidR="00C07AC1">
        <w:t>15.6</w:t>
      </w:r>
      <w:r w:rsidR="000D2C8C">
        <w:t>49</w:t>
      </w:r>
    </w:p>
    <w:p w:rsidR="005C6CE8" w:rsidRDefault="005C6CE8" w:rsidP="00DE4A98">
      <w:pPr>
        <w:pStyle w:val="Title"/>
      </w:pPr>
    </w:p>
    <w:p w:rsidR="00414783" w:rsidRPr="00F87A2E" w:rsidRDefault="009055F1" w:rsidP="00F923EC">
      <w:pPr>
        <w:jc w:val="center"/>
        <w:rPr>
          <w:b/>
          <w:bCs/>
        </w:rPr>
      </w:pPr>
      <w:r>
        <w:rPr>
          <w:b/>
          <w:bCs/>
        </w:rPr>
        <w:t>Notice of Funding Opportunity</w:t>
      </w:r>
      <w:r w:rsidR="002E42CD">
        <w:rPr>
          <w:b/>
          <w:bCs/>
        </w:rPr>
        <w:t xml:space="preserve"> F</w:t>
      </w:r>
      <w:bookmarkStart w:id="0" w:name="_GoBack"/>
      <w:bookmarkEnd w:id="0"/>
      <w:r w:rsidR="002E42CD">
        <w:rPr>
          <w:b/>
          <w:bCs/>
        </w:rPr>
        <w:t>17AS00337</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0D2C8C" w:rsidRPr="000D2C8C" w:rsidRDefault="000D2C8C" w:rsidP="000D2C8C">
      <w:pPr>
        <w:rPr>
          <w:rFonts w:eastAsia="Calibri"/>
        </w:rPr>
      </w:pPr>
      <w:r w:rsidRPr="000D2C8C">
        <w:rPr>
          <w:rFonts w:eastAsia="Calibri"/>
        </w:rPr>
        <w:t>The U.S. Fish and Wildlife Service (Service)</w:t>
      </w:r>
      <w:r>
        <w:rPr>
          <w:rFonts w:eastAsia="Calibri"/>
        </w:rPr>
        <w:t xml:space="preserve"> </w:t>
      </w:r>
      <w:r w:rsidRPr="000D2C8C">
        <w:rPr>
          <w:rFonts w:eastAsia="Calibri"/>
        </w:rPr>
        <w:t>conserves, protects and enhances fish and wildlife, and their habitats for the continuing benefit of the American people. The vast majority of fish and wildlife habitat is on non-Federal lands, making it necessary for the Service to collaborate with holders of public and private lands.</w:t>
      </w:r>
      <w:r>
        <w:rPr>
          <w:rFonts w:eastAsia="Calibri"/>
        </w:rPr>
        <w:t xml:space="preserve">  Through this partnership with the Land Trust Alliance (Alliance), the Alliance will provide training</w:t>
      </w:r>
      <w:r w:rsidRPr="000D2C8C">
        <w:rPr>
          <w:rFonts w:eastAsia="Calibri"/>
        </w:rPr>
        <w:t xml:space="preserve"> and educational resources land trusts need to build their expertise, capacity and effectiveness.</w:t>
      </w:r>
      <w:r>
        <w:rPr>
          <w:rFonts w:eastAsia="Calibri"/>
        </w:rPr>
        <w:t xml:space="preserve">  This award is entered into under the Service Training and Technical Assistance (Generic Training) CFDA (15.649) and is made under the authority of the </w:t>
      </w:r>
      <w:r w:rsidRPr="000D2C8C">
        <w:t xml:space="preserve">Fish and Wildlife Act of 1956 and the Fish and Wildlife Coordination Act, for the </w:t>
      </w:r>
      <w:r>
        <w:t>d</w:t>
      </w:r>
      <w:r w:rsidRPr="000D2C8C">
        <w:t xml:space="preserve">evelopment and implementation of programs for the benefit of fish and wildlife species and their habitat (16 U.S.C. 661 and 742 et seq.), Fish and Wildlife Improvement Act of 1978, as amended (16 U.S.C. 753). Endangered Species Act of 1973 (16 U.S.C. 1531-1544, 87 Stat. 884). </w:t>
      </w:r>
      <w:r w:rsidRPr="000D2C8C">
        <w:rPr>
          <w:rFonts w:eastAsia="Calibri"/>
        </w:rPr>
        <w:t xml:space="preserve">  </w:t>
      </w:r>
    </w:p>
    <w:p w:rsidR="00562DF7" w:rsidRPr="00F87A2E" w:rsidRDefault="00562DF7" w:rsidP="0095161A">
      <w:pPr>
        <w:pStyle w:val="Heading8"/>
        <w:rPr>
          <w:sz w:val="24"/>
          <w:u w:val="none"/>
        </w:rPr>
      </w:pPr>
    </w:p>
    <w:p w:rsidR="00562DF7" w:rsidRDefault="00562DF7" w:rsidP="0095161A">
      <w:pPr>
        <w:pStyle w:val="Heading8"/>
        <w:rPr>
          <w:sz w:val="24"/>
          <w:u w:val="none"/>
        </w:rPr>
      </w:pPr>
      <w:r w:rsidRPr="00F87A2E">
        <w:rPr>
          <w:sz w:val="24"/>
          <w:u w:val="none"/>
        </w:rPr>
        <w:t>II. Award Information</w:t>
      </w:r>
    </w:p>
    <w:p w:rsidR="003E4CCB" w:rsidRDefault="003E4CCB" w:rsidP="003E4CCB"/>
    <w:p w:rsidR="003E4CCB" w:rsidRDefault="003E4CCB" w:rsidP="003E4CCB">
      <w:r w:rsidRPr="003E4CCB">
        <w:rPr>
          <w:b/>
        </w:rPr>
        <w:t>The recipient has already been selected.</w:t>
      </w:r>
    </w:p>
    <w:p w:rsidR="003E4CCB" w:rsidRDefault="003E4CCB" w:rsidP="003E4CCB"/>
    <w:p w:rsidR="00A5203E" w:rsidRPr="00A5203E" w:rsidRDefault="003E4CCB" w:rsidP="00A5203E">
      <w:pPr>
        <w:rPr>
          <w:rFonts w:eastAsia="Calibri"/>
        </w:rPr>
      </w:pPr>
      <w:r>
        <w:t xml:space="preserve">This is a single source grant in the amount of $30,000 that will be awarded to the Land Trust Alliance.  The U.S. Fish and Wildlife Service will not be substantially involved in this project.  </w:t>
      </w:r>
      <w:r w:rsidR="00A5203E" w:rsidRPr="00A5203E">
        <w:rPr>
          <w:rFonts w:eastAsia="Calibri"/>
        </w:rPr>
        <w:t xml:space="preserve">With U.S. Fish and Wildlife Service funds, </w:t>
      </w:r>
      <w:r w:rsidR="00A5203E">
        <w:rPr>
          <w:rFonts w:eastAsia="Calibri"/>
        </w:rPr>
        <w:t xml:space="preserve">the Alliance </w:t>
      </w:r>
      <w:r w:rsidR="00A5203E" w:rsidRPr="00A5203E">
        <w:rPr>
          <w:rFonts w:eastAsia="Calibri"/>
        </w:rPr>
        <w:t xml:space="preserve">will support educational programming for the land trust community and partners. The Land Trust Alliance’s educational objectives are to: 1) strengthen the land conservation community through training opportunities; 2) foster a peer network for engagement and sharing of ideas; 3) celebrate conservation successes and identify strategies for emerging challenges; and 4) rejuvenate </w:t>
      </w:r>
      <w:r w:rsidR="00A5203E">
        <w:rPr>
          <w:rFonts w:eastAsia="Calibri"/>
        </w:rPr>
        <w:t xml:space="preserve">a </w:t>
      </w:r>
      <w:r w:rsidR="00A5203E" w:rsidRPr="00A5203E">
        <w:rPr>
          <w:rFonts w:eastAsia="Calibri"/>
        </w:rPr>
        <w:t>dedicated community of land conservationists.</w:t>
      </w:r>
      <w:r w:rsidR="00A5203E">
        <w:rPr>
          <w:rFonts w:eastAsia="Calibri"/>
        </w:rPr>
        <w:t xml:space="preserve">  </w:t>
      </w:r>
      <w:r w:rsidR="00A5203E" w:rsidRPr="00A5203E">
        <w:rPr>
          <w:rFonts w:eastAsia="Calibri"/>
        </w:rPr>
        <w:t>In addition, the Alliance will engage partners, including federal agencies, to share information with land trusts about how to work effectively with a variety of programs, initiatives and funding sources.</w:t>
      </w:r>
      <w:r w:rsidR="00935BF4">
        <w:rPr>
          <w:rFonts w:eastAsia="Calibri"/>
        </w:rPr>
        <w:t xml:space="preserve">  The anticipated period of performance of this award is August 15, 2017 through 12/31/2018.</w:t>
      </w:r>
    </w:p>
    <w:p w:rsidR="00A5203E" w:rsidRPr="00A5203E" w:rsidRDefault="00A5203E" w:rsidP="00A5203E">
      <w:pPr>
        <w:ind w:left="450" w:hanging="360"/>
        <w:rPr>
          <w:rFonts w:eastAsia="Calibri"/>
        </w:rPr>
      </w:pPr>
    </w:p>
    <w:p w:rsidR="00A5203E" w:rsidRPr="00A5203E" w:rsidRDefault="00A5203E" w:rsidP="00A5203E">
      <w:pPr>
        <w:ind w:left="450" w:hanging="360"/>
        <w:rPr>
          <w:rFonts w:eastAsia="Calibri"/>
        </w:rPr>
      </w:pPr>
      <w:r w:rsidRPr="00A5203E">
        <w:rPr>
          <w:rFonts w:eastAsia="Calibri"/>
        </w:rPr>
        <w:t>Through Education programs in 2017, the Alliance will:</w:t>
      </w:r>
    </w:p>
    <w:p w:rsidR="00A5203E" w:rsidRPr="00A5203E" w:rsidRDefault="00A5203E" w:rsidP="00A5203E">
      <w:pPr>
        <w:ind w:left="1485" w:hanging="360"/>
        <w:contextualSpacing/>
        <w:rPr>
          <w:rFonts w:eastAsia="Calibri"/>
          <w:color w:val="000000"/>
        </w:rPr>
      </w:pPr>
    </w:p>
    <w:p w:rsidR="00A5203E" w:rsidRPr="00A5203E" w:rsidRDefault="00A5203E" w:rsidP="00A5203E">
      <w:pPr>
        <w:numPr>
          <w:ilvl w:val="0"/>
          <w:numId w:val="13"/>
        </w:numPr>
        <w:contextualSpacing/>
        <w:rPr>
          <w:rFonts w:eastAsia="Calibri"/>
          <w:color w:val="000000"/>
        </w:rPr>
      </w:pPr>
      <w:r w:rsidRPr="00A5203E">
        <w:rPr>
          <w:rFonts w:eastAsia="Calibri"/>
          <w:color w:val="000000"/>
        </w:rPr>
        <w:t xml:space="preserve">Support the community of practice for land conservation through training opportunities for 1,000 land trusts and their federal agency partners, as well as special opportunities to engage new and critical stakeholders in land conservation efforts around the country. The Alliance will support the exchange of information and ideas through a variety of training opportunities in 2017 including </w:t>
      </w:r>
      <w:r w:rsidRPr="00A5203E">
        <w:rPr>
          <w:rFonts w:eastAsia="Calibri"/>
          <w:i/>
          <w:color w:val="000000"/>
        </w:rPr>
        <w:t>Rally: the National Land Conservation Conference (Rally)</w:t>
      </w:r>
      <w:r w:rsidRPr="00A5203E">
        <w:rPr>
          <w:rFonts w:eastAsia="Calibri"/>
          <w:color w:val="000000"/>
        </w:rPr>
        <w:t xml:space="preserve">, 30 webinars, the Symposium on Advanced Legal Topics in Land Conservation, </w:t>
      </w:r>
      <w:r w:rsidRPr="00A5203E">
        <w:rPr>
          <w:rFonts w:eastAsia="Calibri"/>
          <w:color w:val="000000"/>
        </w:rPr>
        <w:lastRenderedPageBreak/>
        <w:t xml:space="preserve">regional training events and through the online Learning Center (which will be replaced and upgraded in 2017). </w:t>
      </w:r>
    </w:p>
    <w:p w:rsidR="00A5203E" w:rsidRPr="00A5203E" w:rsidRDefault="00A5203E" w:rsidP="00A5203E">
      <w:pPr>
        <w:numPr>
          <w:ilvl w:val="1"/>
          <w:numId w:val="13"/>
        </w:numPr>
        <w:spacing w:before="120"/>
        <w:rPr>
          <w:rFonts w:eastAsia="Calibri"/>
          <w:color w:val="000000"/>
        </w:rPr>
      </w:pPr>
      <w:r w:rsidRPr="00A5203E">
        <w:rPr>
          <w:rFonts w:eastAsia="Calibri"/>
          <w:color w:val="000000"/>
        </w:rPr>
        <w:t xml:space="preserve">As part of Rally, the Alliance will offer: the annual Federal Leaders Luncheon and will again host the U.S. Fish &amp; Wildlife Service’s National Land Protection Award. </w:t>
      </w:r>
    </w:p>
    <w:p w:rsidR="00A5203E" w:rsidRPr="00A5203E" w:rsidRDefault="00A5203E" w:rsidP="00A5203E">
      <w:pPr>
        <w:ind w:left="1440" w:hanging="360"/>
        <w:contextualSpacing/>
        <w:rPr>
          <w:rFonts w:eastAsia="Calibri"/>
          <w:color w:val="000000"/>
        </w:rPr>
      </w:pPr>
    </w:p>
    <w:p w:rsidR="00A5203E" w:rsidRPr="00A5203E" w:rsidRDefault="00A5203E" w:rsidP="00A5203E">
      <w:pPr>
        <w:numPr>
          <w:ilvl w:val="0"/>
          <w:numId w:val="13"/>
        </w:numPr>
        <w:contextualSpacing/>
        <w:rPr>
          <w:rFonts w:eastAsia="Calibri"/>
          <w:color w:val="000000"/>
        </w:rPr>
      </w:pPr>
      <w:r w:rsidRPr="00A5203E">
        <w:rPr>
          <w:rFonts w:eastAsia="Calibri"/>
          <w:color w:val="000000"/>
        </w:rPr>
        <w:t>Develop and disseminate new and updated content for</w:t>
      </w:r>
      <w:r w:rsidRPr="00A5203E">
        <w:rPr>
          <w:rFonts w:eastAsia="Calibri"/>
          <w:i/>
          <w:color w:val="000000"/>
        </w:rPr>
        <w:t xml:space="preserve"> Land Trust Standards and Practices</w:t>
      </w:r>
      <w:r w:rsidRPr="00A5203E">
        <w:rPr>
          <w:rFonts w:eastAsia="Calibri"/>
          <w:color w:val="000000"/>
        </w:rPr>
        <w:t xml:space="preserve">, the ethical and technical guidelines for the responsible operation of a land trust. The Standards were revised in February 2017 to reflect changes to the current operational and legal environment for land conservation in the U.S. (first major revision in a decade). The Alliance has initiated a plan to </w:t>
      </w:r>
      <w:r w:rsidRPr="00A5203E">
        <w:rPr>
          <w:color w:val="000000"/>
        </w:rPr>
        <w:t>develop new and updated content to assist land trusts in implementing the critical revisions to the 12 Standards and their 146 elements.</w:t>
      </w:r>
    </w:p>
    <w:p w:rsidR="00A5203E" w:rsidRPr="00A5203E" w:rsidRDefault="00A5203E" w:rsidP="00A5203E">
      <w:pPr>
        <w:ind w:left="720" w:hanging="360"/>
        <w:contextualSpacing/>
        <w:rPr>
          <w:color w:val="000000"/>
        </w:rPr>
      </w:pPr>
    </w:p>
    <w:p w:rsidR="00A5203E" w:rsidRPr="00A5203E" w:rsidRDefault="00A5203E" w:rsidP="00A5203E">
      <w:pPr>
        <w:numPr>
          <w:ilvl w:val="0"/>
          <w:numId w:val="14"/>
        </w:numPr>
        <w:rPr>
          <w:rFonts w:eastAsia="Calibri"/>
          <w:color w:val="000000"/>
        </w:rPr>
      </w:pPr>
      <w:r w:rsidRPr="00A5203E">
        <w:rPr>
          <w:rFonts w:eastAsia="Calibri"/>
          <w:color w:val="000000"/>
        </w:rPr>
        <w:t xml:space="preserve">Develop and update Land Conservation Case Law Summaries and other resources in our legal clearinghouse to reflect the latest legal information affecting land conservation. This will include cases from around the country that involve conservation land or easements and land trusts. The Alliance’s Case Law Summaries are updated approximately every four months by a deeply experienced conservation and tax attorney. The November 2016 update (484 pp.) revealed there are 478 total cases, including 14 new cases and 5 updated cases defining the legal environment for land conservation work in America. The Case Law Summaries are available through the Alliance’s online Conservation Defense Clearinghouse, a comprehensive conservation defense resource with information on cases, practical tips, law review articles, statutes, and tax code and sample documents. For attorneys and experienced practitioners, the clearinghouse is a necessary tool for understanding difficult issues in the field, tracking case law development and crafting winning arguments in a legal challenge.  </w:t>
      </w:r>
    </w:p>
    <w:p w:rsidR="00A5203E" w:rsidRPr="00A5203E" w:rsidRDefault="00A5203E" w:rsidP="00A5203E">
      <w:pPr>
        <w:ind w:left="765" w:hanging="360"/>
        <w:contextualSpacing/>
        <w:rPr>
          <w:rFonts w:eastAsia="Calibri"/>
          <w:color w:val="000000"/>
        </w:rPr>
      </w:pPr>
    </w:p>
    <w:p w:rsidR="00A5203E" w:rsidRPr="00A5203E" w:rsidRDefault="00A5203E" w:rsidP="00A5203E">
      <w:pPr>
        <w:numPr>
          <w:ilvl w:val="0"/>
          <w:numId w:val="13"/>
        </w:numPr>
        <w:contextualSpacing/>
        <w:rPr>
          <w:rFonts w:eastAsia="Calibri"/>
          <w:color w:val="000000"/>
        </w:rPr>
      </w:pPr>
      <w:r w:rsidRPr="00A5203E">
        <w:rPr>
          <w:rFonts w:eastAsia="Calibri"/>
          <w:color w:val="000000"/>
        </w:rPr>
        <w:t xml:space="preserve">Provide timely and accurate answers to information requests on a variety of subjects related to land conservation. In 2016, the Alliance received and responded to more than 1,600 information requests through the public website and the online Learning Center on topics such as landowner options for conserving land, finding Alliance member land trusts to partner for land conservation acquisition, transactional due diligence, baseline documentation and conservation defense. In addition, the Alliance provides online forums (also referred to as communities of practice) moderated by subject matter experts to provide guidance, answer questions and share information in a timely fashion with conservation practitioners.  </w:t>
      </w:r>
    </w:p>
    <w:p w:rsidR="00C61371" w:rsidRPr="00CA0584" w:rsidRDefault="00C61371" w:rsidP="00562DF7"/>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A5203E" w:rsidRDefault="00A5203E" w:rsidP="00C61371">
      <w:pPr>
        <w:rPr>
          <w:b/>
          <w:bCs/>
        </w:rPr>
      </w:pPr>
    </w:p>
    <w:p w:rsidR="00A5203E" w:rsidRDefault="00A5203E" w:rsidP="00C61371">
      <w:pPr>
        <w:rPr>
          <w:b/>
          <w:bCs/>
        </w:rPr>
      </w:pPr>
      <w:r>
        <w:rPr>
          <w:b/>
          <w:bCs/>
        </w:rPr>
        <w:t>The recipient has already been selected.</w:t>
      </w:r>
    </w:p>
    <w:p w:rsidR="00A5203E" w:rsidRDefault="00A5203E" w:rsidP="00C61371">
      <w:pPr>
        <w:rPr>
          <w:b/>
          <w:bCs/>
        </w:rPr>
      </w:pPr>
    </w:p>
    <w:p w:rsidR="00A5203E" w:rsidRPr="00A5203E" w:rsidRDefault="00A5203E" w:rsidP="00C61371">
      <w:pPr>
        <w:rPr>
          <w:bCs/>
        </w:rPr>
      </w:pPr>
      <w:r>
        <w:rPr>
          <w:bCs/>
        </w:rPr>
        <w:t>Eligibility is limited to U.S. non-profit, non-governmental organizations with 501(c</w:t>
      </w:r>
      <w:proofErr w:type="gramStart"/>
      <w:r>
        <w:rPr>
          <w:bCs/>
        </w:rPr>
        <w:t>)(</w:t>
      </w:r>
      <w:proofErr w:type="gramEnd"/>
      <w:r>
        <w:rPr>
          <w:bCs/>
        </w:rPr>
        <w:t xml:space="preserve">3) Internal Revenue Status (IRS) which must provide a copy of their Section 501(c)(3) status determination letter received from the IRS. </w:t>
      </w:r>
    </w:p>
    <w:p w:rsidR="00A5203E" w:rsidRPr="00A5203E" w:rsidRDefault="00A5203E" w:rsidP="00C61371">
      <w:pPr>
        <w:rPr>
          <w:bCs/>
        </w:rPr>
      </w:pPr>
    </w:p>
    <w:p w:rsidR="00A5203E" w:rsidRDefault="00A5203E" w:rsidP="00C61371">
      <w:pPr>
        <w:rPr>
          <w:b/>
          <w:bCs/>
        </w:rPr>
      </w:pPr>
    </w:p>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9"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0"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1"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2"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3"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8601D2" w:rsidRDefault="008601D2" w:rsidP="008601D2">
      <w:pPr>
        <w:rPr>
          <w:b/>
        </w:rPr>
      </w:pPr>
      <w:r>
        <w:rPr>
          <w:b/>
        </w:rPr>
        <w:t>N/A</w:t>
      </w:r>
    </w:p>
    <w:p w:rsidR="00C61371" w:rsidRPr="00F87A2E" w:rsidRDefault="00C61371"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295A05">
      <w:pPr>
        <w:pStyle w:val="BodyText"/>
        <w:numPr>
          <w:ilvl w:val="0"/>
          <w:numId w:val="6"/>
        </w:numPr>
        <w:jc w:val="left"/>
        <w:rPr>
          <w:sz w:val="24"/>
        </w:rPr>
      </w:pPr>
      <w:r w:rsidRPr="002A4805">
        <w:rPr>
          <w:sz w:val="24"/>
        </w:rPr>
        <w:lastRenderedPageBreak/>
        <w:t xml:space="preserve">A completed, signed and dated Application for Federal Assistance form.  </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E54B62" w:rsidRPr="00DA6CBC" w:rsidRDefault="00E54B62" w:rsidP="00537DEA">
      <w:pPr>
        <w:pStyle w:val="BodyText"/>
        <w:rPr>
          <w:sz w:val="24"/>
        </w:rPr>
      </w:pPr>
    </w:p>
    <w:p w:rsidR="00517CFF" w:rsidRPr="00100A5E" w:rsidRDefault="00517CFF" w:rsidP="008601D2">
      <w:pPr>
        <w:pStyle w:val="Heading2"/>
        <w:jc w:val="left"/>
      </w:pPr>
      <w:r w:rsidRPr="00DA6CBC">
        <w:rPr>
          <w:b w:val="0"/>
          <w:sz w:val="24"/>
        </w:rPr>
        <w:tab/>
      </w:r>
    </w:p>
    <w:p w:rsidR="00414783" w:rsidRPr="00DA6CBC" w:rsidRDefault="00414783">
      <w:pPr>
        <w:pStyle w:val="Heading2"/>
        <w:rPr>
          <w:sz w:val="24"/>
        </w:rPr>
      </w:pPr>
      <w:r w:rsidRPr="00DA6CBC">
        <w:rPr>
          <w:sz w:val="24"/>
        </w:rPr>
        <w:t>C.</w:t>
      </w:r>
      <w:r w:rsidRPr="00DA6CBC">
        <w:rPr>
          <w:sz w:val="24"/>
        </w:rPr>
        <w:tab/>
        <w:t>Project Narrative</w:t>
      </w:r>
    </w:p>
    <w:p w:rsidR="008779AF" w:rsidRPr="00DA6CBC" w:rsidRDefault="008779AF" w:rsidP="008779AF"/>
    <w:p w:rsidR="006E3C9F" w:rsidRPr="008601D2" w:rsidRDefault="00414783" w:rsidP="00F87A2E">
      <w:pPr>
        <w:ind w:left="720" w:hanging="360"/>
      </w:pPr>
      <w:r w:rsidRPr="008601D2">
        <w:rPr>
          <w:b/>
          <w:bCs/>
        </w:rPr>
        <w:t>1.</w:t>
      </w:r>
      <w:r w:rsidRPr="008601D2">
        <w:rPr>
          <w:b/>
          <w:bCs/>
        </w:rPr>
        <w:tab/>
        <w:t>Statement of Need:</w:t>
      </w:r>
      <w:r w:rsidRPr="008601D2">
        <w:t xml:space="preserve"> </w:t>
      </w:r>
      <w:r w:rsidR="006E3C9F" w:rsidRPr="008601D2">
        <w:t xml:space="preserve">Describe why this project is necessary </w:t>
      </w:r>
      <w:r w:rsidR="00AC1450" w:rsidRPr="008601D2">
        <w:t xml:space="preserve">(significance/value) </w:t>
      </w:r>
      <w:r w:rsidR="006E3C9F" w:rsidRPr="008601D2">
        <w:t>and include supporting information.  Summarize previous or on</w:t>
      </w:r>
      <w:r w:rsidR="00D619FF" w:rsidRPr="008601D2">
        <w:t>-</w:t>
      </w:r>
      <w:r w:rsidR="006E3C9F" w:rsidRPr="008601D2">
        <w:t xml:space="preserve">going efforts (of </w:t>
      </w:r>
      <w:r w:rsidR="0053187D" w:rsidRPr="008601D2">
        <w:t>you/</w:t>
      </w:r>
      <w:r w:rsidR="006E3C9F" w:rsidRPr="008601D2">
        <w:t xml:space="preserve">your organization, and other organizations or individuals) </w:t>
      </w:r>
      <w:r w:rsidR="00265FAB" w:rsidRPr="008601D2">
        <w:t xml:space="preserve">that are </w:t>
      </w:r>
      <w:r w:rsidR="006E3C9F" w:rsidRPr="008601D2">
        <w:t>relevant to the proposed work.</w:t>
      </w:r>
      <w:r w:rsidR="00265FAB" w:rsidRPr="008601D2">
        <w:t xml:space="preserve">  Explain the successes or failures of past efforts and how your proposed project builds on them.</w:t>
      </w:r>
      <w:r w:rsidR="00C25D2E" w:rsidRPr="008601D2">
        <w:t xml:space="preserve">  If you have received funding previously (from the </w:t>
      </w:r>
      <w:r w:rsidR="00B141AC" w:rsidRPr="008601D2">
        <w:t>Service</w:t>
      </w:r>
      <w:r w:rsidR="00C25D2E" w:rsidRPr="008601D2">
        <w:t xml:space="preserve"> or any other </w:t>
      </w:r>
      <w:r w:rsidR="000A77A6" w:rsidRPr="008601D2">
        <w:t>entity</w:t>
      </w:r>
      <w:r w:rsidR="00C25D2E" w:rsidRPr="008601D2">
        <w:t>) for this specific project work or site, provide a summary of the funding, associated activities and products/outcomes.</w:t>
      </w:r>
    </w:p>
    <w:p w:rsidR="00414783" w:rsidRPr="008601D2" w:rsidRDefault="00414783">
      <w:pPr>
        <w:ind w:left="720" w:hanging="360"/>
        <w:jc w:val="both"/>
      </w:pPr>
    </w:p>
    <w:p w:rsidR="006E3C9F" w:rsidRPr="008601D2" w:rsidRDefault="00414783" w:rsidP="00F87A2E">
      <w:pPr>
        <w:ind w:left="720" w:hanging="360"/>
      </w:pPr>
      <w:r w:rsidRPr="008601D2">
        <w:rPr>
          <w:b/>
          <w:bCs/>
        </w:rPr>
        <w:t>2.</w:t>
      </w:r>
      <w:r w:rsidRPr="008601D2">
        <w:rPr>
          <w:b/>
          <w:bCs/>
        </w:rPr>
        <w:tab/>
        <w:t>Project Goals and Objectives:</w:t>
      </w:r>
      <w:r w:rsidRPr="008601D2">
        <w:t xml:space="preserve">  </w:t>
      </w:r>
      <w:r w:rsidR="006E3C9F" w:rsidRPr="008601D2">
        <w:t>Stat</w:t>
      </w:r>
      <w:r w:rsidR="0053187D" w:rsidRPr="008601D2">
        <w:t>e the long-term</w:t>
      </w:r>
      <w:r w:rsidR="00265FAB" w:rsidRPr="008601D2">
        <w:t>, overarching</w:t>
      </w:r>
      <w:r w:rsidR="0053187D" w:rsidRPr="008601D2">
        <w:t xml:space="preserve"> goal(s)</w:t>
      </w:r>
      <w:r w:rsidR="006E3C9F" w:rsidRPr="008601D2">
        <w:t xml:space="preserve"> of </w:t>
      </w:r>
      <w:r w:rsidR="0053187D" w:rsidRPr="008601D2">
        <w:t xml:space="preserve">the </w:t>
      </w:r>
      <w:r w:rsidR="00265FAB" w:rsidRPr="008601D2">
        <w:t>program/</w:t>
      </w:r>
      <w:r w:rsidR="0053187D" w:rsidRPr="008601D2">
        <w:t>project</w:t>
      </w:r>
      <w:r w:rsidR="006E3C9F" w:rsidRPr="008601D2">
        <w:t xml:space="preserve">.  </w:t>
      </w:r>
      <w:r w:rsidR="002C1638" w:rsidRPr="008601D2">
        <w:t xml:space="preserve">State the objectives of the project.  </w:t>
      </w:r>
      <w:r w:rsidR="006E3C9F" w:rsidRPr="008601D2">
        <w:t xml:space="preserve">Objectives are the specific </w:t>
      </w:r>
      <w:r w:rsidR="00C25D2E" w:rsidRPr="008601D2">
        <w:t xml:space="preserve">outcomes to be </w:t>
      </w:r>
      <w:r w:rsidR="00265FAB" w:rsidRPr="008601D2">
        <w:t>accomplish</w:t>
      </w:r>
      <w:r w:rsidR="00C25D2E" w:rsidRPr="008601D2">
        <w:t xml:space="preserve">ed </w:t>
      </w:r>
      <w:r w:rsidR="002C1638" w:rsidRPr="008601D2">
        <w:t>in order to</w:t>
      </w:r>
      <w:r w:rsidR="006E3C9F" w:rsidRPr="008601D2">
        <w:t xml:space="preserve"> reach </w:t>
      </w:r>
      <w:r w:rsidR="0053187D" w:rsidRPr="008601D2">
        <w:t>the stated</w:t>
      </w:r>
      <w:r w:rsidR="006E3C9F" w:rsidRPr="008601D2">
        <w:t xml:space="preserve"> goal</w:t>
      </w:r>
      <w:r w:rsidR="002C1638" w:rsidRPr="008601D2">
        <w:t>(</w:t>
      </w:r>
      <w:r w:rsidR="006E3C9F" w:rsidRPr="008601D2">
        <w:t>s</w:t>
      </w:r>
      <w:r w:rsidR="002C1638" w:rsidRPr="008601D2">
        <w:t>)</w:t>
      </w:r>
      <w:r w:rsidR="006E3C9F" w:rsidRPr="008601D2">
        <w:t xml:space="preserve">.  </w:t>
      </w:r>
      <w:r w:rsidR="00C25D2E" w:rsidRPr="008601D2">
        <w:t>The project o</w:t>
      </w:r>
      <w:r w:rsidR="002C1638" w:rsidRPr="008601D2">
        <w:t>bjectives</w:t>
      </w:r>
      <w:r w:rsidR="006E3C9F" w:rsidRPr="008601D2">
        <w:t xml:space="preserve"> must be specific, measurable, and realistic (attainable within the project’s </w:t>
      </w:r>
      <w:r w:rsidR="00D619FF" w:rsidRPr="008601D2">
        <w:t xml:space="preserve">proposed </w:t>
      </w:r>
      <w:r w:rsidR="00174BFD" w:rsidRPr="008601D2">
        <w:t>project period</w:t>
      </w:r>
      <w:r w:rsidR="006E3C9F" w:rsidRPr="008601D2">
        <w:t xml:space="preserve">).  </w:t>
      </w:r>
    </w:p>
    <w:p w:rsidR="00414783" w:rsidRPr="002A6C3A" w:rsidRDefault="00414783">
      <w:pPr>
        <w:ind w:left="720" w:hanging="360"/>
        <w:jc w:val="both"/>
        <w:rPr>
          <w:b/>
          <w:bCs/>
          <w:highlight w:val="yellow"/>
        </w:rPr>
      </w:pPr>
    </w:p>
    <w:p w:rsidR="006E3C9F" w:rsidRPr="00EB1508" w:rsidRDefault="00414783" w:rsidP="00F87A2E">
      <w:pPr>
        <w:ind w:left="720" w:hanging="360"/>
      </w:pPr>
      <w:r w:rsidRPr="008601D2">
        <w:rPr>
          <w:b/>
          <w:bCs/>
        </w:rPr>
        <w:t>3.</w:t>
      </w:r>
      <w:r w:rsidRPr="008601D2">
        <w:rPr>
          <w:b/>
          <w:bCs/>
        </w:rPr>
        <w:tab/>
        <w:t>Project Activities, Methods and Timetable:</w:t>
      </w:r>
      <w:r w:rsidRPr="008601D2">
        <w:t xml:space="preserve">  </w:t>
      </w:r>
      <w:r w:rsidR="002C1638" w:rsidRPr="008601D2">
        <w:t xml:space="preserve">List </w:t>
      </w:r>
      <w:r w:rsidR="006E3C9F" w:rsidRPr="008601D2">
        <w:t xml:space="preserve">the proposed project </w:t>
      </w:r>
      <w:r w:rsidR="002C1638" w:rsidRPr="008601D2">
        <w:t>activities and</w:t>
      </w:r>
      <w:r w:rsidR="006E3C9F" w:rsidRPr="008601D2">
        <w:t xml:space="preserve"> describe how they relate to the </w:t>
      </w:r>
      <w:r w:rsidR="003C50A5" w:rsidRPr="008601D2">
        <w:t xml:space="preserve">stated </w:t>
      </w:r>
      <w:r w:rsidR="006E3C9F" w:rsidRPr="008601D2">
        <w:t xml:space="preserve">objectives.  </w:t>
      </w:r>
      <w:r w:rsidR="002C1638" w:rsidRPr="008601D2">
        <w:t xml:space="preserve">Activities are the specific actions </w:t>
      </w:r>
      <w:r w:rsidR="00C25D2E" w:rsidRPr="008601D2">
        <w:t xml:space="preserve">to be </w:t>
      </w:r>
      <w:r w:rsidR="002C1638" w:rsidRPr="008601D2">
        <w:t xml:space="preserve">undertaken to fulfill the project objectives and reach the project goal(s). </w:t>
      </w:r>
      <w:r w:rsidR="002538DD" w:rsidRPr="008601D2">
        <w:t>T</w:t>
      </w:r>
      <w:r w:rsidR="00E35180" w:rsidRPr="008601D2">
        <w:t>he proposed project activities narrative must be detailed enough for reviewers to make a clear connection between the activities and the proposed project costs.</w:t>
      </w:r>
      <w:r w:rsidR="00380917" w:rsidRPr="008601D2">
        <w:t xml:space="preserve">  </w:t>
      </w:r>
      <w:r w:rsidR="002538DD" w:rsidRPr="008601D2">
        <w:t>For projects being conducted within the United States</w:t>
      </w:r>
      <w:r w:rsidR="001832BF" w:rsidRPr="008601D2">
        <w:t>,</w:t>
      </w:r>
      <w:r w:rsidR="002538DD" w:rsidRPr="008601D2">
        <w:t xml:space="preserve"> t</w:t>
      </w:r>
      <w:r w:rsidR="00380917" w:rsidRPr="008601D2">
        <w:t xml:space="preserve">he narrative </w:t>
      </w:r>
      <w:r w:rsidR="001832BF" w:rsidRPr="008601D2">
        <w:t>must</w:t>
      </w:r>
      <w:r w:rsidR="00380917" w:rsidRPr="008601D2">
        <w:t xml:space="preserve"> provide enough detail so that reviewers are able to determine project compliance with </w:t>
      </w:r>
      <w:r w:rsidR="00FB7C80" w:rsidRPr="008601D2">
        <w:t xml:space="preserve">the </w:t>
      </w:r>
      <w:r w:rsidR="00380917" w:rsidRPr="008601D2">
        <w:t>National Environmental Policy Act, Section 7</w:t>
      </w:r>
      <w:r w:rsidR="00FB7C80" w:rsidRPr="008601D2">
        <w:t xml:space="preserve"> of </w:t>
      </w:r>
      <w:r w:rsidR="00E20D50" w:rsidRPr="008601D2">
        <w:t xml:space="preserve">the </w:t>
      </w:r>
      <w:r w:rsidR="00FB7C80" w:rsidRPr="008601D2">
        <w:t>Endangered Species Act</w:t>
      </w:r>
      <w:r w:rsidR="00380917" w:rsidRPr="008601D2">
        <w:t>, and Section 106 of the Nat</w:t>
      </w:r>
      <w:r w:rsidR="00FB7C80" w:rsidRPr="008601D2">
        <w:t>ional Historic Preservation Act</w:t>
      </w:r>
      <w:r w:rsidR="00380917" w:rsidRPr="008601D2">
        <w:t xml:space="preserve">.  </w:t>
      </w:r>
      <w:r w:rsidR="002538DD" w:rsidRPr="008601D2">
        <w:t>For projects being conducted on the high seas, the narrative should provide enough detail so that reviewers are able to determine project compliance with Section 7 of Endangered Species A</w:t>
      </w:r>
      <w:r w:rsidR="00FB7C80" w:rsidRPr="008601D2">
        <w:t>ct</w:t>
      </w:r>
      <w:r w:rsidR="002538DD" w:rsidRPr="008601D2">
        <w:t xml:space="preserve">.  </w:t>
      </w:r>
      <w:r w:rsidR="006E3C9F" w:rsidRPr="008601D2">
        <w:t>Provide a detai</w:t>
      </w:r>
      <w:r w:rsidR="00AC1450" w:rsidRPr="008601D2">
        <w:t xml:space="preserve">led description of the method(s) </w:t>
      </w:r>
      <w:r w:rsidR="00904A2E" w:rsidRPr="008601D2">
        <w:t xml:space="preserve">to be used </w:t>
      </w:r>
      <w:r w:rsidR="00E35180" w:rsidRPr="008601D2">
        <w:t>to carry</w:t>
      </w:r>
      <w:r w:rsidR="00904A2E" w:rsidRPr="008601D2">
        <w:t xml:space="preserve"> out e</w:t>
      </w:r>
      <w:r w:rsidR="006E3C9F" w:rsidRPr="008601D2">
        <w:t xml:space="preserve">ach activity.  Provide a timetable indicating roughly when activities or project milestones </w:t>
      </w:r>
      <w:r w:rsidR="00904A2E" w:rsidRPr="008601D2">
        <w:t xml:space="preserve">are </w:t>
      </w:r>
      <w:r w:rsidR="008862A2" w:rsidRPr="008601D2">
        <w:t xml:space="preserve">to </w:t>
      </w:r>
      <w:r w:rsidR="006E3C9F" w:rsidRPr="008601D2">
        <w:t xml:space="preserve">be accomplished.  Include any </w:t>
      </w:r>
      <w:r w:rsidR="008862A2" w:rsidRPr="008601D2">
        <w:t xml:space="preserve">resulting </w:t>
      </w:r>
      <w:r w:rsidR="006E3C9F" w:rsidRPr="008601D2">
        <w:t>tables, spreadsheets or flow</w:t>
      </w:r>
      <w:r w:rsidR="0068381D" w:rsidRPr="008601D2">
        <w:t xml:space="preserve"> </w:t>
      </w:r>
      <w:r w:rsidR="006E3C9F" w:rsidRPr="008601D2">
        <w:t xml:space="preserve">charts within the body </w:t>
      </w:r>
      <w:r w:rsidR="00CF128D" w:rsidRPr="008601D2">
        <w:t>of the project</w:t>
      </w:r>
      <w:r w:rsidR="006E3C9F" w:rsidRPr="008601D2">
        <w:t xml:space="preserve"> narrative (</w:t>
      </w:r>
      <w:r w:rsidR="006E3C9F" w:rsidRPr="008601D2">
        <w:rPr>
          <w:u w:val="single"/>
        </w:rPr>
        <w:t xml:space="preserve">do not include </w:t>
      </w:r>
      <w:r w:rsidR="008862A2" w:rsidRPr="008601D2">
        <w:rPr>
          <w:u w:val="single"/>
        </w:rPr>
        <w:t xml:space="preserve">as </w:t>
      </w:r>
      <w:r w:rsidR="006E3C9F" w:rsidRPr="008601D2">
        <w:rPr>
          <w:u w:val="single"/>
        </w:rPr>
        <w:t>separate attachments</w:t>
      </w:r>
      <w:r w:rsidR="006E3C9F" w:rsidRPr="008601D2">
        <w:t xml:space="preserve">).  The timetable should not propose specific dates but instead group activities by month for each month over </w:t>
      </w:r>
      <w:r w:rsidR="00024F00" w:rsidRPr="008601D2">
        <w:t xml:space="preserve">the </w:t>
      </w:r>
      <w:r w:rsidR="0031568F" w:rsidRPr="008601D2">
        <w:t xml:space="preserve">entire </w:t>
      </w:r>
      <w:r w:rsidR="00024F00" w:rsidRPr="008601D2">
        <w:t xml:space="preserve">proposed project </w:t>
      </w:r>
      <w:r w:rsidR="006E3C9F" w:rsidRPr="008601D2">
        <w:t>period</w:t>
      </w:r>
      <w:r w:rsidR="002538DD" w:rsidRPr="008601D2">
        <w:t>.</w:t>
      </w:r>
    </w:p>
    <w:p w:rsidR="00414783" w:rsidRPr="007452B5" w:rsidRDefault="00414783">
      <w:pPr>
        <w:ind w:left="720" w:hanging="360"/>
        <w:jc w:val="both"/>
        <w:rPr>
          <w:highlight w:val="yellow"/>
        </w:rPr>
      </w:pPr>
    </w:p>
    <w:p w:rsidR="007733F6" w:rsidRDefault="008601D2" w:rsidP="008601D2">
      <w:pPr>
        <w:ind w:left="720" w:hanging="360"/>
        <w:rPr>
          <w:color w:val="FF0000"/>
        </w:rPr>
      </w:pPr>
      <w:r>
        <w:rPr>
          <w:b/>
          <w:bCs/>
        </w:rPr>
        <w:t>4</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 xml:space="preserve">organization that will oversee/manage the project activities on a day-to-day basis.  </w:t>
      </w:r>
    </w:p>
    <w:p w:rsidR="00FB54CB" w:rsidRDefault="00FB54CB" w:rsidP="00FB54CB">
      <w:pPr>
        <w:jc w:val="both"/>
      </w:pPr>
    </w:p>
    <w:p w:rsidR="00735AAF" w:rsidRDefault="00C857F8" w:rsidP="00F87A2E">
      <w:pPr>
        <w:pStyle w:val="Heading2"/>
        <w:jc w:val="left"/>
        <w:rPr>
          <w:sz w:val="24"/>
        </w:rPr>
      </w:pPr>
      <w:r w:rsidRPr="00F87A2E">
        <w:rPr>
          <w:sz w:val="24"/>
        </w:rPr>
        <w:lastRenderedPageBreak/>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4"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5"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8601D2">
        <w:t>.</w:t>
      </w:r>
    </w:p>
    <w:p w:rsidR="008601D2" w:rsidRDefault="008601D2"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lastRenderedPageBreak/>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 xml:space="preserve">we must notify the Service in writing immediately if we do establish an approved rate with our </w:t>
      </w:r>
      <w:proofErr w:type="gramStart"/>
      <w:r>
        <w:rPr>
          <w:bCs/>
        </w:rPr>
        <w:t>cognizant</w:t>
      </w:r>
      <w:proofErr w:type="gramEnd"/>
      <w:r>
        <w:rPr>
          <w:bCs/>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t>
      </w:r>
      <w:r w:rsidRPr="00B85710">
        <w:lastRenderedPageBreak/>
        <w:t>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6"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lastRenderedPageBreak/>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7"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8"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9" w:history="1">
        <w:r w:rsidR="002A6C3A" w:rsidRPr="006F45F2">
          <w:rPr>
            <w:rStyle w:val="Hyperlink"/>
            <w:color w:val="auto"/>
            <w:u w:val="none"/>
          </w:rPr>
          <w:t>As</w:t>
        </w:r>
      </w:hyperlink>
      <w:r w:rsidR="002A6C3A" w:rsidRPr="006F45F2">
        <w:t xml:space="preserve"> </w:t>
      </w:r>
      <w:r w:rsidR="002A6C3A">
        <w:t xml:space="preserve">required in </w:t>
      </w:r>
      <w:hyperlink r:id="rId20"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1"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2"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3"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proofErr w:type="gramStart"/>
      <w:r w:rsidR="00967BE2" w:rsidRPr="008B0230">
        <w:rPr>
          <w:lang w:val="en"/>
        </w:rPr>
        <w:t>has</w:t>
      </w:r>
      <w:proofErr w:type="gramEnd"/>
      <w:r w:rsidR="00967BE2" w:rsidRPr="008B0230">
        <w:rPr>
          <w:lang w:val="en"/>
        </w:rPr>
        <w:t xml:space="preserve">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4"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lastRenderedPageBreak/>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DA26B4" w:rsidRDefault="00F04A45" w:rsidP="00B80393">
      <w:pPr>
        <w:numPr>
          <w:ilvl w:val="0"/>
          <w:numId w:val="2"/>
        </w:numPr>
        <w:tabs>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num" w:pos="720"/>
        </w:tabs>
        <w:ind w:left="720"/>
        <w:rPr>
          <w:b/>
        </w:rPr>
      </w:pPr>
      <w:r>
        <w:rPr>
          <w:b/>
        </w:rPr>
        <w:t>Timetable</w:t>
      </w:r>
      <w:r w:rsidR="005A5005" w:rsidRPr="00B920C7">
        <w:rPr>
          <w:b/>
        </w:rPr>
        <w:t xml:space="preserve"> </w:t>
      </w:r>
    </w:p>
    <w:p w:rsidR="00826098" w:rsidRDefault="005760DF" w:rsidP="00B80393">
      <w:pPr>
        <w:numPr>
          <w:ilvl w:val="0"/>
          <w:numId w:val="2"/>
        </w:numPr>
        <w:tabs>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w:t>
      </w:r>
      <w:r w:rsidR="008601D2">
        <w:rPr>
          <w:sz w:val="24"/>
        </w:rPr>
        <w:t xml:space="preserve">  </w:t>
      </w:r>
      <w:r>
        <w:rPr>
          <w:sz w:val="24"/>
        </w:rPr>
        <w:t xml:space="preserve"> </w:t>
      </w:r>
      <w:r w:rsidR="008601D2">
        <w:rPr>
          <w:sz w:val="24"/>
        </w:rPr>
        <w:t>7/31/2017</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r w:rsidR="0073650E" w:rsidRPr="00A31BC0">
        <w:t>https://obamawhitehouse.archives.gov/omb/grants_spoc</w:t>
      </w:r>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6E3C9F" w:rsidRPr="008601D2" w:rsidRDefault="004D6C16" w:rsidP="006E3C9F">
      <w:pPr>
        <w:pStyle w:val="BodyText"/>
        <w:jc w:val="left"/>
        <w:rPr>
          <w:sz w:val="24"/>
        </w:rPr>
      </w:pPr>
      <w:r w:rsidRPr="008601D2">
        <w:rPr>
          <w:sz w:val="24"/>
        </w:rPr>
        <w:t>Download the Application Package linked to this Funding Opportunity on Grants.gov</w:t>
      </w:r>
      <w:r w:rsidR="00B920C7" w:rsidRPr="008601D2">
        <w:rPr>
          <w:sz w:val="24"/>
        </w:rPr>
        <w:t xml:space="preserve"> to begin the application process</w:t>
      </w:r>
      <w:r w:rsidRPr="008601D2">
        <w:rPr>
          <w:sz w:val="24"/>
        </w:rPr>
        <w:t xml:space="preserve">.  Downloading and saving the Application Package to your computer makes the required government-wide standard forms fillable and printable.  </w:t>
      </w:r>
      <w:r w:rsidR="0053427C" w:rsidRPr="008601D2">
        <w:rPr>
          <w:sz w:val="24"/>
        </w:rPr>
        <w:t>Completed a</w:t>
      </w:r>
      <w:r w:rsidR="00756FEC" w:rsidRPr="008601D2">
        <w:rPr>
          <w:sz w:val="24"/>
        </w:rPr>
        <w:t>pplications</w:t>
      </w:r>
      <w:r w:rsidR="001B0FB9" w:rsidRPr="008601D2">
        <w:rPr>
          <w:sz w:val="24"/>
        </w:rPr>
        <w:t xml:space="preserve"> may be submitted </w:t>
      </w:r>
      <w:r w:rsidR="00070D96" w:rsidRPr="008601D2">
        <w:rPr>
          <w:sz w:val="24"/>
        </w:rPr>
        <w:t xml:space="preserve">by mail, by email, </w:t>
      </w:r>
      <w:r w:rsidR="002C10C0" w:rsidRPr="008601D2">
        <w:rPr>
          <w:sz w:val="24"/>
        </w:rPr>
        <w:t>electronically through Grants.gov</w:t>
      </w:r>
      <w:r w:rsidR="00A46B54" w:rsidRPr="008601D2">
        <w:rPr>
          <w:sz w:val="24"/>
        </w:rPr>
        <w:t>,</w:t>
      </w:r>
      <w:r w:rsidR="002C10C0" w:rsidRPr="008601D2">
        <w:rPr>
          <w:sz w:val="24"/>
        </w:rPr>
        <w:t xml:space="preserve"> or as </w:t>
      </w:r>
      <w:r w:rsidR="001B0FB9" w:rsidRPr="008601D2">
        <w:rPr>
          <w:sz w:val="24"/>
        </w:rPr>
        <w:t>otherwise</w:t>
      </w:r>
      <w:r w:rsidR="00B1022B" w:rsidRPr="008601D2">
        <w:rPr>
          <w:sz w:val="24"/>
        </w:rPr>
        <w:t xml:space="preserve"> described</w:t>
      </w:r>
      <w:r w:rsidR="00070D96" w:rsidRPr="008601D2">
        <w:rPr>
          <w:sz w:val="24"/>
        </w:rPr>
        <w:t xml:space="preserve"> in the Grants.gov funding opportunity</w:t>
      </w:r>
      <w:r w:rsidR="006E3C9F" w:rsidRPr="008601D2">
        <w:rPr>
          <w:sz w:val="24"/>
        </w:rPr>
        <w:t xml:space="preserve">.  </w:t>
      </w:r>
    </w:p>
    <w:p w:rsidR="006E3C9F" w:rsidRPr="00756FEC" w:rsidRDefault="006E3C9F" w:rsidP="006E3C9F">
      <w:pPr>
        <w:pStyle w:val="BodyText"/>
        <w:rPr>
          <w:sz w:val="24"/>
          <w:highlight w:val="yellow"/>
        </w:rPr>
      </w:pPr>
    </w:p>
    <w:p w:rsidR="008A7B85" w:rsidRPr="008601D2" w:rsidRDefault="00B1022B" w:rsidP="00A46B54">
      <w:pPr>
        <w:pStyle w:val="BodyText"/>
        <w:jc w:val="left"/>
        <w:rPr>
          <w:b/>
          <w:i/>
          <w:sz w:val="24"/>
        </w:rPr>
      </w:pPr>
      <w:bookmarkStart w:id="1" w:name="OLE_LINK2"/>
      <w:bookmarkStart w:id="2" w:name="OLE_LINK3"/>
      <w:r w:rsidRPr="008601D2">
        <w:rPr>
          <w:b/>
          <w:i/>
          <w:sz w:val="24"/>
        </w:rPr>
        <w:t>To</w:t>
      </w:r>
      <w:r w:rsidR="00756FEC" w:rsidRPr="008601D2">
        <w:rPr>
          <w:b/>
          <w:i/>
          <w:sz w:val="24"/>
        </w:rPr>
        <w:t xml:space="preserve"> submit an application </w:t>
      </w:r>
      <w:r w:rsidR="008A7B85" w:rsidRPr="008601D2">
        <w:rPr>
          <w:b/>
          <w:i/>
          <w:sz w:val="24"/>
        </w:rPr>
        <w:t>by e-mail:</w:t>
      </w:r>
    </w:p>
    <w:p w:rsidR="004D6C16" w:rsidRPr="008601D2" w:rsidRDefault="008A7B85" w:rsidP="004D6C16">
      <w:pPr>
        <w:pStyle w:val="BodyText"/>
        <w:jc w:val="left"/>
        <w:rPr>
          <w:sz w:val="24"/>
        </w:rPr>
      </w:pPr>
      <w:r w:rsidRPr="008601D2">
        <w:rPr>
          <w:bCs/>
          <w:sz w:val="24"/>
        </w:rPr>
        <w:t xml:space="preserve">Format all of your documents to print on Letter </w:t>
      </w:r>
      <w:r w:rsidR="001B0FB9" w:rsidRPr="008601D2">
        <w:rPr>
          <w:bCs/>
          <w:sz w:val="24"/>
        </w:rPr>
        <w:t xml:space="preserve">size </w:t>
      </w:r>
      <w:r w:rsidRPr="008601D2">
        <w:rPr>
          <w:bCs/>
          <w:sz w:val="24"/>
        </w:rPr>
        <w:t xml:space="preserve">(8 ½” x 11”) paper.  </w:t>
      </w:r>
      <w:r w:rsidR="004D3979" w:rsidRPr="008601D2">
        <w:rPr>
          <w:bCs/>
          <w:sz w:val="24"/>
        </w:rPr>
        <w:t xml:space="preserve">Format all pages to display and print page numbers.  Scanned documents should be scanned in Letter format, as black and white images only.  Where possible, save scanned documents in .pdf format.  </w:t>
      </w:r>
      <w:r w:rsidR="00756FEC" w:rsidRPr="008601D2">
        <w:rPr>
          <w:sz w:val="24"/>
        </w:rPr>
        <w:t>E-mail your application</w:t>
      </w:r>
      <w:r w:rsidRPr="008601D2">
        <w:rPr>
          <w:sz w:val="24"/>
        </w:rPr>
        <w:t xml:space="preserve"> to the </w:t>
      </w:r>
      <w:r w:rsidR="00B141AC" w:rsidRPr="008601D2">
        <w:rPr>
          <w:sz w:val="24"/>
        </w:rPr>
        <w:t>Service</w:t>
      </w:r>
      <w:r w:rsidR="00070D96" w:rsidRPr="008601D2">
        <w:rPr>
          <w:sz w:val="24"/>
        </w:rPr>
        <w:t xml:space="preserve"> program point of contact identified in the Grants.gov funding opportunity.</w:t>
      </w:r>
      <w:r w:rsidR="004D6C16" w:rsidRPr="008601D2">
        <w:rPr>
          <w:sz w:val="24"/>
        </w:rPr>
        <w:t xml:space="preserve">  </w:t>
      </w:r>
    </w:p>
    <w:p w:rsidR="004D6C16" w:rsidRPr="008601D2" w:rsidRDefault="004D6C16" w:rsidP="004D6C16">
      <w:pPr>
        <w:pStyle w:val="BodyText"/>
        <w:jc w:val="left"/>
        <w:rPr>
          <w:sz w:val="24"/>
        </w:rPr>
      </w:pPr>
    </w:p>
    <w:p w:rsidR="004D6C16" w:rsidRPr="008601D2" w:rsidRDefault="004D6C16" w:rsidP="004D6C16">
      <w:pPr>
        <w:pStyle w:val="BodyText"/>
        <w:jc w:val="left"/>
        <w:rPr>
          <w:sz w:val="24"/>
        </w:rPr>
      </w:pPr>
      <w:r w:rsidRPr="008601D2">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8601D2" w:rsidRDefault="002C10C0" w:rsidP="00F87A2E">
      <w:pPr>
        <w:pStyle w:val="BodyText"/>
        <w:jc w:val="left"/>
        <w:rPr>
          <w:sz w:val="24"/>
        </w:rPr>
      </w:pPr>
    </w:p>
    <w:p w:rsidR="00B427D9" w:rsidRPr="00F87A2E" w:rsidRDefault="00B427D9"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8D6C73" w:rsidRDefault="00C54938" w:rsidP="008D6C73">
      <w:pPr>
        <w:autoSpaceDE w:val="0"/>
        <w:autoSpaceDN w:val="0"/>
        <w:adjustRightInd w:val="0"/>
        <w:rPr>
          <w:rFonts w:ascii="TimesNewRomanPSMT" w:hAnsi="TimesNewRomanPSMT" w:cs="TimesNewRomanPSMT"/>
        </w:rPr>
      </w:pPr>
      <w:r w:rsidRPr="00F87A2E">
        <w:rPr>
          <w:b/>
          <w:bCs/>
        </w:rPr>
        <w:t xml:space="preserve">Criteria: </w:t>
      </w:r>
      <w:r w:rsidR="008D6C73">
        <w:rPr>
          <w:b/>
          <w:bCs/>
        </w:rPr>
        <w:t xml:space="preserve">  </w:t>
      </w:r>
      <w:r w:rsidR="008D6C73">
        <w:rPr>
          <w:rFonts w:ascii="TimesNewRomanPSMT" w:hAnsi="TimesNewRomanPSMT" w:cs="TimesNewRomanPSMT"/>
        </w:rPr>
        <w:t>Applications will be reviewed and evaluated by a team of three reviewers: the project officer, an administrative officer, and a biologist proficient in financial assistance. Applications will be scored and selected based on the following criteria:</w:t>
      </w:r>
    </w:p>
    <w:p w:rsidR="008D6C73" w:rsidRPr="008D6C73" w:rsidRDefault="008D6C73" w:rsidP="008D6C73">
      <w:pPr>
        <w:pStyle w:val="ListParagraph"/>
        <w:numPr>
          <w:ilvl w:val="0"/>
          <w:numId w:val="15"/>
        </w:numPr>
        <w:autoSpaceDE w:val="0"/>
        <w:autoSpaceDN w:val="0"/>
        <w:adjustRightInd w:val="0"/>
        <w:rPr>
          <w:rFonts w:ascii="TimesNewRomanPSMT" w:hAnsi="TimesNewRomanPSMT" w:cs="TimesNewRomanPSMT"/>
        </w:rPr>
      </w:pPr>
      <w:r w:rsidRPr="008D6C73">
        <w:rPr>
          <w:rFonts w:ascii="TimesNewRomanPSMT" w:hAnsi="TimesNewRomanPSMT" w:cs="TimesNewRomanPSMT"/>
        </w:rPr>
        <w:t>Cost</w:t>
      </w:r>
    </w:p>
    <w:p w:rsidR="008D6C73" w:rsidRPr="008D6C73" w:rsidRDefault="008D6C73" w:rsidP="008D6C73">
      <w:pPr>
        <w:pStyle w:val="ListParagraph"/>
        <w:numPr>
          <w:ilvl w:val="0"/>
          <w:numId w:val="15"/>
        </w:numPr>
        <w:autoSpaceDE w:val="0"/>
        <w:autoSpaceDN w:val="0"/>
        <w:adjustRightInd w:val="0"/>
        <w:rPr>
          <w:rFonts w:ascii="TimesNewRomanPSMT" w:hAnsi="TimesNewRomanPSMT" w:cs="TimesNewRomanPSMT"/>
        </w:rPr>
      </w:pPr>
      <w:r w:rsidRPr="008D6C73">
        <w:rPr>
          <w:rFonts w:ascii="TimesNewRomanPSMT" w:hAnsi="TimesNewRomanPSMT" w:cs="TimesNewRomanPSMT"/>
        </w:rPr>
        <w:t>Existing nationwide network of land trusts and partners and private land owners willing</w:t>
      </w:r>
    </w:p>
    <w:p w:rsidR="008D6C73" w:rsidRDefault="008D6C73" w:rsidP="008D6C73">
      <w:pPr>
        <w:autoSpaceDE w:val="0"/>
        <w:autoSpaceDN w:val="0"/>
        <w:adjustRightInd w:val="0"/>
        <w:ind w:firstLine="720"/>
        <w:rPr>
          <w:rFonts w:ascii="TimesNewRomanPSMT" w:hAnsi="TimesNewRomanPSMT" w:cs="TimesNewRomanPSMT"/>
        </w:rPr>
      </w:pPr>
      <w:proofErr w:type="gramStart"/>
      <w:r>
        <w:rPr>
          <w:rFonts w:ascii="TimesNewRomanPSMT" w:hAnsi="TimesNewRomanPSMT" w:cs="TimesNewRomanPSMT"/>
        </w:rPr>
        <w:t>to</w:t>
      </w:r>
      <w:proofErr w:type="gramEnd"/>
      <w:r>
        <w:rPr>
          <w:rFonts w:ascii="TimesNewRomanPSMT" w:hAnsi="TimesNewRomanPSMT" w:cs="TimesNewRomanPSMT"/>
        </w:rPr>
        <w:t xml:space="preserve"> work with land trusts</w:t>
      </w:r>
    </w:p>
    <w:p w:rsidR="008D6C73" w:rsidRPr="008D6C73" w:rsidRDefault="008D6C73" w:rsidP="008D6C73">
      <w:pPr>
        <w:pStyle w:val="ListParagraph"/>
        <w:numPr>
          <w:ilvl w:val="0"/>
          <w:numId w:val="16"/>
        </w:numPr>
        <w:autoSpaceDE w:val="0"/>
        <w:autoSpaceDN w:val="0"/>
        <w:adjustRightInd w:val="0"/>
        <w:rPr>
          <w:rFonts w:ascii="TimesNewRomanPSMT" w:hAnsi="TimesNewRomanPSMT" w:cs="TimesNewRomanPSMT"/>
        </w:rPr>
      </w:pPr>
      <w:r w:rsidRPr="008D6C73">
        <w:rPr>
          <w:rFonts w:ascii="TimesNewRomanPSMT" w:hAnsi="TimesNewRomanPSMT" w:cs="TimesNewRomanPSMT"/>
        </w:rPr>
        <w:t>Successful history of planning, hosting, and supporting Rally conferences</w:t>
      </w:r>
    </w:p>
    <w:p w:rsidR="008D6C73" w:rsidRDefault="008D6C73" w:rsidP="008D6C73">
      <w:pPr>
        <w:autoSpaceDE w:val="0"/>
        <w:autoSpaceDN w:val="0"/>
        <w:adjustRightInd w:val="0"/>
        <w:ind w:left="720"/>
        <w:rPr>
          <w:rFonts w:ascii="TimesNewRomanPSMT" w:hAnsi="TimesNewRomanPSMT" w:cs="TimesNewRomanPSMT"/>
        </w:rPr>
      </w:pPr>
      <w:r>
        <w:rPr>
          <w:rFonts w:ascii="TimesNewRomanPSMT" w:hAnsi="TimesNewRomanPSMT" w:cs="TimesNewRomanPSMT"/>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w:t>
      </w:r>
      <w:r>
        <w:rPr>
          <w:rFonts w:ascii="TimesNewRomanPSMT" w:hAnsi="TimesNewRomanPSMT" w:cs="TimesNewRomanPSMT"/>
        </w:rPr>
        <w:lastRenderedPageBreak/>
        <w:t>copy of this form, contact the Service point of contact identified in the Agency Contacts section below.</w:t>
      </w:r>
    </w:p>
    <w:p w:rsidR="008D6C73" w:rsidRDefault="008D6C73" w:rsidP="008D6C73">
      <w:pPr>
        <w:autoSpaceDE w:val="0"/>
        <w:autoSpaceDN w:val="0"/>
        <w:adjustRightInd w:val="0"/>
        <w:ind w:left="720"/>
        <w:rPr>
          <w:rFonts w:ascii="TimesNewRomanPSMT" w:hAnsi="TimesNewRomanPSMT" w:cs="TimesNewRomanPSMT"/>
        </w:rPr>
      </w:pPr>
    </w:p>
    <w:p w:rsidR="008D6C73" w:rsidRDefault="008D6C73" w:rsidP="008D6C73">
      <w:r w:rsidRPr="00323CF1">
        <w:rPr>
          <w:bCs/>
        </w:rPr>
        <w:t xml:space="preserve">Prior to participating in any review or evaluation process, all staff and peer reviewers, evaluators, panel members, </w:t>
      </w:r>
      <w:r>
        <w:rPr>
          <w:bCs/>
        </w:rPr>
        <w:t>and</w:t>
      </w:r>
      <w:r w:rsidRPr="00323CF1">
        <w:rPr>
          <w:bCs/>
        </w:rPr>
        <w:t xml:space="preserve"> advisors must sign and return to the program office point of contact the </w:t>
      </w:r>
      <w:r>
        <w:rPr>
          <w:bCs/>
        </w:rPr>
        <w:t>“</w:t>
      </w:r>
      <w:r w:rsidRPr="00323CF1">
        <w:rPr>
          <w:bCs/>
        </w:rPr>
        <w:t>Department of the Interior Conflict of Interest Certification</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 xml:space="preserve">.  </w:t>
      </w:r>
    </w:p>
    <w:p w:rsidR="008D6C73" w:rsidRDefault="008D6C73" w:rsidP="008D6C73"/>
    <w:p w:rsidR="008D6C73" w:rsidRDefault="008D6C73" w:rsidP="008D6C73">
      <w: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rsidR="008D6C73" w:rsidRDefault="008D6C73" w:rsidP="008D6C73"/>
    <w:p w:rsidR="008D6C73" w:rsidRDefault="008D6C73" w:rsidP="008D6C73">
      <w: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Pr>
          <w:bCs/>
        </w:rPr>
        <w:t xml:space="preserve">For a copy of the Service’s risk assessment form, go to </w:t>
      </w:r>
      <w:hyperlink r:id="rId25" w:history="1">
        <w:r w:rsidRPr="004706E8">
          <w:rPr>
            <w:rStyle w:val="Hyperlink"/>
            <w:bCs/>
          </w:rPr>
          <w:t>https://www.fws.gov/grants/atc.html</w:t>
        </w:r>
      </w:hyperlink>
      <w:r>
        <w:t xml:space="preserve">. </w:t>
      </w:r>
    </w:p>
    <w:p w:rsidR="008D6C73" w:rsidRDefault="008D6C73" w:rsidP="008D6C73"/>
    <w:p w:rsidR="008D6C73" w:rsidRPr="00323CF1" w:rsidRDefault="008D6C73" w:rsidP="008D6C73">
      <w:pPr>
        <w:rPr>
          <w:bCs/>
        </w:rPr>
      </w:pPr>
      <w:r>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w:t>
      </w:r>
      <w:hyperlink r:id="rId26" w:history="1">
        <w:r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8D6C73" w:rsidRDefault="008D6C73" w:rsidP="008D6C73">
      <w:pPr>
        <w:rPr>
          <w:bCs/>
        </w:rPr>
      </w:pPr>
    </w:p>
    <w:p w:rsidR="008D6C73" w:rsidRPr="00F87A2E" w:rsidRDefault="008D6C73" w:rsidP="008D6C73">
      <w:pPr>
        <w:rPr>
          <w:b/>
          <w:bCs/>
          <w:u w:val="single"/>
        </w:rPr>
      </w:pPr>
      <w:r w:rsidRPr="00F87A2E">
        <w:rPr>
          <w:b/>
          <w:bCs/>
        </w:rPr>
        <w:t xml:space="preserve">VII. </w:t>
      </w:r>
      <w:r w:rsidRPr="00A841EC">
        <w:rPr>
          <w:b/>
          <w:bCs/>
        </w:rPr>
        <w:t>Award Administration</w:t>
      </w:r>
    </w:p>
    <w:p w:rsidR="008D6C73" w:rsidRDefault="008D6C73" w:rsidP="008D6C73">
      <w:pPr>
        <w:autoSpaceDE w:val="0"/>
        <w:autoSpaceDN w:val="0"/>
        <w:adjustRightInd w:val="0"/>
        <w:rPr>
          <w:bCs/>
        </w:rPr>
      </w:pPr>
      <w:r w:rsidRPr="00F87A2E">
        <w:rPr>
          <w:b/>
          <w:bCs/>
        </w:rPr>
        <w:t xml:space="preserve">Award Notices: </w:t>
      </w:r>
      <w:r w:rsidRPr="00F87A2E">
        <w:t>Following review, applicants may be requested to revise the proje</w:t>
      </w:r>
      <w:r>
        <w:t xml:space="preserve">ct scope and/or budget before an </w:t>
      </w:r>
      <w:r w:rsidRPr="00F87A2E">
        <w:t xml:space="preserve">award </w:t>
      </w:r>
      <w:r>
        <w:t>is</w:t>
      </w:r>
      <w:r w:rsidRPr="00F87A2E">
        <w:t xml:space="preserve"> made.  Successful applicants will receive written notice in the form of a </w:t>
      </w:r>
      <w:r>
        <w:t>notice of a</w:t>
      </w:r>
      <w:r w:rsidRPr="00F87A2E">
        <w:t xml:space="preserve">ward document.  </w:t>
      </w:r>
      <w:r>
        <w:t>Notices of a</w:t>
      </w:r>
      <w:r w:rsidRPr="00F87A2E">
        <w:t>ward are typically sent to recipients by e-mail.  If e-mail notification is unsuccessful, the documents will be sent by courier mail (</w:t>
      </w:r>
      <w:r>
        <w:t>e.g., FedEx, DHL or UPS</w:t>
      </w:r>
      <w:r w:rsidRPr="00F87A2E">
        <w:t xml:space="preserve">).  Award recipients are not required to sign/return the Notice of Award document.  Acceptance of an award is defined as starting work, drawing down funds, or </w:t>
      </w:r>
      <w:r>
        <w:t>accepting</w:t>
      </w:r>
      <w:r w:rsidRPr="00F87A2E">
        <w:t xml:space="preserve"> the award via electronic means.  Awards are based on the application submitted to, and as approved by, the </w:t>
      </w:r>
      <w:r>
        <w:t>Service</w:t>
      </w:r>
      <w:r w:rsidRPr="00F87A2E">
        <w:t>.</w:t>
      </w:r>
      <w:r>
        <w:t xml:space="preserve">  The notice of a</w:t>
      </w:r>
      <w:r w:rsidRPr="00F87A2E">
        <w:t>ward document will include instructions specific to each recipient on how to request payment.  If applicable, the instructions will detail any additional information/forms required and where to submit payment requests.</w:t>
      </w:r>
      <w:r w:rsidRPr="001E0BDE">
        <w:rPr>
          <w:bCs/>
        </w:rPr>
        <w:t xml:space="preserve">  </w:t>
      </w:r>
      <w:r w:rsidRPr="00D07B8D">
        <w:t xml:space="preserve">Applicants whose projects are not selected for funding will receive written notice, most often by e-mail, within </w:t>
      </w:r>
      <w:r w:rsidR="00E76B6C">
        <w:t xml:space="preserve">90 days </w:t>
      </w:r>
      <w:r w:rsidRPr="00D07B8D">
        <w:t>of the final review decision.</w:t>
      </w:r>
      <w:r>
        <w:t xml:space="preserve">  </w:t>
      </w:r>
    </w:p>
    <w:p w:rsidR="004E2C60" w:rsidRPr="007A0FA9" w:rsidRDefault="004E2C60" w:rsidP="004E2C60">
      <w:pPr>
        <w:rPr>
          <w:b/>
          <w:bCs/>
        </w:rPr>
      </w:pPr>
      <w:r>
        <w:t xml:space="preserve"> </w:t>
      </w:r>
    </w:p>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w:t>
      </w:r>
      <w:r w:rsidRPr="00F87A2E">
        <w:lastRenderedPageBreak/>
        <w:t xml:space="preserve">Payments (ASAP) system or, if eligible, obtain approval from the Department of the Interior to be waived from using ASAP.  </w:t>
      </w:r>
    </w:p>
    <w:p w:rsidR="00557FE7" w:rsidRDefault="00557FE7" w:rsidP="00D93480">
      <w:pPr>
        <w:ind w:left="-1"/>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7"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212FE7" w:rsidRPr="00212FE7" w:rsidRDefault="00212FE7" w:rsidP="00D93480">
      <w:pPr>
        <w:ind w:left="-1"/>
      </w:pPr>
    </w:p>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28"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 xml:space="preserve">Performance reports must contain: 1) a comparison of actual accomplishments with the goals and objectives of the award as detailed in the approved scope of work; 2) a description of reasons </w:t>
      </w:r>
      <w:r w:rsidRPr="00F87A2E">
        <w:lastRenderedPageBreak/>
        <w:t>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lastRenderedPageBreak/>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Default="00C54938" w:rsidP="00910874">
      <w:pPr>
        <w:rPr>
          <w:b/>
          <w:lang w:val="pt-BR"/>
        </w:rPr>
      </w:pPr>
      <w:r w:rsidRPr="00F87A2E">
        <w:rPr>
          <w:b/>
          <w:lang w:val="pt-BR"/>
        </w:rPr>
        <w:t xml:space="preserve">VIII. </w:t>
      </w:r>
      <w:r w:rsidRPr="00A841EC">
        <w:rPr>
          <w:b/>
          <w:lang w:val="pt-BR"/>
        </w:rPr>
        <w:t>Agency Contacts</w:t>
      </w:r>
    </w:p>
    <w:p w:rsidR="00E76B6C" w:rsidRDefault="00B259F3" w:rsidP="00910874">
      <w:pPr>
        <w:rPr>
          <w:lang w:val="pt-BR"/>
        </w:rPr>
      </w:pPr>
      <w:r>
        <w:rPr>
          <w:lang w:val="pt-BR"/>
        </w:rPr>
        <w:t xml:space="preserve">Katy Hopper, 5275 Leesburg Pike, Falls Church, Virginia 22041.  (703) 358-2515, </w:t>
      </w:r>
      <w:hyperlink r:id="rId29" w:history="1">
        <w:r w:rsidRPr="00F32D9E">
          <w:rPr>
            <w:rStyle w:val="Hyperlink"/>
            <w:lang w:val="pt-BR"/>
          </w:rPr>
          <w:t>katy_hopper@fws.gov</w:t>
        </w:r>
      </w:hyperlink>
    </w:p>
    <w:p w:rsidR="00B259F3" w:rsidRPr="00B259F3" w:rsidRDefault="00B259F3" w:rsidP="00910874">
      <w:pPr>
        <w:rPr>
          <w:lang w:val="pt-BR"/>
        </w:rPr>
      </w:pPr>
    </w:p>
    <w:sectPr w:rsidR="00B259F3" w:rsidRPr="00B259F3" w:rsidSect="00D8439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6C0" w:rsidRDefault="007F76C0">
      <w:r>
        <w:separator/>
      </w:r>
    </w:p>
  </w:endnote>
  <w:endnote w:type="continuationSeparator" w:id="0">
    <w:p w:rsidR="007F76C0" w:rsidRDefault="007F7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6C0" w:rsidRDefault="007F76C0">
      <w:r>
        <w:separator/>
      </w:r>
    </w:p>
  </w:footnote>
  <w:footnote w:type="continuationSeparator" w:id="0">
    <w:p w:rsidR="007F76C0" w:rsidRDefault="007F76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3600"/>
        </w:tabs>
        <w:ind w:left="360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66562B02"/>
    <w:multiLevelType w:val="hybridMultilevel"/>
    <w:tmpl w:val="5198B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233563E"/>
    <w:multiLevelType w:val="hybridMultilevel"/>
    <w:tmpl w:val="C324EB3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nsid w:val="76A60A26"/>
    <w:multiLevelType w:val="hybridMultilevel"/>
    <w:tmpl w:val="21ECD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6BB3DDD"/>
    <w:multiLevelType w:val="hybridMultilevel"/>
    <w:tmpl w:val="D7BE1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12"/>
  </w:num>
  <w:num w:numId="10">
    <w:abstractNumId w:val="14"/>
  </w:num>
  <w:num w:numId="11">
    <w:abstractNumId w:val="15"/>
  </w:num>
  <w:num w:numId="12">
    <w:abstractNumId w:val="13"/>
  </w:num>
  <w:num w:numId="13">
    <w:abstractNumId w:val="9"/>
  </w:num>
  <w:num w:numId="14">
    <w:abstractNumId w:val="10"/>
  </w:num>
  <w:num w:numId="15">
    <w:abstractNumId w:val="11"/>
  </w:num>
  <w:num w:numId="16">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2C8C"/>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2CD"/>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4CCB"/>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5CBD"/>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50E"/>
    <w:rsid w:val="00736CCA"/>
    <w:rsid w:val="00736E32"/>
    <w:rsid w:val="00737FD2"/>
    <w:rsid w:val="00741B41"/>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6C0"/>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01D2"/>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D6C73"/>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5BF4"/>
    <w:rsid w:val="00937D4D"/>
    <w:rsid w:val="009453CD"/>
    <w:rsid w:val="0095161A"/>
    <w:rsid w:val="009517D6"/>
    <w:rsid w:val="00953127"/>
    <w:rsid w:val="00953839"/>
    <w:rsid w:val="009614F6"/>
    <w:rsid w:val="009626BE"/>
    <w:rsid w:val="009628A3"/>
    <w:rsid w:val="009629FB"/>
    <w:rsid w:val="00962DC0"/>
    <w:rsid w:val="0096485A"/>
    <w:rsid w:val="00964CE6"/>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1BC0"/>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203E"/>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9F3"/>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AC1"/>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76B6C"/>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m.gov" TargetMode="External"/><Relationship Id="rId18" Type="http://schemas.openxmlformats.org/officeDocument/2006/relationships/hyperlink" Target="https://www.doi.gov/ibc/services/finance/indirect-cost-services" TargetMode="External"/><Relationship Id="rId26" Type="http://schemas.openxmlformats.org/officeDocument/2006/relationships/hyperlink" Target="https://www.fapiis.gov/fapiis/index.action" TargetMode="External"/><Relationship Id="rId3" Type="http://schemas.openxmlformats.org/officeDocument/2006/relationships/styles" Target="styles.xml"/><Relationship Id="rId21" Type="http://schemas.openxmlformats.org/officeDocument/2006/relationships/hyperlink" Target="https://harvester.census.gov/facweb/" TargetMode="Externa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s://www.doi.gov/ibc/contactus/ibcfeedback" TargetMode="External"/><Relationship Id="rId25" Type="http://schemas.openxmlformats.org/officeDocument/2006/relationships/hyperlink" Target="https://www.fws.gov/grants/atc.html" TargetMode="External"/><Relationship Id="rId2" Type="http://schemas.openxmlformats.org/officeDocument/2006/relationships/numbering" Target="numbering.xml"/><Relationship Id="rId16" Type="http://schemas.openxmlformats.org/officeDocument/2006/relationships/hyperlink" Target="https://www.fws.gov/grants/atc.html" TargetMode="External"/><Relationship Id="rId20" Type="http://schemas.openxmlformats.org/officeDocument/2006/relationships/hyperlink" Target="http://www.ecfr.gov/" TargetMode="External"/><Relationship Id="rId29" Type="http://schemas.openxmlformats.org/officeDocument/2006/relationships/hyperlink" Target="mailto:katy_hopper@fws.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m.gov" TargetMode="External"/><Relationship Id="rId24" Type="http://schemas.openxmlformats.org/officeDocument/2006/relationships/hyperlink" Target="http://www.grants.gov/web/grants/forms/post-award-reporting-forms.html" TargetMode="External"/><Relationship Id="rId5" Type="http://schemas.openxmlformats.org/officeDocument/2006/relationships/settings" Target="settings.xml"/><Relationship Id="rId15" Type="http://schemas.openxmlformats.org/officeDocument/2006/relationships/hyperlink" Target="http://www.ecfr.gov/" TargetMode="External"/><Relationship Id="rId23" Type="http://schemas.openxmlformats.org/officeDocument/2006/relationships/hyperlink" Target="http://www.ecfr.gov/cgi-bin/text-idx?SID=683823273fc0da6a1060883eda593fb8&amp;mc=true&amp;node=pt43.1.18&amp;rgn=div5" TargetMode="External"/><Relationship Id="rId28" Type="http://schemas.openxmlformats.org/officeDocument/2006/relationships/hyperlink" Target="http://www.grants.gov/web/grants/forms/post-award-reporting-forms.html" TargetMode="External"/><Relationship Id="rId10" Type="http://schemas.openxmlformats.org/officeDocument/2006/relationships/hyperlink" Target="mailto:govt@dnb.com" TargetMode="External"/><Relationship Id="rId19" Type="http://schemas.openxmlformats.org/officeDocument/2006/relationships/hyperlink" Target="file:///C:\Users\Jean_Kvasnicka\Documents\POLICY\New%20Award%20Guidance\Round%204%20FY15%20updates\As"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www.grants.gov/web/grants/forms/sf-424-family.html" TargetMode="External"/><Relationship Id="rId27" Type="http://schemas.openxmlformats.org/officeDocument/2006/relationships/hyperlink" Target="https://www.fws.gov/grants/atc.html"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011DA-754C-4241-B95B-1D4043320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14</Pages>
  <Words>6294</Words>
  <Characters>35879</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42089</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Schulze, Patrick</cp:lastModifiedBy>
  <cp:revision>5</cp:revision>
  <cp:lastPrinted>2017-01-05T17:57:00Z</cp:lastPrinted>
  <dcterms:created xsi:type="dcterms:W3CDTF">2017-07-24T20:17:00Z</dcterms:created>
  <dcterms:modified xsi:type="dcterms:W3CDTF">2017-07-25T16:59:00Z</dcterms:modified>
</cp:coreProperties>
</file>