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E8F0D" w14:textId="77777777" w:rsidR="00F307C1" w:rsidRDefault="00000000">
      <w:pPr>
        <w:pStyle w:val="div"/>
        <w:jc w:val="center"/>
        <w:rPr>
          <w:color w:val="auto"/>
        </w:rPr>
      </w:pPr>
      <w:r>
        <w:rPr>
          <w:b/>
          <w:bCs/>
          <w:color w:val="auto"/>
          <w:sz w:val="27"/>
          <w:szCs w:val="27"/>
        </w:rPr>
        <w:t>U.S. Fish and Wildlife Service</w:t>
      </w:r>
      <w:r>
        <w:rPr>
          <w:b/>
          <w:bCs/>
          <w:color w:val="auto"/>
          <w:sz w:val="27"/>
          <w:szCs w:val="27"/>
        </w:rPr>
        <w:br/>
      </w:r>
      <w:r>
        <w:rPr>
          <w:b/>
          <w:bCs/>
          <w:color w:val="auto"/>
          <w:sz w:val="27"/>
          <w:szCs w:val="27"/>
        </w:rPr>
        <w:br/>
      </w:r>
      <w:r>
        <w:rPr>
          <w:rFonts w:ascii="Times" w:eastAsia="Times" w:hAnsi="Times" w:cs="Times"/>
          <w:color w:val="auto"/>
        </w:rPr>
        <w:t xml:space="preserve">FWS - Fisheries </w:t>
      </w:r>
      <w:r>
        <w:rPr>
          <w:rFonts w:ascii="Times" w:eastAsia="Times" w:hAnsi="Times" w:cs="Times"/>
          <w:color w:val="auto"/>
        </w:rPr>
        <w:br/>
      </w:r>
      <w:r>
        <w:rPr>
          <w:rFonts w:ascii="Times" w:eastAsia="Times" w:hAnsi="Times" w:cs="Times"/>
          <w:color w:val="auto"/>
        </w:rPr>
        <w:br/>
        <w:t>https://www.fws.gov/program/national-fish-passage</w:t>
      </w:r>
      <w:r>
        <w:rPr>
          <w:rFonts w:ascii="Times" w:eastAsia="Times" w:hAnsi="Times" w:cs="Times"/>
          <w:color w:val="auto"/>
        </w:rPr>
        <w:br/>
      </w:r>
      <w:r>
        <w:rPr>
          <w:rFonts w:ascii="Times" w:eastAsia="Times" w:hAnsi="Times" w:cs="Times"/>
          <w:color w:val="auto"/>
        </w:rPr>
        <w:br/>
        <w:t>F23AS00249 National Fish Passage Program Base Funding Fiscal Year 2023</w:t>
      </w:r>
      <w:r>
        <w:rPr>
          <w:rFonts w:ascii="Times" w:eastAsia="Times" w:hAnsi="Times" w:cs="Times"/>
          <w:color w:val="auto"/>
        </w:rPr>
        <w:br/>
      </w:r>
      <w:r>
        <w:rPr>
          <w:color w:val="auto"/>
          <w:sz w:val="27"/>
          <w:szCs w:val="27"/>
        </w:rPr>
        <w:t>Fiscal Year: </w:t>
      </w:r>
      <w:r>
        <w:rPr>
          <w:rFonts w:ascii="Times" w:eastAsia="Times" w:hAnsi="Times" w:cs="Times"/>
          <w:color w:val="auto"/>
        </w:rPr>
        <w:t>2023</w:t>
      </w:r>
      <w:r>
        <w:rPr>
          <w:rFonts w:ascii="Times" w:eastAsia="Times" w:hAnsi="Times" w:cs="Times"/>
          <w:color w:val="auto"/>
        </w:rPr>
        <w:br/>
        <w:t>F23AS00249</w:t>
      </w:r>
      <w:r>
        <w:rPr>
          <w:rFonts w:ascii="Times" w:eastAsia="Times" w:hAnsi="Times" w:cs="Times"/>
          <w:color w:val="auto"/>
        </w:rPr>
        <w:br/>
      </w:r>
      <w:r>
        <w:rPr>
          <w:rFonts w:ascii="Times" w:eastAsia="Times" w:hAnsi="Times" w:cs="Times"/>
          <w:color w:val="auto"/>
        </w:rPr>
        <w:br/>
      </w:r>
      <w:r>
        <w:rPr>
          <w:color w:val="auto"/>
          <w:sz w:val="27"/>
          <w:szCs w:val="27"/>
        </w:rPr>
        <w:t>Due Date for Applications: </w:t>
      </w:r>
      <w:r>
        <w:rPr>
          <w:rFonts w:ascii="Times" w:eastAsia="Times" w:hAnsi="Times" w:cs="Times"/>
          <w:b/>
          <w:bCs/>
          <w:color w:val="auto"/>
        </w:rPr>
        <w:t>12/31/2023</w:t>
      </w:r>
      <w:r>
        <w:rPr>
          <w:rFonts w:ascii="Times" w:eastAsia="Times" w:hAnsi="Times" w:cs="Times"/>
          <w:b/>
          <w:bCs/>
          <w:color w:val="auto"/>
        </w:rPr>
        <w:br/>
      </w:r>
      <w:r>
        <w:rPr>
          <w:color w:val="auto"/>
        </w:rPr>
        <w:t> </w:t>
      </w:r>
    </w:p>
    <w:p w14:paraId="37A2AC3B" w14:textId="77777777" w:rsidR="00F307C1" w:rsidRDefault="00000000">
      <w:pPr>
        <w:pStyle w:val="div"/>
        <w:rPr>
          <w:color w:val="auto"/>
        </w:rPr>
      </w:pPr>
      <w:r>
        <w:rPr>
          <w:color w:val="auto"/>
        </w:rPr>
        <w:t> </w:t>
      </w:r>
    </w:p>
    <w:p w14:paraId="76B62A59" w14:textId="77777777" w:rsidR="007C1BCB" w:rsidRPr="00470374" w:rsidRDefault="007C1BCB" w:rsidP="00470374">
      <w:pPr>
        <w:sectPr w:rsidR="007C1BCB" w:rsidRPr="00470374" w:rsidSect="00F5197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45838D25" w14:textId="77777777" w:rsidR="00F307C1" w:rsidRDefault="00000000" w:rsidP="00470374">
      <w:pPr>
        <w:pStyle w:val="MainHeading"/>
        <w:spacing w:before="200" w:after="80"/>
        <w:rPr>
          <w:rFonts w:cs="Times New Roman"/>
          <w:color w:val="000000"/>
          <w:sz w:val="32"/>
        </w:rPr>
      </w:pPr>
      <w:r>
        <w:rPr>
          <w:rFonts w:cs="Times New Roman"/>
          <w:color w:val="000000"/>
          <w:sz w:val="32"/>
        </w:rPr>
        <w:lastRenderedPageBreak/>
        <w:t>Table of Contents</w:t>
      </w:r>
    </w:p>
    <w:p w14:paraId="62CAA52C" w14:textId="77777777" w:rsidR="00F307C1" w:rsidRDefault="00000000">
      <w:pPr>
        <w:pStyle w:val="TOC1"/>
        <w:tabs>
          <w:tab w:val="right" w:leader="dot" w:pos="9350"/>
        </w:tabs>
        <w:rPr>
          <w:rFonts w:asciiTheme="minorHAnsi" w:hAnsiTheme="minorHAnsi"/>
          <w:noProof/>
          <w:sz w:val="22"/>
        </w:rPr>
      </w:pPr>
      <w:r>
        <w:rPr>
          <w:b/>
          <w:sz w:val="32"/>
        </w:rPr>
        <w:fldChar w:fldCharType="begin"/>
      </w:r>
      <w:r>
        <w:rPr>
          <w:b/>
          <w:sz w:val="32"/>
        </w:rPr>
        <w:instrText>TOC \o "1-2" \h \z \u</w:instrText>
      </w:r>
      <w:r>
        <w:rPr>
          <w:b/>
          <w:sz w:val="32"/>
        </w:rPr>
        <w:fldChar w:fldCharType="separate"/>
      </w:r>
      <w:hyperlink w:anchor="_Toc256000000" w:history="1">
        <w:r>
          <w:rPr>
            <w:rStyle w:val="Hyperlink"/>
          </w:rPr>
          <w:t>A. Program Description</w:t>
        </w:r>
        <w:r>
          <w:tab/>
        </w:r>
        <w:r>
          <w:fldChar w:fldCharType="begin"/>
        </w:r>
        <w:r>
          <w:instrText xml:space="preserve"> PAGEREF _Toc256000000 \h </w:instrText>
        </w:r>
        <w:r>
          <w:fldChar w:fldCharType="separate"/>
        </w:r>
        <w:r>
          <w:t>2</w:t>
        </w:r>
        <w:r>
          <w:fldChar w:fldCharType="end"/>
        </w:r>
      </w:hyperlink>
    </w:p>
    <w:p w14:paraId="132F75EF" w14:textId="77777777" w:rsidR="00F307C1" w:rsidRDefault="00000000">
      <w:pPr>
        <w:pStyle w:val="TOC1"/>
        <w:tabs>
          <w:tab w:val="right" w:leader="dot" w:pos="9350"/>
        </w:tabs>
        <w:rPr>
          <w:rFonts w:asciiTheme="minorHAnsi" w:hAnsiTheme="minorHAnsi"/>
          <w:noProof/>
          <w:sz w:val="22"/>
        </w:rPr>
      </w:pPr>
      <w:hyperlink w:anchor="_Toc256000001" w:history="1">
        <w:r>
          <w:rPr>
            <w:rStyle w:val="Hyperlink"/>
          </w:rPr>
          <w:t>B. Federal Award Information</w:t>
        </w:r>
        <w:r>
          <w:tab/>
        </w:r>
        <w:r>
          <w:fldChar w:fldCharType="begin"/>
        </w:r>
        <w:r>
          <w:instrText xml:space="preserve"> PAGEREF _Toc256000001 \h </w:instrText>
        </w:r>
        <w:r>
          <w:fldChar w:fldCharType="separate"/>
        </w:r>
        <w:r>
          <w:t>3</w:t>
        </w:r>
        <w:r>
          <w:fldChar w:fldCharType="end"/>
        </w:r>
      </w:hyperlink>
    </w:p>
    <w:p w14:paraId="1ECC0959" w14:textId="77777777" w:rsidR="00F307C1" w:rsidRDefault="00000000">
      <w:pPr>
        <w:pStyle w:val="TOC2"/>
        <w:tabs>
          <w:tab w:val="right" w:leader="dot" w:pos="9350"/>
        </w:tabs>
        <w:rPr>
          <w:rFonts w:asciiTheme="minorHAnsi" w:hAnsiTheme="minorHAnsi"/>
          <w:noProof/>
          <w:sz w:val="22"/>
        </w:rPr>
      </w:pPr>
      <w:hyperlink w:anchor="_Toc256000002" w:history="1">
        <w:r>
          <w:rPr>
            <w:rStyle w:val="Hyperlink"/>
          </w:rPr>
          <w:t>B1. Total Funding</w:t>
        </w:r>
        <w:r>
          <w:tab/>
        </w:r>
        <w:r>
          <w:fldChar w:fldCharType="begin"/>
        </w:r>
        <w:r>
          <w:instrText xml:space="preserve"> PAGEREF _Toc256000002 \h </w:instrText>
        </w:r>
        <w:r>
          <w:fldChar w:fldCharType="separate"/>
        </w:r>
        <w:r>
          <w:t>3</w:t>
        </w:r>
        <w:r>
          <w:fldChar w:fldCharType="end"/>
        </w:r>
      </w:hyperlink>
    </w:p>
    <w:p w14:paraId="148F65AA" w14:textId="77777777" w:rsidR="00F307C1" w:rsidRDefault="00000000">
      <w:pPr>
        <w:pStyle w:val="TOC2"/>
        <w:tabs>
          <w:tab w:val="right" w:leader="dot" w:pos="9350"/>
        </w:tabs>
        <w:rPr>
          <w:rFonts w:asciiTheme="minorHAnsi" w:hAnsiTheme="minorHAnsi"/>
          <w:noProof/>
          <w:sz w:val="22"/>
        </w:rPr>
      </w:pPr>
      <w:hyperlink w:anchor="_Toc256000003" w:history="1">
        <w:r>
          <w:rPr>
            <w:rStyle w:val="Hyperlink"/>
          </w:rPr>
          <w:t>B2. Expected Award Amount</w:t>
        </w:r>
        <w:r>
          <w:tab/>
        </w:r>
        <w:r>
          <w:fldChar w:fldCharType="begin"/>
        </w:r>
        <w:r>
          <w:instrText xml:space="preserve"> PAGEREF _Toc256000003 \h </w:instrText>
        </w:r>
        <w:r>
          <w:fldChar w:fldCharType="separate"/>
        </w:r>
        <w:r>
          <w:t>3</w:t>
        </w:r>
        <w:r>
          <w:fldChar w:fldCharType="end"/>
        </w:r>
      </w:hyperlink>
    </w:p>
    <w:p w14:paraId="5C3BE56D" w14:textId="77777777" w:rsidR="00F307C1" w:rsidRDefault="00000000">
      <w:pPr>
        <w:pStyle w:val="TOC2"/>
        <w:tabs>
          <w:tab w:val="right" w:leader="dot" w:pos="9350"/>
        </w:tabs>
        <w:rPr>
          <w:rFonts w:asciiTheme="minorHAnsi" w:hAnsiTheme="minorHAnsi"/>
          <w:noProof/>
          <w:sz w:val="22"/>
        </w:rPr>
      </w:pPr>
      <w:hyperlink w:anchor="_Toc256000004" w:history="1">
        <w:r>
          <w:rPr>
            <w:rStyle w:val="Hyperlink"/>
          </w:rPr>
          <w:t>B3. Expected Award Funding and Anticipated Dates</w:t>
        </w:r>
        <w:r>
          <w:tab/>
        </w:r>
        <w:r>
          <w:fldChar w:fldCharType="begin"/>
        </w:r>
        <w:r>
          <w:instrText xml:space="preserve"> PAGEREF _Toc256000004 \h </w:instrText>
        </w:r>
        <w:r>
          <w:fldChar w:fldCharType="separate"/>
        </w:r>
        <w:r>
          <w:t>3</w:t>
        </w:r>
        <w:r>
          <w:fldChar w:fldCharType="end"/>
        </w:r>
      </w:hyperlink>
    </w:p>
    <w:p w14:paraId="00DD690F" w14:textId="77777777" w:rsidR="00F307C1" w:rsidRDefault="00000000">
      <w:pPr>
        <w:pStyle w:val="TOC2"/>
        <w:tabs>
          <w:tab w:val="right" w:leader="dot" w:pos="9350"/>
        </w:tabs>
        <w:rPr>
          <w:rFonts w:asciiTheme="minorHAnsi" w:hAnsiTheme="minorHAnsi"/>
          <w:noProof/>
          <w:sz w:val="22"/>
        </w:rPr>
      </w:pPr>
      <w:hyperlink w:anchor="_Toc256000005" w:history="1">
        <w:r>
          <w:rPr>
            <w:rStyle w:val="Hyperlink"/>
          </w:rPr>
          <w:t>B4. Number of Awards</w:t>
        </w:r>
        <w:r>
          <w:tab/>
        </w:r>
        <w:r>
          <w:fldChar w:fldCharType="begin"/>
        </w:r>
        <w:r>
          <w:instrText xml:space="preserve"> PAGEREF _Toc256000005 \h </w:instrText>
        </w:r>
        <w:r>
          <w:fldChar w:fldCharType="separate"/>
        </w:r>
        <w:r>
          <w:t>3</w:t>
        </w:r>
        <w:r>
          <w:fldChar w:fldCharType="end"/>
        </w:r>
      </w:hyperlink>
    </w:p>
    <w:p w14:paraId="49140B7D" w14:textId="77777777" w:rsidR="00F307C1" w:rsidRDefault="00000000">
      <w:pPr>
        <w:pStyle w:val="TOC2"/>
        <w:tabs>
          <w:tab w:val="right" w:leader="dot" w:pos="9350"/>
        </w:tabs>
        <w:rPr>
          <w:rFonts w:asciiTheme="minorHAnsi" w:hAnsiTheme="minorHAnsi"/>
          <w:noProof/>
          <w:sz w:val="22"/>
        </w:rPr>
      </w:pPr>
      <w:hyperlink w:anchor="_Toc256000006" w:history="1">
        <w:r>
          <w:rPr>
            <w:rStyle w:val="Hyperlink"/>
          </w:rPr>
          <w:t>B5. Type of Award</w:t>
        </w:r>
        <w:r>
          <w:tab/>
        </w:r>
        <w:r>
          <w:fldChar w:fldCharType="begin"/>
        </w:r>
        <w:r>
          <w:instrText xml:space="preserve"> PAGEREF _Toc256000006 \h </w:instrText>
        </w:r>
        <w:r>
          <w:fldChar w:fldCharType="separate"/>
        </w:r>
        <w:r>
          <w:t>4</w:t>
        </w:r>
        <w:r>
          <w:fldChar w:fldCharType="end"/>
        </w:r>
      </w:hyperlink>
    </w:p>
    <w:p w14:paraId="2109863E" w14:textId="77777777" w:rsidR="00F307C1" w:rsidRDefault="00000000">
      <w:pPr>
        <w:pStyle w:val="TOC1"/>
        <w:tabs>
          <w:tab w:val="right" w:leader="dot" w:pos="9350"/>
        </w:tabs>
        <w:rPr>
          <w:rFonts w:asciiTheme="minorHAnsi" w:hAnsiTheme="minorHAnsi"/>
          <w:noProof/>
          <w:sz w:val="22"/>
        </w:rPr>
      </w:pPr>
      <w:hyperlink w:anchor="_Toc256000007" w:history="1">
        <w:r>
          <w:rPr>
            <w:rStyle w:val="Hyperlink"/>
          </w:rPr>
          <w:t>C. Eligibility Information</w:t>
        </w:r>
        <w:r>
          <w:tab/>
        </w:r>
        <w:r>
          <w:fldChar w:fldCharType="begin"/>
        </w:r>
        <w:r>
          <w:instrText xml:space="preserve"> PAGEREF _Toc256000007 \h </w:instrText>
        </w:r>
        <w:r>
          <w:fldChar w:fldCharType="separate"/>
        </w:r>
        <w:r>
          <w:t>4</w:t>
        </w:r>
        <w:r>
          <w:fldChar w:fldCharType="end"/>
        </w:r>
      </w:hyperlink>
    </w:p>
    <w:p w14:paraId="056FB093" w14:textId="77777777" w:rsidR="00F307C1" w:rsidRDefault="00000000">
      <w:pPr>
        <w:pStyle w:val="TOC2"/>
        <w:tabs>
          <w:tab w:val="right" w:leader="dot" w:pos="9350"/>
        </w:tabs>
        <w:rPr>
          <w:rFonts w:asciiTheme="minorHAnsi" w:hAnsiTheme="minorHAnsi"/>
          <w:noProof/>
          <w:sz w:val="22"/>
        </w:rPr>
      </w:pPr>
      <w:hyperlink w:anchor="_Toc256000008" w:history="1">
        <w:r>
          <w:rPr>
            <w:rStyle w:val="Hyperlink"/>
          </w:rPr>
          <w:t>C1. Eligible Applicants</w:t>
        </w:r>
        <w:r>
          <w:tab/>
        </w:r>
        <w:r>
          <w:fldChar w:fldCharType="begin"/>
        </w:r>
        <w:r>
          <w:instrText xml:space="preserve"> PAGEREF _Toc256000008 \h </w:instrText>
        </w:r>
        <w:r>
          <w:fldChar w:fldCharType="separate"/>
        </w:r>
        <w:r>
          <w:t>4</w:t>
        </w:r>
        <w:r>
          <w:fldChar w:fldCharType="end"/>
        </w:r>
      </w:hyperlink>
    </w:p>
    <w:p w14:paraId="28D5A5C9" w14:textId="77777777" w:rsidR="00F307C1" w:rsidRDefault="00000000">
      <w:pPr>
        <w:pStyle w:val="TOC2"/>
        <w:tabs>
          <w:tab w:val="right" w:leader="dot" w:pos="9350"/>
        </w:tabs>
        <w:rPr>
          <w:rFonts w:asciiTheme="minorHAnsi" w:hAnsiTheme="minorHAnsi"/>
          <w:noProof/>
          <w:sz w:val="22"/>
        </w:rPr>
      </w:pPr>
      <w:hyperlink w:anchor="_Toc256000009" w:history="1">
        <w:r>
          <w:rPr>
            <w:rStyle w:val="Hyperlink"/>
          </w:rPr>
          <w:t>C2. Cost Sharing or Matching</w:t>
        </w:r>
        <w:r>
          <w:tab/>
        </w:r>
        <w:r>
          <w:fldChar w:fldCharType="begin"/>
        </w:r>
        <w:r>
          <w:instrText xml:space="preserve"> PAGEREF _Toc256000009 \h </w:instrText>
        </w:r>
        <w:r>
          <w:fldChar w:fldCharType="separate"/>
        </w:r>
        <w:r>
          <w:t>5</w:t>
        </w:r>
        <w:r>
          <w:fldChar w:fldCharType="end"/>
        </w:r>
      </w:hyperlink>
    </w:p>
    <w:p w14:paraId="2745D435" w14:textId="77777777" w:rsidR="00F307C1" w:rsidRDefault="00000000">
      <w:pPr>
        <w:pStyle w:val="TOC2"/>
        <w:tabs>
          <w:tab w:val="right" w:leader="dot" w:pos="9350"/>
        </w:tabs>
        <w:rPr>
          <w:rFonts w:asciiTheme="minorHAnsi" w:hAnsiTheme="minorHAnsi"/>
          <w:noProof/>
          <w:sz w:val="22"/>
        </w:rPr>
      </w:pPr>
      <w:hyperlink w:anchor="_Toc256000010" w:history="1">
        <w:r>
          <w:rPr>
            <w:rStyle w:val="Hyperlink"/>
          </w:rPr>
          <w:t>C3. Other</w:t>
        </w:r>
        <w:r>
          <w:tab/>
        </w:r>
        <w:r>
          <w:fldChar w:fldCharType="begin"/>
        </w:r>
        <w:r>
          <w:instrText xml:space="preserve"> PAGEREF _Toc256000010 \h </w:instrText>
        </w:r>
        <w:r>
          <w:fldChar w:fldCharType="separate"/>
        </w:r>
        <w:r>
          <w:t>5</w:t>
        </w:r>
        <w:r>
          <w:fldChar w:fldCharType="end"/>
        </w:r>
      </w:hyperlink>
    </w:p>
    <w:p w14:paraId="3CEAB3F8" w14:textId="77777777" w:rsidR="00F307C1" w:rsidRDefault="00000000">
      <w:pPr>
        <w:pStyle w:val="TOC1"/>
        <w:tabs>
          <w:tab w:val="right" w:leader="dot" w:pos="9350"/>
        </w:tabs>
        <w:rPr>
          <w:rFonts w:asciiTheme="minorHAnsi" w:hAnsiTheme="minorHAnsi"/>
          <w:noProof/>
          <w:sz w:val="22"/>
        </w:rPr>
      </w:pPr>
      <w:hyperlink w:anchor="_Toc256000011" w:history="1">
        <w:r>
          <w:rPr>
            <w:rStyle w:val="Hyperlink"/>
          </w:rPr>
          <w:t>D. Application and Submission Information</w:t>
        </w:r>
        <w:r>
          <w:tab/>
        </w:r>
        <w:r>
          <w:fldChar w:fldCharType="begin"/>
        </w:r>
        <w:r>
          <w:instrText xml:space="preserve"> PAGEREF _Toc256000011 \h </w:instrText>
        </w:r>
        <w:r>
          <w:fldChar w:fldCharType="separate"/>
        </w:r>
        <w:r>
          <w:t>6</w:t>
        </w:r>
        <w:r>
          <w:fldChar w:fldCharType="end"/>
        </w:r>
      </w:hyperlink>
    </w:p>
    <w:p w14:paraId="13070C36" w14:textId="77777777" w:rsidR="00F307C1" w:rsidRDefault="00000000">
      <w:pPr>
        <w:pStyle w:val="TOC2"/>
        <w:tabs>
          <w:tab w:val="right" w:leader="dot" w:pos="9350"/>
        </w:tabs>
        <w:rPr>
          <w:rFonts w:asciiTheme="minorHAnsi" w:hAnsiTheme="minorHAnsi"/>
          <w:noProof/>
          <w:sz w:val="22"/>
        </w:rPr>
      </w:pPr>
      <w:hyperlink w:anchor="_Toc256000012" w:history="1">
        <w:r>
          <w:rPr>
            <w:rStyle w:val="Hyperlink"/>
          </w:rPr>
          <w:t>D1. Address to Request Application Package</w:t>
        </w:r>
        <w:r>
          <w:tab/>
        </w:r>
        <w:r>
          <w:fldChar w:fldCharType="begin"/>
        </w:r>
        <w:r>
          <w:instrText xml:space="preserve"> PAGEREF _Toc256000012 \h </w:instrText>
        </w:r>
        <w:r>
          <w:fldChar w:fldCharType="separate"/>
        </w:r>
        <w:r>
          <w:t>6</w:t>
        </w:r>
        <w:r>
          <w:fldChar w:fldCharType="end"/>
        </w:r>
      </w:hyperlink>
    </w:p>
    <w:p w14:paraId="106C224D" w14:textId="77777777" w:rsidR="00F307C1" w:rsidRDefault="00000000">
      <w:pPr>
        <w:pStyle w:val="TOC2"/>
        <w:tabs>
          <w:tab w:val="right" w:leader="dot" w:pos="9350"/>
        </w:tabs>
        <w:rPr>
          <w:rFonts w:asciiTheme="minorHAnsi" w:hAnsiTheme="minorHAnsi"/>
          <w:noProof/>
          <w:sz w:val="22"/>
        </w:rPr>
      </w:pPr>
      <w:hyperlink w:anchor="_Toc256000013" w:history="1">
        <w:r>
          <w:rPr>
            <w:rStyle w:val="Hyperlink"/>
          </w:rPr>
          <w:t>D2. Content and Form of Application Submission</w:t>
        </w:r>
        <w:r>
          <w:tab/>
        </w:r>
        <w:r>
          <w:fldChar w:fldCharType="begin"/>
        </w:r>
        <w:r>
          <w:instrText xml:space="preserve"> PAGEREF _Toc256000013 \h </w:instrText>
        </w:r>
        <w:r>
          <w:fldChar w:fldCharType="separate"/>
        </w:r>
        <w:r>
          <w:t>6</w:t>
        </w:r>
        <w:r>
          <w:fldChar w:fldCharType="end"/>
        </w:r>
      </w:hyperlink>
    </w:p>
    <w:p w14:paraId="1F6C9DAB" w14:textId="77777777" w:rsidR="00F307C1" w:rsidRDefault="00000000">
      <w:pPr>
        <w:pStyle w:val="TOC2"/>
        <w:tabs>
          <w:tab w:val="right" w:leader="dot" w:pos="9350"/>
        </w:tabs>
        <w:rPr>
          <w:rFonts w:asciiTheme="minorHAnsi" w:hAnsiTheme="minorHAnsi"/>
          <w:noProof/>
          <w:sz w:val="22"/>
        </w:rPr>
      </w:pPr>
      <w:hyperlink w:anchor="_Toc256000014" w:history="1">
        <w:r>
          <w:rPr>
            <w:rStyle w:val="Hyperlink"/>
          </w:rPr>
          <w:t>D3. Unique Entity Identifier and System for Award Management (SAM)</w:t>
        </w:r>
        <w:r>
          <w:tab/>
        </w:r>
        <w:r>
          <w:fldChar w:fldCharType="begin"/>
        </w:r>
        <w:r>
          <w:instrText xml:space="preserve"> PAGEREF _Toc256000014 \h </w:instrText>
        </w:r>
        <w:r>
          <w:fldChar w:fldCharType="separate"/>
        </w:r>
        <w:r>
          <w:t>12</w:t>
        </w:r>
        <w:r>
          <w:fldChar w:fldCharType="end"/>
        </w:r>
      </w:hyperlink>
    </w:p>
    <w:p w14:paraId="24E97DB8" w14:textId="77777777" w:rsidR="00F307C1" w:rsidRDefault="00000000">
      <w:pPr>
        <w:pStyle w:val="TOC2"/>
        <w:tabs>
          <w:tab w:val="right" w:leader="dot" w:pos="9350"/>
        </w:tabs>
        <w:rPr>
          <w:rFonts w:asciiTheme="minorHAnsi" w:hAnsiTheme="minorHAnsi"/>
          <w:noProof/>
          <w:sz w:val="22"/>
        </w:rPr>
      </w:pPr>
      <w:hyperlink w:anchor="_Toc256000015" w:history="1">
        <w:r>
          <w:rPr>
            <w:rStyle w:val="Hyperlink"/>
          </w:rPr>
          <w:t>D4. Submission Dates and Times</w:t>
        </w:r>
        <w:r>
          <w:tab/>
        </w:r>
        <w:r>
          <w:fldChar w:fldCharType="begin"/>
        </w:r>
        <w:r>
          <w:instrText xml:space="preserve"> PAGEREF _Toc256000015 \h </w:instrText>
        </w:r>
        <w:r>
          <w:fldChar w:fldCharType="separate"/>
        </w:r>
        <w:r>
          <w:t>12</w:t>
        </w:r>
        <w:r>
          <w:fldChar w:fldCharType="end"/>
        </w:r>
      </w:hyperlink>
    </w:p>
    <w:p w14:paraId="2C88B218" w14:textId="77777777" w:rsidR="00F307C1" w:rsidRDefault="00000000">
      <w:pPr>
        <w:pStyle w:val="TOC2"/>
        <w:tabs>
          <w:tab w:val="right" w:leader="dot" w:pos="9350"/>
        </w:tabs>
        <w:rPr>
          <w:rFonts w:asciiTheme="minorHAnsi" w:hAnsiTheme="minorHAnsi"/>
          <w:noProof/>
          <w:sz w:val="22"/>
        </w:rPr>
      </w:pPr>
      <w:hyperlink w:anchor="_Toc256000016" w:history="1">
        <w:r>
          <w:rPr>
            <w:rStyle w:val="Hyperlink"/>
          </w:rPr>
          <w:t>D5. Intergovernmental Review</w:t>
        </w:r>
        <w:r>
          <w:tab/>
        </w:r>
        <w:r>
          <w:fldChar w:fldCharType="begin"/>
        </w:r>
        <w:r>
          <w:instrText xml:space="preserve"> PAGEREF _Toc256000016 \h </w:instrText>
        </w:r>
        <w:r>
          <w:fldChar w:fldCharType="separate"/>
        </w:r>
        <w:r>
          <w:t>13</w:t>
        </w:r>
        <w:r>
          <w:fldChar w:fldCharType="end"/>
        </w:r>
      </w:hyperlink>
    </w:p>
    <w:p w14:paraId="132509AE" w14:textId="77777777" w:rsidR="00F307C1" w:rsidRDefault="00000000">
      <w:pPr>
        <w:pStyle w:val="TOC2"/>
        <w:tabs>
          <w:tab w:val="right" w:leader="dot" w:pos="9350"/>
        </w:tabs>
        <w:rPr>
          <w:rFonts w:asciiTheme="minorHAnsi" w:hAnsiTheme="minorHAnsi"/>
          <w:noProof/>
          <w:sz w:val="22"/>
        </w:rPr>
      </w:pPr>
      <w:hyperlink w:anchor="_Toc256000017" w:history="1">
        <w:r>
          <w:rPr>
            <w:rStyle w:val="Hyperlink"/>
          </w:rPr>
          <w:t>D6. Funding Restrictions</w:t>
        </w:r>
        <w:r>
          <w:tab/>
        </w:r>
        <w:r>
          <w:fldChar w:fldCharType="begin"/>
        </w:r>
        <w:r>
          <w:instrText xml:space="preserve"> PAGEREF _Toc256000017 \h </w:instrText>
        </w:r>
        <w:r>
          <w:fldChar w:fldCharType="separate"/>
        </w:r>
        <w:r>
          <w:t>13</w:t>
        </w:r>
        <w:r>
          <w:fldChar w:fldCharType="end"/>
        </w:r>
      </w:hyperlink>
    </w:p>
    <w:p w14:paraId="0EF10C37" w14:textId="77777777" w:rsidR="00F307C1" w:rsidRDefault="00000000">
      <w:pPr>
        <w:pStyle w:val="TOC2"/>
        <w:tabs>
          <w:tab w:val="right" w:leader="dot" w:pos="9350"/>
        </w:tabs>
        <w:rPr>
          <w:rFonts w:asciiTheme="minorHAnsi" w:hAnsiTheme="minorHAnsi"/>
          <w:noProof/>
          <w:sz w:val="22"/>
        </w:rPr>
      </w:pPr>
      <w:hyperlink w:anchor="_Toc256000018" w:history="1">
        <w:r>
          <w:rPr>
            <w:rStyle w:val="Hyperlink"/>
          </w:rPr>
          <w:t>D7. Other Submission Requirements</w:t>
        </w:r>
        <w:r>
          <w:tab/>
        </w:r>
        <w:r>
          <w:fldChar w:fldCharType="begin"/>
        </w:r>
        <w:r>
          <w:instrText xml:space="preserve"> PAGEREF _Toc256000018 \h </w:instrText>
        </w:r>
        <w:r>
          <w:fldChar w:fldCharType="separate"/>
        </w:r>
        <w:r>
          <w:t>15</w:t>
        </w:r>
        <w:r>
          <w:fldChar w:fldCharType="end"/>
        </w:r>
      </w:hyperlink>
    </w:p>
    <w:p w14:paraId="506E4FB4" w14:textId="77777777" w:rsidR="00F307C1" w:rsidRDefault="00000000">
      <w:pPr>
        <w:pStyle w:val="TOC1"/>
        <w:tabs>
          <w:tab w:val="right" w:leader="dot" w:pos="9350"/>
        </w:tabs>
        <w:rPr>
          <w:rFonts w:asciiTheme="minorHAnsi" w:hAnsiTheme="minorHAnsi"/>
          <w:noProof/>
          <w:sz w:val="22"/>
        </w:rPr>
      </w:pPr>
      <w:hyperlink w:anchor="_Toc256000019" w:history="1">
        <w:r>
          <w:rPr>
            <w:rStyle w:val="Hyperlink"/>
          </w:rPr>
          <w:t>E. Application Review Information</w:t>
        </w:r>
        <w:r>
          <w:tab/>
        </w:r>
        <w:r>
          <w:fldChar w:fldCharType="begin"/>
        </w:r>
        <w:r>
          <w:instrText xml:space="preserve"> PAGEREF _Toc256000019 \h </w:instrText>
        </w:r>
        <w:r>
          <w:fldChar w:fldCharType="separate"/>
        </w:r>
        <w:r>
          <w:t>16</w:t>
        </w:r>
        <w:r>
          <w:fldChar w:fldCharType="end"/>
        </w:r>
      </w:hyperlink>
    </w:p>
    <w:p w14:paraId="32F48F4C" w14:textId="77777777" w:rsidR="00F307C1" w:rsidRDefault="00000000">
      <w:pPr>
        <w:pStyle w:val="TOC2"/>
        <w:tabs>
          <w:tab w:val="right" w:leader="dot" w:pos="9350"/>
        </w:tabs>
        <w:rPr>
          <w:rFonts w:asciiTheme="minorHAnsi" w:hAnsiTheme="minorHAnsi"/>
          <w:noProof/>
          <w:sz w:val="22"/>
        </w:rPr>
      </w:pPr>
      <w:hyperlink w:anchor="_Toc256000020" w:history="1">
        <w:r>
          <w:rPr>
            <w:rStyle w:val="Hyperlink"/>
          </w:rPr>
          <w:t>E1. Criteria</w:t>
        </w:r>
        <w:r>
          <w:tab/>
        </w:r>
        <w:r>
          <w:fldChar w:fldCharType="begin"/>
        </w:r>
        <w:r>
          <w:instrText xml:space="preserve"> PAGEREF _Toc256000020 \h </w:instrText>
        </w:r>
        <w:r>
          <w:fldChar w:fldCharType="separate"/>
        </w:r>
        <w:r>
          <w:t>16</w:t>
        </w:r>
        <w:r>
          <w:fldChar w:fldCharType="end"/>
        </w:r>
      </w:hyperlink>
    </w:p>
    <w:p w14:paraId="6B2A2774" w14:textId="77777777" w:rsidR="00F307C1" w:rsidRDefault="00000000">
      <w:pPr>
        <w:pStyle w:val="TOC2"/>
        <w:tabs>
          <w:tab w:val="right" w:leader="dot" w:pos="9350"/>
        </w:tabs>
        <w:rPr>
          <w:rFonts w:asciiTheme="minorHAnsi" w:hAnsiTheme="minorHAnsi"/>
          <w:noProof/>
          <w:sz w:val="22"/>
        </w:rPr>
      </w:pPr>
      <w:hyperlink w:anchor="_Toc256000021" w:history="1">
        <w:r>
          <w:rPr>
            <w:rStyle w:val="Hyperlink"/>
          </w:rPr>
          <w:t>E2. Review and Selection Process</w:t>
        </w:r>
        <w:r>
          <w:tab/>
        </w:r>
        <w:r>
          <w:fldChar w:fldCharType="begin"/>
        </w:r>
        <w:r>
          <w:instrText xml:space="preserve"> PAGEREF _Toc256000021 \h </w:instrText>
        </w:r>
        <w:r>
          <w:fldChar w:fldCharType="separate"/>
        </w:r>
        <w:r>
          <w:t>17</w:t>
        </w:r>
        <w:r>
          <w:fldChar w:fldCharType="end"/>
        </w:r>
      </w:hyperlink>
    </w:p>
    <w:p w14:paraId="4B388CF8" w14:textId="77777777" w:rsidR="00F307C1" w:rsidRDefault="00000000">
      <w:pPr>
        <w:pStyle w:val="TOC2"/>
        <w:tabs>
          <w:tab w:val="right" w:leader="dot" w:pos="9350"/>
        </w:tabs>
        <w:rPr>
          <w:rFonts w:asciiTheme="minorHAnsi" w:hAnsiTheme="minorHAnsi"/>
          <w:noProof/>
          <w:sz w:val="22"/>
        </w:rPr>
      </w:pPr>
      <w:hyperlink w:anchor="_Toc256000022" w:history="1">
        <w:r>
          <w:rPr>
            <w:rStyle w:val="Hyperlink"/>
          </w:rPr>
          <w:t>E3. CFR – Regulatory Information</w:t>
        </w:r>
        <w:r>
          <w:tab/>
        </w:r>
        <w:r>
          <w:fldChar w:fldCharType="begin"/>
        </w:r>
        <w:r>
          <w:instrText xml:space="preserve"> PAGEREF _Toc256000022 \h </w:instrText>
        </w:r>
        <w:r>
          <w:fldChar w:fldCharType="separate"/>
        </w:r>
        <w:r>
          <w:t>18</w:t>
        </w:r>
        <w:r>
          <w:fldChar w:fldCharType="end"/>
        </w:r>
      </w:hyperlink>
    </w:p>
    <w:p w14:paraId="5384DB70" w14:textId="77777777" w:rsidR="00F307C1" w:rsidRDefault="00000000">
      <w:pPr>
        <w:pStyle w:val="TOC2"/>
        <w:tabs>
          <w:tab w:val="right" w:leader="dot" w:pos="9350"/>
        </w:tabs>
        <w:rPr>
          <w:rFonts w:asciiTheme="minorHAnsi" w:hAnsiTheme="minorHAnsi"/>
          <w:noProof/>
          <w:sz w:val="22"/>
        </w:rPr>
      </w:pPr>
      <w:hyperlink w:anchor="_Toc256000023" w:history="1">
        <w:r>
          <w:rPr>
            <w:rStyle w:val="Hyperlink"/>
          </w:rPr>
          <w:t>E4. Anticipated Announcement and Federal Award Dates</w:t>
        </w:r>
        <w:r>
          <w:tab/>
        </w:r>
        <w:r>
          <w:fldChar w:fldCharType="begin"/>
        </w:r>
        <w:r>
          <w:instrText xml:space="preserve"> PAGEREF _Toc256000023 \h </w:instrText>
        </w:r>
        <w:r>
          <w:fldChar w:fldCharType="separate"/>
        </w:r>
        <w:r>
          <w:t>19</w:t>
        </w:r>
        <w:r>
          <w:fldChar w:fldCharType="end"/>
        </w:r>
      </w:hyperlink>
    </w:p>
    <w:p w14:paraId="2AE32D42" w14:textId="77777777" w:rsidR="00F307C1" w:rsidRDefault="00000000">
      <w:pPr>
        <w:pStyle w:val="TOC1"/>
        <w:tabs>
          <w:tab w:val="right" w:leader="dot" w:pos="9350"/>
        </w:tabs>
        <w:rPr>
          <w:rFonts w:asciiTheme="minorHAnsi" w:hAnsiTheme="minorHAnsi"/>
          <w:noProof/>
          <w:sz w:val="22"/>
        </w:rPr>
      </w:pPr>
      <w:hyperlink w:anchor="_Toc256000024" w:history="1">
        <w:r>
          <w:rPr>
            <w:rStyle w:val="Hyperlink"/>
          </w:rPr>
          <w:t>F. Federal Award Administration Information</w:t>
        </w:r>
        <w:r>
          <w:tab/>
        </w:r>
        <w:r>
          <w:fldChar w:fldCharType="begin"/>
        </w:r>
        <w:r>
          <w:instrText xml:space="preserve"> PAGEREF _Toc256000024 \h </w:instrText>
        </w:r>
        <w:r>
          <w:fldChar w:fldCharType="separate"/>
        </w:r>
        <w:r>
          <w:t>19</w:t>
        </w:r>
        <w:r>
          <w:fldChar w:fldCharType="end"/>
        </w:r>
      </w:hyperlink>
    </w:p>
    <w:p w14:paraId="684C0116" w14:textId="77777777" w:rsidR="00F307C1" w:rsidRDefault="00000000">
      <w:pPr>
        <w:pStyle w:val="TOC2"/>
        <w:tabs>
          <w:tab w:val="right" w:leader="dot" w:pos="9350"/>
        </w:tabs>
        <w:rPr>
          <w:rFonts w:asciiTheme="minorHAnsi" w:hAnsiTheme="minorHAnsi"/>
          <w:noProof/>
          <w:sz w:val="22"/>
        </w:rPr>
      </w:pPr>
      <w:hyperlink w:anchor="_Toc256000025" w:history="1">
        <w:r>
          <w:rPr>
            <w:rStyle w:val="Hyperlink"/>
          </w:rPr>
          <w:t>F1. Federal Award Notices</w:t>
        </w:r>
        <w:r>
          <w:tab/>
        </w:r>
        <w:r>
          <w:fldChar w:fldCharType="begin"/>
        </w:r>
        <w:r>
          <w:instrText xml:space="preserve"> PAGEREF _Toc256000025 \h </w:instrText>
        </w:r>
        <w:r>
          <w:fldChar w:fldCharType="separate"/>
        </w:r>
        <w:r>
          <w:t>19</w:t>
        </w:r>
        <w:r>
          <w:fldChar w:fldCharType="end"/>
        </w:r>
      </w:hyperlink>
    </w:p>
    <w:p w14:paraId="46D2871A" w14:textId="77777777" w:rsidR="00F307C1" w:rsidRDefault="00000000">
      <w:pPr>
        <w:pStyle w:val="TOC2"/>
        <w:tabs>
          <w:tab w:val="right" w:leader="dot" w:pos="9350"/>
        </w:tabs>
        <w:rPr>
          <w:rFonts w:asciiTheme="minorHAnsi" w:hAnsiTheme="minorHAnsi"/>
          <w:noProof/>
          <w:sz w:val="22"/>
        </w:rPr>
      </w:pPr>
      <w:hyperlink w:anchor="_Toc256000026" w:history="1">
        <w:r>
          <w:rPr>
            <w:rStyle w:val="Hyperlink"/>
          </w:rPr>
          <w:t>F2. Administrative and National Policy Requirements</w:t>
        </w:r>
        <w:r>
          <w:tab/>
        </w:r>
        <w:r>
          <w:fldChar w:fldCharType="begin"/>
        </w:r>
        <w:r>
          <w:instrText xml:space="preserve"> PAGEREF _Toc256000026 \h </w:instrText>
        </w:r>
        <w:r>
          <w:fldChar w:fldCharType="separate"/>
        </w:r>
        <w:r>
          <w:t>19</w:t>
        </w:r>
        <w:r>
          <w:fldChar w:fldCharType="end"/>
        </w:r>
      </w:hyperlink>
    </w:p>
    <w:p w14:paraId="1595CFAF" w14:textId="77777777" w:rsidR="00F307C1" w:rsidRDefault="00000000">
      <w:pPr>
        <w:pStyle w:val="TOC2"/>
        <w:tabs>
          <w:tab w:val="right" w:leader="dot" w:pos="9350"/>
        </w:tabs>
        <w:rPr>
          <w:rFonts w:asciiTheme="minorHAnsi" w:hAnsiTheme="minorHAnsi"/>
          <w:noProof/>
          <w:sz w:val="22"/>
        </w:rPr>
      </w:pPr>
      <w:hyperlink w:anchor="_Toc256000027" w:history="1">
        <w:r>
          <w:rPr>
            <w:rStyle w:val="Hyperlink"/>
          </w:rPr>
          <w:t>F3. Reporting</w:t>
        </w:r>
        <w:r>
          <w:tab/>
        </w:r>
        <w:r>
          <w:fldChar w:fldCharType="begin"/>
        </w:r>
        <w:r>
          <w:instrText xml:space="preserve"> PAGEREF _Toc256000027 \h </w:instrText>
        </w:r>
        <w:r>
          <w:fldChar w:fldCharType="separate"/>
        </w:r>
        <w:r>
          <w:t>20</w:t>
        </w:r>
        <w:r>
          <w:fldChar w:fldCharType="end"/>
        </w:r>
      </w:hyperlink>
    </w:p>
    <w:p w14:paraId="2F4D1AE2" w14:textId="77777777" w:rsidR="00F307C1" w:rsidRDefault="00000000">
      <w:pPr>
        <w:pStyle w:val="TOC1"/>
        <w:tabs>
          <w:tab w:val="right" w:leader="dot" w:pos="9350"/>
        </w:tabs>
        <w:rPr>
          <w:rFonts w:asciiTheme="minorHAnsi" w:hAnsiTheme="minorHAnsi"/>
          <w:noProof/>
          <w:sz w:val="22"/>
        </w:rPr>
      </w:pPr>
      <w:hyperlink w:anchor="_Toc256000028" w:history="1">
        <w:r>
          <w:rPr>
            <w:rStyle w:val="Hyperlink"/>
          </w:rPr>
          <w:t>G. Federal Awarding Agency Contact(s)</w:t>
        </w:r>
        <w:r>
          <w:tab/>
        </w:r>
        <w:r>
          <w:fldChar w:fldCharType="begin"/>
        </w:r>
        <w:r>
          <w:instrText xml:space="preserve"> PAGEREF _Toc256000028 \h </w:instrText>
        </w:r>
        <w:r>
          <w:fldChar w:fldCharType="separate"/>
        </w:r>
        <w:r>
          <w:t>21</w:t>
        </w:r>
        <w:r>
          <w:fldChar w:fldCharType="end"/>
        </w:r>
      </w:hyperlink>
    </w:p>
    <w:p w14:paraId="3C0D0D52" w14:textId="77777777" w:rsidR="00F307C1" w:rsidRDefault="00000000">
      <w:pPr>
        <w:pStyle w:val="TOC2"/>
        <w:tabs>
          <w:tab w:val="right" w:leader="dot" w:pos="9350"/>
        </w:tabs>
        <w:rPr>
          <w:rFonts w:asciiTheme="minorHAnsi" w:hAnsiTheme="minorHAnsi"/>
          <w:noProof/>
          <w:sz w:val="22"/>
        </w:rPr>
      </w:pPr>
      <w:hyperlink w:anchor="_Toc256000029" w:history="1">
        <w:r>
          <w:rPr>
            <w:rStyle w:val="Hyperlink"/>
          </w:rPr>
          <w:t>G1. Program Technical Contact</w:t>
        </w:r>
        <w:r>
          <w:tab/>
        </w:r>
        <w:r>
          <w:fldChar w:fldCharType="begin"/>
        </w:r>
        <w:r>
          <w:instrText xml:space="preserve"> PAGEREF _Toc256000029 \h </w:instrText>
        </w:r>
        <w:r>
          <w:fldChar w:fldCharType="separate"/>
        </w:r>
        <w:r>
          <w:t>22</w:t>
        </w:r>
        <w:r>
          <w:fldChar w:fldCharType="end"/>
        </w:r>
      </w:hyperlink>
    </w:p>
    <w:p w14:paraId="5BC4C5A0" w14:textId="77777777" w:rsidR="00F307C1" w:rsidRDefault="00000000">
      <w:pPr>
        <w:pStyle w:val="TOC2"/>
        <w:tabs>
          <w:tab w:val="right" w:leader="dot" w:pos="9350"/>
        </w:tabs>
        <w:rPr>
          <w:rFonts w:asciiTheme="minorHAnsi" w:hAnsiTheme="minorHAnsi"/>
          <w:noProof/>
          <w:sz w:val="22"/>
        </w:rPr>
      </w:pPr>
      <w:hyperlink w:anchor="_Toc256000030" w:history="1">
        <w:r>
          <w:rPr>
            <w:rStyle w:val="Hyperlink"/>
          </w:rPr>
          <w:t>G2. Program Administration</w:t>
        </w:r>
        <w:r>
          <w:tab/>
        </w:r>
        <w:r>
          <w:fldChar w:fldCharType="begin"/>
        </w:r>
        <w:r>
          <w:instrText xml:space="preserve"> PAGEREF _Toc256000030 \h </w:instrText>
        </w:r>
        <w:r>
          <w:fldChar w:fldCharType="separate"/>
        </w:r>
        <w:r>
          <w:t>22</w:t>
        </w:r>
        <w:r>
          <w:fldChar w:fldCharType="end"/>
        </w:r>
      </w:hyperlink>
    </w:p>
    <w:p w14:paraId="26DE65DD" w14:textId="77777777" w:rsidR="00F307C1" w:rsidRDefault="00000000">
      <w:pPr>
        <w:pStyle w:val="TOC2"/>
        <w:tabs>
          <w:tab w:val="right" w:leader="dot" w:pos="9350"/>
        </w:tabs>
        <w:rPr>
          <w:rFonts w:asciiTheme="minorHAnsi" w:hAnsiTheme="minorHAnsi"/>
          <w:noProof/>
          <w:sz w:val="22"/>
        </w:rPr>
      </w:pPr>
      <w:hyperlink w:anchor="_Toc256000031" w:history="1">
        <w:r>
          <w:rPr>
            <w:rStyle w:val="Hyperlink"/>
          </w:rPr>
          <w:t>G3. Application System Technical Support</w:t>
        </w:r>
        <w:r>
          <w:tab/>
        </w:r>
        <w:r>
          <w:fldChar w:fldCharType="begin"/>
        </w:r>
        <w:r>
          <w:instrText xml:space="preserve"> PAGEREF _Toc256000031 \h </w:instrText>
        </w:r>
        <w:r>
          <w:fldChar w:fldCharType="separate"/>
        </w:r>
        <w:r>
          <w:t>22</w:t>
        </w:r>
        <w:r>
          <w:fldChar w:fldCharType="end"/>
        </w:r>
      </w:hyperlink>
    </w:p>
    <w:p w14:paraId="3CF6A7DA" w14:textId="77777777" w:rsidR="00F307C1" w:rsidRDefault="00000000">
      <w:pPr>
        <w:pStyle w:val="TOC1"/>
        <w:tabs>
          <w:tab w:val="right" w:leader="dot" w:pos="9350"/>
        </w:tabs>
        <w:rPr>
          <w:rFonts w:asciiTheme="minorHAnsi" w:hAnsiTheme="minorHAnsi"/>
          <w:noProof/>
          <w:sz w:val="22"/>
        </w:rPr>
      </w:pPr>
      <w:hyperlink w:anchor="_Toc256000032" w:history="1">
        <w:r>
          <w:rPr>
            <w:rStyle w:val="Hyperlink"/>
          </w:rPr>
          <w:t>H. Other Information</w:t>
        </w:r>
        <w:r>
          <w:tab/>
        </w:r>
        <w:r>
          <w:fldChar w:fldCharType="begin"/>
        </w:r>
        <w:r>
          <w:instrText xml:space="preserve"> PAGEREF _Toc256000032 \h </w:instrText>
        </w:r>
        <w:r>
          <w:fldChar w:fldCharType="separate"/>
        </w:r>
        <w:r>
          <w:t>22</w:t>
        </w:r>
        <w:r>
          <w:fldChar w:fldCharType="end"/>
        </w:r>
      </w:hyperlink>
    </w:p>
    <w:p w14:paraId="5D92247E" w14:textId="77777777" w:rsidR="00F307C1" w:rsidRDefault="00000000" w:rsidP="00470374">
      <w:pPr>
        <w:pStyle w:val="MainHeading"/>
        <w:spacing w:before="200" w:after="80"/>
        <w:rPr>
          <w:rFonts w:cs="Times New Roman"/>
          <w:color w:val="000000"/>
          <w:sz w:val="32"/>
        </w:rPr>
      </w:pPr>
      <w:r>
        <w:rPr>
          <w:rFonts w:cs="Times New Roman"/>
          <w:color w:val="000000"/>
          <w:sz w:val="32"/>
        </w:rPr>
        <w:lastRenderedPageBreak/>
        <w:fldChar w:fldCharType="end"/>
      </w:r>
      <w:r>
        <w:rPr>
          <w:rFonts w:cs="Times New Roman"/>
          <w:color w:val="000000"/>
          <w:sz w:val="32"/>
        </w:rPr>
        <w:br/>
      </w:r>
    </w:p>
    <w:p w14:paraId="4A8EEEDB" w14:textId="77777777" w:rsidR="00F307C1" w:rsidRDefault="00000000">
      <w:pPr>
        <w:pStyle w:val="h1Heading1"/>
        <w:widowControl/>
        <w:spacing w:before="0" w:after="161"/>
        <w:ind w:left="45" w:right="45"/>
        <w:outlineLvl w:val="9"/>
      </w:pPr>
      <w:bookmarkStart w:id="0" w:name="_Toc256000000"/>
      <w:r>
        <w:rPr>
          <w:color w:val="000000"/>
          <w:kern w:val="0"/>
          <w:shd w:val="clear" w:color="auto" w:fill="auto"/>
        </w:rPr>
        <w:t>A. Program Description</w:t>
      </w:r>
      <w:bookmarkEnd w:id="0"/>
    </w:p>
    <w:p w14:paraId="686E35C7" w14:textId="77777777" w:rsidR="00F307C1" w:rsidRDefault="00000000" w:rsidP="00470374">
      <w:pPr>
        <w:spacing w:before="200" w:after="80"/>
        <w:rPr>
          <w:vanish/>
        </w:rPr>
      </w:pPr>
      <w:r>
        <w:rPr>
          <w:vanish/>
          <w:color w:val="009745"/>
          <w:shd w:val="clear" w:color="auto" w:fill="FFFFFF"/>
        </w:rPr>
        <w:t>This section contains the full program description of the funding opportunity. It may be as long as needed to communicate to potential applicants the areas in which funding may be provided. It describes the Federal awarding agency's funding priorities or the technical or focus areas in which the Federal awarding agency intends to provide assistance. As appropriate, it may include any program history (e.g., whether this is a new program or a new or changed area of program emphasis). This section may communicate indicators of successful projects (e.g., if the program encourages collaborative efforts) and may include examples of projects that have been funded previously. This section also may include other information the Federal awarding agency deems necessary and must include citations for authorizing statutes and regulations for the funding opportunity, at a minimum. Enter program specific text in the sub-headers of this section.</w:t>
      </w:r>
    </w:p>
    <w:p w14:paraId="6711F48C" w14:textId="77777777" w:rsidR="00F307C1" w:rsidRDefault="00000000" w:rsidP="00470374">
      <w:pPr>
        <w:pStyle w:val="Label"/>
        <w:spacing w:before="60" w:after="20"/>
      </w:pPr>
      <w:r>
        <w:t xml:space="preserve"> Authority:</w:t>
      </w:r>
    </w:p>
    <w:p w14:paraId="36DF9639" w14:textId="77777777" w:rsidR="00F307C1" w:rsidRDefault="00000000" w:rsidP="00470374">
      <w:pPr>
        <w:spacing w:before="60" w:after="20"/>
        <w:rPr>
          <w:vanish/>
        </w:rPr>
      </w:pPr>
      <w:r>
        <w:rPr>
          <w:vanish/>
          <w:color w:val="009745"/>
          <w:shd w:val="clear" w:color="auto" w:fill="FFFFFF"/>
        </w:rPr>
        <w:t>In the text box below, enter the specific citation(s) of the program’s authority to award financial assistance for the purposes and activities described in this Funding Opportunity. At a minimum, programs must enter the applicable financial assistance authority citations as they appear in the Service’s “</w:t>
      </w:r>
      <w:hyperlink r:id="rId18" w:history="1">
        <w:r>
          <w:rPr>
            <w:vanish/>
            <w:color w:val="0000FF"/>
            <w:u w:val="single" w:color="0000FF"/>
            <w:shd w:val="clear" w:color="auto" w:fill="FFFFFF"/>
          </w:rPr>
          <w:t>FA Authorities by Assistance Listing</w:t>
        </w:r>
      </w:hyperlink>
      <w:r>
        <w:rPr>
          <w:vanish/>
          <w:color w:val="009745"/>
          <w:shd w:val="clear" w:color="auto" w:fill="FFFFFF"/>
        </w:rPr>
        <w:t>” SharePoint list. Enter any other programmatic authorities, as applicable.</w:t>
      </w:r>
    </w:p>
    <w:p w14:paraId="3A92C9BF"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statute authorizes the Service to issue financial assistance awards under this program: Fish and Wildlife Coordination Act- Cooperation of agencies (16 U.S.C. §661). </w:t>
      </w:r>
    </w:p>
    <w:p w14:paraId="2C527157" w14:textId="77777777" w:rsidR="00F307C1" w:rsidRDefault="00000000" w:rsidP="00470374">
      <w:pPr>
        <w:pStyle w:val="Label"/>
        <w:spacing w:before="60" w:after="20"/>
      </w:pPr>
      <w:r>
        <w:t xml:space="preserve"> Assistance Listing Number:</w:t>
      </w:r>
    </w:p>
    <w:p w14:paraId="71D2DEFC" w14:textId="77777777" w:rsidR="00F307C1" w:rsidRDefault="00000000" w:rsidP="00470374">
      <w:pPr>
        <w:spacing w:before="60" w:after="20"/>
        <w:rPr>
          <w:vanish/>
        </w:rPr>
      </w:pPr>
      <w:r>
        <w:rPr>
          <w:vanish/>
          <w:color w:val="009745"/>
          <w:shd w:val="clear" w:color="auto" w:fill="FFFFFF"/>
        </w:rPr>
        <w:t>The program’s Assistance Listing Number populates based on data entry on FOA Key Attributes screen. It also appears on Publication Setup-Synopsis screen. If you need to change it, click the Edit button, and then select the correct Assistance Listing Number from the list of values.</w:t>
      </w:r>
    </w:p>
    <w:p w14:paraId="41C15538" w14:textId="77777777" w:rsidR="00F307C1" w:rsidRDefault="00000000" w:rsidP="00470374">
      <w:pPr>
        <w:pStyle w:val="div"/>
        <w:spacing w:before="20" w:after="20"/>
      </w:pPr>
      <w:r>
        <w:t>15.685</w:t>
      </w:r>
    </w:p>
    <w:p w14:paraId="30EF1FEF" w14:textId="77777777" w:rsidR="00F307C1" w:rsidRDefault="00000000" w:rsidP="00470374">
      <w:pPr>
        <w:pStyle w:val="Label"/>
        <w:spacing w:before="60" w:after="20"/>
      </w:pPr>
      <w:r>
        <w:t xml:space="preserve"> Background, Purpose and Program Requirements:</w:t>
      </w:r>
    </w:p>
    <w:p w14:paraId="60A8DE73" w14:textId="77777777" w:rsidR="00F307C1" w:rsidRDefault="00000000" w:rsidP="00470374">
      <w:pPr>
        <w:spacing w:before="60" w:after="20"/>
        <w:rPr>
          <w:vanish/>
        </w:rPr>
      </w:pPr>
      <w:r>
        <w:rPr>
          <w:vanish/>
          <w:color w:val="009745"/>
          <w:shd w:val="clear" w:color="auto" w:fill="FFFFFF"/>
        </w:rPr>
        <w:t xml:space="preserve">In the text box below, provide a full programmatic description of the funding opportunity.  Per </w:t>
      </w:r>
      <w:hyperlink r:id="rId19" w:anchor="200.202" w:history="1">
        <w:r>
          <w:rPr>
            <w:rStyle w:val="a"/>
            <w:vanish/>
            <w:u w:val="single" w:color="0000FF"/>
            <w:shd w:val="clear" w:color="auto" w:fill="FFFFFF"/>
          </w:rPr>
          <w:t>2 CFR §200.202</w:t>
        </w:r>
      </w:hyperlink>
      <w:r>
        <w:rPr>
          <w:vanish/>
          <w:color w:val="009745"/>
          <w:shd w:val="clear" w:color="auto" w:fill="FFFFFF"/>
        </w:rPr>
        <w:t xml:space="preserve">, “Program Planning and Design”, prior to announcing a Notice of Funding Opportunity, the Federal program must establish clear goals and objectives that facilitate the delivery of meaningful results as the basis for measuring program performance.  Describe the program’s funding priorities or technical focus areas in which the program intends to provide assistance. As appropriate, include any relevant program history (e.g., whether this is a new program or a changed area of program emphasis). This section may communicate indicators of successful projects (e.g., if the program encourages collaborative efforts) and may include examples of projects that have been funded previously. </w:t>
      </w:r>
      <w:r>
        <w:rPr>
          <w:vanish/>
          <w:color w:val="009745"/>
        </w:rPr>
        <w:t>Where appropriate, include specific program goals, indicators, targets, baseline data, data collection, or expected outcomes with an expected timeline for accomplishment. Where applicable, this should also include any performance measures or independent sources of data that may be used to measure progress.</w:t>
      </w:r>
    </w:p>
    <w:p w14:paraId="496ADEAF"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National Fish Passage Program (NFPP) is a voluntary program that provides direct technical and financial assistance to partners to remove instream barriers and restore aquatic organism passage and aquatic connectivity for the benefit of Federal trust resources. In doing so, NFPP aims to maintain or increase fish populations to improve ecosystem resiliency and provide quality fishing experiences for the American people. Activities that restore fish passage also support the modernization of the country’s infrastructure such as road culverts, bridges, and water diversions contributing to enhanced community resilience to the impacts from climate change and other public safety hazards. NFPP funds a variety of project types including, but not limited to, dam removals, culvert replacements, floodplain restoration, and the installation of fishways. This funding is available through annual appropriations to the NFPP and is separate from NFPP funding provided through the Infrastructure Investment and Jobs Act (also known as the Bipartisan Infrastructure Law). </w:t>
      </w:r>
    </w:p>
    <w:p w14:paraId="23EDB18C"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NFPP is delivered through the Fish and Aquatic Conservation Program (FAC) across all States and territories. FAC staff coordinate with project partners, stakeholders, and other Service programs to identify and collaboratively implement projects within regional priority areas. Project work plans are developed strategically, in coordination with partners, and with substantial involvement from FAC staff. Projects must be based upon sound scientific principles, advance the Service mission, and promote biological diversity. Applicants seeking funding under this program should contact the regional NFPP Coordinator that corresponds to the location of the project for additional information on regional priorities and coordination with FAC staff prior to applying for funding. Contacts are listed at end of this announcement. </w:t>
      </w:r>
    </w:p>
    <w:p w14:paraId="70C116C2"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We use our staff and cooperative partnerships to provide: (1) information on habitat needs of fish and other aquatic species; (2) methods for fish to bypass barriers; (3) technical engineering support to develop or review project designs and recommend the most cost-effective techniques; (4) assistance to partners in planning and prioritizing fish passage projects; and (5) assistance in fulfilling environmental compliance requirements. </w:t>
      </w:r>
    </w:p>
    <w:p w14:paraId="3A92F495"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Activities proposed under this award may include project planning and feasibility studies, engineering and design, permitting, on-the-ground fish passage restoration, near-term implementation monitoring, project outreach, and capacity to manage these project-related activities.</w:t>
      </w:r>
    </w:p>
    <w:p w14:paraId="32BDC562"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Federal awards under NFPP occur on a rolling basis, starting in March 2023. NFPP collaboratively identifies potential projects throughout the federal fiscal year (October 1-September 30) via active engagement with partners. The period of performance for the majority </w:t>
      </w:r>
      <w:r>
        <w:rPr>
          <w:rFonts w:ascii="Times New Roman" w:eastAsia="Times New Roman" w:hAnsi="Times New Roman" w:cs="Times New Roman"/>
          <w:sz w:val="24"/>
          <w:szCs w:val="24"/>
        </w:rPr>
        <w:lastRenderedPageBreak/>
        <w:t>of projects funded under this program is two years, starting on the date the award is signed by the Service. Projects must be designed accordingly. </w:t>
      </w:r>
    </w:p>
    <w:p w14:paraId="3549FE7E"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72B502F5" w14:textId="77777777" w:rsidR="00F307C1" w:rsidRDefault="00000000">
      <w:pPr>
        <w:pStyle w:val="h1Heading1"/>
        <w:widowControl/>
        <w:spacing w:before="161" w:after="161"/>
        <w:ind w:left="45" w:right="45"/>
        <w:outlineLvl w:val="9"/>
      </w:pPr>
      <w:bookmarkStart w:id="1" w:name="_Toc256000001"/>
      <w:r>
        <w:rPr>
          <w:color w:val="000000"/>
          <w:kern w:val="0"/>
          <w:shd w:val="clear" w:color="auto" w:fill="auto"/>
        </w:rPr>
        <w:t>B. Federal Award Information</w:t>
      </w:r>
      <w:bookmarkEnd w:id="1"/>
    </w:p>
    <w:p w14:paraId="253F7362"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shd w:val="clear" w:color="auto" w:fill="FFFFFF"/>
        </w:rPr>
        <w:t>This section provides sufficient information to help an applicant make an informed decision about whether to submit a proposal.  Relevant information could include the total amount of funding that the Federal awarding agency expects to award through the announcement; the anticipated number of Federal awards; the expected amounts of individual Federal awards (which may be a range); the amount of funding per Federal award, on average, experienced in previous years; and the anticipated start dates and periods of performance for new Federal awards. This section also should address whether applications for renewal or supplementation of existing projects are eligible to compete with applications for new Federal awards.</w:t>
      </w:r>
    </w:p>
    <w:p w14:paraId="0E3A2C2E"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shd w:val="clear" w:color="auto" w:fill="FFFFFF"/>
        </w:rPr>
        <w:t>This section also must indicate the type(s) of assistance instrument (e.g., grant, cooperative agreement) that may be awarded if applications are successful.  If cooperative agreements may be awarded, this section either should describe the “substantial involvement” that the Federal awarding agency expects to have or should reference where the potential applicant can find that information (e.g., in the funding opportunity description in A. Program Description—Required or Federal award administration information in Section D. Application and Submission Information).  If procurement contracts also may be awarded, this must be stated.</w:t>
      </w:r>
      <w:r>
        <w:rPr>
          <w:rFonts w:ascii="Times New Roman" w:eastAsia="Times New Roman" w:hAnsi="Times New Roman" w:cs="Times New Roman"/>
          <w:bCs w:val="0"/>
          <w:color w:val="009745"/>
          <w:sz w:val="24"/>
          <w:szCs w:val="24"/>
          <w:shd w:val="clear" w:color="auto" w:fill="FFFFFF"/>
        </w:rPr>
        <w:br/>
      </w:r>
      <w:r>
        <w:rPr>
          <w:rFonts w:ascii="Times New Roman" w:eastAsia="Times New Roman" w:hAnsi="Times New Roman" w:cs="Times New Roman"/>
          <w:bCs w:val="0"/>
          <w:color w:val="009745"/>
          <w:sz w:val="24"/>
          <w:szCs w:val="24"/>
          <w:shd w:val="clear" w:color="auto" w:fill="FFFFFF"/>
        </w:rPr>
        <w:br/>
      </w:r>
      <w:r>
        <w:rPr>
          <w:rFonts w:ascii="Times New Roman" w:eastAsia="Times New Roman" w:hAnsi="Times New Roman" w:cs="Times New Roman"/>
          <w:bCs w:val="0"/>
          <w:color w:val="009745"/>
          <w:sz w:val="24"/>
          <w:szCs w:val="24"/>
        </w:rPr>
        <w:t>Enter program specific text in the sub-headers of this section.</w:t>
      </w:r>
    </w:p>
    <w:p w14:paraId="68BD8F50" w14:textId="77777777" w:rsidR="00F307C1" w:rsidRDefault="00F307C1" w:rsidP="00470374">
      <w:pPr>
        <w:spacing w:before="120" w:after="60"/>
        <w:rPr>
          <w:vanish/>
        </w:rPr>
      </w:pPr>
    </w:p>
    <w:p w14:paraId="4B2FEF84" w14:textId="77777777" w:rsidR="00F307C1" w:rsidRDefault="00000000">
      <w:pPr>
        <w:pStyle w:val="h2Heading2"/>
        <w:keepNext w:val="0"/>
        <w:spacing w:before="0" w:after="199"/>
        <w:ind w:left="45" w:right="45"/>
        <w:outlineLvl w:val="9"/>
      </w:pPr>
      <w:bookmarkStart w:id="2" w:name="_Toc256000002"/>
      <w:r>
        <w:rPr>
          <w:iCs w:val="0"/>
          <w:color w:val="000000"/>
          <w:shd w:val="clear" w:color="auto" w:fill="auto"/>
        </w:rPr>
        <w:t>B1. Total Funding</w:t>
      </w:r>
      <w:bookmarkEnd w:id="2"/>
    </w:p>
    <w:p w14:paraId="090473AC"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The program may include the estimated total amount of funding to be awarded through this announcement. This is an optional field. </w:t>
      </w:r>
    </w:p>
    <w:p w14:paraId="0AD6435D" w14:textId="77777777" w:rsidR="00F307C1" w:rsidRDefault="00F307C1" w:rsidP="00470374">
      <w:pPr>
        <w:spacing w:before="120" w:after="60"/>
        <w:rPr>
          <w:vanish/>
        </w:rPr>
      </w:pPr>
    </w:p>
    <w:p w14:paraId="58E2EAE6" w14:textId="77777777" w:rsidR="00F307C1" w:rsidRDefault="00000000" w:rsidP="00470374">
      <w:pPr>
        <w:pStyle w:val="Label"/>
        <w:spacing w:before="60" w:after="20"/>
      </w:pPr>
      <w:r>
        <w:t>Estimated Total Funding</w:t>
      </w:r>
    </w:p>
    <w:p w14:paraId="145A6887" w14:textId="77777777" w:rsidR="00F307C1" w:rsidRDefault="00000000" w:rsidP="00470374">
      <w:pPr>
        <w:pStyle w:val="div"/>
        <w:spacing w:before="20" w:after="20"/>
      </w:pPr>
      <w:r>
        <w:t>$9,200,000</w:t>
      </w:r>
    </w:p>
    <w:p w14:paraId="6B68B6E4" w14:textId="77777777" w:rsidR="00F307C1" w:rsidRDefault="00000000" w:rsidP="00470374">
      <w:pPr>
        <w:spacing w:before="20" w:after="20"/>
        <w:rPr>
          <w:vanish/>
        </w:rPr>
      </w:pPr>
      <w:r>
        <w:rPr>
          <w:vanish/>
          <w:color w:val="009745"/>
        </w:rPr>
        <w:t>Enter any related narrative in the text box below the Estimated Total Funding field as needed.</w:t>
      </w:r>
    </w:p>
    <w:p w14:paraId="2B3D3D58"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estimated funding is from annual appropriations and does not represent funds provided under the Infrastructure Investment and Jobs Act or Fisheries Restoration and Irrigation Mitigation Act. A separate announcement was issued for NFPP projects under the Infrastructure Investment and Jobs Act, under Funding Opportunity Number F23AS00078. A separate announcement will be issued for NFPP projects under the Fisheries Restoration and Irrigation Mitigation Act. </w:t>
      </w:r>
    </w:p>
    <w:p w14:paraId="67671DD3"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79F02514"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0CCB7305" w14:textId="77777777" w:rsidR="00F307C1" w:rsidRDefault="00000000">
      <w:pPr>
        <w:pStyle w:val="h2Heading2"/>
        <w:keepNext w:val="0"/>
        <w:spacing w:before="199" w:after="199"/>
        <w:ind w:left="45" w:right="45"/>
        <w:outlineLvl w:val="9"/>
      </w:pPr>
      <w:bookmarkStart w:id="3" w:name="_Toc256000003"/>
      <w:r>
        <w:rPr>
          <w:iCs w:val="0"/>
          <w:color w:val="000000"/>
          <w:shd w:val="clear" w:color="auto" w:fill="auto"/>
        </w:rPr>
        <w:t>B2. Expected Award Amount</w:t>
      </w:r>
      <w:bookmarkEnd w:id="3"/>
    </w:p>
    <w:p w14:paraId="740838F1"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If the program has established maximum and/or minimum values for individual award amounts, enter those in the Maximum and Minimum Award fields below. These are required fields. If your program does not have an established maximum and/or minimum values and these values do not apply, enter $0 in the corresponding field(s).</w:t>
      </w:r>
    </w:p>
    <w:p w14:paraId="7A7D633E" w14:textId="77777777" w:rsidR="00F307C1" w:rsidRDefault="00F307C1" w:rsidP="00470374">
      <w:pPr>
        <w:spacing w:before="20" w:after="20"/>
        <w:rPr>
          <w:vanish/>
        </w:rPr>
      </w:pPr>
    </w:p>
    <w:p w14:paraId="37553EBB" w14:textId="77777777" w:rsidR="00F307C1" w:rsidRDefault="00000000" w:rsidP="00470374">
      <w:pPr>
        <w:pStyle w:val="Label"/>
        <w:spacing w:before="60" w:after="20"/>
      </w:pPr>
      <w:r>
        <w:t>Maximum Award</w:t>
      </w:r>
    </w:p>
    <w:p w14:paraId="5C54537D" w14:textId="77777777" w:rsidR="00F307C1" w:rsidRDefault="00000000" w:rsidP="00470374">
      <w:pPr>
        <w:pStyle w:val="div"/>
        <w:spacing w:before="20" w:after="20"/>
      </w:pPr>
      <w:r>
        <w:t>$2,000,000</w:t>
      </w:r>
    </w:p>
    <w:p w14:paraId="2A13CE29" w14:textId="77777777" w:rsidR="00F307C1" w:rsidRDefault="00000000" w:rsidP="00470374">
      <w:pPr>
        <w:pStyle w:val="Label"/>
        <w:spacing w:before="60" w:after="20"/>
      </w:pPr>
      <w:r>
        <w:t xml:space="preserve">Minimum Award </w:t>
      </w:r>
    </w:p>
    <w:p w14:paraId="54D8B603" w14:textId="77777777" w:rsidR="00F307C1" w:rsidRDefault="00000000" w:rsidP="00470374">
      <w:pPr>
        <w:pStyle w:val="div"/>
        <w:spacing w:before="20" w:after="20"/>
      </w:pPr>
      <w:r>
        <w:t>$500</w:t>
      </w:r>
    </w:p>
    <w:p w14:paraId="18CB76FF" w14:textId="77777777" w:rsidR="00F307C1" w:rsidRDefault="00000000" w:rsidP="00470374">
      <w:pPr>
        <w:spacing w:before="20" w:after="20"/>
        <w:rPr>
          <w:vanish/>
        </w:rPr>
      </w:pPr>
      <w:r>
        <w:rPr>
          <w:vanish/>
          <w:color w:val="009745"/>
        </w:rPr>
        <w:t>If zero is entered in the maximum and/or minimum, you must enter an explanation of the estimated funding for an award in the text box.</w:t>
      </w:r>
    </w:p>
    <w:p w14:paraId="50A0C950"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4357D023" w14:textId="77777777" w:rsidR="00F307C1" w:rsidRDefault="00000000">
      <w:pPr>
        <w:pStyle w:val="h2Heading2"/>
        <w:keepNext w:val="0"/>
        <w:spacing w:before="199" w:after="199"/>
        <w:ind w:left="45" w:right="45"/>
        <w:outlineLvl w:val="9"/>
      </w:pPr>
      <w:bookmarkStart w:id="4" w:name="_Toc256000004"/>
      <w:r>
        <w:rPr>
          <w:iCs w:val="0"/>
          <w:color w:val="000000"/>
          <w:shd w:val="clear" w:color="auto" w:fill="auto"/>
        </w:rPr>
        <w:t>B3. Expected Award Funding and Anticipated Dates</w:t>
      </w:r>
      <w:bookmarkEnd w:id="4"/>
    </w:p>
    <w:p w14:paraId="1AD8B2E6"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In the text field below enter information on the expected amounts of individual Federal awards (which may be a range); the amount of funding per Federal award, on average, experienced in previous years; and the anticipated start dates and periods of performance for new Federal awards. This section also should address whether applications for renewal or supplementation of existing projects are eligible to compete with applications for new Federal awards.</w:t>
      </w:r>
    </w:p>
    <w:p w14:paraId="0653CF6A" w14:textId="77777777" w:rsidR="00F307C1" w:rsidRDefault="00F307C1" w:rsidP="00470374">
      <w:pPr>
        <w:spacing w:before="20" w:after="20"/>
        <w:rPr>
          <w:vanish/>
        </w:rPr>
      </w:pPr>
    </w:p>
    <w:p w14:paraId="5848CF47" w14:textId="77777777" w:rsidR="00F307C1" w:rsidRDefault="00000000" w:rsidP="00470374">
      <w:pPr>
        <w:pStyle w:val="Label"/>
        <w:spacing w:before="60" w:after="20"/>
      </w:pPr>
      <w:r>
        <w:t>Expected Award Funding</w:t>
      </w:r>
    </w:p>
    <w:p w14:paraId="7C44B25A" w14:textId="77777777" w:rsidR="00F307C1" w:rsidRDefault="00000000" w:rsidP="00470374">
      <w:pPr>
        <w:pStyle w:val="div"/>
        <w:spacing w:before="20" w:after="20"/>
      </w:pPr>
      <w:r>
        <w:t>$1,000,000</w:t>
      </w:r>
    </w:p>
    <w:p w14:paraId="727B258C" w14:textId="77777777" w:rsidR="00F307C1" w:rsidRDefault="00000000" w:rsidP="00470374">
      <w:pPr>
        <w:pStyle w:val="Label"/>
        <w:spacing w:before="60" w:after="20"/>
      </w:pPr>
      <w:r>
        <w:t>Expected Award Date</w:t>
      </w:r>
    </w:p>
    <w:p w14:paraId="795C59A0" w14:textId="77777777" w:rsidR="00F307C1" w:rsidRDefault="00000000" w:rsidP="00470374">
      <w:pPr>
        <w:pStyle w:val="div"/>
        <w:spacing w:before="20" w:after="20"/>
      </w:pPr>
      <w:r>
        <w:t>May 01, 2023</w:t>
      </w:r>
    </w:p>
    <w:p w14:paraId="66E7535F"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Federal awards under NFPP occur on a rolling basis, starting in March 2023. NFPP collaboratively identifies potential projects throughout the federal fiscal year (October 1-September 30) via active engagement with partners. The period of performance for the majority of projects funded under this program is two years, starting on the date the award is signed by the Service. Projects must be designed accordingly. </w:t>
      </w:r>
    </w:p>
    <w:p w14:paraId="53765447"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7D8C0FCA" w14:textId="77777777" w:rsidR="00F307C1" w:rsidRDefault="00000000">
      <w:pPr>
        <w:pStyle w:val="h2Heading2"/>
        <w:keepNext w:val="0"/>
        <w:spacing w:before="199" w:after="199"/>
        <w:ind w:left="45" w:right="45"/>
        <w:outlineLvl w:val="9"/>
      </w:pPr>
      <w:bookmarkStart w:id="5" w:name="_Toc256000005"/>
      <w:r>
        <w:rPr>
          <w:iCs w:val="0"/>
          <w:color w:val="000000"/>
          <w:shd w:val="clear" w:color="auto" w:fill="auto"/>
        </w:rPr>
        <w:t>B4. Number of Awards</w:t>
      </w:r>
      <w:bookmarkEnd w:id="5"/>
    </w:p>
    <w:p w14:paraId="0146BD16" w14:textId="77777777" w:rsidR="00F307C1" w:rsidRDefault="00000000" w:rsidP="00470374">
      <w:pPr>
        <w:spacing w:before="20" w:after="20"/>
        <w:rPr>
          <w:vanish/>
        </w:rPr>
      </w:pPr>
      <w:r>
        <w:rPr>
          <w:vanish/>
          <w:color w:val="009745"/>
        </w:rPr>
        <w:t>In the Expected Number of Awards field enter the numeric value for the number of awards anticipated to be approved for this announcement. If the program does not have an anticipated number of awards to be approved enter zero in this field.</w:t>
      </w:r>
    </w:p>
    <w:p w14:paraId="11D09C7C" w14:textId="77777777" w:rsidR="00F307C1" w:rsidRDefault="00000000" w:rsidP="00470374">
      <w:pPr>
        <w:pStyle w:val="Label"/>
        <w:spacing w:before="60" w:after="20"/>
      </w:pPr>
      <w:r>
        <w:t>Expected Number of Awards</w:t>
      </w:r>
    </w:p>
    <w:p w14:paraId="0B0FE9F6" w14:textId="77777777" w:rsidR="00F307C1" w:rsidRDefault="00000000" w:rsidP="00470374">
      <w:pPr>
        <w:pStyle w:val="div"/>
        <w:spacing w:before="20" w:after="20"/>
      </w:pPr>
      <w:r>
        <w:t>150</w:t>
      </w:r>
    </w:p>
    <w:p w14:paraId="7C8F4816" w14:textId="77777777" w:rsidR="00F307C1" w:rsidRDefault="00000000" w:rsidP="00470374">
      <w:pPr>
        <w:spacing w:before="20" w:after="20"/>
        <w:rPr>
          <w:vanish/>
        </w:rPr>
      </w:pPr>
      <w:r>
        <w:rPr>
          <w:vanish/>
          <w:color w:val="009745"/>
        </w:rPr>
        <w:lastRenderedPageBreak/>
        <w:t>In the text field below provide an alternate description of the anticipated number of awards.</w:t>
      </w:r>
    </w:p>
    <w:p w14:paraId="1FCD61A7"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number of awards will be based on the number of projects and the cost of projects.  We expect between 75 and 150 awards. </w:t>
      </w:r>
    </w:p>
    <w:p w14:paraId="252803E2"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0B29C222" w14:textId="77777777" w:rsidR="00F307C1" w:rsidRDefault="00000000">
      <w:pPr>
        <w:pStyle w:val="h2Heading2"/>
        <w:keepNext w:val="0"/>
        <w:spacing w:before="199" w:after="199"/>
        <w:ind w:left="45" w:right="45"/>
        <w:outlineLvl w:val="9"/>
      </w:pPr>
      <w:bookmarkStart w:id="6" w:name="_Toc256000006"/>
      <w:r>
        <w:rPr>
          <w:iCs w:val="0"/>
          <w:color w:val="000000"/>
          <w:shd w:val="clear" w:color="auto" w:fill="auto"/>
        </w:rPr>
        <w:t>B5. Type of Award</w:t>
      </w:r>
      <w:bookmarkEnd w:id="6"/>
    </w:p>
    <w:p w14:paraId="5C093B56"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Select the Type of Award below by choosing the appropriate assistance instrument from the drop-down list. If the program is authorized to issue grants, cooperative agreements, and procurement contracts, select all values from the dropdown. The values must be selected one at a time. Each Funding Instrument Type will be added in the Funding Instrument Type field.</w:t>
      </w:r>
    </w:p>
    <w:p w14:paraId="693639CA"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 </w:t>
      </w:r>
      <w:r>
        <w:rPr>
          <w:rFonts w:ascii="Times New Roman" w:eastAsia="Times New Roman" w:hAnsi="Times New Roman" w:cs="Times New Roman"/>
          <w:bCs w:val="0"/>
          <w:color w:val="009745"/>
          <w:sz w:val="24"/>
          <w:szCs w:val="24"/>
        </w:rPr>
        <w:br/>
        <w:t>If you are awarding cooperative agreements, you must also enter text in the following text field to describe the substantial involvement the Service expects to have in the performance of the agreement, or reference where the potential applicant can find that information elsewhere in this document (e.g., in section I. Program Description above). For cooperative agreement awards, we must include a clear statement about the Service’s anticipated substantial involvement in those projects. Here is suggested text to use to begin the substantial involvement statement: “The U.S. Fish and Wildlife Service (Service) will be substantially involved in projects under this funding opportunity. In particular, the Service will be responsible for the following: [insert the specific project-related activities to be performed by Service staff].”</w:t>
      </w:r>
    </w:p>
    <w:p w14:paraId="6053FBA2" w14:textId="77777777" w:rsidR="00F307C1" w:rsidRDefault="00F307C1" w:rsidP="00470374">
      <w:pPr>
        <w:spacing w:before="20" w:after="20"/>
        <w:rPr>
          <w:vanish/>
        </w:rPr>
      </w:pPr>
    </w:p>
    <w:p w14:paraId="10E95C5B" w14:textId="77777777" w:rsidR="00F307C1" w:rsidRDefault="00000000" w:rsidP="00470374">
      <w:pPr>
        <w:pStyle w:val="Label"/>
        <w:spacing w:before="60" w:after="20"/>
      </w:pPr>
      <w:r>
        <w:t>Funding Instrument Type</w:t>
      </w:r>
    </w:p>
    <w:p w14:paraId="479A993F" w14:textId="77777777" w:rsidR="00387D35" w:rsidRDefault="00000000" w:rsidP="00470374">
      <w:pPr>
        <w:pStyle w:val="div"/>
        <w:spacing w:before="20" w:after="20"/>
      </w:pPr>
      <w:r>
        <w:t>G - Grant</w:t>
      </w:r>
      <w:r>
        <w:br/>
        <w:t>CA - Cooperative Agreement</w:t>
      </w:r>
    </w:p>
    <w:p w14:paraId="40C1446A" w14:textId="77777777" w:rsidR="00387D35" w:rsidRDefault="00387D35" w:rsidP="00470374">
      <w:pPr>
        <w:pStyle w:val="div"/>
        <w:spacing w:before="20" w:after="20"/>
      </w:pPr>
      <w:r>
        <w:t>PC – Procurement Contract</w:t>
      </w:r>
    </w:p>
    <w:p w14:paraId="6388D51D" w14:textId="0060CEE9" w:rsidR="00F307C1" w:rsidRDefault="00387D35" w:rsidP="00470374">
      <w:pPr>
        <w:pStyle w:val="div"/>
        <w:spacing w:before="20" w:after="20"/>
      </w:pPr>
      <w:r>
        <w:t>O - Other</w:t>
      </w:r>
      <w:r>
        <w:br/>
      </w:r>
    </w:p>
    <w:p w14:paraId="1364B35F" w14:textId="77777777" w:rsidR="00F307C1" w:rsidRDefault="00000000" w:rsidP="00470374">
      <w:pPr>
        <w:spacing w:before="20" w:after="20"/>
        <w:rPr>
          <w:vanish/>
        </w:rPr>
      </w:pPr>
      <w:r>
        <w:rPr>
          <w:vanish/>
          <w:color w:val="009745"/>
        </w:rPr>
        <w:t>If the program may also award procurement contracts related to this announcement, you must state that and provide any available details on contract procedures and/or announcement(s) in the following text field.</w:t>
      </w:r>
    </w:p>
    <w:p w14:paraId="19420454" w14:textId="4B1C7F20"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program uses cooperative agreements as the primary assistance instrument, but staff may also use grants, </w:t>
      </w:r>
      <w:r w:rsidR="00387D35">
        <w:rPr>
          <w:rFonts w:ascii="Times New Roman" w:eastAsia="Times New Roman" w:hAnsi="Times New Roman" w:cs="Times New Roman"/>
          <w:sz w:val="24"/>
          <w:szCs w:val="24"/>
        </w:rPr>
        <w:t xml:space="preserve">procurement instrument, inter-intra agency agreement </w:t>
      </w:r>
      <w:r>
        <w:rPr>
          <w:rFonts w:ascii="Times New Roman" w:eastAsia="Times New Roman" w:hAnsi="Times New Roman" w:cs="Times New Roman"/>
          <w:sz w:val="24"/>
          <w:szCs w:val="24"/>
        </w:rPr>
        <w:t>or Cooperative Ecosystem Studies Units in accordance with Federal regulations. Projects are developed strategically, in coordination with partners, and with substantial involvement of FAC staff. </w:t>
      </w:r>
    </w:p>
    <w:p w14:paraId="14ACC291"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 the case of cooperative agreements, the Service participates and collaborates jointly with the recipient partner, volunteer, scientist, technician, or other personnel, in carrying out the scope of work including but not limited to: </w:t>
      </w:r>
    </w:p>
    <w:p w14:paraId="42B0E30E" w14:textId="77777777" w:rsidR="00F307C1" w:rsidRDefault="00000000" w:rsidP="00470374">
      <w:pPr>
        <w:numPr>
          <w:ilvl w:val="0"/>
          <w:numId w:val="20"/>
        </w:numPr>
        <w:spacing w:after="20"/>
        <w:rPr>
          <w:szCs w:val="24"/>
        </w:rPr>
      </w:pPr>
      <w:r>
        <w:rPr>
          <w:szCs w:val="24"/>
        </w:rPr>
        <w:t>Training recipient personnel or detailing Federal personnel to work on the project effort;</w:t>
      </w:r>
    </w:p>
    <w:p w14:paraId="17037AA3" w14:textId="77777777" w:rsidR="00F307C1" w:rsidRDefault="00000000" w:rsidP="00470374">
      <w:pPr>
        <w:numPr>
          <w:ilvl w:val="0"/>
          <w:numId w:val="20"/>
        </w:numPr>
        <w:spacing w:before="20" w:after="20"/>
        <w:rPr>
          <w:szCs w:val="24"/>
        </w:rPr>
      </w:pPr>
      <w:r>
        <w:rPr>
          <w:szCs w:val="24"/>
        </w:rPr>
        <w:t>Reviewing and approving one stage of work before the next stage can begin; </w:t>
      </w:r>
    </w:p>
    <w:p w14:paraId="7B847DED" w14:textId="77777777" w:rsidR="00F307C1" w:rsidRDefault="00000000" w:rsidP="00470374">
      <w:pPr>
        <w:numPr>
          <w:ilvl w:val="0"/>
          <w:numId w:val="20"/>
        </w:numPr>
        <w:spacing w:before="20" w:after="20"/>
        <w:rPr>
          <w:szCs w:val="24"/>
        </w:rPr>
      </w:pPr>
      <w:r>
        <w:rPr>
          <w:szCs w:val="24"/>
        </w:rPr>
        <w:t>Reviewing and approving, prior to recipient action, proposed modifications or sub-awards; </w:t>
      </w:r>
    </w:p>
    <w:p w14:paraId="24DFEE93" w14:textId="77777777" w:rsidR="00F307C1" w:rsidRDefault="00000000" w:rsidP="00470374">
      <w:pPr>
        <w:numPr>
          <w:ilvl w:val="0"/>
          <w:numId w:val="20"/>
        </w:numPr>
        <w:spacing w:before="20" w:after="20"/>
        <w:rPr>
          <w:szCs w:val="24"/>
        </w:rPr>
      </w:pPr>
      <w:r>
        <w:rPr>
          <w:szCs w:val="24"/>
        </w:rPr>
        <w:t>Helping select project staff or trainees; </w:t>
      </w:r>
    </w:p>
    <w:p w14:paraId="3DD05272" w14:textId="77777777" w:rsidR="00F307C1" w:rsidRDefault="00000000" w:rsidP="00470374">
      <w:pPr>
        <w:numPr>
          <w:ilvl w:val="0"/>
          <w:numId w:val="20"/>
        </w:numPr>
        <w:spacing w:before="20" w:after="20"/>
        <w:rPr>
          <w:szCs w:val="24"/>
        </w:rPr>
      </w:pPr>
      <w:r>
        <w:rPr>
          <w:szCs w:val="24"/>
        </w:rPr>
        <w:t>Directing or redirecting the work because of interrelationships with other projects; </w:t>
      </w:r>
    </w:p>
    <w:p w14:paraId="7BF7BF78" w14:textId="77777777" w:rsidR="00F307C1" w:rsidRDefault="00000000" w:rsidP="00470374">
      <w:pPr>
        <w:numPr>
          <w:ilvl w:val="0"/>
          <w:numId w:val="20"/>
        </w:numPr>
        <w:spacing w:before="20" w:after="20"/>
        <w:rPr>
          <w:szCs w:val="24"/>
        </w:rPr>
      </w:pPr>
      <w:r>
        <w:rPr>
          <w:szCs w:val="24"/>
        </w:rPr>
        <w:t>Immediately halting an activity if detailed performance specifications are not met; and</w:t>
      </w:r>
    </w:p>
    <w:p w14:paraId="6A79598C" w14:textId="77777777" w:rsidR="00F307C1" w:rsidRDefault="00000000" w:rsidP="00470374">
      <w:pPr>
        <w:numPr>
          <w:ilvl w:val="0"/>
          <w:numId w:val="20"/>
        </w:numPr>
        <w:spacing w:before="20" w:after="150"/>
        <w:rPr>
          <w:szCs w:val="24"/>
        </w:rPr>
      </w:pPr>
      <w:r>
        <w:rPr>
          <w:szCs w:val="24"/>
        </w:rPr>
        <w:t>Limiting recipient discretion with respect to scope of work, organizational structure, staffing, mode of operations, and other management process, coupled with close monitoring or operational involvement during performance under the award. </w:t>
      </w:r>
    </w:p>
    <w:p w14:paraId="4C6D52E9" w14:textId="338703E8"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r w:rsidR="00893229">
        <w:rPr>
          <w:rFonts w:ascii="Times New Roman" w:eastAsia="Times New Roman" w:hAnsi="Times New Roman" w:cs="Times New Roman"/>
          <w:sz w:val="24"/>
          <w:szCs w:val="24"/>
        </w:rPr>
        <w:t>I</w:t>
      </w:r>
      <w:r w:rsidR="00387D35">
        <w:rPr>
          <w:rFonts w:ascii="Times New Roman" w:eastAsia="Times New Roman" w:hAnsi="Times New Roman" w:cs="Times New Roman"/>
          <w:sz w:val="24"/>
          <w:szCs w:val="24"/>
        </w:rPr>
        <w:t xml:space="preserve">n the case of </w:t>
      </w:r>
      <w:r w:rsidR="00893229">
        <w:rPr>
          <w:rFonts w:ascii="Times New Roman" w:eastAsia="Times New Roman" w:hAnsi="Times New Roman" w:cs="Times New Roman"/>
          <w:sz w:val="24"/>
          <w:szCs w:val="24"/>
        </w:rPr>
        <w:t xml:space="preserve">a procurement </w:t>
      </w:r>
      <w:r w:rsidR="00387D35">
        <w:rPr>
          <w:rFonts w:ascii="Times New Roman" w:eastAsia="Times New Roman" w:hAnsi="Times New Roman" w:cs="Times New Roman"/>
          <w:sz w:val="24"/>
          <w:szCs w:val="24"/>
        </w:rPr>
        <w:t xml:space="preserve">contract </w:t>
      </w:r>
      <w:r w:rsidR="00893229">
        <w:rPr>
          <w:rFonts w:ascii="Times New Roman" w:eastAsia="Times New Roman" w:hAnsi="Times New Roman" w:cs="Times New Roman"/>
          <w:sz w:val="24"/>
          <w:szCs w:val="24"/>
        </w:rPr>
        <w:t xml:space="preserve">instrument or other instrument type </w:t>
      </w:r>
      <w:r w:rsidR="00387D35">
        <w:rPr>
          <w:rFonts w:ascii="Times New Roman" w:eastAsia="Times New Roman" w:hAnsi="Times New Roman" w:cs="Times New Roman"/>
          <w:sz w:val="24"/>
          <w:szCs w:val="24"/>
        </w:rPr>
        <w:t xml:space="preserve">as the primary assistance instrument, </w:t>
      </w:r>
      <w:r w:rsidR="00A57A79">
        <w:rPr>
          <w:rFonts w:ascii="Times New Roman" w:eastAsia="Times New Roman" w:hAnsi="Times New Roman" w:cs="Times New Roman"/>
          <w:sz w:val="24"/>
          <w:szCs w:val="24"/>
        </w:rPr>
        <w:t>refer to section G for list of regional contacts or visit our website to find the nearest Fish and Wildlife Conservation Office: </w:t>
      </w:r>
      <w:hyperlink r:id="rId20" w:history="1">
        <w:r w:rsidR="00A57A79">
          <w:rPr>
            <w:rStyle w:val="a"/>
            <w:rFonts w:ascii="Times New Roman" w:eastAsia="Times New Roman" w:hAnsi="Times New Roman" w:cs="Times New Roman"/>
            <w:sz w:val="24"/>
            <w:szCs w:val="24"/>
            <w:u w:val="single" w:color="0000FF"/>
          </w:rPr>
          <w:t> </w:t>
        </w:r>
      </w:hyperlink>
      <w:r w:rsidR="00A57A79">
        <w:rPr>
          <w:rFonts w:ascii="Times New Roman" w:eastAsia="Times New Roman" w:hAnsi="Times New Roman" w:cs="Times New Roman"/>
          <w:sz w:val="24"/>
          <w:szCs w:val="24"/>
        </w:rPr>
        <w:t> </w:t>
      </w:r>
      <w:hyperlink r:id="rId21" w:history="1">
        <w:r w:rsidR="00A57A79">
          <w:rPr>
            <w:rStyle w:val="a"/>
            <w:rFonts w:ascii="Times New Roman" w:eastAsia="Times New Roman" w:hAnsi="Times New Roman" w:cs="Times New Roman"/>
            <w:sz w:val="24"/>
            <w:szCs w:val="24"/>
            <w:u w:val="single" w:color="0000FF"/>
          </w:rPr>
          <w:t>https://www.fws.gov/our-facilities</w:t>
        </w:r>
      </w:hyperlink>
      <w:r w:rsidR="00A57A79">
        <w:rPr>
          <w:rFonts w:ascii="Times New Roman" w:eastAsia="Times New Roman" w:hAnsi="Times New Roman" w:cs="Times New Roman"/>
          <w:sz w:val="24"/>
          <w:szCs w:val="24"/>
        </w:rPr>
        <w:t xml:space="preserve"> and more information on the National Fish Passage Program: </w:t>
      </w:r>
      <w:hyperlink r:id="rId22" w:history="1">
        <w:r w:rsidR="00A57A79">
          <w:rPr>
            <w:rStyle w:val="a"/>
            <w:rFonts w:ascii="Times New Roman" w:eastAsia="Times New Roman" w:hAnsi="Times New Roman" w:cs="Times New Roman"/>
            <w:sz w:val="24"/>
            <w:szCs w:val="24"/>
            <w:u w:val="single" w:color="0000FF"/>
          </w:rPr>
          <w:t>https://www.fws.gov/program/national-fish-passage</w:t>
        </w:r>
      </w:hyperlink>
      <w:hyperlink r:id="rId23" w:history="1">
        <w:r w:rsidR="00A57A79">
          <w:rPr>
            <w:rStyle w:val="a"/>
            <w:rFonts w:ascii="Times New Roman" w:eastAsia="Times New Roman" w:hAnsi="Times New Roman" w:cs="Times New Roman"/>
            <w:sz w:val="24"/>
            <w:szCs w:val="24"/>
            <w:u w:val="single" w:color="0000FF"/>
          </w:rPr>
          <w:t>.</w:t>
        </w:r>
      </w:hyperlink>
      <w:r w:rsidR="00A57A79">
        <w:rPr>
          <w:rFonts w:ascii="Times New Roman" w:eastAsia="Times New Roman" w:hAnsi="Times New Roman" w:cs="Times New Roman"/>
          <w:sz w:val="24"/>
          <w:szCs w:val="24"/>
        </w:rPr>
        <w:t> </w:t>
      </w:r>
    </w:p>
    <w:p w14:paraId="19128293"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7627F147" w14:textId="77777777" w:rsidR="00F307C1" w:rsidRDefault="00000000">
      <w:pPr>
        <w:pStyle w:val="h1Heading1"/>
        <w:widowControl/>
        <w:spacing w:before="161" w:after="161"/>
        <w:ind w:left="45" w:right="45"/>
        <w:outlineLvl w:val="9"/>
      </w:pPr>
      <w:bookmarkStart w:id="7" w:name="_Toc256000007"/>
      <w:r>
        <w:rPr>
          <w:color w:val="000000"/>
          <w:kern w:val="0"/>
          <w:shd w:val="clear" w:color="auto" w:fill="auto"/>
        </w:rPr>
        <w:t>C. Eligibility Information</w:t>
      </w:r>
      <w:bookmarkEnd w:id="7"/>
    </w:p>
    <w:p w14:paraId="7560339D" w14:textId="77777777" w:rsidR="00F307C1" w:rsidRDefault="00000000" w:rsidP="00470374">
      <w:pPr>
        <w:spacing w:before="120" w:after="60"/>
        <w:rPr>
          <w:vanish/>
        </w:rPr>
      </w:pPr>
      <w:r>
        <w:rPr>
          <w:vanish/>
          <w:color w:val="009745"/>
        </w:rPr>
        <w:t>This section addresses the considerations or factors that determine applicant or application eligibility. This includes the eligibility of particular types of applicant organizations, any factors affecting the eligibility of the principal investigator or project director, and any criteria that make particular projects ineligible. Federal agencies should make clear whether an applicant's failure to meet an eligibility criterion by the time of an application deadline will result in the Federal awarding agency returning the application without review or, even though an application may be reviewed, will preclude the Federal awarding agency from making a Federal award. Enter program specific text in the sub-headers of this section.</w:t>
      </w:r>
    </w:p>
    <w:p w14:paraId="06A913F0" w14:textId="77777777" w:rsidR="00F307C1" w:rsidRDefault="00000000">
      <w:pPr>
        <w:pStyle w:val="h2Heading2"/>
        <w:keepNext w:val="0"/>
        <w:spacing w:before="0" w:after="199"/>
        <w:ind w:left="45" w:right="45"/>
        <w:outlineLvl w:val="9"/>
      </w:pPr>
      <w:bookmarkStart w:id="8" w:name="_Toc256000008"/>
      <w:r>
        <w:rPr>
          <w:iCs w:val="0"/>
          <w:color w:val="000000"/>
          <w:shd w:val="clear" w:color="auto" w:fill="auto"/>
        </w:rPr>
        <w:t>C1. Eligible Applicants</w:t>
      </w:r>
      <w:bookmarkEnd w:id="8"/>
    </w:p>
    <w:p w14:paraId="1F6E8215" w14:textId="77777777" w:rsidR="00F307C1" w:rsidRDefault="00000000" w:rsidP="00470374">
      <w:pPr>
        <w:spacing w:before="120" w:after="60"/>
        <w:rPr>
          <w:vanish/>
        </w:rPr>
      </w:pPr>
      <w:r>
        <w:rPr>
          <w:vanish/>
          <w:color w:val="009745"/>
          <w:shd w:val="clear" w:color="auto" w:fill="FFFFFF"/>
        </w:rPr>
        <w:t xml:space="preserve">Identify the types of entities that are eligible to apply by selecting the checkbox for the type of entity. Multiple checkboxes may be selected. If there are no restrictions on eligibility, you may simply indicate that all potential applicants are eligible. In the text box below the checkbox selection indicate if there are restrictions on eligibility. It is important to be clear about the specific types of entities that are eligible, not just the types that are ineligible. For example, if the program is limited to nonprofit organizations subject to </w:t>
      </w:r>
      <w:hyperlink r:id="rId24" w:history="1">
        <w:r>
          <w:rPr>
            <w:rStyle w:val="a"/>
            <w:vanish/>
            <w:u w:val="single" w:color="0000FF"/>
            <w:shd w:val="clear" w:color="auto" w:fill="FFFFFF"/>
          </w:rPr>
          <w:t>26 U.S.C. §501(c)(3)</w:t>
        </w:r>
      </w:hyperlink>
      <w:r>
        <w:rPr>
          <w:vanish/>
          <w:color w:val="009745"/>
          <w:shd w:val="clear" w:color="auto" w:fill="FFFFFF"/>
        </w:rPr>
        <w:t xml:space="preserve"> of the tax code (</w:t>
      </w:r>
      <w:hyperlink r:id="rId25" w:history="1">
        <w:r>
          <w:rPr>
            <w:rStyle w:val="a"/>
            <w:vanish/>
            <w:u w:val="single" w:color="0000FF"/>
            <w:shd w:val="clear" w:color="auto" w:fill="FFFFFF"/>
          </w:rPr>
          <w:t>26 U.S.C. §501(c)(3)</w:t>
        </w:r>
      </w:hyperlink>
      <w:r>
        <w:rPr>
          <w:vanish/>
          <w:color w:val="009745"/>
          <w:shd w:val="clear" w:color="auto" w:fill="FFFFFF"/>
        </w:rPr>
        <w:t>),  the announcement should say so.</w:t>
      </w:r>
      <w:r>
        <w:rPr>
          <w:vanish/>
          <w:color w:val="009745"/>
          <w:shd w:val="clear" w:color="auto" w:fill="FFFFFF"/>
        </w:rPr>
        <w:br/>
        <w:t> </w:t>
      </w:r>
      <w:r>
        <w:rPr>
          <w:vanish/>
          <w:color w:val="009745"/>
          <w:shd w:val="clear" w:color="auto" w:fill="FFFFFF"/>
        </w:rPr>
        <w:br/>
        <w:t>Similarly, it is better to state explicitly that Native American tribal organizations are eligible than to assume that they can unambiguously infer that from a statement that nonprofit organizations may apply. Programs may also express eligibility by exception (e.g., open to all types of domestic applicants other than individuals). In the textbox specifically reference any documentation applicants must submit to support an eligibility determination (e.g., if the program limits eligibility to only non-profits with a specific IRS status, state in the field below that proof of 501(c)(3) status as determined by the Internal Revenue Service or an authorizing tribal resolution is required). To the extent that any program funding restriction could affect the eligibility of an applicant or project, the announcement must either restate that restriction in the text box in this section or provide a cross-reference to its description as it appears elsewhere in this template.</w:t>
      </w:r>
      <w:r>
        <w:rPr>
          <w:vanish/>
          <w:color w:val="009745"/>
          <w:shd w:val="clear" w:color="auto" w:fill="FFFFFF"/>
        </w:rPr>
        <w:br/>
        <w:t> </w:t>
      </w:r>
      <w:r>
        <w:rPr>
          <w:vanish/>
          <w:color w:val="009745"/>
          <w:shd w:val="clear" w:color="auto" w:fill="FFFFFF"/>
        </w:rPr>
        <w:br/>
        <w:t>If checkbox 25-Others is selected you must complete the text box, Additional Information on Eligibility for clarification</w:t>
      </w:r>
      <w:r>
        <w:rPr>
          <w:b/>
          <w:bCs/>
          <w:vanish/>
          <w:color w:val="009745"/>
          <w:shd w:val="clear" w:color="auto" w:fill="FFFFFF"/>
        </w:rPr>
        <w:t>.</w:t>
      </w:r>
    </w:p>
    <w:p w14:paraId="6D811354" w14:textId="77777777" w:rsidR="00F307C1" w:rsidRDefault="00000000" w:rsidP="00470374">
      <w:pPr>
        <w:pStyle w:val="Label"/>
        <w:spacing w:before="60" w:after="20"/>
      </w:pPr>
      <w:r>
        <w:t xml:space="preserve">Eligible Applicants </w:t>
      </w:r>
    </w:p>
    <w:p w14:paraId="0BCF6419" w14:textId="77777777" w:rsidR="00F307C1" w:rsidRDefault="00000000" w:rsidP="00470374">
      <w:pPr>
        <w:pStyle w:val="div"/>
        <w:spacing w:before="20" w:after="20"/>
      </w:pPr>
      <w:r>
        <w:t>00 – State governments</w:t>
      </w:r>
      <w:r>
        <w:br/>
        <w:t>04 – Special district governments</w:t>
      </w:r>
      <w:r>
        <w:br/>
        <w:t>05 – Independent school districts</w:t>
      </w:r>
      <w:r>
        <w:br/>
      </w:r>
      <w:r>
        <w:lastRenderedPageBreak/>
        <w:t>06 – Public and State controlled institutions of higher education</w:t>
      </w:r>
      <w:r>
        <w:br/>
        <w:t>07 – Native American tribal governments (Federally recognized)</w:t>
      </w:r>
      <w:r>
        <w:br/>
        <w:t>08 – Public housing authorities/Indian housing authorities</w:t>
      </w:r>
      <w:r>
        <w:br/>
        <w:t>11 – Native American tribal organizations (other than Federally recognized tribal governments)</w:t>
      </w:r>
      <w:r>
        <w:br/>
        <w:t>12 – Nonprofits having a 501(c)(3) status with the IRS, other than institutions of higher education</w:t>
      </w:r>
      <w:r>
        <w:br/>
        <w:t>13 – Nonprofits without 501(c)(3) status with the IRS, other than institutions of higher education</w:t>
      </w:r>
      <w:r>
        <w:br/>
        <w:t>20 – Private institutions of higher education</w:t>
      </w:r>
      <w:r>
        <w:br/>
        <w:t>21 – Individuals</w:t>
      </w:r>
      <w:r>
        <w:br/>
        <w:t>22 – For profit organization other than small businesses</w:t>
      </w:r>
      <w:r>
        <w:br/>
        <w:t>23 – Small businesses</w:t>
      </w:r>
      <w:r>
        <w:br/>
        <w:t>25 – Others (see text field entitled “Additional Information on Eligibility” for clarification)</w:t>
      </w:r>
    </w:p>
    <w:p w14:paraId="2E3FB9D2" w14:textId="77777777" w:rsidR="00F307C1" w:rsidRDefault="00000000" w:rsidP="00470374">
      <w:pPr>
        <w:pStyle w:val="Label"/>
        <w:spacing w:before="60" w:after="20"/>
      </w:pPr>
      <w:r>
        <w:t xml:space="preserve">Additional Information on Eligibility </w:t>
      </w:r>
    </w:p>
    <w:p w14:paraId="5DC8839B" w14:textId="77777777" w:rsidR="00F307C1" w:rsidRDefault="00000000" w:rsidP="00470374">
      <w:pPr>
        <w:spacing w:before="60" w:after="20"/>
        <w:rPr>
          <w:vanish/>
        </w:rPr>
      </w:pPr>
      <w:r>
        <w:rPr>
          <w:vanish/>
          <w:color w:val="009745"/>
        </w:rPr>
        <w:t>Explanation required if “Others” is selected.</w:t>
      </w:r>
    </w:p>
    <w:p w14:paraId="706DB4BC"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For eligible applicants to receive funding, NFPP projects must be implemented in coordination with FAC staff. FAC Program staff work collaboratively with potential applicants to identify common conservation priorities. We strongly suggest that all potential applicants work with the local FAC Program staff to ensure that their project meets conservation needs of the Service. Projects are considered for funding throughout the year, depending on the availability of funds. Applicants must ensure that activities occurring outside the United States, or its territories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p w14:paraId="3BBB91EC"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5D9EDDE" w14:textId="77777777" w:rsidR="00F307C1" w:rsidRDefault="00000000">
      <w:pPr>
        <w:pStyle w:val="h2Heading2"/>
        <w:keepNext w:val="0"/>
        <w:spacing w:before="0" w:after="199"/>
        <w:ind w:left="45" w:right="45"/>
        <w:outlineLvl w:val="9"/>
      </w:pPr>
      <w:bookmarkStart w:id="9" w:name="_Toc256000009"/>
      <w:r>
        <w:rPr>
          <w:iCs w:val="0"/>
          <w:color w:val="000000"/>
          <w:shd w:val="clear" w:color="auto" w:fill="auto"/>
        </w:rPr>
        <w:t>C2. Cost Sharing or Matching</w:t>
      </w:r>
      <w:bookmarkEnd w:id="9"/>
    </w:p>
    <w:p w14:paraId="34871D0A" w14:textId="77777777" w:rsidR="00F307C1" w:rsidRDefault="00000000" w:rsidP="00470374">
      <w:pPr>
        <w:spacing w:before="20" w:after="20"/>
        <w:rPr>
          <w:vanish/>
        </w:rPr>
      </w:pPr>
      <w:r>
        <w:rPr>
          <w:vanish/>
          <w:color w:val="009745"/>
        </w:rPr>
        <w:t xml:space="preserve">Select “Yes” or “No” in the required Cost Sharing/Matching Requirement field to indicate if recipient cost sharing or matching is required. If the program has a cost sharing or match requirement, you must also enter a complete description of the requirement in the text field. Required cost sharing may be a certain percentage or amount or may be in the form of contributions of specified items or activities (e.g., provision of equipment). It is important to be clear about any restrictions on the types of cost (e.g., in-kind contributions) that are acceptable as cost sharing or match. Programs that require match and may award funds to insular areas must note in the text field below that the required match is waived for awards to insular areas per 48 U.S.C. §1469a(d). For more information, see the Department’s </w:t>
      </w:r>
      <w:hyperlink r:id="rId26" w:history="1">
        <w:r>
          <w:rPr>
            <w:rStyle w:val="a"/>
            <w:vanish/>
            <w:u w:val="single" w:color="0000FF"/>
          </w:rPr>
          <w:t>DOI-PGM-PAN-0022</w:t>
        </w:r>
      </w:hyperlink>
      <w:r>
        <w:rPr>
          <w:vanish/>
          <w:color w:val="009745"/>
        </w:rPr>
        <w:t xml:space="preserve">. Cost sharing as an eligibility criterion includes requirements based in statute or regulation as described in </w:t>
      </w:r>
      <w:hyperlink r:id="rId27" w:history="1">
        <w:r>
          <w:rPr>
            <w:rStyle w:val="a"/>
            <w:vanish/>
            <w:u w:val="single" w:color="0000FF"/>
          </w:rPr>
          <w:t>2 CFR §200.306</w:t>
        </w:r>
      </w:hyperlink>
      <w:r>
        <w:rPr>
          <w:vanish/>
          <w:color w:val="009745"/>
        </w:rPr>
        <w:t xml:space="preserve"> or those imposed by administrative decision of the funding bureau or office. Include specific reference to the appropriate section(s) of this announcement stating any pre-award requirements for submission of letters or other documentation to verify commitments to meet cost-sharing requirements if a Federal award is made. Programs without a required cost sharing or matching requirement may enter clarifications regarding voluntary committed cost sharing or other related information in the following text field, as applicable.</w:t>
      </w:r>
    </w:p>
    <w:p w14:paraId="3E71D5BC" w14:textId="77777777" w:rsidR="00F307C1" w:rsidRDefault="00000000" w:rsidP="00470374">
      <w:pPr>
        <w:pStyle w:val="Label"/>
        <w:spacing w:before="60" w:after="20"/>
      </w:pPr>
      <w:r>
        <w:t>Cost Sharing / Matching Requirement</w:t>
      </w:r>
    </w:p>
    <w:p w14:paraId="3021639E" w14:textId="77777777" w:rsidR="00F307C1" w:rsidRDefault="00000000" w:rsidP="00470374">
      <w:pPr>
        <w:pStyle w:val="div"/>
        <w:spacing w:before="20" w:after="20"/>
      </w:pPr>
      <w:r>
        <w:t>No</w:t>
      </w:r>
    </w:p>
    <w:p w14:paraId="0BF76178" w14:textId="77777777" w:rsidR="00F307C1" w:rsidRDefault="00000000" w:rsidP="00470374">
      <w:pPr>
        <w:pStyle w:val="Label"/>
        <w:spacing w:before="60" w:after="20"/>
      </w:pPr>
      <w:r>
        <w:t>Percentage of Cost Sharing / Matching Requirement</w:t>
      </w:r>
    </w:p>
    <w:p w14:paraId="2C62ED7F" w14:textId="77777777" w:rsidR="00F307C1" w:rsidRDefault="00000000" w:rsidP="00470374">
      <w:pPr>
        <w:spacing w:before="60" w:after="20"/>
        <w:rPr>
          <w:vanish/>
        </w:rPr>
      </w:pPr>
      <w:r>
        <w:rPr>
          <w:vanish/>
          <w:color w:val="009745"/>
        </w:rPr>
        <w:t>Enter a complete description of the cost sharing or matching requirement in the text field.</w:t>
      </w:r>
    </w:p>
    <w:p w14:paraId="6A3DDDC0"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National Fish Passage Program seeks to secure 50 percent of project costs from partners on a regional basis, not necessarily project basis. Contact the appropriate Service NFPP Regional Coordinator for additional information. 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that are proposed as voluntary committed cost-share/match; or 2) any portion of the direct costs charged to any other Federal or non-Federal partner. </w:t>
      </w:r>
    </w:p>
    <w:p w14:paraId="62710CED"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2609DBCE" w14:textId="77777777" w:rsidR="00F307C1" w:rsidRDefault="00000000">
      <w:pPr>
        <w:pStyle w:val="h2Heading2"/>
        <w:keepNext w:val="0"/>
        <w:spacing w:before="199" w:after="199"/>
        <w:ind w:left="45" w:right="45"/>
        <w:outlineLvl w:val="9"/>
      </w:pPr>
      <w:bookmarkStart w:id="10" w:name="_Toc256000010"/>
      <w:r>
        <w:rPr>
          <w:iCs w:val="0"/>
          <w:color w:val="000000"/>
          <w:shd w:val="clear" w:color="auto" w:fill="auto"/>
        </w:rPr>
        <w:t>C3. Other</w:t>
      </w:r>
      <w:bookmarkEnd w:id="10"/>
    </w:p>
    <w:p w14:paraId="63424367" w14:textId="77777777" w:rsidR="00F307C1" w:rsidRDefault="00000000" w:rsidP="00470374">
      <w:pPr>
        <w:spacing w:before="20" w:after="20"/>
        <w:rPr>
          <w:vanish/>
        </w:rPr>
      </w:pPr>
      <w:r>
        <w:rPr>
          <w:vanish/>
          <w:color w:val="009745"/>
        </w:rPr>
        <w:t>In the text box below, insert a description of any other criteria that have the effect of making an application or project ineligible for Federal awards, as applicable. If there are other eligibility criteria (i.e., criteria that have the effect of making an application or project ineligible for Federal awards, whether referred to as “responsiveness” criteria, “go-no go” criteria, “threshold” criteria, or in other ways), clearly state those in the following text field. Include reference(s) to the regulation of requirement that describes the restriction, as applicable. State any limit on the number of applications an applicant may submit under the announcement and make clear whether the limitation is on the submitting organization, individual investigator/program director, or both. Specify any eligibility criteria for beneficiaries or for program participants other than Federal award recipients.</w:t>
      </w:r>
    </w:p>
    <w:p w14:paraId="0020B0E5"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Fish passage projects are not eligible for NFPP funding if they are for any Federal or State compensatory mitigation. Fish passage projects are not eligible for funding if fish passage is a </w:t>
      </w:r>
      <w:r>
        <w:rPr>
          <w:rFonts w:ascii="Times New Roman" w:eastAsia="Times New Roman" w:hAnsi="Times New Roman" w:cs="Times New Roman"/>
          <w:sz w:val="24"/>
          <w:szCs w:val="24"/>
        </w:rPr>
        <w:lastRenderedPageBreak/>
        <w:t>condition provided by existing Federal or State regulatory programs. Projects funded under NFPP are voluntary. </w:t>
      </w:r>
    </w:p>
    <w:p w14:paraId="012EF8F1" w14:textId="77777777" w:rsidR="00F307C1" w:rsidRDefault="00000000" w:rsidP="00470374">
      <w:pPr>
        <w:pStyle w:val="Label"/>
        <w:spacing w:before="60" w:after="20"/>
      </w:pPr>
      <w:r>
        <w:t xml:space="preserve"> Foreign Entities or Projects: </w:t>
      </w:r>
    </w:p>
    <w:p w14:paraId="0210EE6D" w14:textId="77777777" w:rsidR="00F307C1" w:rsidRDefault="00000000" w:rsidP="00470374">
      <w:pPr>
        <w:spacing w:before="60" w:after="20"/>
        <w:rPr>
          <w:vanish/>
        </w:rPr>
      </w:pPr>
      <w:r>
        <w:rPr>
          <w:vanish/>
          <w:color w:val="009745"/>
        </w:rPr>
        <w:t>The following text will be included in the NOFO.</w:t>
      </w:r>
    </w:p>
    <w:p w14:paraId="5E978846"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State Sponsors of Terrorism:</w:t>
      </w:r>
      <w:r>
        <w:rPr>
          <w:rFonts w:ascii="Times New Roman" w:eastAsia="Times New Roman" w:hAnsi="Times New Roman" w:cs="Times New Roman"/>
          <w:sz w:val="24"/>
          <w:szCs w:val="24"/>
        </w:rPr>
        <w:t xml:space="preserve"> This program will not fund projects in </w:t>
      </w:r>
      <w:hyperlink r:id="rId28" w:history="1">
        <w:r>
          <w:rPr>
            <w:rStyle w:val="a"/>
            <w:rFonts w:ascii="Times New Roman" w:eastAsia="Times New Roman" w:hAnsi="Times New Roman" w:cs="Times New Roman"/>
            <w:sz w:val="24"/>
            <w:szCs w:val="24"/>
            <w:u w:val="single" w:color="0000FF"/>
          </w:rPr>
          <w:t>countries determined by the U.S. Department of State to have repeatedly provided support for acts of international terrorism</w:t>
        </w:r>
      </w:hyperlink>
      <w:r>
        <w:rPr>
          <w:rFonts w:ascii="Times New Roman" w:eastAsia="Times New Roman" w:hAnsi="Times New Roman" w:cs="Times New Roman"/>
          <w:sz w:val="24"/>
          <w:szCs w:val="24"/>
        </w:rPr>
        <w:t> and therefore are subject to sanctions restricting receipt of U.S. foreign assistance and other financial transactions.</w:t>
      </w:r>
    </w:p>
    <w:p w14:paraId="7653DF30"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Office of Foreign Assets Control Sanctions:</w:t>
      </w:r>
      <w:r>
        <w:rPr>
          <w:rFonts w:ascii="Times New Roman" w:eastAsia="Times New Roman" w:hAnsi="Times New Roman" w:cs="Times New Roman"/>
          <w:sz w:val="24"/>
          <w:szCs w:val="24"/>
        </w:rPr>
        <w:t> This program will not fund projects in countries subject to </w:t>
      </w:r>
      <w:hyperlink r:id="rId29" w:history="1">
        <w:r>
          <w:rPr>
            <w:rStyle w:val="a"/>
            <w:rFonts w:ascii="Times New Roman" w:eastAsia="Times New Roman" w:hAnsi="Times New Roman" w:cs="Times New Roman"/>
            <w:sz w:val="24"/>
            <w:szCs w:val="24"/>
            <w:u w:val="single" w:color="0000FF"/>
          </w:rPr>
          <w:t>comprehensive sanction programs administered by the U.S. Department of Treasury, Office of Foreign Asset Control</w:t>
        </w:r>
      </w:hyperlink>
      <w:r>
        <w:rPr>
          <w:rFonts w:ascii="Times New Roman" w:eastAsia="Times New Roman" w:hAnsi="Times New Roman" w:cs="Times New Roman"/>
          <w:sz w:val="24"/>
          <w:szCs w:val="24"/>
        </w:rPr>
        <w:t> without proper licenses.</w:t>
      </w:r>
    </w:p>
    <w:p w14:paraId="0AA62BA7"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In-Country Licenses, Permits, or Approvals:</w:t>
      </w:r>
      <w:r>
        <w:rPr>
          <w:rFonts w:ascii="Times New Roman" w:eastAsia="Times New Roman" w:hAnsi="Times New Roman" w:cs="Times New Roman"/>
          <w:sz w:val="24"/>
          <w:szCs w:val="24"/>
        </w:rPr>
        <w:t> Entities conducting activities outside the U.S. are responsible for coordinating with appropriate U.S. and foreign government authorities as necessary to obtain all required licenses, permits, or approvals before undertaking project activities. The Service does not assume responsibility for recipient compliance with the laws, regulations, policies, or procedures of the foreign country in which they are conducting work. </w:t>
      </w:r>
    </w:p>
    <w:p w14:paraId="23E558D9" w14:textId="77777777" w:rsidR="00F307C1" w:rsidRDefault="00000000" w:rsidP="00470374">
      <w:pPr>
        <w:pStyle w:val="Label"/>
        <w:spacing w:before="60" w:after="20"/>
      </w:pPr>
      <w:r>
        <w:t xml:space="preserve"> Excluded Parties:</w:t>
      </w:r>
    </w:p>
    <w:p w14:paraId="308E32A2"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DOI conducts a review of the SAM.gov Exclusions database for all applicant entities and their key project personnel prior to award. The DOI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5A39345C"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5F9AA083" w14:textId="77777777" w:rsidR="00F307C1" w:rsidRDefault="00000000">
      <w:pPr>
        <w:pStyle w:val="h1Heading1"/>
        <w:widowControl/>
        <w:spacing w:before="161" w:after="161"/>
        <w:ind w:left="45" w:right="45"/>
        <w:outlineLvl w:val="9"/>
      </w:pPr>
      <w:bookmarkStart w:id="11" w:name="_Toc256000011"/>
      <w:r>
        <w:rPr>
          <w:color w:val="000000"/>
          <w:kern w:val="0"/>
          <w:shd w:val="clear" w:color="auto" w:fill="auto"/>
        </w:rPr>
        <w:t>D. Application and Submission Information</w:t>
      </w:r>
      <w:bookmarkEnd w:id="11"/>
    </w:p>
    <w:p w14:paraId="4A0C9B6E" w14:textId="77777777" w:rsidR="00F307C1" w:rsidRDefault="00000000" w:rsidP="00470374">
      <w:pPr>
        <w:spacing w:before="120" w:after="60"/>
        <w:rPr>
          <w:vanish/>
        </w:rPr>
      </w:pPr>
      <w:r>
        <w:rPr>
          <w:vanish/>
          <w:color w:val="009745"/>
        </w:rPr>
        <w:t>This section informs potential applicants how to get application forms, kits, or other materials needed to apply. Enter program specific text in the sub-headers of this section.</w:t>
      </w:r>
    </w:p>
    <w:p w14:paraId="60B39CA2" w14:textId="77777777" w:rsidR="00F307C1" w:rsidRDefault="00000000">
      <w:pPr>
        <w:pStyle w:val="h2Heading2"/>
        <w:keepNext w:val="0"/>
        <w:spacing w:before="0" w:after="199"/>
        <w:ind w:left="45" w:right="45"/>
        <w:outlineLvl w:val="9"/>
      </w:pPr>
      <w:bookmarkStart w:id="12" w:name="_Toc256000012"/>
      <w:r>
        <w:rPr>
          <w:iCs w:val="0"/>
          <w:color w:val="000000"/>
          <w:shd w:val="clear" w:color="auto" w:fill="auto"/>
        </w:rPr>
        <w:t>D1. Address to Request Application Package</w:t>
      </w:r>
      <w:bookmarkEnd w:id="12"/>
    </w:p>
    <w:p w14:paraId="658CCC3D" w14:textId="77777777" w:rsidR="00F307C1" w:rsidRDefault="00000000" w:rsidP="00470374">
      <w:pPr>
        <w:spacing w:before="120" w:after="60"/>
        <w:rPr>
          <w:vanish/>
        </w:rPr>
      </w:pPr>
      <w:r>
        <w:rPr>
          <w:vanish/>
          <w:color w:val="009745"/>
        </w:rPr>
        <w:t>In the following text field, specify if this funding opportunity contains everything needed or if applicants must go elsewhere to complete all documentation requirements. You may provide an Internet address where materials are available. However, high-speed Internet access is not yet universally available, and applicants may have additional accessibility requirements; you should consider providing a way for potential applicants to request paper copies of materials, such as a U.S. Postal Service mailing address, telephone number, Telephone Device for the Deaf (TDD), Text Telephone (TTY) number, and/or Federal Information Relay Service (FIRS) number.</w:t>
      </w:r>
    </w:p>
    <w:p w14:paraId="658434BF"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Contact local FAC field Program or Service Regional staff prior to applying. To be considered for funding under this funding opportunity, an application must be submitted to the Service region where the project is located. If you have a proposed project that meets the Application Review Information criteria (Section E), please contact your regional and local FAC office before submitting an application in GrantSolutions. Please refer to section G for list of regional contacts or, visit our website to find the nearest Fish and Wildlife Conservation Office: </w:t>
      </w:r>
      <w:hyperlink r:id="rId30" w:history="1">
        <w:r>
          <w:rPr>
            <w:rStyle w:val="a"/>
            <w:rFonts w:ascii="Times New Roman" w:eastAsia="Times New Roman" w:hAnsi="Times New Roman" w:cs="Times New Roman"/>
            <w:sz w:val="24"/>
            <w:szCs w:val="24"/>
            <w:u w:val="single" w:color="0000FF"/>
          </w:rPr>
          <w:t> </w:t>
        </w:r>
      </w:hyperlink>
      <w:r>
        <w:rPr>
          <w:rFonts w:ascii="Times New Roman" w:eastAsia="Times New Roman" w:hAnsi="Times New Roman" w:cs="Times New Roman"/>
          <w:sz w:val="24"/>
          <w:szCs w:val="24"/>
        </w:rPr>
        <w:t> </w:t>
      </w:r>
      <w:hyperlink r:id="rId31" w:history="1">
        <w:r>
          <w:rPr>
            <w:rStyle w:val="a"/>
            <w:rFonts w:ascii="Times New Roman" w:eastAsia="Times New Roman" w:hAnsi="Times New Roman" w:cs="Times New Roman"/>
            <w:sz w:val="24"/>
            <w:szCs w:val="24"/>
            <w:u w:val="single" w:color="0000FF"/>
          </w:rPr>
          <w:t>https://www.fws.gov/our-facilities</w:t>
        </w:r>
      </w:hyperlink>
      <w:r>
        <w:rPr>
          <w:rFonts w:ascii="Times New Roman" w:eastAsia="Times New Roman" w:hAnsi="Times New Roman" w:cs="Times New Roman"/>
          <w:sz w:val="24"/>
          <w:szCs w:val="24"/>
        </w:rPr>
        <w:t xml:space="preserve"> and more information on the National Fish Passage Program: </w:t>
      </w:r>
      <w:hyperlink r:id="rId32" w:history="1">
        <w:r>
          <w:rPr>
            <w:rStyle w:val="a"/>
            <w:rFonts w:ascii="Times New Roman" w:eastAsia="Times New Roman" w:hAnsi="Times New Roman" w:cs="Times New Roman"/>
            <w:sz w:val="24"/>
            <w:szCs w:val="24"/>
            <w:u w:val="single" w:color="0000FF"/>
          </w:rPr>
          <w:t>https://www.fws.gov/program/national-fish-passage</w:t>
        </w:r>
      </w:hyperlink>
      <w:hyperlink r:id="rId33" w:history="1">
        <w:r>
          <w:rPr>
            <w:rStyle w:val="a"/>
            <w:rFonts w:ascii="Times New Roman" w:eastAsia="Times New Roman" w:hAnsi="Times New Roman" w:cs="Times New Roman"/>
            <w:sz w:val="24"/>
            <w:szCs w:val="24"/>
            <w:u w:val="single" w:color="0000FF"/>
          </w:rPr>
          <w:t>.</w:t>
        </w:r>
      </w:hyperlink>
      <w:r>
        <w:rPr>
          <w:rFonts w:ascii="Times New Roman" w:eastAsia="Times New Roman" w:hAnsi="Times New Roman" w:cs="Times New Roman"/>
          <w:sz w:val="24"/>
          <w:szCs w:val="24"/>
        </w:rPr>
        <w:t> </w:t>
      </w:r>
    </w:p>
    <w:p w14:paraId="1BE87581" w14:textId="77777777" w:rsidR="00F307C1" w:rsidRDefault="00000000" w:rsidP="00470374">
      <w:pPr>
        <w:pStyle w:val="Label"/>
        <w:spacing w:before="60" w:after="20"/>
      </w:pPr>
      <w:r>
        <w:t xml:space="preserve"> Program Website Link</w:t>
      </w:r>
    </w:p>
    <w:p w14:paraId="3FF0A1D7" w14:textId="77777777" w:rsidR="00F307C1" w:rsidRDefault="00000000" w:rsidP="00470374">
      <w:pPr>
        <w:pStyle w:val="div"/>
        <w:spacing w:before="20" w:after="20"/>
      </w:pPr>
      <w:r>
        <w:t>https://www.fws.gov/program/national-fish-passage</w:t>
      </w:r>
    </w:p>
    <w:p w14:paraId="0D7D95FE"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25EFDF6E" w14:textId="77777777" w:rsidR="00F307C1" w:rsidRDefault="00000000">
      <w:pPr>
        <w:pStyle w:val="h2Heading2"/>
        <w:keepNext w:val="0"/>
        <w:spacing w:before="199" w:after="199"/>
        <w:ind w:left="45" w:right="45"/>
        <w:outlineLvl w:val="9"/>
      </w:pPr>
      <w:bookmarkStart w:id="13" w:name="_Toc256000013"/>
      <w:r>
        <w:rPr>
          <w:iCs w:val="0"/>
          <w:color w:val="000000"/>
          <w:shd w:val="clear" w:color="auto" w:fill="auto"/>
        </w:rPr>
        <w:t>D2. Content and Form of Application Submission</w:t>
      </w:r>
      <w:bookmarkEnd w:id="13"/>
    </w:p>
    <w:p w14:paraId="7E5B549A"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SF-424, Application for Federal Assistance</w:t>
      </w:r>
    </w:p>
    <w:p w14:paraId="10C98964"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All applicants must submit the Standard Form (SF)-424, Application for Federal Assistance. This form is available with the announcement on Grants.gov and in GrantSolutions. The form must be complete and signed by an Authorized Representative. For all applicants except individuals and commercial entities, the Authorized Representative’s signature on a standard application form submitted to the Service represents their certification that the entity’s financial management system meets </w:t>
      </w:r>
      <w:hyperlink r:id="rId34" w:history="1">
        <w:r>
          <w:rPr>
            <w:rStyle w:val="a"/>
            <w:rFonts w:ascii="Times New Roman" w:eastAsia="Times New Roman" w:hAnsi="Times New Roman" w:cs="Times New Roman"/>
            <w:sz w:val="24"/>
            <w:szCs w:val="24"/>
            <w:u w:val="single" w:color="0000FF"/>
          </w:rPr>
          <w:t>2 CFR §200.302</w:t>
        </w:r>
      </w:hyperlink>
      <w:r>
        <w:rPr>
          <w:rFonts w:ascii="Times New Roman" w:eastAsia="Times New Roman" w:hAnsi="Times New Roman" w:cs="Times New Roman"/>
          <w:sz w:val="24"/>
          <w:szCs w:val="24"/>
        </w:rPr>
        <w:t xml:space="preserve"> financial management requirements.  The non-Federal entity’s financial management system must be sufficient to:</w:t>
      </w:r>
    </w:p>
    <w:p w14:paraId="1EA8751B" w14:textId="77777777" w:rsidR="00F307C1" w:rsidRDefault="00000000" w:rsidP="00470374">
      <w:pPr>
        <w:pStyle w:val="Normal0"/>
        <w:numPr>
          <w:ilvl w:val="0"/>
          <w:numId w:val="21"/>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Permit the preparation of required reports;</w:t>
      </w:r>
    </w:p>
    <w:p w14:paraId="3FA153FE" w14:textId="77777777" w:rsidR="00F307C1" w:rsidRDefault="00000000" w:rsidP="00470374">
      <w:pPr>
        <w:pStyle w:val="Normal0"/>
        <w:numPr>
          <w:ilvl w:val="0"/>
          <w:numId w:val="21"/>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Trace funds to a level of expenditures adequate to establish that the entity has used such funds per Federal statutes, regulations, and terms and conditions of the Federal award;</w:t>
      </w:r>
    </w:p>
    <w:p w14:paraId="2B20002E" w14:textId="77777777" w:rsidR="00F307C1" w:rsidRDefault="00000000" w:rsidP="00470374">
      <w:pPr>
        <w:pStyle w:val="Normal0"/>
        <w:numPr>
          <w:ilvl w:val="0"/>
          <w:numId w:val="21"/>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for the requirements in </w:t>
      </w:r>
      <w:hyperlink r:id="rId35" w:history="1">
        <w:r>
          <w:rPr>
            <w:rStyle w:val="a"/>
            <w:rFonts w:ascii="Times New Roman" w:eastAsia="Times New Roman" w:hAnsi="Times New Roman" w:cs="Times New Roman"/>
            <w:sz w:val="24"/>
            <w:szCs w:val="24"/>
            <w:u w:val="single" w:color="0000FF"/>
          </w:rPr>
          <w:t>2 CFR §200.302</w:t>
        </w:r>
      </w:hyperlink>
      <w:r>
        <w:rPr>
          <w:rFonts w:ascii="Times New Roman" w:eastAsia="Times New Roman" w:hAnsi="Times New Roman" w:cs="Times New Roman"/>
          <w:sz w:val="24"/>
          <w:szCs w:val="24"/>
        </w:rPr>
        <w:t>(b); and</w:t>
      </w:r>
    </w:p>
    <w:p w14:paraId="05B3B470" w14:textId="77777777" w:rsidR="00F307C1" w:rsidRDefault="00000000" w:rsidP="00470374">
      <w:pPr>
        <w:pStyle w:val="Normal0"/>
        <w:numPr>
          <w:ilvl w:val="0"/>
          <w:numId w:val="21"/>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Comply with </w:t>
      </w:r>
      <w:hyperlink r:id="rId36" w:history="1">
        <w:r>
          <w:rPr>
            <w:rStyle w:val="a"/>
            <w:rFonts w:ascii="Times New Roman" w:eastAsia="Times New Roman" w:hAnsi="Times New Roman" w:cs="Times New Roman"/>
            <w:sz w:val="24"/>
            <w:szCs w:val="24"/>
            <w:u w:val="single" w:color="0000FF"/>
          </w:rPr>
          <w:t>§200.334</w:t>
        </w:r>
      </w:hyperlink>
      <w:r>
        <w:rPr>
          <w:rFonts w:ascii="Times New Roman" w:eastAsia="Times New Roman" w:hAnsi="Times New Roman" w:cs="Times New Roman"/>
          <w:sz w:val="24"/>
          <w:szCs w:val="24"/>
        </w:rPr>
        <w:t xml:space="preserve"> Retention requirements for records, </w:t>
      </w:r>
      <w:hyperlink r:id="rId37" w:history="1">
        <w:r>
          <w:rPr>
            <w:rStyle w:val="a"/>
            <w:rFonts w:ascii="Times New Roman" w:eastAsia="Times New Roman" w:hAnsi="Times New Roman" w:cs="Times New Roman"/>
            <w:sz w:val="24"/>
            <w:szCs w:val="24"/>
            <w:u w:val="single" w:color="0000FF"/>
          </w:rPr>
          <w:t>§200.335</w:t>
        </w:r>
      </w:hyperlink>
      <w:r>
        <w:rPr>
          <w:rFonts w:ascii="Times New Roman" w:eastAsia="Times New Roman" w:hAnsi="Times New Roman" w:cs="Times New Roman"/>
          <w:sz w:val="24"/>
          <w:szCs w:val="24"/>
        </w:rPr>
        <w:t xml:space="preserve"> Requests for transfer of records, </w:t>
      </w:r>
      <w:hyperlink r:id="rId38" w:history="1">
        <w:r>
          <w:rPr>
            <w:rStyle w:val="a"/>
            <w:rFonts w:ascii="Times New Roman" w:eastAsia="Times New Roman" w:hAnsi="Times New Roman" w:cs="Times New Roman"/>
            <w:sz w:val="24"/>
            <w:szCs w:val="24"/>
            <w:u w:val="single" w:color="0000FF"/>
          </w:rPr>
          <w:t>§200.336</w:t>
        </w:r>
      </w:hyperlink>
      <w:r>
        <w:rPr>
          <w:rFonts w:ascii="Times New Roman" w:eastAsia="Times New Roman" w:hAnsi="Times New Roman" w:cs="Times New Roman"/>
          <w:sz w:val="24"/>
          <w:szCs w:val="24"/>
        </w:rPr>
        <w:t xml:space="preserve"> Methods for collection, transmission, and storage of information, and </w:t>
      </w:r>
      <w:hyperlink r:id="rId39" w:history="1">
        <w:r>
          <w:rPr>
            <w:rStyle w:val="a"/>
            <w:rFonts w:ascii="Times New Roman" w:eastAsia="Times New Roman" w:hAnsi="Times New Roman" w:cs="Times New Roman"/>
            <w:sz w:val="24"/>
            <w:szCs w:val="24"/>
            <w:u w:val="single" w:color="0000FF"/>
          </w:rPr>
          <w:t>§200.337</w:t>
        </w:r>
      </w:hyperlink>
      <w:r>
        <w:rPr>
          <w:rFonts w:ascii="Times New Roman" w:eastAsia="Times New Roman" w:hAnsi="Times New Roman" w:cs="Times New Roman"/>
          <w:sz w:val="24"/>
          <w:szCs w:val="24"/>
        </w:rPr>
        <w:t xml:space="preserve"> Access to records.</w:t>
      </w:r>
    </w:p>
    <w:p w14:paraId="5A1DEA5A"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If this application requests more than $100,000 in Federal funds, the Authorized Representative’s signature on or submission of the SF-424 form in GrantSolutions also represents their certification of the statements in 43 CFR Part 18, Appendix A-Certification Regarding Lobbying.</w:t>
      </w:r>
    </w:p>
    <w:p w14:paraId="48B46B57"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When completing the SF-424 Application form, enter only the amount requested from this Federal program in Box 18a, Estimated Federal Funding. Include any other Federal sources of funding in Box 18e. Estimated Other Funding and identify any such sources and amounts in the required Budget Narrative (see below). For individuals applying as a private citizen (i.e., unrelated to any business or nonprofit organization you may own or operate in your name), do NOT include your Social Security Number on this or any other document to be submitted with your application! When completing the SF-424 Application form, individuals must enter in Box 8b. Employee/Taxpayer Identification Number (EIN/TIN) the substitute number “444-44-4444.” Individuals may register in SAM.gov but are not required to have a SAM.gov registration. For individuals without a SAM.gov registration enter in Box 8c. the substitute Unique Entity Identifier (UEI) “KA5HQCLKUVW1".</w:t>
      </w:r>
    </w:p>
    <w:p w14:paraId="4C86D0FB" w14:textId="77777777" w:rsidR="00F307C1" w:rsidRDefault="00000000" w:rsidP="00470374">
      <w:pPr>
        <w:spacing w:before="20" w:after="20"/>
        <w:rPr>
          <w:vanish/>
        </w:rPr>
      </w:pPr>
      <w:r>
        <w:rPr>
          <w:vanish/>
          <w:color w:val="009745"/>
        </w:rPr>
        <w:t>Provide any additional program-specific instructions for completing the SF-424 form, as applicable.  </w:t>
      </w:r>
    </w:p>
    <w:p w14:paraId="6B0C07FF" w14:textId="77777777" w:rsidR="00F307C1" w:rsidRDefault="00000000" w:rsidP="00470374">
      <w:pPr>
        <w:pStyle w:val="Label"/>
        <w:spacing w:before="60" w:after="20"/>
      </w:pPr>
      <w:r>
        <w:t>Project Abstract Summary (OMB Number 4040-0019)</w:t>
      </w:r>
    </w:p>
    <w:p w14:paraId="479BA12C" w14:textId="77777777" w:rsidR="00F307C1" w:rsidRDefault="00000000" w:rsidP="00470374">
      <w:pPr>
        <w:spacing w:before="60" w:after="20"/>
        <w:rPr>
          <w:vanish/>
        </w:rPr>
      </w:pPr>
      <w:r>
        <w:rPr>
          <w:vanish/>
          <w:color w:val="009745"/>
          <w:shd w:val="clear" w:color="auto" w:fill="FFFFFF"/>
        </w:rPr>
        <w:t>Do not remove the standard text below. All applicants must submit the Project Abstract Summary (OMB Number 4040-0019). </w:t>
      </w:r>
    </w:p>
    <w:p w14:paraId="3882DF3D"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complete and submit the Project Abstract Summary form. The Project Abstract Summary form must provide a brief award description. The description must be in plain language that the public can understand without viewing the full application proposal. It should include a brief, simple description of the project purpose, activities to be performed, deliverables and expected outcomes, intended beneficiaries, and subrecipient activities, if known at the time of submission.    </w:t>
      </w:r>
    </w:p>
    <w:p w14:paraId="0FBB013A"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Do not include personally identifiable, sensitive, or proprietary information in the award description as this is available to the public. Use only English characters, numbers, punctuation, and standard symbols. Use of non-English, non-standard characters (also referred to as special or extended ASCII characters) will result in the award description failing to be reported correctly to USASpending.gov. Award descriptions are limited to 4,000 characters or less. Applicants should check the length of the award description and proofread for proper grammar and spelling. </w:t>
      </w:r>
    </w:p>
    <w:p w14:paraId="142ACE49"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applicants applying through Grants.gov: Applicants must download and complete the Grants.gov “Project Abstract Summary” form from the full text announcement. To submit the </w:t>
      </w:r>
      <w:r>
        <w:rPr>
          <w:rFonts w:ascii="Times New Roman" w:eastAsia="Times New Roman" w:hAnsi="Times New Roman" w:cs="Times New Roman"/>
          <w:sz w:val="24"/>
          <w:szCs w:val="24"/>
        </w:rPr>
        <w:lastRenderedPageBreak/>
        <w:t>Grants.gov “Project Abstract Summary” form with the application, applicants must add the form as an attachment to the Grants.gov “Attachments” form that is included in the application package.    </w:t>
      </w:r>
    </w:p>
    <w:p w14:paraId="4938938C"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For applicants applying through GrantSolutions-Grants Management Module (GS-GMM): Applicants must enter the information in the Project Abstract Summary screen. Do not upload a document in place of entering the information directly into GS-GMM Project Abstract Screen. </w:t>
      </w:r>
    </w:p>
    <w:p w14:paraId="1A813136" w14:textId="77777777" w:rsidR="00F307C1" w:rsidRDefault="00000000" w:rsidP="00470374">
      <w:pPr>
        <w:pStyle w:val="Label"/>
        <w:spacing w:before="60" w:after="20"/>
      </w:pPr>
      <w:r>
        <w:t>Project Narrative</w:t>
      </w:r>
    </w:p>
    <w:p w14:paraId="6949A5CD" w14:textId="77777777" w:rsidR="00F307C1" w:rsidRDefault="00000000" w:rsidP="00470374">
      <w:pPr>
        <w:pStyle w:val="Hidden"/>
        <w:keepLines w:val="0"/>
        <w:spacing w:before="96" w:after="96"/>
        <w:rPr>
          <w:rFonts w:cs="Times New Roman"/>
          <w:color w:val="009745"/>
        </w:rPr>
      </w:pPr>
      <w:r>
        <w:rPr>
          <w:rFonts w:cs="Times New Roman"/>
          <w:color w:val="009745"/>
          <w:shd w:val="clear" w:color="auto" w:fill="FFFFFF"/>
        </w:rPr>
        <w:t>In this section, describe the program’s project narrative requirements. Indicate any restrictions on length, as applicable. At a minimum, programs must require the following</w:t>
      </w:r>
      <w:r>
        <w:rPr>
          <w:rFonts w:cs="Times New Roman"/>
          <w:color w:val="009745"/>
        </w:rPr>
        <w:t xml:space="preserve"> </w:t>
      </w:r>
    </w:p>
    <w:p w14:paraId="496AAAB9"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Project title</w:t>
      </w:r>
    </w:p>
    <w:p w14:paraId="1C2461B6"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Description of entity(ies) undertaking the project</w:t>
      </w:r>
    </w:p>
    <w:p w14:paraId="3AC5492D"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Statement of need that addresses: the specific concern, problem, or issue to be addressed or opportunity to be leveraged; the consequences of not addressing the need; and how the proposed project aligns with the Service program’s goals</w:t>
      </w:r>
    </w:p>
    <w:p w14:paraId="3D9516D1"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Project objectives that are specific, measurable, achievable, realistic, and time-bound, and any milestones that must be reached to achieve objectives</w:t>
      </w:r>
    </w:p>
    <w:p w14:paraId="1B99371B"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Activities, including detailing for each who is carrying out the activity, what is involved, how will it be carried out (method), and when and where the activity will be carried out</w:t>
      </w:r>
    </w:p>
    <w:p w14:paraId="5FE3BEDA"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Timeline of when significant project events or milestones are anticipated</w:t>
      </w:r>
    </w:p>
    <w:p w14:paraId="3F1DAC4E"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Sufficient information to support environmental compliance review requirements.  Note: while the environmental compliance laws are primarily applicable to projects carried out in the U.S., projects carried out on the high seas are subject to compliance with Section 7 of the Endangered Species Act, and projects outside the U.S. on any property on the UNESCO World Heritage List or the in-country equivalent of the U.S. National Register of Historic Places are subject to compliance with Section 106 of the National Historic Preservation Act</w:t>
      </w:r>
    </w:p>
    <w:p w14:paraId="7067F085"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Information on key project personnel, including details on their expertise, skill, or significance to the project</w:t>
      </w:r>
    </w:p>
    <w:p w14:paraId="5E830365" w14:textId="77777777" w:rsidR="00F307C1" w:rsidRDefault="00000000" w:rsidP="00470374">
      <w:pPr>
        <w:pStyle w:val="Hidden"/>
        <w:keepLines w:val="0"/>
        <w:numPr>
          <w:ilvl w:val="0"/>
          <w:numId w:val="22"/>
        </w:numPr>
        <w:spacing w:before="96" w:after="96"/>
        <w:rPr>
          <w:rFonts w:cs="Times New Roman"/>
          <w:color w:val="009745"/>
        </w:rPr>
      </w:pPr>
      <w:r>
        <w:rPr>
          <w:rFonts w:cs="Times New Roman"/>
          <w:color w:val="009745"/>
        </w:rPr>
        <w:t>Project location details and supporting documentation such as maps, GIS data, or geopolitical data, as applicable.</w:t>
      </w:r>
    </w:p>
    <w:p w14:paraId="632614E1" w14:textId="77777777" w:rsidR="00F307C1" w:rsidRDefault="00000000" w:rsidP="00470374">
      <w:pPr>
        <w:pStyle w:val="Hidden"/>
        <w:keepLines w:val="0"/>
        <w:spacing w:before="96" w:after="96"/>
        <w:rPr>
          <w:rFonts w:cs="Times New Roman"/>
          <w:color w:val="009745"/>
          <w:shd w:val="clear" w:color="auto" w:fill="FFFFFF"/>
        </w:rPr>
      </w:pPr>
      <w:r>
        <w:rPr>
          <w:rFonts w:cs="Times New Roman"/>
          <w:color w:val="009745"/>
          <w:shd w:val="clear" w:color="auto" w:fill="FFFFFF"/>
        </w:rPr>
        <w:t>Programs may also require the following, as applicable:</w:t>
      </w:r>
      <w:r>
        <w:rPr>
          <w:rFonts w:cs="Times New Roman"/>
          <w:color w:val="009745"/>
        </w:rPr>
        <w:t xml:space="preserve"> </w:t>
      </w:r>
    </w:p>
    <w:p w14:paraId="46FBD7C0" w14:textId="77777777" w:rsidR="00F307C1" w:rsidRDefault="00000000" w:rsidP="00470374">
      <w:pPr>
        <w:pStyle w:val="Hidden"/>
        <w:keepLines w:val="0"/>
        <w:numPr>
          <w:ilvl w:val="0"/>
          <w:numId w:val="23"/>
        </w:numPr>
        <w:spacing w:before="96" w:after="96"/>
        <w:rPr>
          <w:rFonts w:cs="Times New Roman"/>
          <w:color w:val="009745"/>
        </w:rPr>
      </w:pPr>
      <w:r>
        <w:rPr>
          <w:rFonts w:cs="Times New Roman"/>
          <w:color w:val="009745"/>
        </w:rPr>
        <w:t>Description of stakeholder coordination or involvement</w:t>
      </w:r>
    </w:p>
    <w:p w14:paraId="4690BCB0" w14:textId="77777777" w:rsidR="00F307C1" w:rsidRDefault="00000000" w:rsidP="00470374">
      <w:pPr>
        <w:pStyle w:val="Hidden"/>
        <w:keepLines w:val="0"/>
        <w:numPr>
          <w:ilvl w:val="0"/>
          <w:numId w:val="23"/>
        </w:numPr>
        <w:spacing w:before="96" w:after="96"/>
        <w:rPr>
          <w:rFonts w:cs="Times New Roman"/>
          <w:color w:val="009745"/>
        </w:rPr>
      </w:pPr>
      <w:r>
        <w:rPr>
          <w:rFonts w:cs="Times New Roman"/>
          <w:color w:val="009745"/>
        </w:rPr>
        <w:t>Expected deliverables</w:t>
      </w:r>
    </w:p>
    <w:p w14:paraId="39A380E8" w14:textId="77777777" w:rsidR="00F307C1" w:rsidRDefault="00000000" w:rsidP="00470374">
      <w:pPr>
        <w:pStyle w:val="Hidden"/>
        <w:keepLines w:val="0"/>
        <w:numPr>
          <w:ilvl w:val="0"/>
          <w:numId w:val="23"/>
        </w:numPr>
        <w:spacing w:before="96" w:after="96"/>
        <w:rPr>
          <w:rFonts w:cs="Times New Roman"/>
          <w:color w:val="009745"/>
        </w:rPr>
      </w:pPr>
      <w:r>
        <w:rPr>
          <w:rFonts w:cs="Times New Roman"/>
          <w:color w:val="009745"/>
        </w:rPr>
        <w:t>Project monitoring and evaluation plan, including description of assessment tools</w:t>
      </w:r>
    </w:p>
    <w:p w14:paraId="50951D5F" w14:textId="77777777" w:rsidR="00F307C1" w:rsidRDefault="00000000" w:rsidP="00470374">
      <w:pPr>
        <w:pStyle w:val="Hidden"/>
        <w:keepLines w:val="0"/>
        <w:numPr>
          <w:ilvl w:val="0"/>
          <w:numId w:val="23"/>
        </w:numPr>
        <w:spacing w:before="96" w:after="96"/>
        <w:rPr>
          <w:rFonts w:cs="Times New Roman"/>
          <w:color w:val="009745"/>
        </w:rPr>
      </w:pPr>
      <w:r>
        <w:rPr>
          <w:rFonts w:cs="Times New Roman"/>
          <w:color w:val="009745"/>
        </w:rPr>
        <w:t>Anticipated future funding needs</w:t>
      </w:r>
    </w:p>
    <w:p w14:paraId="03949E3B" w14:textId="77777777" w:rsidR="00F307C1" w:rsidRDefault="00000000" w:rsidP="00470374">
      <w:pPr>
        <w:pStyle w:val="Hidden"/>
        <w:keepLines w:val="0"/>
        <w:numPr>
          <w:ilvl w:val="0"/>
          <w:numId w:val="23"/>
        </w:numPr>
        <w:spacing w:before="96" w:after="96"/>
        <w:rPr>
          <w:rFonts w:cs="Times New Roman"/>
          <w:color w:val="009745"/>
        </w:rPr>
      </w:pPr>
      <w:r>
        <w:rPr>
          <w:rFonts w:cs="Times New Roman"/>
          <w:color w:val="009745"/>
        </w:rPr>
        <w:t>Any other program- or project-specific narrative requirements.</w:t>
      </w:r>
    </w:p>
    <w:p w14:paraId="7786F34E" w14:textId="77777777" w:rsidR="00F307C1" w:rsidRDefault="00F307C1" w:rsidP="00470374">
      <w:pPr>
        <w:spacing w:before="60" w:after="20"/>
        <w:rPr>
          <w:vanish/>
        </w:rPr>
      </w:pPr>
    </w:p>
    <w:p w14:paraId="0F30E82E"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Project Narrative</w:t>
      </w:r>
    </w:p>
    <w:p w14:paraId="6247F577" w14:textId="77777777" w:rsidR="00F307C1" w:rsidRDefault="00000000" w:rsidP="00470374">
      <w:pPr>
        <w:numPr>
          <w:ilvl w:val="0"/>
          <w:numId w:val="24"/>
        </w:numPr>
        <w:spacing w:after="20"/>
        <w:rPr>
          <w:szCs w:val="24"/>
        </w:rPr>
      </w:pPr>
      <w:r>
        <w:rPr>
          <w:szCs w:val="24"/>
        </w:rPr>
        <w:t>Project title </w:t>
      </w:r>
    </w:p>
    <w:p w14:paraId="7DA0BE61" w14:textId="77777777" w:rsidR="00F307C1" w:rsidRDefault="00000000" w:rsidP="00470374">
      <w:pPr>
        <w:numPr>
          <w:ilvl w:val="0"/>
          <w:numId w:val="24"/>
        </w:numPr>
        <w:spacing w:before="20" w:after="20"/>
        <w:rPr>
          <w:szCs w:val="24"/>
        </w:rPr>
      </w:pPr>
      <w:r>
        <w:rPr>
          <w:szCs w:val="24"/>
        </w:rPr>
        <w:t>Description of entity(ies) undertaking the project </w:t>
      </w:r>
    </w:p>
    <w:p w14:paraId="1AB47B83" w14:textId="77777777" w:rsidR="00F307C1" w:rsidRDefault="00000000" w:rsidP="00470374">
      <w:pPr>
        <w:numPr>
          <w:ilvl w:val="0"/>
          <w:numId w:val="24"/>
        </w:numPr>
        <w:spacing w:before="20" w:after="20"/>
        <w:rPr>
          <w:szCs w:val="24"/>
        </w:rPr>
      </w:pPr>
      <w:r>
        <w:rPr>
          <w:szCs w:val="24"/>
        </w:rPr>
        <w:t>Statement of need – Explain why the project is necessary and how it aligns with the Service program’s goals. </w:t>
      </w:r>
    </w:p>
    <w:p w14:paraId="18F31633" w14:textId="77777777" w:rsidR="00F307C1" w:rsidRDefault="00000000" w:rsidP="00470374">
      <w:pPr>
        <w:numPr>
          <w:ilvl w:val="1"/>
          <w:numId w:val="24"/>
        </w:numPr>
        <w:spacing w:after="20"/>
        <w:rPr>
          <w:szCs w:val="24"/>
        </w:rPr>
      </w:pPr>
      <w:r>
        <w:rPr>
          <w:szCs w:val="24"/>
        </w:rPr>
        <w:t>A need statement will identify the specific conservation concern, problem, issue, or opportunity to be addressed. </w:t>
      </w:r>
    </w:p>
    <w:p w14:paraId="40A7728D" w14:textId="77777777" w:rsidR="00F307C1" w:rsidRDefault="00000000" w:rsidP="00470374">
      <w:pPr>
        <w:numPr>
          <w:ilvl w:val="1"/>
          <w:numId w:val="24"/>
        </w:numPr>
        <w:spacing w:before="20" w:after="20"/>
        <w:rPr>
          <w:szCs w:val="24"/>
        </w:rPr>
      </w:pPr>
      <w:r>
        <w:rPr>
          <w:szCs w:val="24"/>
        </w:rPr>
        <w:t>A need statement will provide evidence such as results from surveys, research or other data to demonstrate that the need is real and not perceived. </w:t>
      </w:r>
    </w:p>
    <w:p w14:paraId="72E264C2" w14:textId="77777777" w:rsidR="00F307C1" w:rsidRDefault="00000000" w:rsidP="00470374">
      <w:pPr>
        <w:numPr>
          <w:ilvl w:val="1"/>
          <w:numId w:val="24"/>
        </w:numPr>
        <w:spacing w:before="20" w:after="150"/>
        <w:rPr>
          <w:szCs w:val="24"/>
        </w:rPr>
      </w:pPr>
      <w:r>
        <w:rPr>
          <w:szCs w:val="24"/>
        </w:rPr>
        <w:t>A need statement will identify the negative result of taking no action. </w:t>
      </w:r>
    </w:p>
    <w:p w14:paraId="72406900" w14:textId="77777777" w:rsidR="00F307C1" w:rsidRDefault="00000000" w:rsidP="00470374">
      <w:pPr>
        <w:numPr>
          <w:ilvl w:val="0"/>
          <w:numId w:val="24"/>
        </w:numPr>
        <w:spacing w:before="20" w:after="20"/>
        <w:rPr>
          <w:szCs w:val="24"/>
        </w:rPr>
      </w:pPr>
      <w:r>
        <w:rPr>
          <w:szCs w:val="24"/>
        </w:rPr>
        <w:t>Purpose – Describe the desired future state that addresses the need in whole or part. </w:t>
      </w:r>
    </w:p>
    <w:p w14:paraId="2C090F06" w14:textId="77777777" w:rsidR="00F307C1" w:rsidRDefault="00000000" w:rsidP="00470374">
      <w:pPr>
        <w:numPr>
          <w:ilvl w:val="0"/>
          <w:numId w:val="24"/>
        </w:numPr>
        <w:spacing w:before="20" w:after="20"/>
        <w:rPr>
          <w:szCs w:val="24"/>
        </w:rPr>
      </w:pPr>
      <w:r>
        <w:rPr>
          <w:szCs w:val="24"/>
        </w:rPr>
        <w:t>Project objectives – Objectives state the desired outcome of the proposed project in terms that are specific, measurable, achievable, realistic, and time-bound, and any milestones that must be reached to achieve objectives. </w:t>
      </w:r>
    </w:p>
    <w:p w14:paraId="729233EA" w14:textId="77777777" w:rsidR="00F307C1" w:rsidRDefault="00000000" w:rsidP="00470374">
      <w:pPr>
        <w:numPr>
          <w:ilvl w:val="1"/>
          <w:numId w:val="25"/>
        </w:numPr>
        <w:spacing w:after="20"/>
        <w:rPr>
          <w:szCs w:val="24"/>
        </w:rPr>
      </w:pPr>
      <w:r>
        <w:rPr>
          <w:szCs w:val="24"/>
        </w:rPr>
        <w:t>Objectives are meant to be realistic targets or benchmarks that, if achieved, will resolve the project need. </w:t>
      </w:r>
    </w:p>
    <w:p w14:paraId="6DDE96EF" w14:textId="77777777" w:rsidR="00F307C1" w:rsidRDefault="00000000" w:rsidP="00470374">
      <w:pPr>
        <w:numPr>
          <w:ilvl w:val="1"/>
          <w:numId w:val="25"/>
        </w:numPr>
        <w:spacing w:before="20" w:after="150"/>
        <w:rPr>
          <w:szCs w:val="24"/>
        </w:rPr>
      </w:pPr>
      <w:r>
        <w:rPr>
          <w:szCs w:val="24"/>
        </w:rPr>
        <w:t>Objectives are written in an active tense and use action verbs such as construct, survey, train, research, establish, repair, conduct, provide, acquire. </w:t>
      </w:r>
    </w:p>
    <w:p w14:paraId="0F5143A4" w14:textId="77777777" w:rsidR="00F307C1" w:rsidRDefault="00000000" w:rsidP="00470374">
      <w:pPr>
        <w:numPr>
          <w:ilvl w:val="0"/>
          <w:numId w:val="24"/>
        </w:numPr>
        <w:spacing w:before="20" w:after="20"/>
        <w:rPr>
          <w:szCs w:val="24"/>
        </w:rPr>
      </w:pPr>
      <w:r>
        <w:rPr>
          <w:szCs w:val="24"/>
        </w:rPr>
        <w:t>Methods/Approach – Describes the methods used to achieve the stated objectives. For cooperative agreements, please specify the tasks/deliverables where the Service will be substantially involved in carrying out the objectives of the award. </w:t>
      </w:r>
    </w:p>
    <w:p w14:paraId="3B9CA4F3" w14:textId="77777777" w:rsidR="00F307C1" w:rsidRDefault="00000000" w:rsidP="00470374">
      <w:pPr>
        <w:numPr>
          <w:ilvl w:val="1"/>
          <w:numId w:val="26"/>
        </w:numPr>
        <w:spacing w:after="20"/>
        <w:rPr>
          <w:szCs w:val="24"/>
        </w:rPr>
      </w:pPr>
      <w:r>
        <w:rPr>
          <w:szCs w:val="24"/>
        </w:rPr>
        <w:t>Approach describes the specific conservation actions or efforts necessary to accomplish project objectives. </w:t>
      </w:r>
    </w:p>
    <w:p w14:paraId="0370C4DD" w14:textId="77777777" w:rsidR="00F307C1" w:rsidRDefault="00000000" w:rsidP="00470374">
      <w:pPr>
        <w:numPr>
          <w:ilvl w:val="1"/>
          <w:numId w:val="26"/>
        </w:numPr>
        <w:spacing w:before="20" w:after="20"/>
        <w:rPr>
          <w:szCs w:val="24"/>
        </w:rPr>
      </w:pPr>
      <w:r>
        <w:rPr>
          <w:szCs w:val="24"/>
        </w:rPr>
        <w:t>Approach answers the question of “how” the objectives will be accomplished by describing the actual work that will be done. </w:t>
      </w:r>
    </w:p>
    <w:p w14:paraId="183D09CF" w14:textId="77777777" w:rsidR="00F307C1" w:rsidRDefault="00000000" w:rsidP="00470374">
      <w:pPr>
        <w:numPr>
          <w:ilvl w:val="1"/>
          <w:numId w:val="26"/>
        </w:numPr>
        <w:spacing w:before="20" w:after="20"/>
        <w:rPr>
          <w:szCs w:val="24"/>
        </w:rPr>
      </w:pPr>
      <w:r>
        <w:rPr>
          <w:szCs w:val="24"/>
        </w:rPr>
        <w:t>Approach will demonstrate that the agency will use sound design, appropriate procedures, and accepted fish and wildlife conservation, management, or research principles. </w:t>
      </w:r>
    </w:p>
    <w:p w14:paraId="78AE1486" w14:textId="77777777" w:rsidR="00F307C1" w:rsidRDefault="00000000" w:rsidP="00470374">
      <w:pPr>
        <w:numPr>
          <w:ilvl w:val="1"/>
          <w:numId w:val="26"/>
        </w:numPr>
        <w:spacing w:before="20" w:after="150"/>
        <w:rPr>
          <w:szCs w:val="24"/>
        </w:rPr>
      </w:pPr>
      <w:r>
        <w:rPr>
          <w:szCs w:val="24"/>
        </w:rPr>
        <w:t>Any deliverables resulting from the funding should be noted in this section. </w:t>
      </w:r>
    </w:p>
    <w:p w14:paraId="49566013" w14:textId="77777777" w:rsidR="00F307C1" w:rsidRDefault="00000000" w:rsidP="00470374">
      <w:pPr>
        <w:numPr>
          <w:ilvl w:val="0"/>
          <w:numId w:val="24"/>
        </w:numPr>
        <w:spacing w:before="20" w:after="20"/>
        <w:rPr>
          <w:szCs w:val="24"/>
        </w:rPr>
      </w:pPr>
      <w:r>
        <w:rPr>
          <w:szCs w:val="24"/>
        </w:rPr>
        <w:t>Timeline or milestones – Describe significant milestones in completing the project and any accomplishments to date. </w:t>
      </w:r>
    </w:p>
    <w:p w14:paraId="11B09B70" w14:textId="77777777" w:rsidR="00F307C1" w:rsidRDefault="00000000" w:rsidP="00470374">
      <w:pPr>
        <w:numPr>
          <w:ilvl w:val="0"/>
          <w:numId w:val="24"/>
        </w:numPr>
        <w:spacing w:before="20" w:after="20"/>
        <w:rPr>
          <w:szCs w:val="24"/>
        </w:rPr>
      </w:pPr>
      <w:r>
        <w:rPr>
          <w:szCs w:val="24"/>
        </w:rPr>
        <w:t xml:space="preserve">Information to support environmental compliance review requirements – the Service has the responsibility for making the final determination regarding compliance with Federal laws. Note: while the environmental compliance laws are primarily applicable to projects </w:t>
      </w:r>
      <w:r>
        <w:rPr>
          <w:szCs w:val="24"/>
        </w:rPr>
        <w:lastRenderedPageBreak/>
        <w:t>carried out in the U.S., projects carried out on the high seas are subject to compliance with Section 7 of the Endangered Species Act, and projects outside the U.S. on any property on the UNESCO World Heritage List or the in-country equivalent of the U.S. National Register of Historic Places are subject to compliance with Section 106 of the National Historic Preservation Act </w:t>
      </w:r>
    </w:p>
    <w:p w14:paraId="3F47C5B2" w14:textId="77777777" w:rsidR="00F307C1" w:rsidRDefault="00000000" w:rsidP="00470374">
      <w:pPr>
        <w:numPr>
          <w:ilvl w:val="1"/>
          <w:numId w:val="27"/>
        </w:numPr>
        <w:spacing w:after="20"/>
        <w:rPr>
          <w:szCs w:val="24"/>
        </w:rPr>
      </w:pPr>
      <w:r>
        <w:rPr>
          <w:szCs w:val="24"/>
        </w:rPr>
        <w:t>National Environmental Policy Act (NEPA) – provide any information that may be relevant to compliance with NEPA. o Endangered Species Act (ESA) – provide any information that may be relevant to compliance with the ESA. </w:t>
      </w:r>
    </w:p>
    <w:p w14:paraId="3F78055F" w14:textId="77777777" w:rsidR="00F307C1" w:rsidRDefault="00000000" w:rsidP="00470374">
      <w:pPr>
        <w:numPr>
          <w:ilvl w:val="1"/>
          <w:numId w:val="27"/>
        </w:numPr>
        <w:spacing w:before="20" w:after="20"/>
        <w:rPr>
          <w:szCs w:val="24"/>
        </w:rPr>
      </w:pPr>
      <w:r>
        <w:rPr>
          <w:szCs w:val="24"/>
        </w:rPr>
        <w:t>National Historic Preservation Act (NHPA) – provide any information that may be relevant to compliance with NHPA, such as locations of historic or cultural properties. </w:t>
      </w:r>
    </w:p>
    <w:p w14:paraId="7A72E0D4" w14:textId="77777777" w:rsidR="00F307C1" w:rsidRDefault="00000000" w:rsidP="00470374">
      <w:pPr>
        <w:numPr>
          <w:ilvl w:val="1"/>
          <w:numId w:val="27"/>
        </w:numPr>
        <w:spacing w:before="20" w:after="150"/>
        <w:rPr>
          <w:szCs w:val="24"/>
        </w:rPr>
      </w:pPr>
      <w:r>
        <w:rPr>
          <w:szCs w:val="24"/>
        </w:rPr>
        <w:t>Other Permits – list and provide the current status of any other required Federal permits. </w:t>
      </w:r>
    </w:p>
    <w:p w14:paraId="2428249F" w14:textId="77777777" w:rsidR="00F307C1" w:rsidRDefault="00000000" w:rsidP="00470374">
      <w:pPr>
        <w:numPr>
          <w:ilvl w:val="0"/>
          <w:numId w:val="24"/>
        </w:numPr>
        <w:spacing w:before="20" w:after="20"/>
        <w:rPr>
          <w:szCs w:val="24"/>
        </w:rPr>
      </w:pPr>
      <w:r>
        <w:rPr>
          <w:szCs w:val="24"/>
        </w:rPr>
        <w:t>Description of stakeholder coordination or involvement including a description of the role other stakeholders will undertake in the project. </w:t>
      </w:r>
    </w:p>
    <w:p w14:paraId="3311A820" w14:textId="77777777" w:rsidR="00F307C1" w:rsidRDefault="00000000" w:rsidP="00470374">
      <w:pPr>
        <w:numPr>
          <w:ilvl w:val="0"/>
          <w:numId w:val="24"/>
        </w:numPr>
        <w:spacing w:before="20" w:after="20"/>
        <w:rPr>
          <w:szCs w:val="24"/>
        </w:rPr>
      </w:pPr>
      <w:r>
        <w:rPr>
          <w:szCs w:val="24"/>
        </w:rPr>
        <w:t>Required project monitoring and evaluation plan with specific performance metrics, including a description of the assessment tools to be used. </w:t>
      </w:r>
    </w:p>
    <w:p w14:paraId="476BAE96" w14:textId="77777777" w:rsidR="00F307C1" w:rsidRDefault="00000000" w:rsidP="00470374">
      <w:pPr>
        <w:numPr>
          <w:ilvl w:val="0"/>
          <w:numId w:val="24"/>
        </w:numPr>
        <w:spacing w:before="20" w:after="20"/>
        <w:rPr>
          <w:szCs w:val="24"/>
        </w:rPr>
      </w:pPr>
      <w:r>
        <w:rPr>
          <w:szCs w:val="24"/>
        </w:rPr>
        <w:t>Information on key project personnel, including details on their expertise, skill, or significance to the project </w:t>
      </w:r>
    </w:p>
    <w:p w14:paraId="09159DF7" w14:textId="77777777" w:rsidR="00F307C1" w:rsidRDefault="00000000" w:rsidP="00470374">
      <w:pPr>
        <w:numPr>
          <w:ilvl w:val="1"/>
          <w:numId w:val="28"/>
        </w:numPr>
        <w:spacing w:after="20"/>
        <w:rPr>
          <w:szCs w:val="24"/>
        </w:rPr>
      </w:pPr>
      <w:r>
        <w:rPr>
          <w:szCs w:val="24"/>
        </w:rPr>
        <w:t>Principal investigator (Research) </w:t>
      </w:r>
    </w:p>
    <w:p w14:paraId="1D59CEAB" w14:textId="77777777" w:rsidR="00F307C1" w:rsidRDefault="00000000" w:rsidP="00470374">
      <w:pPr>
        <w:numPr>
          <w:ilvl w:val="1"/>
          <w:numId w:val="28"/>
        </w:numPr>
        <w:spacing w:before="20" w:after="150"/>
        <w:rPr>
          <w:szCs w:val="24"/>
        </w:rPr>
      </w:pPr>
      <w:r>
        <w:rPr>
          <w:szCs w:val="24"/>
        </w:rPr>
        <w:t>Recipient project lead </w:t>
      </w:r>
    </w:p>
    <w:p w14:paraId="195A49F8" w14:textId="77777777" w:rsidR="00F307C1" w:rsidRDefault="00000000" w:rsidP="00470374">
      <w:pPr>
        <w:numPr>
          <w:ilvl w:val="0"/>
          <w:numId w:val="24"/>
        </w:numPr>
        <w:spacing w:before="20" w:after="20"/>
        <w:rPr>
          <w:szCs w:val="24"/>
        </w:rPr>
      </w:pPr>
      <w:r>
        <w:rPr>
          <w:szCs w:val="24"/>
        </w:rPr>
        <w:t>Project location details and supporting documentation such as maps, GIS data, or geopolitical data, as applicable.</w:t>
      </w:r>
    </w:p>
    <w:p w14:paraId="37D46C63" w14:textId="77777777" w:rsidR="00F307C1" w:rsidRDefault="00000000" w:rsidP="00470374">
      <w:pPr>
        <w:numPr>
          <w:ilvl w:val="0"/>
          <w:numId w:val="24"/>
        </w:numPr>
        <w:spacing w:before="20" w:after="150"/>
        <w:rPr>
          <w:szCs w:val="24"/>
        </w:rPr>
      </w:pPr>
      <w:r>
        <w:rPr>
          <w:szCs w:val="24"/>
        </w:rPr>
        <w:t>Provide a general description of where the work will be conducted. </w:t>
      </w:r>
    </w:p>
    <w:p w14:paraId="6B4EDBC4" w14:textId="77777777" w:rsidR="00F307C1" w:rsidRDefault="00000000" w:rsidP="00470374">
      <w:pPr>
        <w:spacing w:before="20" w:after="20"/>
        <w:rPr>
          <w:vanish/>
        </w:rPr>
      </w:pPr>
      <w:r>
        <w:rPr>
          <w:b/>
          <w:bCs/>
          <w:vanish/>
          <w:color w:val="009745"/>
        </w:rPr>
        <w:t>SF-424A, Budget Information for Non-Construction Programs. </w:t>
      </w:r>
      <w:r>
        <w:rPr>
          <w:b/>
          <w:bCs/>
          <w:vanish/>
          <w:color w:val="009745"/>
        </w:rPr>
        <w:br/>
      </w:r>
      <w:r>
        <w:rPr>
          <w:vanish/>
          <w:color w:val="009745"/>
        </w:rPr>
        <w:t>If the program will fund non-construction projects or wants applicants requesting funding for both construction and non-construction activities to use the SF-424A form, select the SF-424A checkbox. The form number and title and the following standard text will be inserted. Enter any additional program-specific instructions for completing the form in the text field below the standard text.</w:t>
      </w:r>
    </w:p>
    <w:p w14:paraId="4B51EB2F"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SF-424A, Budget Information for Non-Construction Programs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Applicants must complete and submit the SF-424A Budget Information form for Non-Construction Programs or Projects. All required application forms are available with this announcement on Grants.gov or in GrantSolutions. Federal award recipients and subrecipients are subject to Federal award cost principles in Title 2 of the Code of Federal Regulations (CFR) part 200. Applicants must show funds requested from this Federal program separately from any other Federal sources of funding. In “Section A – Budget Summary” on the SF-424A form enter the funding requested from this Federal program in the first row. Identify any other Federal funding sources and amounts in the required Budget Narrative (see below). In the SF-424A “Contractual” category total, do not combine estimated subawards and contractual costs. Use the “Contractual” category to reflect estimated contractual costs only. Enter estimated subaward costs in the SF-424A “Other” category. Provide a separate description and total estimated costs for both contractual and subaward costs in the required Budget Narrative (see below).</w:t>
      </w:r>
    </w:p>
    <w:p w14:paraId="20B84304" w14:textId="77777777" w:rsidR="00F307C1" w:rsidRDefault="00000000" w:rsidP="00470374">
      <w:pPr>
        <w:spacing w:before="20" w:after="20"/>
        <w:rPr>
          <w:vanish/>
        </w:rPr>
      </w:pPr>
      <w:r>
        <w:rPr>
          <w:b/>
          <w:bCs/>
          <w:vanish/>
          <w:color w:val="009745"/>
        </w:rPr>
        <w:t>SF-424C, Budget Information for Construction Program.</w:t>
      </w:r>
      <w:r>
        <w:rPr>
          <w:b/>
          <w:bCs/>
          <w:vanish/>
          <w:color w:val="009745"/>
        </w:rPr>
        <w:br/>
      </w:r>
      <w:r>
        <w:rPr>
          <w:vanish/>
          <w:color w:val="009745"/>
        </w:rPr>
        <w:t>If the program will fund only construction projects or wants applicants requesting SF-424A “Construction” category costs to also submit the SF-424C to provide a detailed cost breakdown of the proposed construction costs, select the SF-424C checkbox. Such programs must provide specific instructions for applicants on how to use the two forms together in the text field below. The form number and title and the following standard text will be inserted. Enter any additional program-specific instructions for completing the form in the text field below the standard text.</w:t>
      </w:r>
    </w:p>
    <w:p w14:paraId="57EFBB3B"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SF-424C, Budget Information for Construction Program</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Applicants must submit the appropriate SF-424C Budget Information form for Construction Programs or Projects.  All required application forms are available with this announcement on Grants.gov and in GrantSolutions. Federal award recipients and subrecipients are subject to Federal award cost principles in 2 CFR 200. Applicants must show funds requested from this </w:t>
      </w:r>
      <w:r>
        <w:rPr>
          <w:rFonts w:ascii="Times New Roman" w:eastAsia="Times New Roman" w:hAnsi="Times New Roman" w:cs="Times New Roman"/>
          <w:sz w:val="24"/>
          <w:szCs w:val="24"/>
        </w:rPr>
        <w:lastRenderedPageBreak/>
        <w:t>Federal program separately from any other Federal sources of funding. Identify any other Federal funding sources and amounts in the required Budget Narrative (see below).</w:t>
      </w:r>
    </w:p>
    <w:p w14:paraId="22EEAAEA" w14:textId="77777777" w:rsidR="00F307C1" w:rsidRDefault="00000000" w:rsidP="00470374">
      <w:pPr>
        <w:spacing w:before="20" w:after="20"/>
        <w:rPr>
          <w:vanish/>
        </w:rPr>
      </w:pPr>
      <w:r>
        <w:rPr>
          <w:b/>
          <w:bCs/>
          <w:vanish/>
          <w:color w:val="009745"/>
        </w:rPr>
        <w:t>SF-429 Request to Acquire, Improve, or Furnish Real Property.</w:t>
      </w:r>
      <w:r>
        <w:rPr>
          <w:b/>
          <w:bCs/>
          <w:vanish/>
          <w:color w:val="009745"/>
        </w:rPr>
        <w:br/>
      </w:r>
      <w:r>
        <w:rPr>
          <w:vanish/>
          <w:color w:val="009745"/>
        </w:rPr>
        <w:t>If the program will fund acquisition of real property, select the SF-429 checkbox. if applicants  The form number and title and the following standard text will be inserted. Enter any program-specific instructions for completing the form in the text field below the standard text.</w:t>
      </w:r>
    </w:p>
    <w:p w14:paraId="391F9CBD"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SF-429 Request to Acquire, Improve, or Furnish Real Property</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Applicants seeking approval to acquire real property under an award must complete and submit the SF-429, “Real Property Status Report (Cover Page)” and the SF-429-B, “Real Property Status Report Attachment B (Request to Acquire, Improve, or Furnish)”. These forms are required if the real property is acquired with Federal funds, with recipient cost share or matching funds, or as an in-kind contribution under the award. The SF-429 forms are not available with this announcement on Grants.gov; they are available on the </w:t>
      </w:r>
      <w:hyperlink r:id="rId40" w:history="1">
        <w:r>
          <w:rPr>
            <w:rStyle w:val="a"/>
            <w:rFonts w:ascii="Times New Roman" w:eastAsia="Times New Roman" w:hAnsi="Times New Roman" w:cs="Times New Roman"/>
            <w:sz w:val="24"/>
            <w:szCs w:val="24"/>
            <w:u w:val="single" w:color="0000FF"/>
          </w:rPr>
          <w:t>Grants.gov Post-Award Reporting</w:t>
        </w:r>
      </w:hyperlink>
      <w:r>
        <w:rPr>
          <w:rFonts w:ascii="Times New Roman" w:eastAsia="Times New Roman" w:hAnsi="Times New Roman" w:cs="Times New Roman"/>
          <w:sz w:val="24"/>
          <w:szCs w:val="24"/>
        </w:rPr>
        <w:t xml:space="preserve"> </w:t>
      </w:r>
      <w:hyperlink r:id="rId41" w:history="1">
        <w:r>
          <w:rPr>
            <w:rStyle w:val="a"/>
            <w:rFonts w:ascii="Times New Roman" w:eastAsia="Times New Roman" w:hAnsi="Times New Roman" w:cs="Times New Roman"/>
            <w:sz w:val="24"/>
            <w:szCs w:val="24"/>
            <w:u w:val="single" w:color="0000FF"/>
          </w:rPr>
          <w:t>Forms page</w:t>
        </w:r>
      </w:hyperlink>
      <w:r>
        <w:rPr>
          <w:rFonts w:ascii="Times New Roman" w:eastAsia="Times New Roman" w:hAnsi="Times New Roman" w:cs="Times New Roman"/>
          <w:sz w:val="24"/>
          <w:szCs w:val="24"/>
        </w:rPr>
        <w:t>. Please submit these completed forms as attachments to your application.</w:t>
      </w:r>
    </w:p>
    <w:p w14:paraId="0CCCCE50" w14:textId="77777777" w:rsidR="00F307C1" w:rsidRDefault="00000000" w:rsidP="00470374">
      <w:pPr>
        <w:pStyle w:val="Label"/>
        <w:spacing w:before="60" w:after="20"/>
      </w:pPr>
      <w:r>
        <w:t>Budget Narrative</w:t>
      </w:r>
    </w:p>
    <w:p w14:paraId="281389C3" w14:textId="77777777" w:rsidR="00F307C1" w:rsidRDefault="00000000" w:rsidP="00470374">
      <w:pPr>
        <w:spacing w:before="60" w:after="20"/>
        <w:rPr>
          <w:vanish/>
        </w:rPr>
      </w:pPr>
      <w:r>
        <w:rPr>
          <w:vanish/>
          <w:color w:val="009745"/>
        </w:rPr>
        <w:t xml:space="preserve">For budget narrative requirements, include the standard text below and then enter any additional program-specific requirements in the text field after the standard statement. If the program will consider requests to replace previously purchased telecommunications or video surveillance equipment that is now prohibited per </w:t>
      </w:r>
      <w:hyperlink r:id="rId42" w:history="1">
        <w:r>
          <w:rPr>
            <w:rStyle w:val="a"/>
            <w:vanish/>
            <w:u w:val="single" w:color="0000FF"/>
          </w:rPr>
          <w:t>2 CFR §200.216</w:t>
        </w:r>
      </w:hyperlink>
      <w:r>
        <w:rPr>
          <w:vanish/>
          <w:color w:val="009745"/>
        </w:rPr>
        <w:t xml:space="preserve"> but needed to carry out the proposed project, please provide instructions for such in the text field after the standard statement.</w:t>
      </w:r>
    </w:p>
    <w:p w14:paraId="1098C83F"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include a budget narrative that describes and justifies requested budget items and costs. In your budget narrative, describe how the SF-424 Budget Information, “Object Class Category” totals were determined. For personnel salary costs, generally describe how estimates were determined by identifying what type of staff will support the project and how much time they will contribute to the project (in hours or workdays). Describe any proposed </w:t>
      </w:r>
      <w:hyperlink r:id="rId43" w:anchor="200.407" w:history="1">
        <w:r>
          <w:rPr>
            <w:rStyle w:val="a"/>
            <w:rFonts w:ascii="Times New Roman" w:eastAsia="Times New Roman" w:hAnsi="Times New Roman" w:cs="Times New Roman"/>
            <w:sz w:val="24"/>
            <w:szCs w:val="24"/>
            <w:u w:val="single" w:color="0000FF"/>
          </w:rPr>
          <w:t>items of cost that require prior approval</w:t>
        </w:r>
      </w:hyperlink>
      <w:r>
        <w:rPr>
          <w:rFonts w:ascii="Times New Roman" w:eastAsia="Times New Roman" w:hAnsi="Times New Roman" w:cs="Times New Roman"/>
          <w:sz w:val="24"/>
          <w:szCs w:val="24"/>
        </w:rPr>
        <w:t> under the </w:t>
      </w:r>
      <w:hyperlink r:id="rId44" w:anchor="subpart-E" w:history="1">
        <w:r>
          <w:rPr>
            <w:rStyle w:val="a"/>
            <w:rFonts w:ascii="Times New Roman" w:eastAsia="Times New Roman" w:hAnsi="Times New Roman" w:cs="Times New Roman"/>
            <w:sz w:val="24"/>
            <w:szCs w:val="24"/>
            <w:u w:val="single" w:color="0000FF"/>
          </w:rPr>
          <w:t>Federal award cost principles</w:t>
        </w:r>
      </w:hyperlink>
      <w:r>
        <w:rPr>
          <w:rFonts w:ascii="Times New Roman" w:eastAsia="Times New Roman" w:hAnsi="Times New Roman" w:cs="Times New Roman"/>
          <w:sz w:val="24"/>
          <w:szCs w:val="24"/>
        </w:rPr>
        <w:t>, including any anticipated subawarding, transferring, or contracting out of any work under the award. Provide a separate description and total estimated costs for both contractual and subaward costs. If equipment previously purchased with Federal funds is available for the project, provide a list of that equipment and identify the Federal funding source. Identify any third-party cash or in-kind contributions that a partner or other entity will contribute to the project and describe how the contributions directly and substantively benefit completion of the project. For in-kind contributions, identify the source, the amount, and the valuation methodology used to determine the total value. See </w:t>
      </w:r>
      <w:hyperlink r:id="rId45" w:history="1">
        <w:r>
          <w:rPr>
            <w:rStyle w:val="a"/>
            <w:rFonts w:ascii="Times New Roman" w:eastAsia="Times New Roman" w:hAnsi="Times New Roman" w:cs="Times New Roman"/>
            <w:sz w:val="24"/>
            <w:szCs w:val="24"/>
            <w:u w:val="single" w:color="0000FF"/>
          </w:rPr>
          <w:t>2 CFR §200.306</w:t>
        </w:r>
      </w:hyperlink>
      <w:r>
        <w:rPr>
          <w:rFonts w:ascii="Times New Roman" w:eastAsia="Times New Roman" w:hAnsi="Times New Roman" w:cs="Times New Roman"/>
          <w:sz w:val="24"/>
          <w:szCs w:val="24"/>
        </w:rPr>
        <w:t xml:space="preserve"> for more information. Please note the prohibitions on certain telecommunications and video surveillance services or equipment in </w:t>
      </w:r>
      <w:hyperlink r:id="rId46" w:history="1">
        <w:r>
          <w:rPr>
            <w:rStyle w:val="a"/>
            <w:rFonts w:ascii="Times New Roman" w:eastAsia="Times New Roman" w:hAnsi="Times New Roman" w:cs="Times New Roman"/>
            <w:sz w:val="24"/>
            <w:szCs w:val="24"/>
            <w:u w:val="single" w:color="0000FF"/>
          </w:rPr>
          <w:t>2 CFR 200.216</w:t>
        </w:r>
      </w:hyperlink>
      <w:r>
        <w:rPr>
          <w:rFonts w:ascii="Times New Roman" w:eastAsia="Times New Roman" w:hAnsi="Times New Roman" w:cs="Times New Roman"/>
          <w:sz w:val="24"/>
          <w:szCs w:val="24"/>
        </w:rPr>
        <w:t xml:space="preserve">. The Department of the Interior’s </w:t>
      </w:r>
      <w:hyperlink r:id="rId47" w:history="1">
        <w:r>
          <w:rPr>
            <w:rStyle w:val="a"/>
            <w:rFonts w:ascii="Times New Roman" w:eastAsia="Times New Roman" w:hAnsi="Times New Roman" w:cs="Times New Roman"/>
            <w:sz w:val="24"/>
            <w:szCs w:val="24"/>
            <w:u w:val="single" w:color="0000FF"/>
          </w:rPr>
          <w:t>Unmanned Aircraft web page</w:t>
        </w:r>
      </w:hyperlink>
      <w:r>
        <w:rPr>
          <w:rFonts w:ascii="Times New Roman" w:eastAsia="Times New Roman" w:hAnsi="Times New Roman" w:cs="Times New Roman"/>
          <w:sz w:val="24"/>
          <w:szCs w:val="24"/>
        </w:rPr>
        <w:t xml:space="preserve"> provides a list of approved unmanned aircraft and related equipment and software.</w:t>
      </w:r>
    </w:p>
    <w:p w14:paraId="5046DA86" w14:textId="77777777" w:rsidR="00F307C1" w:rsidRDefault="00000000" w:rsidP="00470374">
      <w:pPr>
        <w:spacing w:before="20" w:after="20"/>
        <w:rPr>
          <w:vanish/>
        </w:rPr>
      </w:pPr>
      <w:r>
        <w:rPr>
          <w:vanish/>
          <w:color w:val="009745"/>
        </w:rPr>
        <w:t>Add any program-specific instructions for items of cost that require prior approval (</w:t>
      </w:r>
      <w:hyperlink r:id="rId48" w:history="1">
        <w:r>
          <w:rPr>
            <w:rStyle w:val="a"/>
            <w:vanish/>
            <w:u w:val="single" w:color="0000FF"/>
          </w:rPr>
          <w:t>2 CFR §200.407</w:t>
        </w:r>
      </w:hyperlink>
      <w:r>
        <w:rPr>
          <w:vanish/>
          <w:color w:val="009745"/>
        </w:rPr>
        <w:t xml:space="preserve">). If the program has a mandated recipient administrative costs cap, insert related budget narrative instructions provided in </w:t>
      </w:r>
      <w:hyperlink r:id="rId49" w:anchor="faso-policy-advisory-notes" w:history="1">
        <w:r>
          <w:rPr>
            <w:rStyle w:val="a"/>
            <w:vanish/>
            <w:u w:val="single" w:color="0000FF"/>
          </w:rPr>
          <w:t>FWS-PAN-0003</w:t>
        </w:r>
      </w:hyperlink>
      <w:r>
        <w:rPr>
          <w:vanish/>
          <w:color w:val="009745"/>
        </w:rPr>
        <w:t>.</w:t>
      </w:r>
    </w:p>
    <w:p w14:paraId="493A2504" w14:textId="77777777" w:rsidR="00F307C1" w:rsidRDefault="00000000" w:rsidP="00470374">
      <w:pPr>
        <w:pStyle w:val="Label"/>
        <w:spacing w:before="60" w:after="20"/>
      </w:pPr>
      <w:r>
        <w:t xml:space="preserve"> Conflict of Interest Disclosure</w:t>
      </w:r>
    </w:p>
    <w:p w14:paraId="56AAD83A"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the Financial Assistance Interior Regulation (FAIR), </w:t>
      </w:r>
      <w:hyperlink r:id="rId50" w:history="1">
        <w:r>
          <w:rPr>
            <w:rStyle w:val="a"/>
            <w:rFonts w:ascii="Times New Roman" w:eastAsia="Times New Roman" w:hAnsi="Times New Roman" w:cs="Times New Roman"/>
            <w:sz w:val="24"/>
            <w:szCs w:val="24"/>
            <w:u w:val="single" w:color="0000FF"/>
          </w:rPr>
          <w:t>2 CFR</w:t>
        </w:r>
      </w:hyperlink>
      <w:r>
        <w:rPr>
          <w:rFonts w:ascii="Times New Roman" w:eastAsia="Times New Roman" w:hAnsi="Times New Roman" w:cs="Times New Roman"/>
          <w:sz w:val="24"/>
          <w:szCs w:val="24"/>
        </w:rPr>
        <w:t xml:space="preserve"> </w:t>
      </w:r>
      <w:hyperlink r:id="rId51" w:history="1">
        <w:r>
          <w:rPr>
            <w:rStyle w:val="a"/>
            <w:rFonts w:ascii="Times New Roman" w:eastAsia="Times New Roman" w:hAnsi="Times New Roman" w:cs="Times New Roman"/>
            <w:sz w:val="24"/>
            <w:szCs w:val="24"/>
            <w:u w:val="single" w:color="0000FF"/>
          </w:rPr>
          <w:t>§1402.112</w:t>
        </w:r>
      </w:hyperlink>
      <w:r>
        <w:rPr>
          <w:rFonts w:ascii="Times New Roman" w:eastAsia="Times New Roman" w:hAnsi="Times New Roman" w:cs="Times New Roman"/>
          <w:sz w:val="24"/>
          <w:szCs w:val="24"/>
        </w:rPr>
        <w:t>, applicants must state in their application if any actual or potential conflict of interest exists at the time of submission.</w:t>
      </w:r>
    </w:p>
    <w:p w14:paraId="733617BD" w14:textId="77777777" w:rsidR="00F307C1" w:rsidRDefault="00000000" w:rsidP="00470374">
      <w:pPr>
        <w:pStyle w:val="Normal0"/>
        <w:numPr>
          <w:ilvl w:val="1"/>
          <w:numId w:val="29"/>
        </w:numPr>
        <w:spacing w:after="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Applicability</w:t>
      </w:r>
      <w:r>
        <w:rPr>
          <w:rFonts w:ascii="Times New Roman" w:eastAsia="Times New Roman" w:hAnsi="Times New Roman" w:cs="Times New Roman"/>
          <w:sz w:val="24"/>
          <w:szCs w:val="24"/>
        </w:rPr>
        <w:t xml:space="preserve">. </w:t>
      </w:r>
    </w:p>
    <w:p w14:paraId="7D39925C" w14:textId="77777777" w:rsidR="00F307C1" w:rsidRDefault="00000000" w:rsidP="00470374">
      <w:pPr>
        <w:pStyle w:val="Normal0"/>
        <w:numPr>
          <w:ilvl w:val="2"/>
          <w:numId w:val="29"/>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This section intends to ensure that non-Federal entities and their employees take appropriate steps to avoid conflicts of interest in their responsibilities under or with respect to Federal financial assistance agreements.</w:t>
      </w:r>
    </w:p>
    <w:p w14:paraId="24B0D86C" w14:textId="77777777" w:rsidR="00F307C1" w:rsidRDefault="00000000" w:rsidP="00470374">
      <w:pPr>
        <w:pStyle w:val="Normal0"/>
        <w:numPr>
          <w:ilvl w:val="2"/>
          <w:numId w:val="29"/>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procurement of supplies, equipment, construction, and services by recipients and by sub recipients, the conflict of interest provisions in </w:t>
      </w:r>
      <w:hyperlink r:id="rId52" w:history="1">
        <w:r>
          <w:rPr>
            <w:rStyle w:val="a"/>
            <w:rFonts w:ascii="Times New Roman" w:eastAsia="Times New Roman" w:hAnsi="Times New Roman" w:cs="Times New Roman"/>
            <w:sz w:val="24"/>
            <w:szCs w:val="24"/>
            <w:u w:val="single" w:color="0000FF"/>
          </w:rPr>
          <w:t>2 CFR</w:t>
        </w:r>
      </w:hyperlink>
      <w:hyperlink r:id="rId53" w:history="1">
        <w:r>
          <w:rPr>
            <w:rStyle w:val="a"/>
            <w:rFonts w:ascii="Times New Roman" w:eastAsia="Times New Roman" w:hAnsi="Times New Roman" w:cs="Times New Roman"/>
            <w:sz w:val="24"/>
            <w:szCs w:val="24"/>
            <w:u w:val="single" w:color="0000FF"/>
          </w:rPr>
          <w:t>§200.318</w:t>
        </w:r>
      </w:hyperlink>
      <w:r>
        <w:rPr>
          <w:rFonts w:ascii="Times New Roman" w:eastAsia="Times New Roman" w:hAnsi="Times New Roman" w:cs="Times New Roman"/>
          <w:sz w:val="24"/>
          <w:szCs w:val="24"/>
        </w:rPr>
        <w:t> apply.</w:t>
      </w:r>
    </w:p>
    <w:p w14:paraId="2F6B6A99" w14:textId="77777777" w:rsidR="00F307C1" w:rsidRDefault="00000000" w:rsidP="00470374">
      <w:pPr>
        <w:pStyle w:val="Normal0"/>
        <w:numPr>
          <w:ilvl w:val="1"/>
          <w:numId w:val="30"/>
        </w:numPr>
        <w:spacing w:after="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Notification</w:t>
      </w:r>
      <w:r>
        <w:rPr>
          <w:rFonts w:ascii="Times New Roman" w:eastAsia="Times New Roman" w:hAnsi="Times New Roman" w:cs="Times New Roman"/>
          <w:sz w:val="24"/>
          <w:szCs w:val="24"/>
        </w:rPr>
        <w:t xml:space="preserve">. </w:t>
      </w:r>
    </w:p>
    <w:p w14:paraId="46E52E5F" w14:textId="77777777" w:rsidR="00F307C1" w:rsidRDefault="00000000" w:rsidP="00470374">
      <w:pPr>
        <w:pStyle w:val="Normal0"/>
        <w:numPr>
          <w:ilvl w:val="2"/>
          <w:numId w:val="30"/>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Non-Federal entities, including applicants for financial assistance awards, must disclose in writing any conflict of interest to the DOI awarding agency or pass- through entity in accordance with </w:t>
      </w:r>
      <w:hyperlink r:id="rId54" w:history="1">
        <w:r>
          <w:rPr>
            <w:rStyle w:val="a"/>
            <w:rFonts w:ascii="Times New Roman" w:eastAsia="Times New Roman" w:hAnsi="Times New Roman" w:cs="Times New Roman"/>
            <w:sz w:val="24"/>
            <w:szCs w:val="24"/>
            <w:u w:val="single" w:color="0000FF"/>
          </w:rPr>
          <w:t>2 CFR §200.112</w:t>
        </w:r>
      </w:hyperlink>
      <w:r>
        <w:rPr>
          <w:rFonts w:ascii="Times New Roman" w:eastAsia="Times New Roman" w:hAnsi="Times New Roman" w:cs="Times New Roman"/>
          <w:sz w:val="24"/>
          <w:szCs w:val="24"/>
        </w:rPr>
        <w:t>.</w:t>
      </w:r>
    </w:p>
    <w:p w14:paraId="6130D497" w14:textId="77777777" w:rsidR="00F307C1" w:rsidRDefault="00000000" w:rsidP="00470374">
      <w:pPr>
        <w:pStyle w:val="Normal0"/>
        <w:numPr>
          <w:ilvl w:val="2"/>
          <w:numId w:val="30"/>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 recipients.</w:t>
      </w:r>
    </w:p>
    <w:p w14:paraId="29589C25" w14:textId="77777777" w:rsidR="00F307C1" w:rsidRDefault="00000000" w:rsidP="00470374">
      <w:pPr>
        <w:pStyle w:val="Normal0"/>
        <w:numPr>
          <w:ilvl w:val="1"/>
          <w:numId w:val="30"/>
        </w:numPr>
        <w:spacing w:before="20" w:after="2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Restrictions on lobbying</w:t>
      </w:r>
      <w:r>
        <w:rPr>
          <w:rFonts w:ascii="Times New Roman" w:eastAsia="Times New Roman" w:hAnsi="Times New Roman" w:cs="Times New Roman"/>
          <w:sz w:val="24"/>
          <w:szCs w:val="24"/>
        </w:rPr>
        <w:t xml:space="preserve">. Non-Federal entities are strictly prohibited from using funds under a grant or cooperative agreement for lobbying activities and must provide the required certifications and disclosures pursuant to </w:t>
      </w:r>
      <w:hyperlink r:id="rId55" w:history="1">
        <w:r>
          <w:rPr>
            <w:rStyle w:val="a"/>
            <w:rFonts w:ascii="Times New Roman" w:eastAsia="Times New Roman" w:hAnsi="Times New Roman" w:cs="Times New Roman"/>
            <w:sz w:val="24"/>
            <w:szCs w:val="24"/>
            <w:u w:val="single" w:color="0000FF"/>
          </w:rPr>
          <w:t>43 CFR §18</w:t>
        </w:r>
      </w:hyperlink>
      <w:r>
        <w:rPr>
          <w:rFonts w:ascii="Times New Roman" w:eastAsia="Times New Roman" w:hAnsi="Times New Roman" w:cs="Times New Roman"/>
          <w:sz w:val="24"/>
          <w:szCs w:val="24"/>
        </w:rPr>
        <w:t xml:space="preserve"> and </w:t>
      </w:r>
      <w:hyperlink r:id="rId56" w:history="1">
        <w:r>
          <w:rPr>
            <w:rFonts w:ascii="Times New Roman" w:eastAsia="Times New Roman" w:hAnsi="Times New Roman" w:cs="Times New Roman"/>
            <w:color w:val="0000FF"/>
            <w:sz w:val="24"/>
            <w:szCs w:val="24"/>
            <w:u w:val="single" w:color="0000FF"/>
          </w:rPr>
          <w:t>31 USC §1352</w:t>
        </w:r>
      </w:hyperlink>
      <w:r>
        <w:rPr>
          <w:rFonts w:ascii="Times New Roman" w:eastAsia="Times New Roman" w:hAnsi="Times New Roman" w:cs="Times New Roman"/>
          <w:sz w:val="24"/>
          <w:szCs w:val="24"/>
        </w:rPr>
        <w:t>.</w:t>
      </w:r>
    </w:p>
    <w:p w14:paraId="476AF183" w14:textId="77777777" w:rsidR="00F307C1" w:rsidRDefault="00000000" w:rsidP="00470374">
      <w:pPr>
        <w:pStyle w:val="Normal0"/>
        <w:numPr>
          <w:ilvl w:val="1"/>
          <w:numId w:val="30"/>
        </w:numPr>
        <w:spacing w:before="20" w:after="15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Review procedures</w:t>
      </w:r>
      <w:r>
        <w:rPr>
          <w:rFonts w:ascii="Times New Roman" w:eastAsia="Times New Roman" w:hAnsi="Times New Roman" w:cs="Times New Roman"/>
          <w:sz w:val="24"/>
          <w:szCs w:val="24"/>
        </w:rPr>
        <w:t>.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6CBFFFA9"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Enforcement. Failure to resolve conflicts of interest in a manner that satisfies the government may be cause for termination of the award. Failure to make required disclosures may result in any of the remedies described in </w:t>
      </w:r>
      <w:hyperlink r:id="rId57" w:history="1">
        <w:r>
          <w:rPr>
            <w:rStyle w:val="a"/>
            <w:rFonts w:ascii="Times New Roman" w:eastAsia="Times New Roman" w:hAnsi="Times New Roman" w:cs="Times New Roman"/>
            <w:sz w:val="24"/>
            <w:szCs w:val="24"/>
            <w:u w:val="single" w:color="0000FF"/>
          </w:rPr>
          <w:t>2 CFR §200.339</w:t>
        </w:r>
      </w:hyperlink>
      <w:r>
        <w:rPr>
          <w:rFonts w:ascii="Times New Roman" w:eastAsia="Times New Roman" w:hAnsi="Times New Roman" w:cs="Times New Roman"/>
          <w:sz w:val="24"/>
          <w:szCs w:val="24"/>
        </w:rPr>
        <w:t xml:space="preserve">, Remedies for noncompliance, including suspension or debarment (see also </w:t>
      </w:r>
      <w:hyperlink r:id="rId58" w:history="1">
        <w:r>
          <w:rPr>
            <w:rStyle w:val="a"/>
            <w:rFonts w:ascii="Times New Roman" w:eastAsia="Times New Roman" w:hAnsi="Times New Roman" w:cs="Times New Roman"/>
            <w:sz w:val="24"/>
            <w:szCs w:val="24"/>
            <w:u w:val="single" w:color="0000FF"/>
          </w:rPr>
          <w:t>2 CFR §180</w:t>
        </w:r>
      </w:hyperlink>
      <w:r>
        <w:rPr>
          <w:rFonts w:ascii="Times New Roman" w:eastAsia="Times New Roman" w:hAnsi="Times New Roman" w:cs="Times New Roman"/>
          <w:sz w:val="24"/>
          <w:szCs w:val="24"/>
        </w:rPr>
        <w:t>).</w:t>
      </w:r>
    </w:p>
    <w:p w14:paraId="1CBFE4C4" w14:textId="77777777" w:rsidR="00F307C1" w:rsidRDefault="00000000" w:rsidP="00470374">
      <w:pPr>
        <w:pStyle w:val="Label"/>
        <w:spacing w:before="60" w:after="20"/>
      </w:pPr>
      <w:r>
        <w:t xml:space="preserve"> Uniform Audit Reporting Statement</w:t>
      </w:r>
    </w:p>
    <w:p w14:paraId="08B7FC1D"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All U.S. states, local governments, Indian tribes, institutions of higher education, and non- profit organizations expending $750,000 USD or more in Federal award funds in the applicant’s fiscal year must submit a Single Audit report for that year through  the </w:t>
      </w:r>
      <w:hyperlink r:id="rId59" w:history="1">
        <w:r>
          <w:rPr>
            <w:rStyle w:val="a"/>
            <w:rFonts w:ascii="Times New Roman" w:eastAsia="Times New Roman" w:hAnsi="Times New Roman" w:cs="Times New Roman"/>
            <w:sz w:val="24"/>
            <w:szCs w:val="24"/>
            <w:u w:val="single" w:color="0000FF"/>
          </w:rPr>
          <w:t>Federal Audit Clearinghouse’s Internet Data Entry System</w:t>
        </w:r>
      </w:hyperlink>
      <w:r>
        <w:rPr>
          <w:rFonts w:ascii="Times New Roman" w:eastAsia="Times New Roman" w:hAnsi="Times New Roman" w:cs="Times New Roman"/>
          <w:sz w:val="24"/>
          <w:szCs w:val="24"/>
        </w:rPr>
        <w:t>, in accordance with 2 CFR 200 subpart F. U.S. state, local government, Indian tribes, institutions of higher education, and non- 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60" w:history="1">
        <w:r>
          <w:rPr>
            <w:rStyle w:val="a"/>
            <w:rFonts w:ascii="Times New Roman" w:eastAsia="Times New Roman" w:hAnsi="Times New Roman" w:cs="Times New Roman"/>
            <w:sz w:val="24"/>
            <w:szCs w:val="24"/>
            <w:u w:val="single" w:color="0000FF"/>
          </w:rPr>
          <w:t xml:space="preserve">Federal Audit Clearinghouse </w:t>
        </w:r>
      </w:hyperlink>
      <w:r>
        <w:rPr>
          <w:rFonts w:ascii="Times New Roman" w:eastAsia="Times New Roman" w:hAnsi="Times New Roman" w:cs="Times New Roman"/>
          <w:sz w:val="24"/>
          <w:szCs w:val="24"/>
        </w:rPr>
        <w:t>website.</w:t>
      </w:r>
    </w:p>
    <w:p w14:paraId="154F8DE6" w14:textId="77777777" w:rsidR="00F307C1" w:rsidRDefault="00000000" w:rsidP="00470374">
      <w:pPr>
        <w:pStyle w:val="Label"/>
        <w:spacing w:before="60" w:after="20"/>
      </w:pPr>
      <w:r>
        <w:t xml:space="preserve"> Certification Regarding Lobbying</w:t>
      </w:r>
    </w:p>
    <w:p w14:paraId="28036E39"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requesting more than $100,000 in Federal funding must certify to the statements in </w:t>
      </w:r>
      <w:hyperlink r:id="rId61" w:history="1">
        <w:r>
          <w:rPr>
            <w:rStyle w:val="a"/>
            <w:rFonts w:ascii="Times New Roman" w:eastAsia="Times New Roman" w:hAnsi="Times New Roman" w:cs="Times New Roman"/>
            <w:sz w:val="24"/>
            <w:szCs w:val="24"/>
            <w:u w:val="single" w:color="0000FF"/>
          </w:rPr>
          <w:t>43CFR Part 18, Appendix A-Certification Regarding Lobbying</w:t>
        </w:r>
      </w:hyperlink>
      <w:r>
        <w:rPr>
          <w:rFonts w:ascii="Times New Roman" w:eastAsia="Times New Roman" w:hAnsi="Times New Roman" w:cs="Times New Roman"/>
          <w:sz w:val="24"/>
          <w:szCs w:val="24"/>
        </w:rPr>
        <w:t xml:space="preserve">. If this application requests more than $100,000 in Federal funds, the Authorized Official’s signature on the appropriate SF-424, Application for Federal Assistance form also represents the entity’s certification of the statements in </w:t>
      </w:r>
      <w:hyperlink r:id="rId62" w:history="1">
        <w:r>
          <w:rPr>
            <w:rStyle w:val="a"/>
            <w:rFonts w:ascii="Times New Roman" w:eastAsia="Times New Roman" w:hAnsi="Times New Roman" w:cs="Times New Roman"/>
            <w:sz w:val="24"/>
            <w:szCs w:val="24"/>
            <w:u w:val="single" w:color="0000FF"/>
          </w:rPr>
          <w:t>43 CFR Part 18, Appendix A</w:t>
        </w:r>
      </w:hyperlink>
      <w:r>
        <w:rPr>
          <w:rFonts w:ascii="Times New Roman" w:eastAsia="Times New Roman" w:hAnsi="Times New Roman" w:cs="Times New Roman"/>
          <w:sz w:val="24"/>
          <w:szCs w:val="24"/>
        </w:rPr>
        <w:t>.</w:t>
      </w:r>
    </w:p>
    <w:p w14:paraId="26A846FE" w14:textId="77777777" w:rsidR="00F307C1" w:rsidRDefault="00000000" w:rsidP="00470374">
      <w:pPr>
        <w:pStyle w:val="Label"/>
        <w:spacing w:before="60" w:after="20"/>
      </w:pPr>
      <w:r>
        <w:t xml:space="preserve"> Disclosure of Lobbying Activities</w:t>
      </w:r>
    </w:p>
    <w:p w14:paraId="20B8404A"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63" w:history="1">
        <w:r>
          <w:rPr>
            <w:rStyle w:val="a"/>
            <w:rFonts w:ascii="Times New Roman" w:eastAsia="Times New Roman" w:hAnsi="Times New Roman" w:cs="Times New Roman"/>
            <w:sz w:val="24"/>
            <w:szCs w:val="24"/>
            <w:u w:val="single" w:color="0000FF"/>
          </w:rPr>
          <w:t>SF-LLL, “Disclosure of</w:t>
        </w:r>
      </w:hyperlink>
      <w:r>
        <w:rPr>
          <w:rFonts w:ascii="Times New Roman" w:eastAsia="Times New Roman" w:hAnsi="Times New Roman" w:cs="Times New Roman"/>
          <w:sz w:val="24"/>
          <w:szCs w:val="24"/>
        </w:rPr>
        <w:t> </w:t>
      </w:r>
      <w:hyperlink r:id="rId64" w:history="1">
        <w:r>
          <w:rPr>
            <w:rStyle w:val="a"/>
            <w:rFonts w:ascii="Times New Roman" w:eastAsia="Times New Roman" w:hAnsi="Times New Roman" w:cs="Times New Roman"/>
            <w:sz w:val="24"/>
            <w:szCs w:val="24"/>
            <w:u w:val="single" w:color="0000FF"/>
          </w:rPr>
          <w:t>Lobbying Activities” </w:t>
        </w:r>
      </w:hyperlink>
      <w:r>
        <w:rPr>
          <w:rFonts w:ascii="Times New Roman" w:eastAsia="Times New Roman" w:hAnsi="Times New Roman" w:cs="Times New Roman"/>
          <w:sz w:val="24"/>
          <w:szCs w:val="24"/>
        </w:rPr>
        <w:t xml:space="preserve">form if the Federal share of the proposal or award is more than $100,000 and the applicant or recipient has made or has agreed to make any payment using non- </w:t>
      </w:r>
      <w:r>
        <w:rPr>
          <w:rFonts w:ascii="Times New Roman" w:eastAsia="Times New Roman" w:hAnsi="Times New Roman" w:cs="Times New Roman"/>
          <w:sz w:val="24"/>
          <w:szCs w:val="24"/>
        </w:rPr>
        <w:lastRenderedPageBreak/>
        <w:t>appropriated funds for lobbying in connection with the application or award. The SF-LLL form is available with this Funding Opportunity on Grants.gov. See 43 CFR, Subpart 18.100 for more information on when additional submission of this form is required.</w:t>
      </w:r>
    </w:p>
    <w:p w14:paraId="57870B55" w14:textId="77777777" w:rsidR="00F307C1" w:rsidRDefault="00000000" w:rsidP="00470374">
      <w:pPr>
        <w:pStyle w:val="Label"/>
        <w:spacing w:before="60" w:after="20"/>
      </w:pPr>
      <w:r>
        <w:t xml:space="preserve"> Overlap or Duplication of Effort Statement</w:t>
      </w:r>
    </w:p>
    <w:p w14:paraId="72CA9B69"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Applicants must provide a statement indicating if there is any overlap between this Federal application and any other Federal application, or funded project, in regard to activities, costs, or time commitment of key personnel. If no such overlap or duplication exists, state, “There are no overlaps or duplication between this application and any of our other Federal applications or funded projects, including in regard to activities, costs, or time commitment of key personnel”. If any such overlap exists, provide a complete description of overlaps or duplications between this proposal and any other federally funded project or application in regard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p>
    <w:p w14:paraId="61B8FBAF"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109C6230" w14:textId="77777777" w:rsidR="00F307C1" w:rsidRDefault="00000000">
      <w:pPr>
        <w:pStyle w:val="h2Heading2"/>
        <w:keepNext w:val="0"/>
        <w:spacing w:before="199" w:after="199"/>
        <w:ind w:left="45" w:right="45"/>
        <w:outlineLvl w:val="9"/>
      </w:pPr>
      <w:bookmarkStart w:id="14" w:name="_Toc256000014"/>
      <w:r>
        <w:rPr>
          <w:iCs w:val="0"/>
          <w:color w:val="000000"/>
          <w:shd w:val="clear" w:color="auto" w:fill="auto"/>
        </w:rPr>
        <w:t>D3. Unique Entity Identifier and System for Award Management (SAM)</w:t>
      </w:r>
      <w:bookmarkEnd w:id="14"/>
    </w:p>
    <w:p w14:paraId="5A6F7758" w14:textId="77777777" w:rsidR="00F307C1" w:rsidRDefault="00000000" w:rsidP="00470374">
      <w:pPr>
        <w:pStyle w:val="Label"/>
        <w:spacing w:before="60" w:after="20"/>
      </w:pPr>
      <w:r>
        <w:t xml:space="preserve"> Identifier and System for Award Management (SAM.gov) Registration: </w:t>
      </w:r>
    </w:p>
    <w:p w14:paraId="014255BF"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as a financial assistance recipient in SAM.gov prior to submitting a Federal award application and obtain a </w:t>
      </w:r>
      <w:hyperlink r:id="rId65" w:history="1">
        <w:r>
          <w:rPr>
            <w:rStyle w:val="a"/>
            <w:rFonts w:ascii="Times New Roman" w:eastAsia="Times New Roman" w:hAnsi="Times New Roman" w:cs="Times New Roman"/>
            <w:sz w:val="24"/>
            <w:szCs w:val="24"/>
            <w:u w:val="single" w:color="0000FF"/>
          </w:rPr>
          <w:t>Unique Entity Identifier (UEI)</w:t>
        </w:r>
      </w:hyperlink>
      <w:r>
        <w:rPr>
          <w:rFonts w:ascii="Times New Roman" w:eastAsia="Times New Roman" w:hAnsi="Times New Roman" w:cs="Times New Roman"/>
          <w:sz w:val="24"/>
          <w:szCs w:val="24"/>
        </w:rPr>
        <w:t>.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 Entities already registered in SAM.gov should review their registration to confirm that they are registered as a financial assistance recipient, which requires completion of the SAM.gov “Financial Assistance General Certifications and Representations”. See the “Submission Requirements” section of this document below for more information on SAM.gov registration.</w:t>
      </w:r>
    </w:p>
    <w:p w14:paraId="68E02DA4"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Applicants can register on the </w:t>
      </w:r>
      <w:hyperlink r:id="rId66" w:history="1">
        <w:r>
          <w:rPr>
            <w:rStyle w:val="a"/>
            <w:rFonts w:ascii="Times New Roman" w:eastAsia="Times New Roman" w:hAnsi="Times New Roman" w:cs="Times New Roman"/>
            <w:sz w:val="24"/>
            <w:szCs w:val="24"/>
            <w:u w:val="single" w:color="0000FF"/>
          </w:rPr>
          <w:t>SAM.gov</w:t>
        </w:r>
      </w:hyperlink>
      <w:r>
        <w:rPr>
          <w:rFonts w:ascii="Times New Roman" w:eastAsia="Times New Roman" w:hAnsi="Times New Roman" w:cs="Times New Roman"/>
          <w:sz w:val="24"/>
          <w:szCs w:val="24"/>
        </w:rPr>
        <w:t xml:space="preserve"> website. The “Help” tab on the website contains User Guides and other information to assist you with registration. The Grants.gov “</w:t>
      </w:r>
      <w:hyperlink r:id="rId67" w:history="1">
        <w:r>
          <w:rPr>
            <w:rStyle w:val="a"/>
            <w:rFonts w:ascii="Times New Roman" w:eastAsia="Times New Roman" w:hAnsi="Times New Roman" w:cs="Times New Roman"/>
            <w:sz w:val="24"/>
            <w:szCs w:val="24"/>
            <w:u w:val="single" w:color="0000FF"/>
          </w:rPr>
          <w:t>Register with SAM</w:t>
        </w:r>
      </w:hyperlink>
      <w:r>
        <w:rPr>
          <w:rFonts w:ascii="Times New Roman" w:eastAsia="Times New Roman" w:hAnsi="Times New Roman" w:cs="Times New Roman"/>
          <w:sz w:val="24"/>
          <w:szCs w:val="24"/>
        </w:rPr>
        <w:t xml:space="preserve">” page also provides detailed instructions. Applicants can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w:t>
      </w:r>
      <w:r>
        <w:rPr>
          <w:rFonts w:ascii="Times New Roman" w:eastAsia="Times New Roman" w:hAnsi="Times New Roman" w:cs="Times New Roman"/>
          <w:sz w:val="24"/>
          <w:szCs w:val="24"/>
        </w:rPr>
        <w:lastRenderedPageBreak/>
        <w:t>ensure their information is up to date and reflects changes that may have been made to the entity’s IRS information.  If applicable, foreign entities who want to receive payment directly to a U.S. bank account must enter and maintain valid, current banking information in SAM.</w:t>
      </w:r>
    </w:p>
    <w:p w14:paraId="7B43E1B0" w14:textId="77777777" w:rsidR="00F307C1" w:rsidRDefault="00000000" w:rsidP="00470374">
      <w:pPr>
        <w:spacing w:before="20" w:after="20"/>
        <w:rPr>
          <w:vanish/>
        </w:rPr>
      </w:pPr>
      <w:r>
        <w:rPr>
          <w:vanish/>
          <w:color w:val="009745"/>
        </w:rPr>
        <w:t>Enter any program specific language regarding SAM.</w:t>
      </w:r>
    </w:p>
    <w:p w14:paraId="763624EE"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1633B261" w14:textId="77777777" w:rsidR="00F307C1" w:rsidRDefault="00000000">
      <w:pPr>
        <w:pStyle w:val="h2Heading2"/>
        <w:keepNext w:val="0"/>
        <w:spacing w:before="199" w:after="199"/>
        <w:ind w:left="45" w:right="45"/>
        <w:outlineLvl w:val="9"/>
      </w:pPr>
      <w:bookmarkStart w:id="15" w:name="_Toc256000015"/>
      <w:r>
        <w:rPr>
          <w:iCs w:val="0"/>
          <w:color w:val="000000"/>
          <w:shd w:val="clear" w:color="auto" w:fill="auto"/>
        </w:rPr>
        <w:t>D4. Submission Dates and Times</w:t>
      </w:r>
      <w:bookmarkEnd w:id="15"/>
    </w:p>
    <w:p w14:paraId="584EE6B6" w14:textId="77777777" w:rsidR="00F307C1" w:rsidRDefault="00000000" w:rsidP="00470374">
      <w:pPr>
        <w:spacing w:before="20" w:after="20"/>
        <w:rPr>
          <w:vanish/>
        </w:rPr>
      </w:pPr>
      <w:r>
        <w:rPr>
          <w:vanish/>
          <w:color w:val="009745"/>
          <w:shd w:val="clear" w:color="auto" w:fill="FFFFFF"/>
        </w:rPr>
        <w:t>Funding Opportunities must identify due dates and times for all submissions in accordance with 2 CFR 200, Appendix I, Section D (4). Review and address all 2 CFR 200-Appendix I requirements in the following text field. Please note that we must clearly state deadlines in terms of date and time, what the deadline means and if it varies depending on submission method, and the effect of missing the deadline (e.g., does the program provide a short grace period or allow applicants to ask for more time with reasonable explanation for missing it).</w:t>
      </w:r>
      <w:r>
        <w:rPr>
          <w:vanish/>
          <w:color w:val="009745"/>
          <w:shd w:val="clear" w:color="auto" w:fill="FFFFFF"/>
        </w:rPr>
        <w:br/>
      </w:r>
      <w:r>
        <w:rPr>
          <w:vanish/>
          <w:color w:val="009745"/>
          <w:shd w:val="clear" w:color="auto" w:fill="FFFFFF"/>
        </w:rPr>
        <w:br/>
        <w:t>Format the information in the “Application Due Date Explanation” field so that it is easy to understand and use. A tabular format or checklist may be more helpful than narrative paragraphs. This includes not only submission dates and times for full applications but also any preliminary submission requirements (e.g., letters of intent, white papers, or pre-applications). We must also describe any other submissions of information before Federal award that are separate from the full application. If the funding opportunity is a general Notice of Funding Opportunity that is open for a period of time with no specific due dates for applications, state that clearly in this section.</w:t>
      </w:r>
      <w:r>
        <w:rPr>
          <w:vanish/>
          <w:color w:val="009745"/>
          <w:shd w:val="clear" w:color="auto" w:fill="FFFFFF"/>
        </w:rPr>
        <w:br/>
      </w:r>
      <w:r>
        <w:rPr>
          <w:vanish/>
          <w:color w:val="009745"/>
          <w:shd w:val="clear" w:color="auto" w:fill="FFFFFF"/>
        </w:rPr>
        <w:br/>
        <w:t>For applications submitted electronically through Grants.gov or GrantSolutions always use 11:59 p.m. ET. Grants.gov and GrantSolutions will accept applications through 11:59 p.m. ET on the “Due Date for Applications” field, no matter what time you enter in the “Due Application Due Date Explanation” field.</w:t>
      </w:r>
      <w:r>
        <w:rPr>
          <w:vanish/>
          <w:color w:val="009745"/>
          <w:shd w:val="clear" w:color="auto" w:fill="FFFFFF"/>
        </w:rPr>
        <w:br/>
      </w:r>
      <w:r>
        <w:rPr>
          <w:vanish/>
          <w:color w:val="009745"/>
          <w:shd w:val="clear" w:color="auto" w:fill="FFFFFF"/>
        </w:rPr>
        <w:br/>
        <w:t>Note: If the “Due Date for Applications” is completed, GrantSolutions will automatically use the same date to populate the “Closing Date” field found under Publication Setup &gt; Package 1 and in the Header “Due Date for Applications” field of the full text of the NOFO. If you populate the Publication Setup &gt; Package 1, “Closing Date” field first the date entered will automatically populate the NOFO Content D4, “Due Date for Applications.” The field updated last will be the due date that is written to all due date fields. If this field is not completed Programs must complete the Application Due Date Explanation.</w:t>
      </w:r>
      <w:r>
        <w:rPr>
          <w:vanish/>
          <w:color w:val="009745"/>
          <w:shd w:val="clear" w:color="auto" w:fill="FFFFFF"/>
        </w:rPr>
        <w:br/>
      </w:r>
      <w:r>
        <w:rPr>
          <w:vanish/>
          <w:color w:val="009745"/>
          <w:shd w:val="clear" w:color="auto" w:fill="FFFFFF"/>
        </w:rPr>
        <w:br/>
        <w:t>Application Due Date Explanation instructions: Programs that have multiple deadlines or receive applications on a rolling basis throughout the year may enter the last day of the current fiscal year (e.g. 09/30/2021) and then provide further clarifications in the “Application Due Date Explanation” field.</w:t>
      </w:r>
    </w:p>
    <w:p w14:paraId="65F5CC26" w14:textId="77777777" w:rsidR="00F307C1" w:rsidRDefault="00000000" w:rsidP="00470374">
      <w:pPr>
        <w:pStyle w:val="Label"/>
        <w:spacing w:before="60" w:after="20"/>
      </w:pPr>
      <w:r>
        <w:t>Due Date for Applications</w:t>
      </w:r>
    </w:p>
    <w:p w14:paraId="21A5CD8F" w14:textId="77777777" w:rsidR="00F307C1" w:rsidRDefault="00000000" w:rsidP="00470374">
      <w:pPr>
        <w:pStyle w:val="div"/>
        <w:spacing w:before="20" w:after="20"/>
      </w:pPr>
      <w:r>
        <w:t>12/31/2023</w:t>
      </w:r>
    </w:p>
    <w:p w14:paraId="70CBB52C" w14:textId="77777777" w:rsidR="00F307C1" w:rsidRDefault="00000000" w:rsidP="00470374">
      <w:pPr>
        <w:pStyle w:val="Label"/>
        <w:spacing w:before="60" w:after="20"/>
      </w:pPr>
      <w:r>
        <w:t>Application Due Date Explanation</w:t>
      </w:r>
    </w:p>
    <w:p w14:paraId="51F24B19"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Due Date for Applications</w:t>
      </w:r>
    </w:p>
    <w:p w14:paraId="5737F07F"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31, 2023 in Grant Solutions. Applications accepted on a rolling basis.</w:t>
      </w:r>
    </w:p>
    <w:p w14:paraId="18121FFD"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Electronically submitted applications must be submitted no later than 11:59 p.m., ET, on the listed application due date. Applications should only be submitted in GrantSolutions following invitation by appropriate Regional staff. Regional staff should be contacted to determine appropriate deadlines and application process.</w:t>
      </w:r>
    </w:p>
    <w:p w14:paraId="0A61FD50"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Applications may be submitted continuously between date Funding Opportunity Announcement is posted, and December 31, 2023. Electronically submitted applications must be submitted no later than 5:00 p.m., ET, on December 31, 2023. </w:t>
      </w:r>
    </w:p>
    <w:p w14:paraId="6C3F95B7"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5E5F7B66"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100DE3E1" w14:textId="77777777" w:rsidR="00F307C1" w:rsidRDefault="00000000">
      <w:pPr>
        <w:pStyle w:val="h2Heading2"/>
        <w:keepNext w:val="0"/>
        <w:spacing w:before="199" w:after="199"/>
        <w:ind w:left="45" w:right="45"/>
        <w:outlineLvl w:val="9"/>
      </w:pPr>
      <w:bookmarkStart w:id="16" w:name="_Toc256000016"/>
      <w:r>
        <w:rPr>
          <w:iCs w:val="0"/>
          <w:color w:val="000000"/>
          <w:shd w:val="clear" w:color="auto" w:fill="auto"/>
        </w:rPr>
        <w:t>D5. Intergovernmental Review</w:t>
      </w:r>
      <w:bookmarkEnd w:id="16"/>
    </w:p>
    <w:p w14:paraId="7FEBF0D2"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intergovernmental review may be required for applications submissions from a U.S. state or local government prior to submission. Applicants must contact their State’s Single Point of Contact (SPOC) to comply with the state’s process under </w:t>
      </w:r>
      <w:hyperlink r:id="rId68" w:history="1">
        <w:r>
          <w:rPr>
            <w:rStyle w:val="a"/>
            <w:rFonts w:ascii="Times New Roman" w:eastAsia="Times New Roman" w:hAnsi="Times New Roman" w:cs="Times New Roman"/>
            <w:sz w:val="24"/>
            <w:szCs w:val="24"/>
            <w:u w:val="single" w:color="0000FF"/>
          </w:rPr>
          <w:t>Executive Order 12372</w:t>
        </w:r>
      </w:hyperlink>
      <w:r>
        <w:rPr>
          <w:rFonts w:ascii="Times New Roman" w:eastAsia="Times New Roman" w:hAnsi="Times New Roman" w:cs="Times New Roman"/>
          <w:sz w:val="24"/>
          <w:szCs w:val="24"/>
        </w:rPr>
        <w:t>. The State Single Point of Contact list is available on the </w:t>
      </w:r>
      <w:hyperlink r:id="rId69" w:history="1">
        <w:r>
          <w:rPr>
            <w:rStyle w:val="a"/>
            <w:rFonts w:ascii="Times New Roman" w:eastAsia="Times New Roman" w:hAnsi="Times New Roman" w:cs="Times New Roman"/>
            <w:sz w:val="24"/>
            <w:szCs w:val="24"/>
            <w:u w:val="single" w:color="0000FF"/>
          </w:rPr>
          <w:t>OMB Office of Federal Financial Management website</w:t>
        </w:r>
      </w:hyperlink>
      <w:r>
        <w:rPr>
          <w:rFonts w:ascii="Times New Roman" w:eastAsia="Times New Roman" w:hAnsi="Times New Roman" w:cs="Times New Roman"/>
          <w:sz w:val="24"/>
          <w:szCs w:val="24"/>
        </w:rPr>
        <w:t>.</w:t>
      </w:r>
    </w:p>
    <w:p w14:paraId="1982B070"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45B76DD0" w14:textId="77777777" w:rsidR="00F307C1" w:rsidRDefault="00000000">
      <w:pPr>
        <w:pStyle w:val="h2Heading2"/>
        <w:keepNext w:val="0"/>
        <w:spacing w:before="199" w:after="199"/>
        <w:ind w:left="45" w:right="45"/>
        <w:outlineLvl w:val="9"/>
      </w:pPr>
      <w:bookmarkStart w:id="17" w:name="_Toc256000017"/>
      <w:r>
        <w:rPr>
          <w:iCs w:val="0"/>
          <w:color w:val="000000"/>
          <w:shd w:val="clear" w:color="auto" w:fill="auto"/>
        </w:rPr>
        <w:t>D6. Funding Restrictions</w:t>
      </w:r>
      <w:bookmarkEnd w:id="17"/>
    </w:p>
    <w:p w14:paraId="28FC9616"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The following standard indirect costs statements will be included in the announcement.  Programs must include information on any program-specific funding restrictions in the text field following the standard indirect costs statements. This will allow an applicant to develop an application and budget consistent with program requirements.</w:t>
      </w:r>
    </w:p>
    <w:p w14:paraId="7D169571"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Examples are whether construction is an allowable activity, if there are any limitations on direct costs such as foreign travel or equipment purchases, and if there are any legislatively authorized limits on indirect costs (or facilities and administrative costs). There may also be funding restrictions listed in the program’s SAM.gov Assistance Listing profile. You must also state if the award will or will not allow reimbursement of pre-Federal award costs.</w:t>
      </w:r>
    </w:p>
    <w:p w14:paraId="66700CE1"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Any program that anticipates issuing cooperative agreements to Cooperative Ecosystem Studies Units (CESU) Network partners that will qualify as CESU projects and therefore will be subject to the CESU indirect cost rate cap (currently 17.5%), MUST clearly state so in the Funding Opportunity. Programs cannot cap indirect costs to successful CESU partner university applicants if the Funding Opportunity does not explicitly state that awards to such universities will be subject to the CESU indirect cost rate cap.</w:t>
      </w:r>
    </w:p>
    <w:p w14:paraId="73AB0540"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In addition to program specific text for Funding Restrictions, the following text on Indirect Costs will be included on all NOFOs.</w:t>
      </w:r>
    </w:p>
    <w:p w14:paraId="02F56F93" w14:textId="77777777" w:rsidR="00F307C1" w:rsidRDefault="00F307C1" w:rsidP="00470374">
      <w:pPr>
        <w:spacing w:before="20" w:after="20"/>
        <w:rPr>
          <w:vanish/>
        </w:rPr>
      </w:pPr>
    </w:p>
    <w:p w14:paraId="1CC60FAE" w14:textId="77777777" w:rsidR="00F307C1" w:rsidRDefault="00000000" w:rsidP="00470374">
      <w:pPr>
        <w:pStyle w:val="Label"/>
        <w:spacing w:before="60" w:after="20"/>
      </w:pPr>
      <w:r>
        <w:t xml:space="preserve"> Indirect Costs: Individuals</w:t>
      </w:r>
    </w:p>
    <w:p w14:paraId="75543F4E"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Individuals applying for and receiving funds separate from a business or non-profit organization they may operate are not eligible to charge indirect costs to their award. If you are an individual applying for funding, you must not include any indirect costs in your proposed budget.</w:t>
      </w:r>
    </w:p>
    <w:p w14:paraId="3C0D93EA" w14:textId="77777777" w:rsidR="00F307C1" w:rsidRDefault="00000000" w:rsidP="00470374">
      <w:pPr>
        <w:pStyle w:val="Label"/>
        <w:spacing w:before="60" w:after="20"/>
      </w:pPr>
      <w:r>
        <w:t xml:space="preserve"> Indirect Costs: Organizations</w:t>
      </w:r>
    </w:p>
    <w:p w14:paraId="6FF04628"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Federal awarding agency that provides the largest amount of direct funding to your organization is your cognizant agency for indirect costs, unless otherwise assigned by the White House Office of Management and Budget (OMB). If the Department of the Interior (DOI) is your organization’s cognizant agency, the Interior Business Center (IBC) will negotiate your indirect cost rate. Contact the IBC by phone 916-930-3803 or using the </w:t>
      </w:r>
      <w:hyperlink r:id="rId70" w:history="1">
        <w:r>
          <w:rPr>
            <w:rStyle w:val="a"/>
            <w:rFonts w:ascii="Times New Roman" w:eastAsia="Times New Roman" w:hAnsi="Times New Roman" w:cs="Times New Roman"/>
            <w:sz w:val="24"/>
            <w:szCs w:val="24"/>
            <w:u w:val="single" w:color="0000FF"/>
          </w:rPr>
          <w:t xml:space="preserve">IBC Email Submission </w:t>
        </w:r>
        <w:r>
          <w:rPr>
            <w:rStyle w:val="a"/>
            <w:rFonts w:ascii="Times New Roman" w:eastAsia="Times New Roman" w:hAnsi="Times New Roman" w:cs="Times New Roman"/>
            <w:sz w:val="24"/>
            <w:szCs w:val="24"/>
            <w:u w:val="single" w:color="0000FF"/>
          </w:rPr>
          <w:lastRenderedPageBreak/>
          <w:t>Form</w:t>
        </w:r>
      </w:hyperlink>
      <w:r>
        <w:rPr>
          <w:rFonts w:ascii="Times New Roman" w:eastAsia="Times New Roman" w:hAnsi="Times New Roman" w:cs="Times New Roman"/>
          <w:sz w:val="24"/>
          <w:szCs w:val="24"/>
        </w:rPr>
        <w:t>. See the </w:t>
      </w:r>
      <w:hyperlink r:id="rId71" w:history="1">
        <w:r>
          <w:rPr>
            <w:rStyle w:val="a"/>
            <w:rFonts w:ascii="Times New Roman" w:eastAsia="Times New Roman" w:hAnsi="Times New Roman" w:cs="Times New Roman"/>
            <w:sz w:val="24"/>
            <w:szCs w:val="24"/>
            <w:u w:val="single" w:color="0000FF"/>
          </w:rPr>
          <w:t>IBC Website</w:t>
        </w:r>
      </w:hyperlink>
      <w:r>
        <w:rPr>
          <w:rFonts w:ascii="Times New Roman" w:eastAsia="Times New Roman" w:hAnsi="Times New Roman" w:cs="Times New Roman"/>
          <w:sz w:val="24"/>
          <w:szCs w:val="24"/>
        </w:rPr>
        <w:t> for more information.</w:t>
      </w:r>
      <w:r>
        <w:rPr>
          <w:rFonts w:ascii="Times New Roman" w:eastAsia="Times New Roman" w:hAnsi="Times New Roman" w:cs="Times New Roman"/>
          <w:sz w:val="24"/>
          <w:szCs w:val="24"/>
        </w:rPr>
        <w:b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may not shift unallowable indirect costs to another Federal award unless specifically authorized to do so by legislation.</w:t>
      </w:r>
    </w:p>
    <w:p w14:paraId="6FC057AD" w14:textId="77777777" w:rsidR="00F307C1" w:rsidRDefault="00000000" w:rsidP="00470374">
      <w:pPr>
        <w:pStyle w:val="Label"/>
        <w:spacing w:before="60" w:after="20"/>
      </w:pPr>
      <w:r>
        <w:t xml:space="preserve"> Required Indirect Cost Statement to be submitted by Organization:</w:t>
      </w:r>
    </w:p>
    <w:p w14:paraId="40F07E76"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br/>
        <w:t>U.S. state or local government entities receiving more than $35 million in direct Federal funding</w:t>
      </w:r>
      <w:r>
        <w:rPr>
          <w:rFonts w:ascii="Times New Roman" w:eastAsia="Times New Roman" w:hAnsi="Times New Roman" w:cs="Times New Roman"/>
          <w:sz w:val="24"/>
          <w:szCs w:val="24"/>
        </w:rPr>
        <w:t xml:space="preserve"> must include the following statement in their application and attach a copy of their most recently negotiated rate agreement:</w:t>
      </w:r>
    </w:p>
    <w:p w14:paraId="65303D05" w14:textId="77777777" w:rsidR="00F307C1" w:rsidRDefault="00000000" w:rsidP="00470374">
      <w:pPr>
        <w:pStyle w:val="Normal0"/>
        <w:numPr>
          <w:ilvl w:val="0"/>
          <w:numId w:val="31"/>
        </w:numPr>
        <w:spacing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We are a U.S. state or local government entity receiving more than $35 million in direct Federal funding. We submit our indirect cost rate proposals to our cognizant agency. Our current indirect cost rate is [insert rate]. Attached is a copy of our most recently negotiated rate agreement/certification.</w:t>
      </w:r>
    </w:p>
    <w:p w14:paraId="06A1E5F3"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 state or local government entities receiving $35 million or less in direct Federal funding</w:t>
      </w:r>
      <w:r>
        <w:rPr>
          <w:rFonts w:ascii="Times New Roman" w:eastAsia="Times New Roman" w:hAnsi="Times New Roman" w:cs="Times New Roman"/>
          <w:sz w:val="24"/>
          <w:szCs w:val="24"/>
        </w:rPr>
        <w:t xml:space="preserve"> must include the applicable statement from this list:</w:t>
      </w:r>
    </w:p>
    <w:p w14:paraId="0BFF5BCB" w14:textId="77777777" w:rsidR="00F307C1" w:rsidRDefault="00000000" w:rsidP="00470374">
      <w:pPr>
        <w:pStyle w:val="Normal0"/>
        <w:numPr>
          <w:ilvl w:val="0"/>
          <w:numId w:val="32"/>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We are a U.S. state or local government entity receiving $35 million or less in direct Federal funding. We prepare and retain for audit an indirect cost rate proposal and documentation per 2 CFR 200, Appendix VII. Our current indirect cost rate is [insert rate], which is charged against [insert a complete description of the direct cost base used to distribute indirect costs to the award].</w:t>
      </w:r>
    </w:p>
    <w:p w14:paraId="5E713D48" w14:textId="77777777" w:rsidR="00F307C1" w:rsidRDefault="00000000" w:rsidP="00470374">
      <w:pPr>
        <w:pStyle w:val="Normal0"/>
        <w:numPr>
          <w:ilvl w:val="0"/>
          <w:numId w:val="32"/>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We are a U.S. state or local government entity receiving $35 million or less in direct Federal funding. We have not prepared an indirect cost rate proposal and documentation per 2 CFR §200, Appendix VII and elect to charge the de minimis rate of 10% of Modified Total Direct Costs as defined in 2 CFR §200.1. We understand we must use this methodology consistently for all Federal awards until we choose to establish a rate per 2 CFR §200. We understand we must notify the Service in writing if we establish a rate that changes the methodology used to charge indirect costs during the award period. We understand that additional Federal funds may not be available to support an unexpected increase in indirect costs during the project period and that such changes are subject to review, negotiation, and prior approval by the Service.</w:t>
      </w:r>
    </w:p>
    <w:p w14:paraId="3948D863"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All other organizations</w:t>
      </w:r>
      <w:r>
        <w:rPr>
          <w:rFonts w:ascii="Times New Roman" w:eastAsia="Times New Roman" w:hAnsi="Times New Roman" w:cs="Times New Roman"/>
          <w:sz w:val="24"/>
          <w:szCs w:val="24"/>
        </w:rPr>
        <w:t xml:space="preserve"> must include the applicable statement from this list and any related documentation in their application. Please note, an organization with a current negotiated (including provisional) rate may not elect to charge the 10% de minimis rate of Modified Total Direct Costs during the period covered by their current negotiated rate.</w:t>
      </w:r>
    </w:p>
    <w:p w14:paraId="3AA210A7" w14:textId="77777777" w:rsidR="00F307C1" w:rsidRDefault="00000000" w:rsidP="00470374">
      <w:pPr>
        <w:pStyle w:val="Normal0"/>
        <w:numPr>
          <w:ilvl w:val="0"/>
          <w:numId w:val="33"/>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We are an organization with a current negotiated indirect cost rate. In the event we receive an award, we will charge indirect costs per our current negotiated rate agreement. Attached is a copy of our current rate agreement.</w:t>
      </w:r>
    </w:p>
    <w:p w14:paraId="7665A377" w14:textId="77777777" w:rsidR="00F307C1" w:rsidRDefault="00000000" w:rsidP="00470374">
      <w:pPr>
        <w:pStyle w:val="Normal0"/>
        <w:numPr>
          <w:ilvl w:val="0"/>
          <w:numId w:val="3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an organization with a negotiated indirect cost rate that has expired. Attached is copy of our most recently negotiated rate agreement. If we receive an award, we will submit an indirect cost rate proposal to our cognizant agency within 90 calendar days </w:t>
      </w:r>
      <w:r>
        <w:rPr>
          <w:rFonts w:ascii="Times New Roman" w:eastAsia="Times New Roman" w:hAnsi="Times New Roman" w:cs="Times New Roman"/>
          <w:sz w:val="24"/>
          <w:szCs w:val="24"/>
        </w:rPr>
        <w:lastRenderedPageBreak/>
        <w:t>after the award date. We understand we must provide the Service a copy of our approved rate agreement before charging indirect costs to the Federal award.</w:t>
      </w:r>
    </w:p>
    <w:p w14:paraId="343D1367" w14:textId="77777777" w:rsidR="00F307C1" w:rsidRDefault="00000000" w:rsidP="00470374">
      <w:pPr>
        <w:pStyle w:val="Normal0"/>
        <w:numPr>
          <w:ilvl w:val="0"/>
          <w:numId w:val="3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We are an organization that has never negotiated an indirect cost rate with our cognizant agency. Our indirect cost rate is [insert rate], which is charged against [insert a complete description of the direct cost base used to distribute indirect costs to the award]. If we receive an award, we will submit an indirect cost rate proposal to our cognizant agency within 90 calendar days after the award date. We understand we must provide the Service a copy of our approved rate agreement before charging indirect costs to the Federal award.</w:t>
      </w:r>
    </w:p>
    <w:p w14:paraId="261E23F8" w14:textId="77777777" w:rsidR="00F307C1" w:rsidRDefault="00000000" w:rsidP="00470374">
      <w:pPr>
        <w:pStyle w:val="Normal0"/>
        <w:numPr>
          <w:ilvl w:val="0"/>
          <w:numId w:val="3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We are an organization that does not have a current negotiated (including provisional) rate. In the event an award is made, we elect to charge the de minimis rate of 10% of Modified Total Direct Costs as defined in 2 CFR §200.1. We understand we must use this methodology consistently for all Federal awards until such time as we negotiate a different rate with our cognizant agency. We understand that we must notify the Service in writing if during the award period we establish a rate that changes the methodology used to charge indirect costs to the award. We understand that additional Federal funds may not be available to support an unexpected increase in indirect costs and that such changes are subject to review, negotiation, and prior approval by the Service.</w:t>
      </w:r>
    </w:p>
    <w:p w14:paraId="6D56BADB" w14:textId="77777777" w:rsidR="00F307C1" w:rsidRDefault="00000000" w:rsidP="00470374">
      <w:pPr>
        <w:pStyle w:val="Normal0"/>
        <w:numPr>
          <w:ilvl w:val="0"/>
          <w:numId w:val="33"/>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an organization submitting a [insert either “Cooperative Fish and Wildlife Research Unit Program” or “Cooperative Ecosystem Studies Unit Network”] project proposal, which has an indirect cost rate cap of [insert rate; CRU is currently 15%; CESU is currently 17.5%].  In the event we receive an award, we understand that if we have a current negotiated (including provisional) indirect cost rate agreement we must charge the capped indirect cost rate to the same base identified in our approved indirect cost rate agreement. We understand we must request prior approval from the awarding program to use the </w:t>
      </w:r>
      <w:hyperlink r:id="rId72" w:anchor="p-200.1(Modified%20Total%20Direct%20Cost%20(MTDC))" w:history="1">
        <w:r>
          <w:rPr>
            <w:rStyle w:val="a"/>
            <w:rFonts w:ascii="Times New Roman" w:eastAsia="Times New Roman" w:hAnsi="Times New Roman" w:cs="Times New Roman"/>
            <w:sz w:val="24"/>
            <w:szCs w:val="24"/>
            <w:u w:val="single" w:color="0000FF"/>
          </w:rPr>
          <w:t>2 CFR 200.1 Modified Total Direct Costs</w:t>
        </w:r>
      </w:hyperlink>
      <w:r>
        <w:rPr>
          <w:rFonts w:ascii="Times New Roman" w:eastAsia="Times New Roman" w:hAnsi="Times New Roman" w:cs="Times New Roman"/>
          <w:sz w:val="24"/>
          <w:szCs w:val="24"/>
        </w:rPr>
        <w:t xml:space="preserve"> (MTDC) base instead of our approved base and  that we must submit such requests with our application, including a calculation showing how use of the MTDC base results in an overall reduction in the total indirect costs recovered. If we do not have current negotiated (including provisional) rate, we understand we must charge the capped indirect cost rate against Modified Total Direct Costs (MTDC) as defined in 2 CFR §200.1. If we have never negotiated a rate, we understand we must use the de minimis rate of 10% of MTDC.</w:t>
      </w:r>
    </w:p>
    <w:p w14:paraId="334B54A0" w14:textId="77777777" w:rsidR="00F307C1" w:rsidRDefault="00000000" w:rsidP="00470374">
      <w:pPr>
        <w:pStyle w:val="Normal0"/>
        <w:numPr>
          <w:ilvl w:val="0"/>
          <w:numId w:val="33"/>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We are an organization that will charge all costs directly.</w:t>
      </w:r>
    </w:p>
    <w:p w14:paraId="6BFA5BB5"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Both federal and leveraged pre-award costs incurred up to 90 days prior to the award start date may be requested and will be considered during pre-award negotiations between the applicant and the Service. Incurring pre-award costs before the Service provides a Notice of Award is at the applicant's own risk. </w:t>
      </w:r>
      <w:r>
        <w:rPr>
          <w:rFonts w:ascii="Times New Roman" w:eastAsia="Times New Roman" w:hAnsi="Times New Roman" w:cs="Times New Roman"/>
          <w:sz w:val="24"/>
          <w:szCs w:val="24"/>
          <w:shd w:val="clear" w:color="auto" w:fill="FFFFFF"/>
        </w:rPr>
        <w:t>The applicant must demonstrate in the application that the pre-award activities were necessary and reasonable for accomplishing the overall program objectives and would have been approved had they occurred within the project period and pre-award funding can be done without any additional environmental and/or historical compliance requirements.</w:t>
      </w:r>
    </w:p>
    <w:p w14:paraId="7E9D29EF"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6E5EA757" w14:textId="77777777" w:rsidR="00F307C1" w:rsidRDefault="00000000">
      <w:pPr>
        <w:pStyle w:val="h2Heading2"/>
        <w:keepNext w:val="0"/>
        <w:spacing w:before="199" w:after="199"/>
        <w:ind w:left="45" w:right="45"/>
        <w:outlineLvl w:val="9"/>
      </w:pPr>
      <w:bookmarkStart w:id="18" w:name="_Toc256000018"/>
      <w:r>
        <w:rPr>
          <w:iCs w:val="0"/>
          <w:color w:val="000000"/>
          <w:shd w:val="clear" w:color="auto" w:fill="auto"/>
        </w:rPr>
        <w:t>D7. Other Submission Requirements</w:t>
      </w:r>
      <w:bookmarkEnd w:id="18"/>
    </w:p>
    <w:p w14:paraId="404695A3"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Arial" w:eastAsia="Arial" w:hAnsi="Arial" w:cs="Arial"/>
          <w:bCs w:val="0"/>
          <w:color w:val="009745"/>
        </w:rPr>
        <w:lastRenderedPageBreak/>
        <w:t>The </w:t>
      </w:r>
      <w:r>
        <w:rPr>
          <w:rFonts w:ascii="Times New Roman" w:eastAsia="Times New Roman" w:hAnsi="Times New Roman" w:cs="Times New Roman"/>
          <w:bCs w:val="0"/>
          <w:color w:val="009745"/>
          <w:sz w:val="24"/>
          <w:szCs w:val="24"/>
        </w:rPr>
        <w:t xml:space="preserve">FWS default standard is to require all applicants to register in GrantSolutions and apply electronically through GrantSolutions-Grants Management Module (GS-GMM). When a competitive announcement is posted through GrantSolutions, it is posted to both Grants.gov and GS-GMM. Programs that want to allow applicants the option to apply through either Grants.gov or GrantSolutions may do so. However, such programs must revise the instructions below to include Grants.gov application instructions, which are available on Grants.gov at </w:t>
      </w:r>
      <w:hyperlink r:id="rId73" w:history="1">
        <w:r>
          <w:rPr>
            <w:rStyle w:val="a"/>
            <w:rFonts w:ascii="Times New Roman" w:eastAsia="Times New Roman" w:hAnsi="Times New Roman" w:cs="Times New Roman"/>
            <w:bCs w:val="0"/>
            <w:sz w:val="24"/>
            <w:szCs w:val="24"/>
            <w:u w:val="single" w:color="0000FF"/>
          </w:rPr>
          <w:t>https://www.grants.gov/web/grants/applicants/apply-for-grants.html</w:t>
        </w:r>
      </w:hyperlink>
      <w:r>
        <w:rPr>
          <w:rFonts w:ascii="Times New Roman" w:eastAsia="Times New Roman" w:hAnsi="Times New Roman" w:cs="Times New Roman"/>
          <w:bCs w:val="0"/>
          <w:color w:val="009745"/>
          <w:sz w:val="24"/>
          <w:szCs w:val="24"/>
        </w:rPr>
        <w:t>. Such programs must also make it clear to applicants using Grants.gov that they must apply in ONE of the two systems (not both). Lastly, such programs must also make it clear in the NOFO that all FWS recipients must register in and conduct award business with us in GrantSolutions. Allowing applicants to use Grants.gov does not waive them from the requirement to register in and conduct award business with us in GrantSolutions.</w:t>
      </w:r>
    </w:p>
    <w:p w14:paraId="6EE770BE" w14:textId="77777777" w:rsidR="00F307C1" w:rsidRDefault="00F307C1" w:rsidP="00470374">
      <w:pPr>
        <w:spacing w:before="20" w:after="20"/>
        <w:rPr>
          <w:vanish/>
        </w:rPr>
      </w:pPr>
    </w:p>
    <w:p w14:paraId="3FDD23C2"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Service uses the GrantSolutions system to manage financial assistance applications and awards. Applicants must register in and conduct any subsequent award business with the Service in GrantSolutions. To apply, your organization and organization officials must be established in GrantSolutions. To register your organization in GrantSolutions, send an email to </w:t>
      </w:r>
      <w:hyperlink r:id="rId74" w:history="1">
        <w:r>
          <w:rPr>
            <w:rStyle w:val="a"/>
            <w:rFonts w:ascii="Times New Roman" w:eastAsia="Times New Roman" w:hAnsi="Times New Roman" w:cs="Times New Roman"/>
            <w:sz w:val="24"/>
            <w:szCs w:val="24"/>
            <w:u w:val="single" w:color="0000FF"/>
          </w:rPr>
          <w:t>help@grantsolutions.gov</w:t>
        </w:r>
      </w:hyperlink>
      <w:r>
        <w:rPr>
          <w:rFonts w:ascii="Times New Roman" w:eastAsia="Times New Roman" w:hAnsi="Times New Roman" w:cs="Times New Roman"/>
          <w:sz w:val="24"/>
          <w:szCs w:val="24"/>
        </w:rPr>
        <w:t xml:space="preserve"> with the following information:</w:t>
      </w:r>
    </w:p>
    <w:p w14:paraId="21B19156"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 xml:space="preserve">Subject: New Organization Request </w:t>
      </w:r>
    </w:p>
    <w:p w14:paraId="34214B23" w14:textId="77777777" w:rsidR="00F307C1" w:rsidRDefault="00000000" w:rsidP="00470374">
      <w:pPr>
        <w:pStyle w:val="Normal0"/>
        <w:numPr>
          <w:ilvl w:val="0"/>
          <w:numId w:val="34"/>
        </w:num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Organization/Individual Name</w:t>
      </w:r>
    </w:p>
    <w:p w14:paraId="7C4C4EB5" w14:textId="77777777" w:rsidR="00F307C1" w:rsidRDefault="00000000" w:rsidP="00470374">
      <w:pPr>
        <w:pStyle w:val="Normal0"/>
        <w:numPr>
          <w:ilvl w:val="0"/>
          <w:numId w:val="34"/>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Point of Contact first and last name, email, and phone number</w:t>
      </w:r>
    </w:p>
    <w:p w14:paraId="16748385" w14:textId="77777777" w:rsidR="00F307C1" w:rsidRDefault="00000000" w:rsidP="00470374">
      <w:pPr>
        <w:pStyle w:val="Normal0"/>
        <w:numPr>
          <w:ilvl w:val="0"/>
          <w:numId w:val="34"/>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Type</w:t>
      </w:r>
    </w:p>
    <w:p w14:paraId="0EE65245" w14:textId="77777777" w:rsidR="00F307C1" w:rsidRDefault="00000000" w:rsidP="00470374">
      <w:pPr>
        <w:pStyle w:val="Normal0"/>
        <w:numPr>
          <w:ilvl w:val="0"/>
          <w:numId w:val="34"/>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SAM.gov Unique Entity Identifier (not required for individuals or Service-waived entities)</w:t>
      </w:r>
    </w:p>
    <w:p w14:paraId="34EEE973" w14:textId="77777777" w:rsidR="00F307C1" w:rsidRDefault="00000000" w:rsidP="00470374">
      <w:pPr>
        <w:pStyle w:val="Normal0"/>
        <w:numPr>
          <w:ilvl w:val="0"/>
          <w:numId w:val="34"/>
        </w:numPr>
        <w:spacing w:before="20"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Organization Employer Identification Number (Applicants that are INDIVIDUALS  DO NOT include your social security number)</w:t>
      </w:r>
    </w:p>
    <w:p w14:paraId="4C7EA616" w14:textId="77777777" w:rsidR="00F307C1" w:rsidRDefault="00000000" w:rsidP="00470374">
      <w:pPr>
        <w:pStyle w:val="Normal0"/>
        <w:numPr>
          <w:ilvl w:val="0"/>
          <w:numId w:val="34"/>
        </w:numPr>
        <w:spacing w:before="20" w:after="150"/>
        <w:rPr>
          <w:rFonts w:ascii="Times New Roman" w:eastAsia="Times New Roman" w:hAnsi="Times New Roman" w:cs="Times New Roman"/>
          <w:sz w:val="24"/>
          <w:szCs w:val="24"/>
        </w:rPr>
      </w:pPr>
      <w:r>
        <w:rPr>
          <w:rFonts w:ascii="Times New Roman" w:eastAsia="Times New Roman" w:hAnsi="Times New Roman" w:cs="Times New Roman"/>
          <w:sz w:val="24"/>
          <w:szCs w:val="24"/>
        </w:rPr>
        <w:t>Address</w:t>
      </w:r>
    </w:p>
    <w:p w14:paraId="31B67482"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Organizational details should match those in the organization’s SAM.gov registration. To establish organization official accounts and user role(s), complete a Recipient User Account Request Form for each official and email it to </w:t>
      </w:r>
      <w:hyperlink r:id="rId75" w:history="1">
        <w:r>
          <w:rPr>
            <w:rStyle w:val="a"/>
            <w:rFonts w:ascii="Times New Roman" w:eastAsia="Times New Roman" w:hAnsi="Times New Roman" w:cs="Times New Roman"/>
            <w:sz w:val="24"/>
            <w:szCs w:val="24"/>
            <w:u w:val="single" w:color="0000FF"/>
          </w:rPr>
          <w:t>help@grantsolutions.gov.</w:t>
        </w:r>
      </w:hyperlink>
      <w:r>
        <w:rPr>
          <w:rFonts w:ascii="Times New Roman" w:eastAsia="Times New Roman" w:hAnsi="Times New Roman" w:cs="Times New Roman"/>
          <w:sz w:val="24"/>
          <w:szCs w:val="24"/>
        </w:rPr>
        <w:t xml:space="preserve"> The GrantSolutions entity user roles are: Authorizing Official (ADO); Principal Investigator/Program Director (PI/PD); Support Specialist (GSS); Financial Officer (FO); and Financial Support Staff (FSS). All roles can do the following: enter applications, amendments, and reports, view awards, and view and create notes. The ADO and the PI/PD roles can also submit applications, amendments, and reports. The FO role can also submit reports. At a minimum, registered organizations must assign someone to the ADO and PI/PD roles. For more information, see the GrantSolutions Recipient Training and FAQs web page. For GrantSolutions registration, submission, and other assistance contact their Customer Support by telephone at 1-866-577-0771 or by email at </w:t>
      </w:r>
      <w:hyperlink r:id="rId76" w:history="1">
        <w:r>
          <w:rPr>
            <w:rStyle w:val="a"/>
            <w:rFonts w:ascii="Times New Roman" w:eastAsia="Times New Roman" w:hAnsi="Times New Roman" w:cs="Times New Roman"/>
            <w:sz w:val="24"/>
            <w:szCs w:val="24"/>
            <w:u w:val="single" w:color="0000FF"/>
          </w:rPr>
          <w:t>help@grantsolutions.gov.</w:t>
        </w:r>
      </w:hyperlink>
    </w:p>
    <w:p w14:paraId="3FA062E3"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06FE7922" w14:textId="77777777" w:rsidR="00F307C1" w:rsidRDefault="00000000">
      <w:pPr>
        <w:pStyle w:val="h1Heading1"/>
        <w:widowControl/>
        <w:spacing w:before="161" w:after="161"/>
        <w:ind w:left="45" w:right="45"/>
        <w:outlineLvl w:val="9"/>
      </w:pPr>
      <w:bookmarkStart w:id="19" w:name="_Toc256000019"/>
      <w:r>
        <w:rPr>
          <w:color w:val="000000"/>
          <w:kern w:val="0"/>
          <w:shd w:val="clear" w:color="auto" w:fill="auto"/>
        </w:rPr>
        <w:t>E. Application Review Information</w:t>
      </w:r>
      <w:bookmarkEnd w:id="19"/>
    </w:p>
    <w:p w14:paraId="6B79B895" w14:textId="77777777" w:rsidR="00F307C1" w:rsidRDefault="00000000" w:rsidP="00470374">
      <w:pPr>
        <w:spacing w:before="120" w:after="60"/>
        <w:rPr>
          <w:vanish/>
        </w:rPr>
      </w:pPr>
      <w:r>
        <w:rPr>
          <w:vanish/>
          <w:color w:val="009745"/>
        </w:rPr>
        <w:t>This section must address the criteria that the Federal awarding agency will use to evaluate applications. This includes the merit and other review criteria that evaluators will use to judge applications, including any statutory, regulatory, or other preferences (e.g., minority status or Native American tribal preferences) that will be applied in the review process.</w:t>
      </w:r>
    </w:p>
    <w:p w14:paraId="37AB24EA" w14:textId="77777777" w:rsidR="00F307C1" w:rsidRDefault="00000000">
      <w:pPr>
        <w:pStyle w:val="h2Heading2"/>
        <w:keepNext w:val="0"/>
        <w:spacing w:before="0" w:after="199"/>
        <w:ind w:left="45" w:right="45"/>
        <w:outlineLvl w:val="9"/>
      </w:pPr>
      <w:bookmarkStart w:id="20" w:name="_Toc256000020"/>
      <w:r>
        <w:rPr>
          <w:iCs w:val="0"/>
          <w:color w:val="000000"/>
          <w:shd w:val="clear" w:color="auto" w:fill="auto"/>
        </w:rPr>
        <w:t>E1. Criteria</w:t>
      </w:r>
      <w:bookmarkEnd w:id="20"/>
    </w:p>
    <w:p w14:paraId="3BB3F75B" w14:textId="77777777" w:rsidR="00F307C1" w:rsidRDefault="00000000" w:rsidP="00470374">
      <w:pPr>
        <w:spacing w:before="120" w:after="60"/>
        <w:rPr>
          <w:vanish/>
        </w:rPr>
      </w:pPr>
      <w:r>
        <w:rPr>
          <w:vanish/>
          <w:color w:val="009745"/>
          <w:shd w:val="clear" w:color="auto" w:fill="FFFFFF"/>
        </w:rPr>
        <w:t>All competitive discretionary programs must design formal application evaluation and selection procedures before posting Notices of Funding Opportunity on Grants.gov. Programs must document these procedures in writing and either describe them in full, or incorporate them by reference, in all Notices of Funding Opportunity. Federal regulations require us to include the criteria we will use to evaluate applications and specify the relative weights we will apply to those. Programs must describe in the Funding Opportunity all criteria and sub-criteria used to evaluate applications, including merit and other criteria used to judge applications. Include any statutory, regulatory, or other preferences applicable to the process and provide a detailed explanation of those and their effect (e.g., result in additional points). These criteria are different from eligibility criteria addressed before accepting an application for review and any program policy applied during selection after the review process is complete.  The intent is to be transparent about the process so applicants can consider it when preparing their applications. If cost sharing will be considered in the review (as opposed to being treated as an eligibility criterion), specifically address how it will be considered (e.g., results in additional points, or to break ties between applicants with equivalent scores after evaluation of all other factors). Clearly state any restrictions on the types of costs that are acceptable as cost sharing. Enter a clear description of the program’s review criteria in the box below.</w:t>
      </w:r>
    </w:p>
    <w:p w14:paraId="02252971"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Conservation activities and projects under NFPP are selected on a regional basis based upon regional priorities. Projects that meet region-specific priorities will receive higher priority. As set forth in the Service Manual Chapter on NFPP, all regions follow the basic criteria below when selecting projects:</w:t>
      </w:r>
    </w:p>
    <w:p w14:paraId="66B37D2F" w14:textId="77777777" w:rsidR="00F307C1" w:rsidRDefault="00000000" w:rsidP="00470374">
      <w:pPr>
        <w:numPr>
          <w:ilvl w:val="0"/>
          <w:numId w:val="35"/>
        </w:numPr>
        <w:spacing w:after="20"/>
        <w:rPr>
          <w:szCs w:val="24"/>
        </w:rPr>
      </w:pPr>
      <w:r>
        <w:rPr>
          <w:b/>
          <w:bCs/>
          <w:szCs w:val="24"/>
        </w:rPr>
        <w:t>Show demonstrable ecological benefits for Federal trust species and priority watersheds. </w:t>
      </w:r>
      <w:r>
        <w:rPr>
          <w:szCs w:val="24"/>
        </w:rPr>
        <w:t>The proposed project should demonstrate benefits for Federal trust and priority species identified at the regional level. Priority species could include federally listed species, species of state concern, tribal trust species, or other species where the Service has identified a role. Preference will be given to projects that address priority barriers or demonstrate meaningful impacts in priority watersheds identified by each region.</w:t>
      </w:r>
    </w:p>
    <w:p w14:paraId="0ED66991" w14:textId="77777777" w:rsidR="00F307C1" w:rsidRDefault="00000000" w:rsidP="00470374">
      <w:pPr>
        <w:numPr>
          <w:ilvl w:val="0"/>
          <w:numId w:val="35"/>
        </w:numPr>
        <w:spacing w:before="20" w:after="20"/>
        <w:rPr>
          <w:szCs w:val="24"/>
        </w:rPr>
      </w:pPr>
      <w:r>
        <w:rPr>
          <w:b/>
          <w:bCs/>
          <w:szCs w:val="24"/>
        </w:rPr>
        <w:lastRenderedPageBreak/>
        <w:t>Require minimum costs to the Service for operation and maintenance. </w:t>
      </w:r>
      <w:r>
        <w:rPr>
          <w:szCs w:val="24"/>
        </w:rPr>
        <w:t>Preference will be given to projects that demonstrate that operations and maintenance costs to the Service will be minimal. Projects will demonstrate that operations and maintenance at the site will be unnecessary or largely carried out with minimal cost borne by the Service.</w:t>
      </w:r>
    </w:p>
    <w:p w14:paraId="529CA2F6" w14:textId="77777777" w:rsidR="00F307C1" w:rsidRDefault="00000000" w:rsidP="00470374">
      <w:pPr>
        <w:numPr>
          <w:ilvl w:val="0"/>
          <w:numId w:val="35"/>
        </w:numPr>
        <w:spacing w:before="20" w:after="20"/>
        <w:rPr>
          <w:szCs w:val="24"/>
        </w:rPr>
      </w:pPr>
      <w:r>
        <w:rPr>
          <w:b/>
          <w:bCs/>
          <w:szCs w:val="24"/>
        </w:rPr>
        <w:t xml:space="preserve">Exhibit permanence of fish passage benefits. </w:t>
      </w:r>
      <w:r>
        <w:rPr>
          <w:szCs w:val="24"/>
        </w:rPr>
        <w:t>Projects should demonstrate a permanent, long-term benefit to fish passage and habitat connectivity.</w:t>
      </w:r>
    </w:p>
    <w:p w14:paraId="5E24958D" w14:textId="77777777" w:rsidR="00F307C1" w:rsidRDefault="00000000" w:rsidP="00470374">
      <w:pPr>
        <w:numPr>
          <w:ilvl w:val="0"/>
          <w:numId w:val="35"/>
        </w:numPr>
        <w:spacing w:before="20" w:after="20"/>
        <w:rPr>
          <w:szCs w:val="24"/>
        </w:rPr>
      </w:pPr>
      <w:r>
        <w:rPr>
          <w:b/>
          <w:bCs/>
          <w:szCs w:val="24"/>
        </w:rPr>
        <w:t>Make use of the most current scientific knowledge and proven technology. </w:t>
      </w:r>
      <w:r>
        <w:rPr>
          <w:szCs w:val="24"/>
        </w:rPr>
        <w:t>Projects should utilize current and proven methodologies to effectively enhance fish passage.</w:t>
      </w:r>
    </w:p>
    <w:p w14:paraId="3C8A286D" w14:textId="77777777" w:rsidR="00F307C1" w:rsidRDefault="00000000" w:rsidP="00470374">
      <w:pPr>
        <w:numPr>
          <w:ilvl w:val="0"/>
          <w:numId w:val="35"/>
        </w:numPr>
        <w:spacing w:before="20" w:after="20"/>
        <w:rPr>
          <w:szCs w:val="24"/>
        </w:rPr>
      </w:pPr>
      <w:r>
        <w:rPr>
          <w:b/>
          <w:bCs/>
          <w:szCs w:val="24"/>
        </w:rPr>
        <w:t>Have the greatest number of partners. </w:t>
      </w:r>
      <w:r>
        <w:rPr>
          <w:szCs w:val="24"/>
        </w:rPr>
        <w:t>Projects should demonstrate partner engagement and support of the local community.</w:t>
      </w:r>
    </w:p>
    <w:p w14:paraId="1B3DAE26" w14:textId="77777777" w:rsidR="00F307C1" w:rsidRDefault="00000000" w:rsidP="00470374">
      <w:pPr>
        <w:numPr>
          <w:ilvl w:val="0"/>
          <w:numId w:val="35"/>
        </w:numPr>
        <w:spacing w:before="20" w:after="20"/>
        <w:rPr>
          <w:szCs w:val="24"/>
        </w:rPr>
      </w:pPr>
      <w:r>
        <w:rPr>
          <w:b/>
          <w:bCs/>
          <w:szCs w:val="24"/>
        </w:rPr>
        <w:t xml:space="preserve">Generate the maximum in matching fund contributions. </w:t>
      </w:r>
      <w:r>
        <w:rPr>
          <w:szCs w:val="24"/>
        </w:rPr>
        <w:t>No matching funds are required on individual projects, but preference may be given to projects leveraging partner support. The program strives for an overall 1:1 partner match.</w:t>
      </w:r>
    </w:p>
    <w:p w14:paraId="284EA566" w14:textId="77777777" w:rsidR="00F307C1" w:rsidRDefault="00000000" w:rsidP="00470374">
      <w:pPr>
        <w:numPr>
          <w:ilvl w:val="0"/>
          <w:numId w:val="35"/>
        </w:numPr>
        <w:spacing w:before="20" w:after="150"/>
        <w:rPr>
          <w:szCs w:val="24"/>
        </w:rPr>
      </w:pPr>
      <w:r>
        <w:rPr>
          <w:b/>
          <w:bCs/>
          <w:szCs w:val="24"/>
        </w:rPr>
        <w:t>Address objectives outlined in approved management plans. </w:t>
      </w:r>
      <w:r>
        <w:rPr>
          <w:szCs w:val="24"/>
        </w:rPr>
        <w:t>Projects that address barriers and aquatic habitats outlined in approved management plans will be given preference. These plans could include federal or state recovery plans, watershed restoration plans, State Wildlife Action Plans or other plans developed in collaboration with partners.</w:t>
      </w:r>
    </w:p>
    <w:p w14:paraId="6C2BF95E"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Reviewers shall also consider the following when ranking and selecting projects:</w:t>
      </w:r>
    </w:p>
    <w:p w14:paraId="6E0A77A4" w14:textId="77777777" w:rsidR="00F307C1" w:rsidRDefault="00000000" w:rsidP="00470374">
      <w:pPr>
        <w:numPr>
          <w:ilvl w:val="0"/>
          <w:numId w:val="36"/>
        </w:numPr>
        <w:spacing w:after="20"/>
        <w:rPr>
          <w:szCs w:val="24"/>
        </w:rPr>
      </w:pPr>
      <w:r>
        <w:rPr>
          <w:b/>
          <w:bCs/>
          <w:szCs w:val="24"/>
        </w:rPr>
        <w:t>Benefits to underserved communities. </w:t>
      </w:r>
      <w:r>
        <w:rPr>
          <w:szCs w:val="24"/>
        </w:rPr>
        <w:t>The program strives to use federal funds to benefit underserved and disadvantaged communities. The program may consider the following variables to determine whether a project benefits a disadvantaged or underserved community, including but not limited to low income or high poverty, high unemployment, linguistic isolation, disproportionate impacts from climate change or other environmental stressors. Applicants should access the Council for Environmental Quality screening tool to help determine to what extent their project benefits disadvantaged communities: https://screeningtool.geoplatform.gov/</w:t>
      </w:r>
    </w:p>
    <w:p w14:paraId="229CCF62" w14:textId="77777777" w:rsidR="00F307C1" w:rsidRDefault="00000000" w:rsidP="00470374">
      <w:pPr>
        <w:numPr>
          <w:ilvl w:val="0"/>
          <w:numId w:val="36"/>
        </w:numPr>
        <w:spacing w:before="20" w:after="150"/>
        <w:rPr>
          <w:szCs w:val="24"/>
        </w:rPr>
      </w:pPr>
      <w:r>
        <w:rPr>
          <w:b/>
          <w:bCs/>
          <w:szCs w:val="24"/>
        </w:rPr>
        <w:t>Benefits for community resilience to climate change. </w:t>
      </w:r>
      <w:r>
        <w:rPr>
          <w:szCs w:val="24"/>
        </w:rPr>
        <w:t>The program may give special consideration to projects demonstrating benefits for climate resiliency to the surrounding community as outlined in Executive Order 14008, Tackling the Climate Crisis at Home and Abroad.</w:t>
      </w:r>
    </w:p>
    <w:p w14:paraId="74CC9F5E"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Projects for mitigation purposes. </w:t>
      </w:r>
      <w:r>
        <w:rPr>
          <w:rFonts w:ascii="Times New Roman" w:eastAsia="Times New Roman" w:hAnsi="Times New Roman" w:cs="Times New Roman"/>
          <w:sz w:val="24"/>
          <w:szCs w:val="24"/>
        </w:rPr>
        <w:t>Fish passage projects are not eligible for NFPP funding if they are for any Federal or State compensatory mitigation. Fish passage projects are not eligible for funding if fish passage is a condition provided by existing Federal or State regulatory programs. Projects funded under NFPP are voluntary.</w:t>
      </w:r>
    </w:p>
    <w:p w14:paraId="690ABEE6"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5C4A712B" w14:textId="77777777" w:rsidR="00F307C1" w:rsidRDefault="00000000">
      <w:pPr>
        <w:pStyle w:val="h2Heading2"/>
        <w:keepNext w:val="0"/>
        <w:spacing w:before="199" w:after="199"/>
        <w:ind w:left="45" w:right="45"/>
        <w:outlineLvl w:val="9"/>
      </w:pPr>
      <w:bookmarkStart w:id="21" w:name="_Toc256000021"/>
      <w:r>
        <w:rPr>
          <w:iCs w:val="0"/>
          <w:color w:val="000000"/>
          <w:shd w:val="clear" w:color="auto" w:fill="auto"/>
        </w:rPr>
        <w:t>E2. Review and Selection Process</w:t>
      </w:r>
      <w:bookmarkEnd w:id="21"/>
    </w:p>
    <w:p w14:paraId="2EE462E0"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shd w:val="clear" w:color="auto" w:fill="FFFFFF"/>
        </w:rPr>
        <w:t>In the text field below, list any program policy or other factors or elements other than merit criteria that the selecting official may use in selecting applications for Federal award (e.g., geographical dispersion, program balance, or diversity). Include other details about the program’s review and selection process, as appropriate. For example, you may indicate who is responsible for evaluation against the merit criteria (e.g., peers external to the Federal awarding agency or Federal awarding agency personnel), or who makes the final award selections. If there is a multi-phase review process (e.g., an external panel advising internal Federal awarding agency personnel who make final recommendations to the deciding official), the announcement may describe the phases. It also may detail the number of individuals on evaluation panels, how the panel operates, the way the program qualifies and selects reviewers, and if the program permits applicants to nominate or suggest reviewers for their applications. Detail if, due to limited funding or for other reasons, the program routinely negotiates selected project scopes of work and budgets prior to award. If this is the case, make it clear here that those applicants will have to submit revised SF-424 forms and narratives prior to award. Programs must make awards based on final, approved applications that parallel their awards in scope and funding amount. Describe the timing, form, and content of notifications to unsuccessful applicants. In addition to program-specific text, the following standard text will be inserted in all funding opportunities.</w:t>
      </w:r>
    </w:p>
    <w:p w14:paraId="0AB20691" w14:textId="77777777" w:rsidR="00F307C1" w:rsidRDefault="00F307C1" w:rsidP="00470374">
      <w:pPr>
        <w:spacing w:before="20" w:after="20"/>
        <w:rPr>
          <w:vanish/>
        </w:rPr>
      </w:pPr>
    </w:p>
    <w:p w14:paraId="6AB29E52"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award, the program will review any applicant statement regarding potential overlap or duplication between the project to be funded and any other funded or proposed project in terms of activities, funding, or time commitment of key personnel. Depending on the circumstances, the program may request modification to the application, other pending applications, or an active award, as needed to eliminate any duplication of effort, or the FWS may choose not to fund the </w:t>
      </w:r>
      <w:r>
        <w:rPr>
          <w:rFonts w:ascii="Times New Roman" w:eastAsia="Times New Roman" w:hAnsi="Times New Roman" w:cs="Times New Roman"/>
          <w:sz w:val="24"/>
          <w:szCs w:val="24"/>
        </w:rPr>
        <w:lastRenderedPageBreak/>
        <w:t>selected project.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Prior to award, the program will conduct and document a review of the proposed budget to ensure figures are calculated correctly, proposed costs are clearly linked to the project narrative and seem necessary and reasonable, no obviously unallowable costs are included, costs requiring prior approval are identified and described, indirect cost are applied correctly, and any program match or cost share requirements are addressed.</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The program may not make a Federal award to an applicant that has not completed the SAM.gov registration. If an applicant selected for funding has not completed their SAM.gov registration by the time the Bureau is ready to make an award, the program may determine that the applicant is not qualified to receive an award. The program can use that determination as a basis for making an award to another applicant.</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t xml:space="preserve">Prior to award, the program will evaluate the risk posed by applicants as required in </w:t>
      </w:r>
      <w:hyperlink r:id="rId77" w:history="1">
        <w:r>
          <w:rPr>
            <w:rStyle w:val="a"/>
            <w:rFonts w:ascii="Times New Roman" w:eastAsia="Times New Roman" w:hAnsi="Times New Roman" w:cs="Times New Roman"/>
            <w:sz w:val="24"/>
            <w:szCs w:val="24"/>
            <w:u w:val="single" w:color="0000FF"/>
          </w:rPr>
          <w:t>2 CFR §200.206</w:t>
        </w:r>
      </w:hyperlink>
      <w:r>
        <w:rPr>
          <w:rFonts w:ascii="Times New Roman" w:eastAsia="Times New Roman" w:hAnsi="Times New Roman" w:cs="Times New Roman"/>
          <w:sz w:val="24"/>
          <w:szCs w:val="24"/>
        </w:rPr>
        <w:t xml:space="preserve">. Prior to approving awards for Federal funding in excess of the simplified acquisition threshold (currently $250,000), the Bureau is required to review and consider any information about or from the applicant found in the Federal Awardee Performance and Integrity Information System. The Bureau will consider this information when completing the risk review. The Bureau uses the results of the risk evaluation to establish monitoring plans, recipient reporting frequency requirements, and to determine if one or more of the specific award conditions in </w:t>
      </w:r>
      <w:hyperlink r:id="rId78" w:history="1">
        <w:r>
          <w:rPr>
            <w:rStyle w:val="a"/>
            <w:rFonts w:ascii="Times New Roman" w:eastAsia="Times New Roman" w:hAnsi="Times New Roman" w:cs="Times New Roman"/>
            <w:sz w:val="24"/>
            <w:szCs w:val="24"/>
            <w:u w:val="single" w:color="0000FF"/>
          </w:rPr>
          <w:t>2 CFR §200.208</w:t>
        </w:r>
      </w:hyperlink>
      <w:r>
        <w:rPr>
          <w:rFonts w:ascii="Times New Roman" w:eastAsia="Times New Roman" w:hAnsi="Times New Roman" w:cs="Times New Roman"/>
          <w:sz w:val="24"/>
          <w:szCs w:val="24"/>
        </w:rPr>
        <w:t xml:space="preserve"> should be applied to the award.</w:t>
      </w:r>
    </w:p>
    <w:p w14:paraId="6170B216"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All potential applicants should contact the Regional FAC Program staff prior to developing an application. NFPP encourages conservation partners to coordinate with FAC program staff during project development and implementation. FAC Program staff are able to provide technical information and are knowledgeable about state-of-the-art techniques to restore, enhance, and protect fish and wildlife habitats for the benefit of Federal trust species. If an applicant chooses to prepare an application independently, the application will be reviewed by Regional FAC Program staff to determine if the potential project is consistent with the goals of the NFPP, FAC, and the Regions.</w:t>
      </w:r>
    </w:p>
    <w:p w14:paraId="3B6CF153"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FAC Program staff work to identify, prioritize, and select fish passage projects, with concurrence from field station Project Leaders, or other authority designated by the appropriate FAC Assistant Regional Director. Merit review is conducted by field station Project Leaders and other field staff who assess proposed projects and assign scores to the seven criteria outlined above and in the NFPP policy. Both regional priorities and regional initiatives are taken into account during merit reviews. Each project is then assigned an overall numerical ranking, with the project ranked 1 being the highest regional priority. At a minimum, our conservation activities and projects must advance the mission of the Service and be based on sound ecological principles. </w:t>
      </w:r>
    </w:p>
    <w:p w14:paraId="5D72D63E"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Cost sharing is encouraged, but not required on a single project basis. Cost sharing is the NFPP’s strategy to leverage program funds with funds from other federal and non-federal partners to deliver fish passage projects cost effectively. All proposals should strive to secure a cost share ratio of one partner dollar for each NFPP dollar. If other considerations are equal, priority for funding will be given to projects that involve greater partnership support and cost sharing, and that have the greatest cost effectiveness. If, due to limited funding or for other reasons, the </w:t>
      </w:r>
      <w:r>
        <w:rPr>
          <w:rFonts w:ascii="Times New Roman" w:eastAsia="Times New Roman" w:hAnsi="Times New Roman" w:cs="Times New Roman"/>
          <w:sz w:val="24"/>
          <w:szCs w:val="24"/>
        </w:rPr>
        <w:lastRenderedPageBreak/>
        <w:t>program needs to negotiate project scopes of work and budgets prior to award, then the applicants will have to submit revised SF-424 forms and narratives prior to award. </w:t>
      </w:r>
    </w:p>
    <w:p w14:paraId="1991E13E"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0C7ABD66" w14:textId="77777777" w:rsidR="00F307C1" w:rsidRDefault="00000000">
      <w:pPr>
        <w:pStyle w:val="h2Heading2"/>
        <w:keepNext w:val="0"/>
        <w:spacing w:before="199" w:after="199"/>
        <w:ind w:left="45" w:right="45"/>
        <w:outlineLvl w:val="9"/>
      </w:pPr>
      <w:bookmarkStart w:id="22" w:name="_Toc256000022"/>
      <w:r>
        <w:rPr>
          <w:iCs w:val="0"/>
          <w:color w:val="000000"/>
          <w:shd w:val="clear" w:color="auto" w:fill="auto"/>
        </w:rPr>
        <w:t>E3. CFR – Regulatory Information</w:t>
      </w:r>
      <w:bookmarkEnd w:id="22"/>
    </w:p>
    <w:p w14:paraId="5BC0BC88"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See the </w:t>
      </w:r>
      <w:hyperlink r:id="rId79" w:history="1">
        <w:r>
          <w:rPr>
            <w:rStyle w:val="a"/>
            <w:rFonts w:ascii="Times New Roman" w:eastAsia="Times New Roman" w:hAnsi="Times New Roman" w:cs="Times New Roman"/>
            <w:sz w:val="24"/>
            <w:szCs w:val="24"/>
            <w:u w:val="single" w:color="0000FF"/>
          </w:rPr>
          <w:t>Service’s General Award Terms and Conditions</w:t>
        </w:r>
      </w:hyperlink>
      <w:r>
        <w:rPr>
          <w:rFonts w:ascii="Times New Roman" w:eastAsia="Times New Roman" w:hAnsi="Times New Roman" w:cs="Times New Roman"/>
          <w:sz w:val="24"/>
          <w:szCs w:val="24"/>
        </w:rPr>
        <w:t> for the general administrative and national policy requirements applicable to Service awards. The Service will communicate any other program- or project-specific special terms and conditions to recipients in their notices of award.</w:t>
      </w:r>
    </w:p>
    <w:p w14:paraId="0C0D9C61"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0134E918" w14:textId="77777777" w:rsidR="00F307C1" w:rsidRDefault="00000000">
      <w:pPr>
        <w:pStyle w:val="h2Heading2"/>
        <w:keepNext w:val="0"/>
        <w:spacing w:before="199" w:after="199"/>
        <w:ind w:left="45" w:right="45"/>
        <w:outlineLvl w:val="9"/>
      </w:pPr>
      <w:bookmarkStart w:id="23" w:name="_Toc256000023"/>
      <w:r>
        <w:rPr>
          <w:iCs w:val="0"/>
          <w:color w:val="000000"/>
          <w:shd w:val="clear" w:color="auto" w:fill="auto"/>
        </w:rPr>
        <w:t>E4. Anticipated Announcement and Federal Award Dates</w:t>
      </w:r>
      <w:bookmarkEnd w:id="23"/>
      <w:r>
        <w:rPr>
          <w:iCs w:val="0"/>
          <w:color w:val="000000"/>
          <w:shd w:val="clear" w:color="auto" w:fill="auto"/>
        </w:rPr>
        <w:t> </w:t>
      </w:r>
    </w:p>
    <w:p w14:paraId="65DEE581"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The text field below is optional. This section is intended to provide applicants with information they can use for planning purposes. If there is a single application deadline followed by the simultaneous review of all applications, the Federal awarding agency can include in this section information about the anticipated dates for announcing or notifying successful and unsuccessful applicants and for having Federal awards in place. If applications are received and evaluated on a “rolling” basis at different times during an extended period, it may be appropriate to give applicants an estimate of the time needed to process an application and notify the applicant of the Federal awarding agency's decision.</w:t>
      </w:r>
    </w:p>
    <w:p w14:paraId="33177103" w14:textId="77777777" w:rsidR="00F307C1" w:rsidRDefault="00F307C1" w:rsidP="00470374">
      <w:pPr>
        <w:spacing w:before="20" w:after="20"/>
        <w:rPr>
          <w:vanish/>
        </w:rPr>
      </w:pPr>
    </w:p>
    <w:p w14:paraId="25575BA7"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Federal awards under NFPP occur on a rolling basis, starting in March 2023. NFPP actively identifies potential projects throughout the federal fiscal year (October 1 – September 30). </w:t>
      </w:r>
    </w:p>
    <w:p w14:paraId="2363EE29"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4BB4623A" w14:textId="77777777" w:rsidR="00F307C1" w:rsidRDefault="00000000">
      <w:pPr>
        <w:pStyle w:val="h1Heading1"/>
        <w:widowControl/>
        <w:spacing w:before="161" w:after="161"/>
        <w:ind w:left="45" w:right="45"/>
        <w:outlineLvl w:val="9"/>
      </w:pPr>
      <w:bookmarkStart w:id="24" w:name="_Toc256000024"/>
      <w:r>
        <w:rPr>
          <w:color w:val="000000"/>
          <w:kern w:val="0"/>
          <w:shd w:val="clear" w:color="auto" w:fill="auto"/>
        </w:rPr>
        <w:t>F. Federal Award Administration Information</w:t>
      </w:r>
      <w:bookmarkEnd w:id="24"/>
    </w:p>
    <w:p w14:paraId="622921E9"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5F06D57D" w14:textId="77777777" w:rsidR="00F307C1" w:rsidRDefault="00000000">
      <w:pPr>
        <w:pStyle w:val="h2Heading2"/>
        <w:keepNext w:val="0"/>
        <w:spacing w:before="199" w:after="199"/>
        <w:ind w:left="45" w:right="45"/>
        <w:outlineLvl w:val="9"/>
      </w:pPr>
      <w:bookmarkStart w:id="25" w:name="_Toc256000025"/>
      <w:r>
        <w:rPr>
          <w:iCs w:val="0"/>
          <w:color w:val="000000"/>
          <w:shd w:val="clear" w:color="auto" w:fill="auto"/>
        </w:rPr>
        <w:t>F1. Federal Award Notices</w:t>
      </w:r>
      <w:bookmarkEnd w:id="25"/>
    </w:p>
    <w:p w14:paraId="24390131"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shd w:val="clear" w:color="auto" w:fill="FFFFFF"/>
        </w:rPr>
        <w:t>In the text box below, provide details on what a successful applicant can expect to receive following selection. If the program will provide a selection notice to the entity before actually issuing the Federal award, this is the place to indicate that the letter is not an authorization to begin project performance (to the extent that the program allows charging of pre-award costs to the award at the entity’s own risk). This section should indicate that the signed notice of Federal award is the authorizing document and how the program delivers notices of award to recipients (e.g., postal mail, electronic means). This section may also address the timing, form, and content of notifications to unsuccessful applicants. See also §200.210 Information contained in a Federal award.</w:t>
      </w:r>
    </w:p>
    <w:p w14:paraId="39EF740A" w14:textId="77777777" w:rsidR="00F307C1" w:rsidRDefault="00F307C1" w:rsidP="00470374">
      <w:pPr>
        <w:spacing w:before="120" w:after="60"/>
        <w:rPr>
          <w:vanish/>
        </w:rPr>
      </w:pPr>
    </w:p>
    <w:p w14:paraId="32438929"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63F1C874" w14:textId="77777777" w:rsidR="00F307C1" w:rsidRDefault="00000000">
      <w:pPr>
        <w:pStyle w:val="h2Heading2"/>
        <w:keepNext w:val="0"/>
        <w:spacing w:before="199" w:after="199"/>
        <w:ind w:left="45" w:right="45"/>
        <w:outlineLvl w:val="9"/>
      </w:pPr>
      <w:bookmarkStart w:id="26" w:name="_Toc256000026"/>
      <w:r>
        <w:rPr>
          <w:iCs w:val="0"/>
          <w:color w:val="000000"/>
          <w:shd w:val="clear" w:color="auto" w:fill="auto"/>
        </w:rPr>
        <w:t>F2. Administrative and National Policy Requirements</w:t>
      </w:r>
      <w:bookmarkEnd w:id="26"/>
    </w:p>
    <w:p w14:paraId="4DA3ECD2" w14:textId="77777777" w:rsidR="00F307C1" w:rsidRDefault="00000000" w:rsidP="00470374">
      <w:pPr>
        <w:spacing w:before="120" w:after="60"/>
        <w:rPr>
          <w:vanish/>
        </w:rPr>
      </w:pPr>
      <w:r>
        <w:rPr>
          <w:vanish/>
          <w:color w:val="009745"/>
        </w:rPr>
        <w:t>The text and link for the DOI Standard Terms and Conditions and the Service’s General Award Terms and Conditions will be included in the announcement. Enter any program- or project- specific terms or conditions that will apply to recipients under the program in the text box.</w:t>
      </w:r>
    </w:p>
    <w:p w14:paraId="24C11699"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See the </w:t>
      </w:r>
      <w:hyperlink r:id="rId80" w:history="1">
        <w:r>
          <w:rPr>
            <w:rStyle w:val="a"/>
            <w:rFonts w:ascii="Times New Roman" w:eastAsia="Times New Roman" w:hAnsi="Times New Roman" w:cs="Times New Roman"/>
            <w:sz w:val="24"/>
            <w:szCs w:val="24"/>
            <w:u w:val="single" w:color="0000FF"/>
          </w:rPr>
          <w:t>DOI Standard Terms and Conditions</w:t>
        </w:r>
      </w:hyperlink>
      <w:r>
        <w:rPr>
          <w:rFonts w:ascii="Times New Roman" w:eastAsia="Times New Roman" w:hAnsi="Times New Roman" w:cs="Times New Roman"/>
          <w:sz w:val="24"/>
          <w:szCs w:val="24"/>
        </w:rPr>
        <w:t> for the administrative and national policy requirements applicable to DOI awards.</w:t>
      </w:r>
    </w:p>
    <w:p w14:paraId="1E8CAB0C"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See the </w:t>
      </w:r>
      <w:hyperlink r:id="rId81" w:history="1">
        <w:r>
          <w:rPr>
            <w:rStyle w:val="a"/>
            <w:rFonts w:ascii="Times New Roman" w:eastAsia="Times New Roman" w:hAnsi="Times New Roman" w:cs="Times New Roman"/>
            <w:sz w:val="24"/>
            <w:szCs w:val="24"/>
            <w:u w:val="single" w:color="0000FF"/>
          </w:rPr>
          <w:t>Service’s General Award Terms and Conditions</w:t>
        </w:r>
      </w:hyperlink>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for the general administrative and national policy requirements applicable to Service awards.</w:t>
      </w:r>
    </w:p>
    <w:p w14:paraId="158ABF6F"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Buy America Provision for Infrastructure: Required Use of American Iron, Steel, Manufactured Products, and Construction Materials.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As required by Section 70914 of the Infrastructure Investment and Jobs Act (Pub. L. 117-58), on or after May 14, 2022, none of the funds under a federal award that are part of a Federal financial assistance program for infrastructure may be obligated for a project unless all the iron, steel, manufactured products, and construction materials used in the project are produced in the United States, unless subject to an approved waiver. Recipients conducting infrastructure projects under the award must include related requirements all subawards, including all contracts and purchase orders for infrastructure work or products under this program. For the full text term applicable to infrastructure and related waiver request standards and procedures, see the Service’s General Award Terms and Conditions. </w:t>
      </w:r>
    </w:p>
    <w:p w14:paraId="06DEB129" w14:textId="77777777" w:rsidR="00F307C1" w:rsidRDefault="00000000" w:rsidP="00470374">
      <w:pPr>
        <w:pStyle w:val="p"/>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Data Availability</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Per the Financial Assistance Interior Regulation (FAIR), </w:t>
      </w:r>
      <w:hyperlink r:id="rId82" w:history="1">
        <w:r>
          <w:rPr>
            <w:rStyle w:val="a"/>
            <w:rFonts w:ascii="Times New Roman" w:eastAsia="Times New Roman" w:hAnsi="Times New Roman" w:cs="Times New Roman"/>
            <w:sz w:val="24"/>
            <w:szCs w:val="24"/>
            <w:u w:val="single" w:color="0000FF"/>
          </w:rPr>
          <w:t>2 CFR </w:t>
        </w:r>
      </w:hyperlink>
      <w:hyperlink r:id="rId83" w:history="1">
        <w:r>
          <w:rPr>
            <w:rStyle w:val="a"/>
            <w:rFonts w:ascii="Times New Roman" w:eastAsia="Times New Roman" w:hAnsi="Times New Roman" w:cs="Times New Roman"/>
            <w:sz w:val="24"/>
            <w:szCs w:val="24"/>
            <w:u w:val="single" w:color="0000FF"/>
          </w:rPr>
          <w:t>§1402.315</w:t>
        </w:r>
      </w:hyperlink>
      <w:r>
        <w:rPr>
          <w:rFonts w:ascii="Times New Roman" w:eastAsia="Times New Roman" w:hAnsi="Times New Roman" w:cs="Times New Roman"/>
          <w:sz w:val="24"/>
          <w:szCs w:val="24"/>
        </w:rPr>
        <w:t>:</w:t>
      </w:r>
    </w:p>
    <w:p w14:paraId="283F2F56" w14:textId="77777777" w:rsidR="00F307C1" w:rsidRDefault="00000000" w:rsidP="00470374">
      <w:pPr>
        <w:numPr>
          <w:ilvl w:val="0"/>
          <w:numId w:val="37"/>
        </w:numPr>
        <w:spacing w:after="20"/>
        <w:rPr>
          <w:szCs w:val="24"/>
        </w:rPr>
      </w:pPr>
      <w:r>
        <w:rPr>
          <w:szCs w:val="24"/>
        </w:rPr>
        <w:lastRenderedPageBreak/>
        <w:t>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1B07CDFC" w14:textId="77777777" w:rsidR="00F307C1" w:rsidRDefault="00000000" w:rsidP="00470374">
      <w:pPr>
        <w:numPr>
          <w:ilvl w:val="0"/>
          <w:numId w:val="37"/>
        </w:numPr>
        <w:spacing w:before="20" w:after="20"/>
        <w:rPr>
          <w:szCs w:val="24"/>
        </w:rPr>
      </w:pPr>
      <w:r>
        <w:rPr>
          <w:szCs w:val="24"/>
        </w:rPr>
        <w:t>The Federal Government has the right to: </w:t>
      </w:r>
    </w:p>
    <w:p w14:paraId="15760AED" w14:textId="77777777" w:rsidR="00F307C1" w:rsidRDefault="00000000" w:rsidP="00470374">
      <w:pPr>
        <w:numPr>
          <w:ilvl w:val="1"/>
          <w:numId w:val="37"/>
        </w:numPr>
        <w:spacing w:after="20"/>
        <w:rPr>
          <w:szCs w:val="24"/>
        </w:rPr>
      </w:pPr>
      <w:r>
        <w:rPr>
          <w:szCs w:val="24"/>
        </w:rPr>
        <w:t>Obtain, reproduce, publish, or otherwise use the data, methodology, factual inputs, models, analyses, technical information, reports, conclusions, or other scientific assessments, produced under a Federal award; and</w:t>
      </w:r>
    </w:p>
    <w:p w14:paraId="6C8DD96C" w14:textId="77777777" w:rsidR="00F307C1" w:rsidRDefault="00000000" w:rsidP="00470374">
      <w:pPr>
        <w:numPr>
          <w:ilvl w:val="1"/>
          <w:numId w:val="37"/>
        </w:numPr>
        <w:spacing w:before="20" w:after="150"/>
        <w:rPr>
          <w:szCs w:val="24"/>
        </w:rPr>
      </w:pPr>
      <w:r>
        <w:rPr>
          <w:szCs w:val="24"/>
        </w:rPr>
        <w:t>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18DAEE56"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21F61483" w14:textId="77777777" w:rsidR="00F307C1" w:rsidRDefault="00000000">
      <w:pPr>
        <w:pStyle w:val="h2Heading2"/>
        <w:keepNext w:val="0"/>
        <w:spacing w:before="199" w:after="199"/>
        <w:ind w:left="45" w:right="45"/>
        <w:outlineLvl w:val="9"/>
      </w:pPr>
      <w:bookmarkStart w:id="27" w:name="_Toc256000027"/>
      <w:r>
        <w:rPr>
          <w:iCs w:val="0"/>
          <w:color w:val="000000"/>
          <w:shd w:val="clear" w:color="auto" w:fill="auto"/>
        </w:rPr>
        <w:t>F3. Reporting</w:t>
      </w:r>
      <w:bookmarkEnd w:id="27"/>
      <w:r>
        <w:rPr>
          <w:iCs w:val="0"/>
          <w:color w:val="000000"/>
          <w:shd w:val="clear" w:color="auto" w:fill="auto"/>
        </w:rPr>
        <w:t> </w:t>
      </w:r>
    </w:p>
    <w:p w14:paraId="787DB310" w14:textId="77777777" w:rsidR="00F307C1" w:rsidRDefault="00000000" w:rsidP="00470374">
      <w:pPr>
        <w:pStyle w:val="Label"/>
        <w:spacing w:before="60" w:after="20"/>
      </w:pPr>
      <w:r>
        <w:t xml:space="preserve"> Financial Reports</w:t>
      </w:r>
    </w:p>
    <w:p w14:paraId="094B65FA"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shd w:val="clear" w:color="auto" w:fill="FFFFFF"/>
        </w:rPr>
        <w:t>Recipient specific reporting requirements, including the required reports, reporting frequency, and report due dates will be included in all Notices of Award, as applicable. Only interim financial reporting on awards to ASAP-waived entities using the SF-270/271 and requesting payment at least once annually throughout the entire award period of performance may be waived.</w:t>
      </w:r>
    </w:p>
    <w:p w14:paraId="2C93D05C" w14:textId="77777777" w:rsidR="00F307C1" w:rsidRDefault="00F307C1" w:rsidP="00470374">
      <w:pPr>
        <w:spacing w:before="60" w:after="20"/>
        <w:rPr>
          <w:vanish/>
        </w:rPr>
      </w:pPr>
    </w:p>
    <w:p w14:paraId="3DAD172A"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All recipients must use the </w:t>
      </w:r>
      <w:hyperlink r:id="rId84" w:history="1">
        <w:r>
          <w:rPr>
            <w:rStyle w:val="a"/>
            <w:rFonts w:ascii="Times New Roman" w:eastAsia="Times New Roman" w:hAnsi="Times New Roman" w:cs="Times New Roman"/>
            <w:sz w:val="24"/>
            <w:szCs w:val="24"/>
            <w:u w:val="single" w:color="0000FF"/>
          </w:rPr>
          <w:t>SF-425, Federal Financial Report</w:t>
        </w:r>
      </w:hyperlink>
      <w:r>
        <w:rPr>
          <w:rFonts w:ascii="Times New Roman" w:eastAsia="Times New Roman" w:hAnsi="Times New Roman" w:cs="Times New Roman"/>
          <w:sz w:val="24"/>
          <w:szCs w:val="24"/>
        </w:rPr>
        <w:t> form for financial reporting. At a minimum, all recipients must submit a </w:t>
      </w:r>
      <w:r>
        <w:rPr>
          <w:rFonts w:ascii="Times New Roman" w:eastAsia="Times New Roman" w:hAnsi="Times New Roman" w:cs="Times New Roman"/>
          <w:b/>
          <w:bCs/>
          <w:sz w:val="24"/>
          <w:szCs w:val="24"/>
        </w:rPr>
        <w:t>final </w:t>
      </w:r>
      <w:r>
        <w:rPr>
          <w:rFonts w:ascii="Times New Roman" w:eastAsia="Times New Roman" w:hAnsi="Times New Roman" w:cs="Times New Roman"/>
          <w:sz w:val="24"/>
          <w:szCs w:val="24"/>
        </w:rPr>
        <w:t>financial report. Final reports are due no later than 120 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sz w:val="24"/>
          <w:szCs w:val="24"/>
        </w:rPr>
        <w:t>interim </w:t>
      </w:r>
      <w:r>
        <w:rPr>
          <w:rFonts w:ascii="Times New Roman" w:eastAsia="Times New Roman" w:hAnsi="Times New Roman" w:cs="Times New Roman"/>
          <w:sz w:val="24"/>
          <w:szCs w:val="24"/>
        </w:rPr>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345E7383" w14:textId="77777777" w:rsidR="00F307C1" w:rsidRDefault="00000000" w:rsidP="00470374">
      <w:pPr>
        <w:spacing w:before="20" w:after="20"/>
        <w:rPr>
          <w:vanish/>
        </w:rPr>
      </w:pPr>
      <w:r>
        <w:rPr>
          <w:vanish/>
          <w:color w:val="009745"/>
        </w:rPr>
        <w:t>In the text field below enter any program specific reporting requirements.</w:t>
      </w:r>
    </w:p>
    <w:p w14:paraId="2682267C" w14:textId="77777777" w:rsidR="00F307C1" w:rsidRDefault="00000000" w:rsidP="00470374">
      <w:pPr>
        <w:pStyle w:val="Label"/>
        <w:spacing w:before="60" w:after="20"/>
      </w:pPr>
      <w:r>
        <w:t xml:space="preserve"> Non-Construction Performance Reports</w:t>
      </w:r>
    </w:p>
    <w:p w14:paraId="6A0B17DE" w14:textId="77777777" w:rsidR="00F307C1" w:rsidRDefault="00000000" w:rsidP="00470374">
      <w:pPr>
        <w:pStyle w:val="Normal1"/>
        <w:keepLines w:val="0"/>
        <w:spacing w:before="96" w:after="96"/>
        <w:rPr>
          <w:rFonts w:ascii="Times New Roman" w:eastAsia="Times New Roman" w:hAnsi="Times New Roman" w:cs="Times New Roman"/>
          <w:bCs w:val="0"/>
          <w:color w:val="009745"/>
          <w:sz w:val="24"/>
          <w:szCs w:val="24"/>
        </w:rPr>
      </w:pPr>
      <w:r>
        <w:rPr>
          <w:rFonts w:ascii="Times New Roman" w:eastAsia="Times New Roman" w:hAnsi="Times New Roman" w:cs="Times New Roman"/>
          <w:bCs w:val="0"/>
          <w:color w:val="009745"/>
          <w:sz w:val="24"/>
          <w:szCs w:val="24"/>
        </w:rPr>
        <w:t xml:space="preserve">In the text below reflect the program’s performance reporting requirements. Per, describe any performance goals, indicators, targets, measures, or baseline data that the recipient must use to measure and report on performance progress. Specify any requirements for the recipient to participate in a federally-funded evaluation, and any evaluation activities they must conduct under awards from this program. For awards that include construction, onsite technical inspections and certified percentage of completion data may be relied on to monitor progress for construction. Additional performance reports for construction activities may be required only when considered necessary. Awards that include both construction and non-construction activities should require performance reporting for the non-construction activities. See </w:t>
      </w:r>
      <w:r>
        <w:rPr>
          <w:rStyle w:val="a"/>
          <w:rFonts w:ascii="Times New Roman" w:eastAsia="Times New Roman" w:hAnsi="Times New Roman" w:cs="Times New Roman"/>
          <w:bCs w:val="0"/>
          <w:sz w:val="24"/>
          <w:szCs w:val="24"/>
          <w:u w:val="single" w:color="0000FF"/>
        </w:rPr>
        <w:t>2 CFR §200.329</w:t>
      </w:r>
      <w:r>
        <w:rPr>
          <w:rFonts w:ascii="Times New Roman" w:eastAsia="Times New Roman" w:hAnsi="Times New Roman" w:cs="Times New Roman"/>
          <w:bCs w:val="0"/>
          <w:color w:val="009745"/>
          <w:sz w:val="24"/>
          <w:szCs w:val="24"/>
        </w:rPr>
        <w:t xml:space="preserve"> for more information. We may only waive performance reporting for awards to individuals for which we have another way of assessing and documenting recipient performance at least annually.</w:t>
      </w:r>
    </w:p>
    <w:p w14:paraId="469FA206" w14:textId="77777777" w:rsidR="00F307C1" w:rsidRDefault="00F307C1" w:rsidP="00470374">
      <w:pPr>
        <w:spacing w:before="60" w:after="20"/>
        <w:rPr>
          <w:vanish/>
        </w:rPr>
      </w:pPr>
    </w:p>
    <w:p w14:paraId="75179C1D"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Performance reports must contain a comparison of actual accomplishments with the established goals and objectives of the award; a description of reasons why established goals was not met, if appropriate; and any other pertinent information relevant to the project results. </w:t>
      </w:r>
      <w:r>
        <w:rPr>
          <w:rFonts w:ascii="Times New Roman" w:eastAsia="Times New Roman" w:hAnsi="Times New Roman" w:cs="Times New Roman"/>
          <w:b/>
          <w:bCs/>
          <w:sz w:val="24"/>
          <w:szCs w:val="24"/>
        </w:rPr>
        <w:t xml:space="preserve">Final </w:t>
      </w:r>
      <w:r>
        <w:rPr>
          <w:rFonts w:ascii="Times New Roman" w:eastAsia="Times New Roman" w:hAnsi="Times New Roman" w:cs="Times New Roman"/>
          <w:sz w:val="24"/>
          <w:szCs w:val="24"/>
        </w:rPr>
        <w:t xml:space="preserve">reports are due no later than 120 calendar days after the award period of performance end date or termination date. For awards with periods of performance longer than 12 months, recipients are required to submit </w:t>
      </w:r>
      <w:r>
        <w:rPr>
          <w:rFonts w:ascii="Times New Roman" w:eastAsia="Times New Roman" w:hAnsi="Times New Roman" w:cs="Times New Roman"/>
          <w:b/>
          <w:bCs/>
          <w:sz w:val="24"/>
          <w:szCs w:val="24"/>
        </w:rPr>
        <w:t>interim performance</w:t>
      </w:r>
      <w:r>
        <w:rPr>
          <w:rFonts w:ascii="Times New Roman" w:eastAsia="Times New Roman" w:hAnsi="Times New Roman" w:cs="Times New Roman"/>
          <w:sz w:val="24"/>
          <w:szCs w:val="24"/>
        </w:rPr>
        <w:t xml:space="preserve"> reports on the frequency established in the Notice of Award.</w:t>
      </w:r>
    </w:p>
    <w:p w14:paraId="25CCFFDE" w14:textId="77777777" w:rsidR="00F307C1" w:rsidRDefault="00000000" w:rsidP="00470374">
      <w:pPr>
        <w:pStyle w:val="Label"/>
        <w:spacing w:before="60" w:after="20"/>
      </w:pPr>
      <w:r>
        <w:t>Construction Performance Reports</w:t>
      </w:r>
    </w:p>
    <w:p w14:paraId="4480C0E3" w14:textId="77777777" w:rsidR="00F307C1" w:rsidRDefault="00000000" w:rsidP="00470374">
      <w:pPr>
        <w:spacing w:before="60" w:after="20"/>
        <w:rPr>
          <w:vanish/>
        </w:rPr>
      </w:pPr>
      <w:r>
        <w:rPr>
          <w:vanish/>
          <w:color w:val="009745"/>
        </w:rPr>
        <w:t>In the text box following the below standard language, insert program-specific requirements for construction project performance reporting.</w:t>
      </w:r>
    </w:p>
    <w:p w14:paraId="1A74AB1F"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construction awards, onsite technical inspections and certified percentage of completion data may be relied on to monitor progress for construction. Additional performance reports for construction activities may be required only when considered necessary. However, awards that include both construction and non-construction activities require performance reporting for the non-construction activities. See </w:t>
      </w:r>
      <w:hyperlink r:id="rId85" w:history="1">
        <w:r>
          <w:rPr>
            <w:rStyle w:val="a"/>
            <w:rFonts w:ascii="Times New Roman" w:eastAsia="Times New Roman" w:hAnsi="Times New Roman" w:cs="Times New Roman"/>
            <w:sz w:val="24"/>
            <w:szCs w:val="24"/>
            <w:u w:val="single" w:color="0000FF"/>
          </w:rPr>
          <w:t>2 CFR§200.329</w:t>
        </w:r>
      </w:hyperlink>
      <w:r>
        <w:rPr>
          <w:rFonts w:ascii="Times New Roman" w:eastAsia="Times New Roman" w:hAnsi="Times New Roman" w:cs="Times New Roman"/>
          <w:sz w:val="24"/>
          <w:szCs w:val="24"/>
        </w:rPr>
        <w:t xml:space="preserve"> for more information. The USFWS will describe all performance reporting requirements in the Notice of Award.</w:t>
      </w:r>
    </w:p>
    <w:p w14:paraId="08D571E6" w14:textId="77777777" w:rsidR="00F307C1" w:rsidRDefault="00000000" w:rsidP="00470374">
      <w:pPr>
        <w:pStyle w:val="Label"/>
        <w:spacing w:before="60" w:after="20"/>
      </w:pPr>
      <w:r>
        <w:t xml:space="preserve"> Significant Development Reports</w:t>
      </w:r>
    </w:p>
    <w:p w14:paraId="7F7F296A"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4C64D5CC" w14:textId="77777777" w:rsidR="00F307C1" w:rsidRDefault="00000000" w:rsidP="00470374">
      <w:pPr>
        <w:pStyle w:val="Label"/>
        <w:spacing w:before="60" w:after="20"/>
      </w:pPr>
      <w:r>
        <w:t xml:space="preserve"> Real Property Reports</w:t>
      </w:r>
    </w:p>
    <w:p w14:paraId="536ACA8D"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Recipients and subrecipients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standard form or data elements, reporting frequency, and report due dates, in the Notice of Award when applicable.</w:t>
      </w:r>
    </w:p>
    <w:p w14:paraId="42E95C16" w14:textId="77777777" w:rsidR="00F307C1" w:rsidRDefault="00000000" w:rsidP="00470374">
      <w:pPr>
        <w:pStyle w:val="Label"/>
        <w:spacing w:before="60" w:after="20"/>
      </w:pPr>
      <w:r>
        <w:t xml:space="preserve"> Conflict of Interest Disclosures</w:t>
      </w:r>
    </w:p>
    <w:p w14:paraId="0D7EA22B"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2 CFR §1402.112, non-Federal entities and their employees must take appropriate steps to avoid conflicts of interest in their responsibilities under or with respect to Federal financial assistance agreements. In the procurement of supplies, equipment, construction, and services by recipients and by subrecipients, the provisions in </w:t>
      </w:r>
      <w:hyperlink r:id="rId86" w:history="1">
        <w:r>
          <w:rPr>
            <w:rStyle w:val="a"/>
            <w:rFonts w:ascii="Times New Roman" w:eastAsia="Times New Roman" w:hAnsi="Times New Roman" w:cs="Times New Roman"/>
            <w:sz w:val="24"/>
            <w:szCs w:val="24"/>
            <w:u w:val="single" w:color="0000FF"/>
          </w:rPr>
          <w:t>2 CFR §200.318</w:t>
        </w:r>
      </w:hyperlink>
      <w:r>
        <w:rPr>
          <w:rFonts w:ascii="Times New Roman" w:eastAsia="Times New Roman" w:hAnsi="Times New Roman" w:cs="Times New Roman"/>
          <w:sz w:val="24"/>
          <w:szCs w:val="24"/>
        </w:rPr>
        <w:t xml:space="preserve"> apply. Non-Federal entities, including applicants for financial assistance awards, must disclose in writing any conflict of interest to the DOI awarding agency or pass-through entity in accordance with </w:t>
      </w:r>
      <w:hyperlink r:id="rId87" w:history="1">
        <w:r>
          <w:rPr>
            <w:rStyle w:val="a"/>
            <w:rFonts w:ascii="Times New Roman" w:eastAsia="Times New Roman" w:hAnsi="Times New Roman" w:cs="Times New Roman"/>
            <w:sz w:val="24"/>
            <w:szCs w:val="24"/>
            <w:u w:val="single" w:color="0000FF"/>
          </w:rPr>
          <w:t>2 CFR §200.112</w:t>
        </w:r>
      </w:hyperlink>
      <w:r>
        <w:rPr>
          <w:rFonts w:ascii="Times New Roman" w:eastAsia="Times New Roman" w:hAnsi="Times New Roman" w:cs="Times New Roman"/>
          <w:sz w:val="24"/>
          <w:szCs w:val="24"/>
        </w:rPr>
        <w:t>. Recipients must establish internal controls that include, at a minimum, procedures to identify, disclose, and mitigate or eliminate identified conflicts of interest. The recipient is responsible for notifying the Service Project Officer identified in their notice of award in writing of any conflicts of interest that may arise during the life of the award, including those that reported by subrecipients. The Service will examine each disclosure to determine whether a significant potential conflict exists and, if it does, work with the applicant or recipient to develop an appropriate resolution. Failure to resolve conflicts of interest in a manner that satisfies the government may be cause for termination of the award.</w:t>
      </w:r>
    </w:p>
    <w:p w14:paraId="4E200DDB" w14:textId="77777777" w:rsidR="00F307C1" w:rsidRDefault="00000000" w:rsidP="00470374">
      <w:pPr>
        <w:pStyle w:val="Label"/>
        <w:spacing w:before="60" w:after="20"/>
      </w:pPr>
      <w:r>
        <w:t xml:space="preserve"> Other Mandatory Disclosures</w:t>
      </w:r>
    </w:p>
    <w:p w14:paraId="3EC07A47"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for noncompliance described in 2 CFR §200.339, including suspension or debarment.</w:t>
      </w:r>
    </w:p>
    <w:p w14:paraId="791FC8F6" w14:textId="77777777" w:rsidR="00F307C1" w:rsidRDefault="00000000" w:rsidP="00470374">
      <w:pPr>
        <w:pStyle w:val="Label"/>
        <w:spacing w:before="60" w:after="20"/>
      </w:pPr>
      <w:r>
        <w:t xml:space="preserve"> Reporting Matters Related to Recipient Integrity and Performance</w:t>
      </w:r>
    </w:p>
    <w:p w14:paraId="536D7708"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w:t>
      </w:r>
      <w:hyperlink r:id="rId88" w:history="1">
        <w:r>
          <w:rPr>
            <w:rStyle w:val="a"/>
            <w:rFonts w:ascii="Times New Roman" w:eastAsia="Times New Roman" w:hAnsi="Times New Roman" w:cs="Times New Roman"/>
            <w:sz w:val="24"/>
            <w:szCs w:val="24"/>
            <w:u w:val="single" w:color="0000FF"/>
          </w:rPr>
          <w:t xml:space="preserve">System for Award </w:t>
        </w:r>
        <w:r>
          <w:rPr>
            <w:rStyle w:val="a"/>
            <w:rFonts w:ascii="Times New Roman" w:eastAsia="Times New Roman" w:hAnsi="Times New Roman" w:cs="Times New Roman"/>
            <w:sz w:val="24"/>
            <w:szCs w:val="24"/>
            <w:u w:val="single" w:color="0000FF"/>
          </w:rPr>
          <w:lastRenderedPageBreak/>
          <w:t>Management</w:t>
        </w:r>
      </w:hyperlink>
      <w:r>
        <w:rPr>
          <w:rFonts w:ascii="Times New Roman" w:eastAsia="Times New Roman" w:hAnsi="Times New Roman" w:cs="Times New Roman"/>
          <w:sz w:val="24"/>
          <w:szCs w:val="24"/>
        </w:rPr>
        <w:t> that is made available in the designated integrity and performance system (currently the </w:t>
      </w:r>
      <w:hyperlink r:id="rId89" w:history="1">
        <w:r>
          <w:rPr>
            <w:rStyle w:val="a"/>
            <w:rFonts w:ascii="Times New Roman" w:eastAsia="Times New Roman" w:hAnsi="Times New Roman" w:cs="Times New Roman"/>
            <w:sz w:val="24"/>
            <w:szCs w:val="24"/>
            <w:u w:val="single" w:color="0000FF"/>
          </w:rPr>
          <w:t>Federal Awardee Performance and Integrity Information System</w:t>
        </w:r>
      </w:hyperlink>
      <w:r>
        <w:rPr>
          <w:rFonts w:ascii="Times New Roman" w:eastAsia="Times New Roman" w:hAnsi="Times New Roman" w:cs="Times New Roman"/>
          <w:sz w:val="24"/>
          <w:szCs w:val="24"/>
        </w:rPr>
        <w:t>) about civil, criminal, or administrative proceedings in accordance with </w:t>
      </w:r>
      <w:hyperlink r:id="rId90" w:history="1">
        <w:r>
          <w:rPr>
            <w:rStyle w:val="a"/>
            <w:rFonts w:ascii="Times New Roman" w:eastAsia="Times New Roman" w:hAnsi="Times New Roman" w:cs="Times New Roman"/>
            <w:sz w:val="24"/>
            <w:szCs w:val="24"/>
            <w:u w:val="single" w:color="0000FF"/>
          </w:rPr>
          <w:t>Appendix XII to 2 CFR 200</w:t>
        </w:r>
      </w:hyperlink>
      <w:r>
        <w:rPr>
          <w:rFonts w:ascii="Times New Roman" w:eastAsia="Times New Roman" w:hAnsi="Times New Roman" w:cs="Times New Roman"/>
          <w:sz w:val="24"/>
          <w:szCs w:val="24"/>
        </w:rPr>
        <w:t>.</w:t>
      </w:r>
    </w:p>
    <w:p w14:paraId="297C5CE0"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2303D797" w14:textId="77777777" w:rsidR="00F307C1" w:rsidRDefault="00000000">
      <w:pPr>
        <w:pStyle w:val="h1Heading1"/>
        <w:widowControl/>
        <w:spacing w:before="161" w:after="161"/>
        <w:ind w:left="45" w:right="45"/>
        <w:outlineLvl w:val="9"/>
      </w:pPr>
      <w:bookmarkStart w:id="28" w:name="_Toc256000028"/>
      <w:r>
        <w:rPr>
          <w:color w:val="000000"/>
          <w:kern w:val="0"/>
          <w:shd w:val="clear" w:color="auto" w:fill="auto"/>
        </w:rPr>
        <w:t>G. Federal Awarding Agency Contact(s)</w:t>
      </w:r>
      <w:bookmarkEnd w:id="28"/>
    </w:p>
    <w:p w14:paraId="65728A01" w14:textId="77777777" w:rsidR="00F307C1" w:rsidRDefault="00000000" w:rsidP="00470374">
      <w:pPr>
        <w:spacing w:before="120" w:after="60"/>
        <w:rPr>
          <w:vanish/>
        </w:rPr>
      </w:pPr>
      <w:r>
        <w:rPr>
          <w:vanish/>
          <w:color w:val="009745"/>
          <w:shd w:val="clear" w:color="auto" w:fill="FFFFFF"/>
        </w:rPr>
        <w:t>Provide at least one point of contact for answering technical questions or helping with problems while the funding opportunity is open. The intent is to be as helpful as possible to the public, so give points of contacts that can be reached in multiple ways or provide a fax or email address that multiple people monitor so that someone will respond even if others are absent during critical periods. If needed, provide different points of contact for distinct types of help, such as a contact for programmatic or technical questions and a second contact for administrative questions. Please provide at least one point of contact</w:t>
      </w:r>
      <w:r>
        <w:rPr>
          <w:vanish/>
          <w:color w:val="009745"/>
        </w:rPr>
        <w:t>.</w:t>
      </w:r>
    </w:p>
    <w:p w14:paraId="76253382" w14:textId="77777777" w:rsidR="00F307C1" w:rsidRDefault="00000000">
      <w:pPr>
        <w:pStyle w:val="h2Heading2"/>
        <w:keepNext w:val="0"/>
        <w:spacing w:before="0" w:after="199"/>
        <w:ind w:left="45" w:right="45"/>
        <w:outlineLvl w:val="9"/>
      </w:pPr>
      <w:bookmarkStart w:id="29" w:name="_Toc256000029"/>
      <w:r>
        <w:rPr>
          <w:iCs w:val="0"/>
          <w:color w:val="000000"/>
          <w:shd w:val="clear" w:color="auto" w:fill="auto"/>
        </w:rPr>
        <w:t>G1. Program Technical Contact</w:t>
      </w:r>
      <w:bookmarkEnd w:id="29"/>
    </w:p>
    <w:p w14:paraId="0C35F8B1"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Pr>
          <w:rFonts w:ascii="Times New Roman" w:eastAsia="Times New Roman" w:hAnsi="Times New Roman" w:cs="Times New Roman"/>
          <w:b/>
          <w:bCs/>
          <w:sz w:val="24"/>
          <w:szCs w:val="24"/>
        </w:rPr>
        <w:t>programmatic technical assistance</w:t>
      </w:r>
      <w:r>
        <w:rPr>
          <w:rFonts w:ascii="Times New Roman" w:eastAsia="Times New Roman" w:hAnsi="Times New Roman" w:cs="Times New Roman"/>
          <w:sz w:val="24"/>
          <w:szCs w:val="24"/>
        </w:rPr>
        <w:t>, contact:</w:t>
      </w:r>
    </w:p>
    <w:p w14:paraId="0D925886" w14:textId="77777777" w:rsidR="00F307C1" w:rsidRDefault="00000000" w:rsidP="00470374">
      <w:pPr>
        <w:spacing w:before="60" w:after="20"/>
      </w:pPr>
      <w:r>
        <w:t>First and Last Name:</w:t>
      </w:r>
    </w:p>
    <w:p w14:paraId="425AC553" w14:textId="77777777" w:rsidR="00F307C1" w:rsidRDefault="00000000" w:rsidP="00470374">
      <w:pPr>
        <w:pStyle w:val="div"/>
        <w:spacing w:before="20" w:after="20"/>
      </w:pPr>
      <w:r>
        <w:t>Shannon Boyle</w:t>
      </w:r>
    </w:p>
    <w:p w14:paraId="2F50E748" w14:textId="77777777" w:rsidR="00F307C1" w:rsidRDefault="00000000" w:rsidP="00470374">
      <w:pPr>
        <w:spacing w:before="60" w:after="20"/>
      </w:pPr>
      <w:r>
        <w:t>Telephone:</w:t>
      </w:r>
    </w:p>
    <w:p w14:paraId="4DC57EBC" w14:textId="77777777" w:rsidR="00F307C1" w:rsidRDefault="00000000" w:rsidP="00470374">
      <w:pPr>
        <w:pStyle w:val="div"/>
        <w:spacing w:before="20" w:after="20"/>
      </w:pPr>
      <w:r>
        <w:t>571-447-7496</w:t>
      </w:r>
    </w:p>
    <w:p w14:paraId="2C9BDA60" w14:textId="77777777" w:rsidR="00F307C1" w:rsidRDefault="00000000" w:rsidP="00470374">
      <w:pPr>
        <w:spacing w:before="60" w:after="20"/>
      </w:pPr>
      <w:r>
        <w:t>Email:</w:t>
      </w:r>
    </w:p>
    <w:p w14:paraId="721553D0" w14:textId="77777777" w:rsidR="00F307C1" w:rsidRDefault="00F307C1" w:rsidP="00470374">
      <w:pPr>
        <w:spacing w:before="60" w:after="20"/>
      </w:pPr>
    </w:p>
    <w:p w14:paraId="373D4295" w14:textId="77777777" w:rsidR="00F307C1" w:rsidRDefault="00000000" w:rsidP="00470374">
      <w:pPr>
        <w:pStyle w:val="div"/>
        <w:spacing w:before="20" w:after="20"/>
      </w:pPr>
      <w:r>
        <w:t>Shannon_boyle@fws.gov or nfpp@fws.gov</w:t>
      </w:r>
    </w:p>
    <w:p w14:paraId="443016E2"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03EAC442" w14:textId="77777777" w:rsidR="00F307C1" w:rsidRDefault="00000000">
      <w:pPr>
        <w:pStyle w:val="h2Heading2"/>
        <w:keepNext w:val="0"/>
        <w:spacing w:before="199" w:after="199"/>
        <w:ind w:left="45" w:right="45"/>
        <w:outlineLvl w:val="9"/>
      </w:pPr>
      <w:bookmarkStart w:id="30" w:name="_Toc256000030"/>
      <w:r>
        <w:rPr>
          <w:iCs w:val="0"/>
          <w:color w:val="000000"/>
          <w:shd w:val="clear" w:color="auto" w:fill="auto"/>
        </w:rPr>
        <w:t>G2. Program Administration</w:t>
      </w:r>
      <w:bookmarkEnd w:id="30"/>
    </w:p>
    <w:p w14:paraId="6077B785"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Pr>
          <w:rFonts w:ascii="Times New Roman" w:eastAsia="Times New Roman" w:hAnsi="Times New Roman" w:cs="Times New Roman"/>
          <w:b/>
          <w:bCs/>
          <w:sz w:val="24"/>
          <w:szCs w:val="24"/>
        </w:rPr>
        <w:t>program administration assistance</w:t>
      </w:r>
      <w:r>
        <w:rPr>
          <w:rFonts w:ascii="Times New Roman" w:eastAsia="Times New Roman" w:hAnsi="Times New Roman" w:cs="Times New Roman"/>
          <w:sz w:val="24"/>
          <w:szCs w:val="24"/>
        </w:rPr>
        <w:t>, contact:</w:t>
      </w:r>
    </w:p>
    <w:p w14:paraId="6BC85536" w14:textId="77777777" w:rsidR="00F307C1" w:rsidRDefault="00000000" w:rsidP="00470374">
      <w:pPr>
        <w:spacing w:before="60" w:after="20"/>
      </w:pPr>
      <w:r>
        <w:t>First and Last Name:</w:t>
      </w:r>
    </w:p>
    <w:p w14:paraId="7F79E808" w14:textId="77777777" w:rsidR="00F307C1" w:rsidRDefault="00000000" w:rsidP="00470374">
      <w:pPr>
        <w:spacing w:before="60" w:after="20"/>
      </w:pPr>
      <w:r>
        <w:t>Telephone:</w:t>
      </w:r>
    </w:p>
    <w:p w14:paraId="02C77F02" w14:textId="77777777" w:rsidR="00F307C1" w:rsidRDefault="00000000" w:rsidP="00470374">
      <w:pPr>
        <w:spacing w:before="60" w:after="20"/>
      </w:pPr>
      <w:r>
        <w:t>Email:</w:t>
      </w:r>
    </w:p>
    <w:p w14:paraId="3A602C32" w14:textId="77777777" w:rsidR="00F307C1" w:rsidRDefault="00000000">
      <w:pPr>
        <w:pStyle w:val="h2Heading2"/>
        <w:keepNext w:val="0"/>
        <w:spacing w:before="0" w:after="199"/>
        <w:ind w:left="45" w:right="45"/>
        <w:outlineLvl w:val="9"/>
      </w:pPr>
      <w:bookmarkStart w:id="31" w:name="_Toc256000031"/>
      <w:r>
        <w:rPr>
          <w:iCs w:val="0"/>
          <w:color w:val="000000"/>
          <w:shd w:val="clear" w:color="auto" w:fill="auto"/>
        </w:rPr>
        <w:t>G3. Application System Technical Support</w:t>
      </w:r>
      <w:bookmarkEnd w:id="31"/>
    </w:p>
    <w:p w14:paraId="168C440C" w14:textId="77777777" w:rsidR="00F307C1" w:rsidRDefault="00000000">
      <w:pPr>
        <w:pStyle w:val="Normal0"/>
        <w:spacing w:after="140"/>
        <w:rPr>
          <w:color w:val="auto"/>
          <w:szCs w:val="24"/>
        </w:rPr>
      </w:pPr>
      <w:r>
        <w:rPr>
          <w:rFonts w:ascii="Times New Roman" w:eastAsia="Times New Roman" w:hAnsi="Times New Roman" w:cs="Times New Roman"/>
          <w:b/>
          <w:bCs/>
          <w:color w:val="auto"/>
          <w:sz w:val="24"/>
          <w:szCs w:val="24"/>
        </w:rPr>
        <w:t>For Grants.gov technical registration and submission, downloading forms and application packages, contact:</w:t>
      </w:r>
      <w:r>
        <w:rPr>
          <w:rFonts w:ascii="Times New Roman" w:eastAsia="Times New Roman" w:hAnsi="Times New Roman" w:cs="Times New Roman"/>
          <w:b/>
          <w:bCs/>
          <w:color w:val="auto"/>
          <w:sz w:val="24"/>
          <w:szCs w:val="24"/>
        </w:rPr>
        <w:br/>
      </w:r>
      <w:r>
        <w:rPr>
          <w:rFonts w:ascii="Times New Roman" w:eastAsia="Times New Roman" w:hAnsi="Times New Roman" w:cs="Times New Roman"/>
          <w:color w:val="auto"/>
          <w:sz w:val="24"/>
          <w:szCs w:val="24"/>
        </w:rPr>
        <w:t>Grants.gov Customer Support</w:t>
      </w:r>
      <w:r>
        <w:rPr>
          <w:rFonts w:ascii="Times New Roman" w:eastAsia="Times New Roman" w:hAnsi="Times New Roman" w:cs="Times New Roman"/>
          <w:color w:val="auto"/>
          <w:sz w:val="24"/>
          <w:szCs w:val="24"/>
        </w:rPr>
        <w:br/>
        <w:t>Numeric Input Field: 1-800-518-4726</w:t>
      </w:r>
      <w:r>
        <w:rPr>
          <w:rFonts w:ascii="Times New Roman" w:eastAsia="Times New Roman" w:hAnsi="Times New Roman" w:cs="Times New Roman"/>
          <w:color w:val="auto"/>
          <w:sz w:val="24"/>
          <w:szCs w:val="24"/>
        </w:rPr>
        <w:br/>
      </w:r>
      <w:hyperlink r:id="rId91" w:history="1">
        <w:r>
          <w:rPr>
            <w:rStyle w:val="a"/>
            <w:rFonts w:ascii="Times New Roman" w:eastAsia="Times New Roman" w:hAnsi="Times New Roman" w:cs="Times New Roman"/>
            <w:sz w:val="24"/>
            <w:szCs w:val="24"/>
            <w:u w:val="single" w:color="0000FF"/>
          </w:rPr>
          <w:t>Support@grants.gov</w:t>
        </w:r>
      </w:hyperlink>
      <w:r>
        <w:rPr>
          <w:rStyle w:val="a"/>
          <w:rFonts w:ascii="Times New Roman" w:eastAsia="Times New Roman" w:hAnsi="Times New Roman" w:cs="Times New Roman"/>
          <w:sz w:val="24"/>
          <w:szCs w:val="24"/>
          <w:u w:val="single" w:color="0000FF"/>
        </w:rPr>
        <w:br/>
      </w:r>
      <w:r>
        <w:rPr>
          <w:rFonts w:ascii="Times New Roman" w:eastAsia="Times New Roman" w:hAnsi="Times New Roman" w:cs="Times New Roman"/>
          <w:color w:val="auto"/>
          <w:sz w:val="24"/>
          <w:szCs w:val="24"/>
        </w:rPr>
        <w:t> </w:t>
      </w:r>
    </w:p>
    <w:p w14:paraId="1E1B4E96" w14:textId="77777777" w:rsidR="00F307C1" w:rsidRDefault="00000000">
      <w:pPr>
        <w:pStyle w:val="Normal0"/>
        <w:spacing w:after="140"/>
        <w:rPr>
          <w:color w:val="auto"/>
          <w:szCs w:val="24"/>
        </w:rPr>
      </w:pPr>
      <w:r>
        <w:rPr>
          <w:rFonts w:ascii="Times New Roman" w:eastAsia="Times New Roman" w:hAnsi="Times New Roman" w:cs="Times New Roman"/>
          <w:b/>
          <w:bCs/>
          <w:color w:val="auto"/>
          <w:sz w:val="24"/>
          <w:szCs w:val="24"/>
        </w:rPr>
        <w:t>For GrantSolutions technical registration, submission, and other assistance contact:</w:t>
      </w:r>
      <w:r>
        <w:rPr>
          <w:rFonts w:ascii="Times New Roman" w:eastAsia="Times New Roman" w:hAnsi="Times New Roman" w:cs="Times New Roman"/>
          <w:b/>
          <w:bCs/>
          <w:color w:val="auto"/>
          <w:sz w:val="24"/>
          <w:szCs w:val="24"/>
        </w:rPr>
        <w:br/>
      </w:r>
      <w:r>
        <w:rPr>
          <w:rFonts w:ascii="Times New Roman" w:eastAsia="Times New Roman" w:hAnsi="Times New Roman" w:cs="Times New Roman"/>
          <w:color w:val="auto"/>
          <w:sz w:val="24"/>
          <w:szCs w:val="24"/>
        </w:rPr>
        <w:t>GrantSolutions Customer Support</w:t>
      </w:r>
      <w:r>
        <w:rPr>
          <w:rFonts w:ascii="Times New Roman" w:eastAsia="Times New Roman" w:hAnsi="Times New Roman" w:cs="Times New Roman"/>
          <w:color w:val="auto"/>
          <w:sz w:val="24"/>
          <w:szCs w:val="24"/>
        </w:rPr>
        <w:br/>
        <w:t>1-866-577-0771</w:t>
      </w:r>
      <w:r>
        <w:rPr>
          <w:rFonts w:ascii="Times New Roman" w:eastAsia="Times New Roman" w:hAnsi="Times New Roman" w:cs="Times New Roman"/>
          <w:color w:val="auto"/>
          <w:sz w:val="24"/>
          <w:szCs w:val="24"/>
        </w:rPr>
        <w:br/>
      </w:r>
      <w:hyperlink r:id="rId92" w:history="1">
        <w:r>
          <w:rPr>
            <w:rStyle w:val="a"/>
            <w:rFonts w:ascii="Times New Roman" w:eastAsia="Times New Roman" w:hAnsi="Times New Roman" w:cs="Times New Roman"/>
            <w:sz w:val="24"/>
            <w:szCs w:val="24"/>
            <w:u w:val="single" w:color="0000FF"/>
          </w:rPr>
          <w:t>Help@grantsolutions.gov</w:t>
        </w:r>
      </w:hyperlink>
    </w:p>
    <w:p w14:paraId="18A29C3F" w14:textId="77777777" w:rsidR="00F307C1" w:rsidRDefault="00000000">
      <w:pPr>
        <w:pStyle w:val="Normal0"/>
        <w:spacing w:after="140"/>
        <w:rPr>
          <w:color w:val="auto"/>
          <w:szCs w:val="24"/>
        </w:rPr>
      </w:pPr>
      <w:r>
        <w:rPr>
          <w:rFonts w:ascii="Times New Roman" w:eastAsia="Times New Roman" w:hAnsi="Times New Roman" w:cs="Times New Roman"/>
          <w:color w:val="auto"/>
          <w:sz w:val="24"/>
          <w:szCs w:val="24"/>
        </w:rPr>
        <w:t> </w:t>
      </w:r>
    </w:p>
    <w:p w14:paraId="3150E8DD" w14:textId="77777777" w:rsidR="00F307C1" w:rsidRDefault="00000000">
      <w:pPr>
        <w:pStyle w:val="h1Heading1"/>
        <w:widowControl/>
        <w:spacing w:before="161" w:after="161"/>
        <w:ind w:left="45" w:right="45"/>
        <w:outlineLvl w:val="9"/>
      </w:pPr>
      <w:bookmarkStart w:id="32" w:name="_Toc256000032"/>
      <w:r>
        <w:rPr>
          <w:color w:val="000000"/>
          <w:kern w:val="0"/>
          <w:shd w:val="clear" w:color="auto" w:fill="auto"/>
        </w:rPr>
        <w:t>H. Other Information</w:t>
      </w:r>
      <w:bookmarkEnd w:id="32"/>
    </w:p>
    <w:p w14:paraId="0802472C"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Payments</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Domestic recipients are required to register in and receive payment through the U.S. Treasury’s Automated Standard Application for Payments (ASAP), unless approved for a waiver by the </w:t>
      </w:r>
      <w:r>
        <w:rPr>
          <w:rFonts w:ascii="Times New Roman" w:eastAsia="Times New Roman" w:hAnsi="Times New Roman" w:cs="Times New Roman"/>
          <w:sz w:val="24"/>
          <w:szCs w:val="24"/>
        </w:rPr>
        <w:lastRenderedPageBreak/>
        <w:t>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5A711124" w14:textId="77777777" w:rsidR="00F307C1" w:rsidRDefault="00000000" w:rsidP="00470374">
      <w:pPr>
        <w:spacing w:before="20" w:after="20"/>
        <w:rPr>
          <w:vanish/>
        </w:rPr>
      </w:pPr>
      <w:r>
        <w:rPr>
          <w:vanish/>
          <w:color w:val="009745"/>
        </w:rPr>
        <w:t>In the text box below, insert any additional information that is relevant to your program.</w:t>
      </w:r>
    </w:p>
    <w:p w14:paraId="3EAB67B9" w14:textId="77777777" w:rsidR="00F307C1" w:rsidRDefault="00000000" w:rsidP="00470374">
      <w:pPr>
        <w:pStyle w:val="Label"/>
        <w:spacing w:before="60" w:after="20"/>
      </w:pPr>
      <w:r>
        <w:t xml:space="preserve"> PAPERWORK REDUCTION ACT STATEMENT:</w:t>
      </w:r>
    </w:p>
    <w:p w14:paraId="50B6EF49" w14:textId="77777777" w:rsidR="00F307C1" w:rsidRDefault="00000000" w:rsidP="00470374">
      <w:pPr>
        <w:pStyle w:val="Normal0"/>
        <w:spacing w:after="14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br/>
        <w:t>OMB Control Number: 1018-0100</w:t>
      </w:r>
      <w:r>
        <w:rPr>
          <w:rFonts w:ascii="Times New Roman" w:eastAsia="Times New Roman" w:hAnsi="Times New Roman" w:cs="Times New Roman"/>
          <w:sz w:val="24"/>
          <w:szCs w:val="24"/>
        </w:rPr>
        <w:t> </w:t>
      </w:r>
      <w:r>
        <w:rPr>
          <w:rFonts w:ascii="Times New Roman" w:eastAsia="Times New Roman" w:hAnsi="Times New Roman" w:cs="Times New Roman"/>
          <w:sz w:val="24"/>
          <w:szCs w:val="24"/>
        </w:rPr>
        <w:br/>
        <w:t>Per the Paperwork Reduction Act of 1995 (PRA; 44 U.S.C. 3501 et seq.), the U.S. Fish and Wildlife Service (Service) collects information in accordance with program authorizing legislation to conduct a review and select projects for funding and, if awarded, to evaluate performance. Your response is required to obtain or retain a benefit. We may not conduct or sponsor, and a person is not required to respond to, a collection of information unless it displays a currently valid OMB control number.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Privacy Act Statement: </w:t>
      </w:r>
      <w:r>
        <w:rPr>
          <w:rFonts w:ascii="Times New Roman" w:eastAsia="Times New Roman" w:hAnsi="Times New Roman" w:cs="Times New Roman"/>
          <w:sz w:val="24"/>
          <w:szCs w:val="24"/>
        </w:rPr>
        <w:t>This information collection is authorized by 5 U.S.C. 5701 et seq. The information provided will be used to administer all Service financial assistance programs and activities including to: (1) determine eligibility under the authorizing legislation and applicable program regulations; (2) determine allowability of major cost items under the Cost Principles at 2 CFR 200; (3) select those projects that will provide the highest return on the Federal investment; and (4) assist in compliance with laws, as applicable, such as the National Environmental Policy Act, the National Historic Preservation Act, and the Uniform Relocation Assistance and Real Property Acquisition Policies Act of 1970. This information may be shared in accordance with the Privacy Act of 1974 and the routine uses listed in INTERIOR/DOI-89, Grants and Cooperative Agreements: FBMS - 73 FR 43775 (July 28, 2008). Furnishing this information is voluntary; however, failure to provide all requested information may prevent the Service from awarding funds.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Estimated Burden Statement: </w:t>
      </w:r>
      <w:r>
        <w:rPr>
          <w:rFonts w:ascii="Times New Roman" w:eastAsia="Times New Roman" w:hAnsi="Times New Roman" w:cs="Times New Roman"/>
          <w:sz w:val="24"/>
          <w:szCs w:val="24"/>
        </w:rPr>
        <w:t>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times for these activities will vary depending on program-specific requirements. Direct comments regarding the burden estimates or any other aspect of the specific forms to the Service Information Clearance Officer, USFWS, U.S. Department of the Interior, 5275 Leesburg Pike, MS: PRB (JAO/3W), Falls Church, VA 22041-3803, or by email to Info_Coll@fws.gov. </w:t>
      </w:r>
    </w:p>
    <w:p w14:paraId="15069D83" w14:textId="77777777" w:rsidR="00F307C1" w:rsidRDefault="00F307C1" w:rsidP="00470374">
      <w:pPr>
        <w:spacing w:before="20" w:after="20"/>
      </w:pPr>
    </w:p>
    <w:sectPr w:rsidR="00F307C1" w:rsidSect="00F51971">
      <w:footerReference w:type="default" r:id="rId9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6520A" w14:textId="77777777" w:rsidR="00811B45" w:rsidRDefault="00811B45">
      <w:r>
        <w:separator/>
      </w:r>
    </w:p>
  </w:endnote>
  <w:endnote w:type="continuationSeparator" w:id="0">
    <w:p w14:paraId="0E0C6313" w14:textId="77777777" w:rsidR="00811B45" w:rsidRDefault="0081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580DEC39-77A9-466E-8707-6E8C16E1FE9C}"/>
    <w:embedBold r:id="rId2" w:fontKey="{9097EBC4-3A67-43DB-8D4E-F4DDB34FD659}"/>
    <w:embedItalic r:id="rId3" w:fontKey="{E4632919-F105-423D-8343-1820BAE51533}"/>
    <w:embedBoldItalic r:id="rId4" w:fontKey="{B0CDC804-8DC1-4CF9-9872-40751E23363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embedRegular r:id="rId5" w:subsetted="1" w:fontKey="{01E6F48C-5595-482D-AE61-10FBD1E39DD5}"/>
  </w:font>
  <w:font w:name="+mn-e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6" w:fontKey="{EBE6D1A6-6DF3-45C5-A6B9-2290C465BDAA}"/>
    <w:embedBold r:id="rId7" w:fontKey="{105497EA-1D63-4A01-B4BD-53191EA30362}"/>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975B3" w14:textId="77777777" w:rsidR="008A694C" w:rsidRDefault="008A6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62BC" w14:textId="77777777" w:rsidR="003F04D4" w:rsidRPr="008A694C" w:rsidRDefault="003F04D4" w:rsidP="008A6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3E0DF" w14:textId="77777777" w:rsidR="008A694C" w:rsidRDefault="008A69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0"/>
      <w:gridCol w:w="3120"/>
    </w:tblGrid>
    <w:tr w:rsidR="00F307C1" w14:paraId="2C6353BF" w14:textId="77777777">
      <w:tc>
        <w:tcPr>
          <w:tcW w:w="1650" w:type="pct"/>
        </w:tcPr>
        <w:p w14:paraId="7725C336" w14:textId="77777777" w:rsidR="00F307C1" w:rsidRDefault="00F307C1">
          <w:pPr>
            <w:jc w:val="center"/>
          </w:pPr>
        </w:p>
      </w:tc>
      <w:tc>
        <w:tcPr>
          <w:tcW w:w="1650" w:type="pct"/>
        </w:tcPr>
        <w:p w14:paraId="7EBEF170" w14:textId="77777777" w:rsidR="00F307C1" w:rsidRDefault="00F307C1">
          <w:pPr>
            <w:jc w:val="center"/>
          </w:pPr>
        </w:p>
      </w:tc>
      <w:tc>
        <w:tcPr>
          <w:tcW w:w="1650" w:type="pct"/>
        </w:tcPr>
        <w:p w14:paraId="7E415B95" w14:textId="4F86B3D0" w:rsidR="00F307C1" w:rsidRDefault="00000000">
          <w:pPr>
            <w:jc w:val="center"/>
          </w:pPr>
          <w:r>
            <w:t xml:space="preserve">Page </w:t>
          </w:r>
          <w:r>
            <w:fldChar w:fldCharType="begin"/>
          </w:r>
          <w:r>
            <w:instrText xml:space="preserve"> PAGE </w:instrText>
          </w:r>
          <w:r>
            <w:fldChar w:fldCharType="separate"/>
          </w:r>
          <w:r>
            <w:t>23</w:t>
          </w:r>
          <w:r>
            <w:fldChar w:fldCharType="end"/>
          </w:r>
          <w:r>
            <w:t xml:space="preserve"> of </w:t>
          </w:r>
          <w:r>
            <w:fldChar w:fldCharType="begin"/>
          </w:r>
          <w:r>
            <w:instrText xml:space="preserve"> = </w:instrText>
          </w:r>
          <w:fldSimple w:instr=" NUMPAGES ">
            <w:r w:rsidR="00A91800">
              <w:rPr>
                <w:noProof/>
              </w:rPr>
              <w:instrText>24</w:instrText>
            </w:r>
          </w:fldSimple>
          <w:r>
            <w:instrText xml:space="preserve"> - 1 </w:instrText>
          </w:r>
          <w:r>
            <w:fldChar w:fldCharType="separate"/>
          </w:r>
          <w:r w:rsidR="00A91800">
            <w:rPr>
              <w:noProof/>
            </w:rPr>
            <w:t>23</w:t>
          </w:r>
          <w:r>
            <w:fldChar w:fldCharType="end"/>
          </w:r>
        </w:p>
      </w:tc>
    </w:tr>
  </w:tbl>
  <w:p w14:paraId="7990A086" w14:textId="77777777" w:rsidR="00F307C1" w:rsidRDefault="00F307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42404" w14:textId="77777777" w:rsidR="00811B45" w:rsidRDefault="00811B45">
      <w:r>
        <w:separator/>
      </w:r>
    </w:p>
  </w:footnote>
  <w:footnote w:type="continuationSeparator" w:id="0">
    <w:p w14:paraId="6A741F25" w14:textId="77777777" w:rsidR="00811B45" w:rsidRDefault="0081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8B1E" w14:textId="77777777" w:rsidR="008A694C" w:rsidRDefault="008A6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CB6B" w14:textId="77777777" w:rsidR="008A694C" w:rsidRDefault="008A69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07E28" w14:textId="77777777" w:rsidR="008A694C" w:rsidRDefault="008A6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6CB"/>
    <w:multiLevelType w:val="hybridMultilevel"/>
    <w:tmpl w:val="DEAE6F06"/>
    <w:lvl w:ilvl="0" w:tplc="B5F297F2">
      <w:start w:val="1"/>
      <w:numFmt w:val="bullet"/>
      <w:lvlText w:val=""/>
      <w:lvlJc w:val="left"/>
      <w:pPr>
        <w:ind w:left="783" w:hanging="360"/>
      </w:pPr>
      <w:rPr>
        <w:rFonts w:ascii="Symbol" w:hAnsi="Symbol" w:hint="default"/>
      </w:rPr>
    </w:lvl>
    <w:lvl w:ilvl="1" w:tplc="C53C2E50" w:tentative="1">
      <w:start w:val="1"/>
      <w:numFmt w:val="bullet"/>
      <w:lvlText w:val="o"/>
      <w:lvlJc w:val="left"/>
      <w:pPr>
        <w:ind w:left="1503" w:hanging="360"/>
      </w:pPr>
      <w:rPr>
        <w:rFonts w:ascii="Courier New" w:hAnsi="Courier New" w:cs="Courier New" w:hint="default"/>
      </w:rPr>
    </w:lvl>
    <w:lvl w:ilvl="2" w:tplc="1C8C77FA" w:tentative="1">
      <w:start w:val="1"/>
      <w:numFmt w:val="bullet"/>
      <w:lvlText w:val=""/>
      <w:lvlJc w:val="left"/>
      <w:pPr>
        <w:ind w:left="2223" w:hanging="360"/>
      </w:pPr>
      <w:rPr>
        <w:rFonts w:ascii="Wingdings" w:hAnsi="Wingdings" w:hint="default"/>
      </w:rPr>
    </w:lvl>
    <w:lvl w:ilvl="3" w:tplc="0EF66274" w:tentative="1">
      <w:start w:val="1"/>
      <w:numFmt w:val="bullet"/>
      <w:lvlText w:val=""/>
      <w:lvlJc w:val="left"/>
      <w:pPr>
        <w:ind w:left="2943" w:hanging="360"/>
      </w:pPr>
      <w:rPr>
        <w:rFonts w:ascii="Symbol" w:hAnsi="Symbol" w:hint="default"/>
      </w:rPr>
    </w:lvl>
    <w:lvl w:ilvl="4" w:tplc="64AA6906" w:tentative="1">
      <w:start w:val="1"/>
      <w:numFmt w:val="bullet"/>
      <w:lvlText w:val="o"/>
      <w:lvlJc w:val="left"/>
      <w:pPr>
        <w:ind w:left="3663" w:hanging="360"/>
      </w:pPr>
      <w:rPr>
        <w:rFonts w:ascii="Courier New" w:hAnsi="Courier New" w:cs="Courier New" w:hint="default"/>
      </w:rPr>
    </w:lvl>
    <w:lvl w:ilvl="5" w:tplc="72406538" w:tentative="1">
      <w:start w:val="1"/>
      <w:numFmt w:val="bullet"/>
      <w:lvlText w:val=""/>
      <w:lvlJc w:val="left"/>
      <w:pPr>
        <w:ind w:left="4383" w:hanging="360"/>
      </w:pPr>
      <w:rPr>
        <w:rFonts w:ascii="Wingdings" w:hAnsi="Wingdings" w:hint="default"/>
      </w:rPr>
    </w:lvl>
    <w:lvl w:ilvl="6" w:tplc="7EA4D428" w:tentative="1">
      <w:start w:val="1"/>
      <w:numFmt w:val="bullet"/>
      <w:lvlText w:val=""/>
      <w:lvlJc w:val="left"/>
      <w:pPr>
        <w:ind w:left="5103" w:hanging="360"/>
      </w:pPr>
      <w:rPr>
        <w:rFonts w:ascii="Symbol" w:hAnsi="Symbol" w:hint="default"/>
      </w:rPr>
    </w:lvl>
    <w:lvl w:ilvl="7" w:tplc="855A536E" w:tentative="1">
      <w:start w:val="1"/>
      <w:numFmt w:val="bullet"/>
      <w:lvlText w:val="o"/>
      <w:lvlJc w:val="left"/>
      <w:pPr>
        <w:ind w:left="5823" w:hanging="360"/>
      </w:pPr>
      <w:rPr>
        <w:rFonts w:ascii="Courier New" w:hAnsi="Courier New" w:cs="Courier New" w:hint="default"/>
      </w:rPr>
    </w:lvl>
    <w:lvl w:ilvl="8" w:tplc="0CA6A2E6" w:tentative="1">
      <w:start w:val="1"/>
      <w:numFmt w:val="bullet"/>
      <w:lvlText w:val=""/>
      <w:lvlJc w:val="left"/>
      <w:pPr>
        <w:ind w:left="6543" w:hanging="360"/>
      </w:pPr>
      <w:rPr>
        <w:rFonts w:ascii="Wingdings" w:hAnsi="Wingdings" w:hint="default"/>
      </w:rPr>
    </w:lvl>
  </w:abstractNum>
  <w:abstractNum w:abstractNumId="1" w15:restartNumberingAfterBreak="0">
    <w:nsid w:val="08025E21"/>
    <w:multiLevelType w:val="hybridMultilevel"/>
    <w:tmpl w:val="37E836BC"/>
    <w:lvl w:ilvl="0" w:tplc="439C28F2">
      <w:start w:val="1"/>
      <w:numFmt w:val="bullet"/>
      <w:lvlText w:val=""/>
      <w:lvlJc w:val="left"/>
      <w:pPr>
        <w:ind w:left="720" w:hanging="360"/>
      </w:pPr>
      <w:rPr>
        <w:rFonts w:ascii="Symbol" w:hAnsi="Symbol" w:hint="default"/>
      </w:rPr>
    </w:lvl>
    <w:lvl w:ilvl="1" w:tplc="3B163568" w:tentative="1">
      <w:start w:val="1"/>
      <w:numFmt w:val="bullet"/>
      <w:lvlText w:val="o"/>
      <w:lvlJc w:val="left"/>
      <w:pPr>
        <w:ind w:left="1440" w:hanging="360"/>
      </w:pPr>
      <w:rPr>
        <w:rFonts w:ascii="Courier New" w:hAnsi="Courier New" w:cs="Courier New" w:hint="default"/>
      </w:rPr>
    </w:lvl>
    <w:lvl w:ilvl="2" w:tplc="377CF072" w:tentative="1">
      <w:start w:val="1"/>
      <w:numFmt w:val="bullet"/>
      <w:lvlText w:val=""/>
      <w:lvlJc w:val="left"/>
      <w:pPr>
        <w:ind w:left="2160" w:hanging="360"/>
      </w:pPr>
      <w:rPr>
        <w:rFonts w:ascii="Wingdings" w:hAnsi="Wingdings" w:hint="default"/>
      </w:rPr>
    </w:lvl>
    <w:lvl w:ilvl="3" w:tplc="E982BDE0" w:tentative="1">
      <w:start w:val="1"/>
      <w:numFmt w:val="bullet"/>
      <w:lvlText w:val=""/>
      <w:lvlJc w:val="left"/>
      <w:pPr>
        <w:ind w:left="2880" w:hanging="360"/>
      </w:pPr>
      <w:rPr>
        <w:rFonts w:ascii="Symbol" w:hAnsi="Symbol" w:hint="default"/>
      </w:rPr>
    </w:lvl>
    <w:lvl w:ilvl="4" w:tplc="D99A8AEE" w:tentative="1">
      <w:start w:val="1"/>
      <w:numFmt w:val="bullet"/>
      <w:lvlText w:val="o"/>
      <w:lvlJc w:val="left"/>
      <w:pPr>
        <w:ind w:left="3600" w:hanging="360"/>
      </w:pPr>
      <w:rPr>
        <w:rFonts w:ascii="Courier New" w:hAnsi="Courier New" w:cs="Courier New" w:hint="default"/>
      </w:rPr>
    </w:lvl>
    <w:lvl w:ilvl="5" w:tplc="5E14A134" w:tentative="1">
      <w:start w:val="1"/>
      <w:numFmt w:val="bullet"/>
      <w:lvlText w:val=""/>
      <w:lvlJc w:val="left"/>
      <w:pPr>
        <w:ind w:left="4320" w:hanging="360"/>
      </w:pPr>
      <w:rPr>
        <w:rFonts w:ascii="Wingdings" w:hAnsi="Wingdings" w:hint="default"/>
      </w:rPr>
    </w:lvl>
    <w:lvl w:ilvl="6" w:tplc="DC8EB1AE" w:tentative="1">
      <w:start w:val="1"/>
      <w:numFmt w:val="bullet"/>
      <w:lvlText w:val=""/>
      <w:lvlJc w:val="left"/>
      <w:pPr>
        <w:ind w:left="5040" w:hanging="360"/>
      </w:pPr>
      <w:rPr>
        <w:rFonts w:ascii="Symbol" w:hAnsi="Symbol" w:hint="default"/>
      </w:rPr>
    </w:lvl>
    <w:lvl w:ilvl="7" w:tplc="D36091DA" w:tentative="1">
      <w:start w:val="1"/>
      <w:numFmt w:val="bullet"/>
      <w:lvlText w:val="o"/>
      <w:lvlJc w:val="left"/>
      <w:pPr>
        <w:ind w:left="5760" w:hanging="360"/>
      </w:pPr>
      <w:rPr>
        <w:rFonts w:ascii="Courier New" w:hAnsi="Courier New" w:cs="Courier New" w:hint="default"/>
      </w:rPr>
    </w:lvl>
    <w:lvl w:ilvl="8" w:tplc="F90CE348" w:tentative="1">
      <w:start w:val="1"/>
      <w:numFmt w:val="bullet"/>
      <w:lvlText w:val=""/>
      <w:lvlJc w:val="left"/>
      <w:pPr>
        <w:ind w:left="6480" w:hanging="360"/>
      </w:pPr>
      <w:rPr>
        <w:rFonts w:ascii="Wingdings" w:hAnsi="Wingdings" w:hint="default"/>
      </w:rPr>
    </w:lvl>
  </w:abstractNum>
  <w:abstractNum w:abstractNumId="2" w15:restartNumberingAfterBreak="0">
    <w:nsid w:val="1DFB6BF4"/>
    <w:multiLevelType w:val="hybridMultilevel"/>
    <w:tmpl w:val="D780DCE2"/>
    <w:lvl w:ilvl="0" w:tplc="8B582F4C">
      <w:start w:val="1"/>
      <w:numFmt w:val="bullet"/>
      <w:pStyle w:val="Bullet"/>
      <w:lvlText w:val=""/>
      <w:lvlJc w:val="left"/>
      <w:pPr>
        <w:ind w:left="1440" w:hanging="360"/>
      </w:pPr>
      <w:rPr>
        <w:rFonts w:ascii="Symbol" w:hAnsi="Symbol" w:hint="default"/>
      </w:rPr>
    </w:lvl>
    <w:lvl w:ilvl="1" w:tplc="FE862798" w:tentative="1">
      <w:start w:val="1"/>
      <w:numFmt w:val="bullet"/>
      <w:lvlText w:val="o"/>
      <w:lvlJc w:val="left"/>
      <w:pPr>
        <w:ind w:left="2160" w:hanging="360"/>
      </w:pPr>
      <w:rPr>
        <w:rFonts w:ascii="Courier New" w:hAnsi="Courier New" w:hint="default"/>
      </w:rPr>
    </w:lvl>
    <w:lvl w:ilvl="2" w:tplc="562406C2" w:tentative="1">
      <w:start w:val="1"/>
      <w:numFmt w:val="bullet"/>
      <w:lvlText w:val=""/>
      <w:lvlJc w:val="left"/>
      <w:pPr>
        <w:ind w:left="2880" w:hanging="360"/>
      </w:pPr>
      <w:rPr>
        <w:rFonts w:ascii="Wingdings" w:hAnsi="Wingdings" w:hint="default"/>
      </w:rPr>
    </w:lvl>
    <w:lvl w:ilvl="3" w:tplc="802A5318" w:tentative="1">
      <w:start w:val="1"/>
      <w:numFmt w:val="bullet"/>
      <w:lvlText w:val=""/>
      <w:lvlJc w:val="left"/>
      <w:pPr>
        <w:ind w:left="3600" w:hanging="360"/>
      </w:pPr>
      <w:rPr>
        <w:rFonts w:ascii="Symbol" w:hAnsi="Symbol" w:hint="default"/>
      </w:rPr>
    </w:lvl>
    <w:lvl w:ilvl="4" w:tplc="5404A0B6" w:tentative="1">
      <w:start w:val="1"/>
      <w:numFmt w:val="bullet"/>
      <w:lvlText w:val="o"/>
      <w:lvlJc w:val="left"/>
      <w:pPr>
        <w:ind w:left="4320" w:hanging="360"/>
      </w:pPr>
      <w:rPr>
        <w:rFonts w:ascii="Courier New" w:hAnsi="Courier New" w:hint="default"/>
      </w:rPr>
    </w:lvl>
    <w:lvl w:ilvl="5" w:tplc="1340E4B6" w:tentative="1">
      <w:start w:val="1"/>
      <w:numFmt w:val="bullet"/>
      <w:lvlText w:val=""/>
      <w:lvlJc w:val="left"/>
      <w:pPr>
        <w:ind w:left="5040" w:hanging="360"/>
      </w:pPr>
      <w:rPr>
        <w:rFonts w:ascii="Wingdings" w:hAnsi="Wingdings" w:hint="default"/>
      </w:rPr>
    </w:lvl>
    <w:lvl w:ilvl="6" w:tplc="9DB8383C" w:tentative="1">
      <w:start w:val="1"/>
      <w:numFmt w:val="bullet"/>
      <w:lvlText w:val=""/>
      <w:lvlJc w:val="left"/>
      <w:pPr>
        <w:ind w:left="5760" w:hanging="360"/>
      </w:pPr>
      <w:rPr>
        <w:rFonts w:ascii="Symbol" w:hAnsi="Symbol" w:hint="default"/>
      </w:rPr>
    </w:lvl>
    <w:lvl w:ilvl="7" w:tplc="D3E47DD0" w:tentative="1">
      <w:start w:val="1"/>
      <w:numFmt w:val="bullet"/>
      <w:lvlText w:val="o"/>
      <w:lvlJc w:val="left"/>
      <w:pPr>
        <w:ind w:left="6480" w:hanging="360"/>
      </w:pPr>
      <w:rPr>
        <w:rFonts w:ascii="Courier New" w:hAnsi="Courier New" w:hint="default"/>
      </w:rPr>
    </w:lvl>
    <w:lvl w:ilvl="8" w:tplc="F404047E" w:tentative="1">
      <w:start w:val="1"/>
      <w:numFmt w:val="bullet"/>
      <w:lvlText w:val=""/>
      <w:lvlJc w:val="left"/>
      <w:pPr>
        <w:ind w:left="7200" w:hanging="360"/>
      </w:pPr>
      <w:rPr>
        <w:rFonts w:ascii="Wingdings" w:hAnsi="Wingdings" w:hint="default"/>
      </w:rPr>
    </w:lvl>
  </w:abstractNum>
  <w:abstractNum w:abstractNumId="3" w15:restartNumberingAfterBreak="0">
    <w:nsid w:val="22E84D12"/>
    <w:multiLevelType w:val="hybridMultilevel"/>
    <w:tmpl w:val="16868702"/>
    <w:lvl w:ilvl="0" w:tplc="086C8768">
      <w:start w:val="1"/>
      <w:numFmt w:val="bullet"/>
      <w:lvlText w:val=""/>
      <w:lvlJc w:val="left"/>
      <w:pPr>
        <w:ind w:left="360" w:hanging="360"/>
      </w:pPr>
      <w:rPr>
        <w:rFonts w:ascii="Symbol" w:hAnsi="Symbol" w:hint="default"/>
      </w:rPr>
    </w:lvl>
    <w:lvl w:ilvl="1" w:tplc="21E84D1E" w:tentative="1">
      <w:start w:val="1"/>
      <w:numFmt w:val="bullet"/>
      <w:lvlText w:val="o"/>
      <w:lvlJc w:val="left"/>
      <w:pPr>
        <w:ind w:left="1080" w:hanging="360"/>
      </w:pPr>
      <w:rPr>
        <w:rFonts w:ascii="Courier New" w:hAnsi="Courier New" w:cs="Courier New" w:hint="default"/>
      </w:rPr>
    </w:lvl>
    <w:lvl w:ilvl="2" w:tplc="D69A71AC" w:tentative="1">
      <w:start w:val="1"/>
      <w:numFmt w:val="bullet"/>
      <w:lvlText w:val=""/>
      <w:lvlJc w:val="left"/>
      <w:pPr>
        <w:ind w:left="1800" w:hanging="360"/>
      </w:pPr>
      <w:rPr>
        <w:rFonts w:ascii="Wingdings" w:hAnsi="Wingdings" w:hint="default"/>
      </w:rPr>
    </w:lvl>
    <w:lvl w:ilvl="3" w:tplc="38B2688A" w:tentative="1">
      <w:start w:val="1"/>
      <w:numFmt w:val="bullet"/>
      <w:lvlText w:val=""/>
      <w:lvlJc w:val="left"/>
      <w:pPr>
        <w:ind w:left="2520" w:hanging="360"/>
      </w:pPr>
      <w:rPr>
        <w:rFonts w:ascii="Symbol" w:hAnsi="Symbol" w:hint="default"/>
      </w:rPr>
    </w:lvl>
    <w:lvl w:ilvl="4" w:tplc="EC029AA0" w:tentative="1">
      <w:start w:val="1"/>
      <w:numFmt w:val="bullet"/>
      <w:lvlText w:val="o"/>
      <w:lvlJc w:val="left"/>
      <w:pPr>
        <w:ind w:left="3240" w:hanging="360"/>
      </w:pPr>
      <w:rPr>
        <w:rFonts w:ascii="Courier New" w:hAnsi="Courier New" w:cs="Courier New" w:hint="default"/>
      </w:rPr>
    </w:lvl>
    <w:lvl w:ilvl="5" w:tplc="6ECAB06E" w:tentative="1">
      <w:start w:val="1"/>
      <w:numFmt w:val="bullet"/>
      <w:lvlText w:val=""/>
      <w:lvlJc w:val="left"/>
      <w:pPr>
        <w:ind w:left="3960" w:hanging="360"/>
      </w:pPr>
      <w:rPr>
        <w:rFonts w:ascii="Wingdings" w:hAnsi="Wingdings" w:hint="default"/>
      </w:rPr>
    </w:lvl>
    <w:lvl w:ilvl="6" w:tplc="EA602284" w:tentative="1">
      <w:start w:val="1"/>
      <w:numFmt w:val="bullet"/>
      <w:lvlText w:val=""/>
      <w:lvlJc w:val="left"/>
      <w:pPr>
        <w:ind w:left="4680" w:hanging="360"/>
      </w:pPr>
      <w:rPr>
        <w:rFonts w:ascii="Symbol" w:hAnsi="Symbol" w:hint="default"/>
      </w:rPr>
    </w:lvl>
    <w:lvl w:ilvl="7" w:tplc="A4DAE5DE" w:tentative="1">
      <w:start w:val="1"/>
      <w:numFmt w:val="bullet"/>
      <w:lvlText w:val="o"/>
      <w:lvlJc w:val="left"/>
      <w:pPr>
        <w:ind w:left="5400" w:hanging="360"/>
      </w:pPr>
      <w:rPr>
        <w:rFonts w:ascii="Courier New" w:hAnsi="Courier New" w:cs="Courier New" w:hint="default"/>
      </w:rPr>
    </w:lvl>
    <w:lvl w:ilvl="8" w:tplc="2264C250" w:tentative="1">
      <w:start w:val="1"/>
      <w:numFmt w:val="bullet"/>
      <w:lvlText w:val=""/>
      <w:lvlJc w:val="left"/>
      <w:pPr>
        <w:ind w:left="6120" w:hanging="360"/>
      </w:pPr>
      <w:rPr>
        <w:rFonts w:ascii="Wingdings" w:hAnsi="Wingdings" w:hint="default"/>
      </w:rPr>
    </w:lvl>
  </w:abstractNum>
  <w:abstractNum w:abstractNumId="4" w15:restartNumberingAfterBreak="0">
    <w:nsid w:val="23105D2C"/>
    <w:multiLevelType w:val="hybridMultilevel"/>
    <w:tmpl w:val="5010F324"/>
    <w:lvl w:ilvl="0" w:tplc="EC6E0108">
      <w:start w:val="1"/>
      <w:numFmt w:val="bullet"/>
      <w:lvlText w:val=""/>
      <w:lvlJc w:val="left"/>
      <w:pPr>
        <w:ind w:left="720" w:hanging="360"/>
      </w:pPr>
      <w:rPr>
        <w:rFonts w:ascii="Symbol" w:hAnsi="Symbol" w:hint="default"/>
      </w:rPr>
    </w:lvl>
    <w:lvl w:ilvl="1" w:tplc="FCD05D62" w:tentative="1">
      <w:start w:val="1"/>
      <w:numFmt w:val="bullet"/>
      <w:lvlText w:val="o"/>
      <w:lvlJc w:val="left"/>
      <w:pPr>
        <w:ind w:left="1440" w:hanging="360"/>
      </w:pPr>
      <w:rPr>
        <w:rFonts w:ascii="Courier New" w:hAnsi="Courier New" w:cs="Courier New" w:hint="default"/>
      </w:rPr>
    </w:lvl>
    <w:lvl w:ilvl="2" w:tplc="0E065166" w:tentative="1">
      <w:start w:val="1"/>
      <w:numFmt w:val="bullet"/>
      <w:lvlText w:val=""/>
      <w:lvlJc w:val="left"/>
      <w:pPr>
        <w:ind w:left="2160" w:hanging="360"/>
      </w:pPr>
      <w:rPr>
        <w:rFonts w:ascii="Wingdings" w:hAnsi="Wingdings" w:hint="default"/>
      </w:rPr>
    </w:lvl>
    <w:lvl w:ilvl="3" w:tplc="15E40E2E" w:tentative="1">
      <w:start w:val="1"/>
      <w:numFmt w:val="bullet"/>
      <w:lvlText w:val=""/>
      <w:lvlJc w:val="left"/>
      <w:pPr>
        <w:ind w:left="2880" w:hanging="360"/>
      </w:pPr>
      <w:rPr>
        <w:rFonts w:ascii="Symbol" w:hAnsi="Symbol" w:hint="default"/>
      </w:rPr>
    </w:lvl>
    <w:lvl w:ilvl="4" w:tplc="496296C4" w:tentative="1">
      <w:start w:val="1"/>
      <w:numFmt w:val="bullet"/>
      <w:lvlText w:val="o"/>
      <w:lvlJc w:val="left"/>
      <w:pPr>
        <w:ind w:left="3600" w:hanging="360"/>
      </w:pPr>
      <w:rPr>
        <w:rFonts w:ascii="Courier New" w:hAnsi="Courier New" w:cs="Courier New" w:hint="default"/>
      </w:rPr>
    </w:lvl>
    <w:lvl w:ilvl="5" w:tplc="7C1E2228" w:tentative="1">
      <w:start w:val="1"/>
      <w:numFmt w:val="bullet"/>
      <w:lvlText w:val=""/>
      <w:lvlJc w:val="left"/>
      <w:pPr>
        <w:ind w:left="4320" w:hanging="360"/>
      </w:pPr>
      <w:rPr>
        <w:rFonts w:ascii="Wingdings" w:hAnsi="Wingdings" w:hint="default"/>
      </w:rPr>
    </w:lvl>
    <w:lvl w:ilvl="6" w:tplc="9FD2C792" w:tentative="1">
      <w:start w:val="1"/>
      <w:numFmt w:val="bullet"/>
      <w:lvlText w:val=""/>
      <w:lvlJc w:val="left"/>
      <w:pPr>
        <w:ind w:left="5040" w:hanging="360"/>
      </w:pPr>
      <w:rPr>
        <w:rFonts w:ascii="Symbol" w:hAnsi="Symbol" w:hint="default"/>
      </w:rPr>
    </w:lvl>
    <w:lvl w:ilvl="7" w:tplc="ADA8B5B2" w:tentative="1">
      <w:start w:val="1"/>
      <w:numFmt w:val="bullet"/>
      <w:lvlText w:val="o"/>
      <w:lvlJc w:val="left"/>
      <w:pPr>
        <w:ind w:left="5760" w:hanging="360"/>
      </w:pPr>
      <w:rPr>
        <w:rFonts w:ascii="Courier New" w:hAnsi="Courier New" w:cs="Courier New" w:hint="default"/>
      </w:rPr>
    </w:lvl>
    <w:lvl w:ilvl="8" w:tplc="22ECF898" w:tentative="1">
      <w:start w:val="1"/>
      <w:numFmt w:val="bullet"/>
      <w:lvlText w:val=""/>
      <w:lvlJc w:val="left"/>
      <w:pPr>
        <w:ind w:left="6480" w:hanging="360"/>
      </w:pPr>
      <w:rPr>
        <w:rFonts w:ascii="Wingdings" w:hAnsi="Wingdings" w:hint="default"/>
      </w:rPr>
    </w:lvl>
  </w:abstractNum>
  <w:abstractNum w:abstractNumId="5" w15:restartNumberingAfterBreak="0">
    <w:nsid w:val="2AFD5771"/>
    <w:multiLevelType w:val="hybridMultilevel"/>
    <w:tmpl w:val="AE64D2A8"/>
    <w:lvl w:ilvl="0" w:tplc="87789B5A">
      <w:start w:val="1"/>
      <w:numFmt w:val="bullet"/>
      <w:lvlText w:val=""/>
      <w:lvlJc w:val="left"/>
      <w:pPr>
        <w:ind w:left="720" w:hanging="360"/>
      </w:pPr>
      <w:rPr>
        <w:rFonts w:ascii="Symbol" w:hAnsi="Symbol" w:hint="default"/>
      </w:rPr>
    </w:lvl>
    <w:lvl w:ilvl="1" w:tplc="59B4E28C" w:tentative="1">
      <w:start w:val="1"/>
      <w:numFmt w:val="bullet"/>
      <w:lvlText w:val="o"/>
      <w:lvlJc w:val="left"/>
      <w:pPr>
        <w:ind w:left="1440" w:hanging="360"/>
      </w:pPr>
      <w:rPr>
        <w:rFonts w:ascii="Courier New" w:hAnsi="Courier New" w:cs="Courier New" w:hint="default"/>
      </w:rPr>
    </w:lvl>
    <w:lvl w:ilvl="2" w:tplc="9594DF20" w:tentative="1">
      <w:start w:val="1"/>
      <w:numFmt w:val="bullet"/>
      <w:lvlText w:val=""/>
      <w:lvlJc w:val="left"/>
      <w:pPr>
        <w:ind w:left="2160" w:hanging="360"/>
      </w:pPr>
      <w:rPr>
        <w:rFonts w:ascii="Wingdings" w:hAnsi="Wingdings" w:hint="default"/>
      </w:rPr>
    </w:lvl>
    <w:lvl w:ilvl="3" w:tplc="8930894C" w:tentative="1">
      <w:start w:val="1"/>
      <w:numFmt w:val="bullet"/>
      <w:lvlText w:val=""/>
      <w:lvlJc w:val="left"/>
      <w:pPr>
        <w:ind w:left="2880" w:hanging="360"/>
      </w:pPr>
      <w:rPr>
        <w:rFonts w:ascii="Symbol" w:hAnsi="Symbol" w:hint="default"/>
      </w:rPr>
    </w:lvl>
    <w:lvl w:ilvl="4" w:tplc="A3D80A1C" w:tentative="1">
      <w:start w:val="1"/>
      <w:numFmt w:val="bullet"/>
      <w:lvlText w:val="o"/>
      <w:lvlJc w:val="left"/>
      <w:pPr>
        <w:ind w:left="3600" w:hanging="360"/>
      </w:pPr>
      <w:rPr>
        <w:rFonts w:ascii="Courier New" w:hAnsi="Courier New" w:cs="Courier New" w:hint="default"/>
      </w:rPr>
    </w:lvl>
    <w:lvl w:ilvl="5" w:tplc="56DEE2BA" w:tentative="1">
      <w:start w:val="1"/>
      <w:numFmt w:val="bullet"/>
      <w:lvlText w:val=""/>
      <w:lvlJc w:val="left"/>
      <w:pPr>
        <w:ind w:left="4320" w:hanging="360"/>
      </w:pPr>
      <w:rPr>
        <w:rFonts w:ascii="Wingdings" w:hAnsi="Wingdings" w:hint="default"/>
      </w:rPr>
    </w:lvl>
    <w:lvl w:ilvl="6" w:tplc="C04E2024" w:tentative="1">
      <w:start w:val="1"/>
      <w:numFmt w:val="bullet"/>
      <w:lvlText w:val=""/>
      <w:lvlJc w:val="left"/>
      <w:pPr>
        <w:ind w:left="5040" w:hanging="360"/>
      </w:pPr>
      <w:rPr>
        <w:rFonts w:ascii="Symbol" w:hAnsi="Symbol" w:hint="default"/>
      </w:rPr>
    </w:lvl>
    <w:lvl w:ilvl="7" w:tplc="46A44EB0" w:tentative="1">
      <w:start w:val="1"/>
      <w:numFmt w:val="bullet"/>
      <w:lvlText w:val="o"/>
      <w:lvlJc w:val="left"/>
      <w:pPr>
        <w:ind w:left="5760" w:hanging="360"/>
      </w:pPr>
      <w:rPr>
        <w:rFonts w:ascii="Courier New" w:hAnsi="Courier New" w:cs="Courier New" w:hint="default"/>
      </w:rPr>
    </w:lvl>
    <w:lvl w:ilvl="8" w:tplc="46F46F28" w:tentative="1">
      <w:start w:val="1"/>
      <w:numFmt w:val="bullet"/>
      <w:lvlText w:val=""/>
      <w:lvlJc w:val="left"/>
      <w:pPr>
        <w:ind w:left="6480" w:hanging="360"/>
      </w:pPr>
      <w:rPr>
        <w:rFonts w:ascii="Wingdings" w:hAnsi="Wingdings" w:hint="default"/>
      </w:rPr>
    </w:lvl>
  </w:abstractNum>
  <w:abstractNum w:abstractNumId="6"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BAC7556"/>
    <w:multiLevelType w:val="hybridMultilevel"/>
    <w:tmpl w:val="624ECE82"/>
    <w:lvl w:ilvl="0" w:tplc="AF3AF6F6">
      <w:start w:val="1"/>
      <w:numFmt w:val="bullet"/>
      <w:lvlText w:val=""/>
      <w:lvlJc w:val="left"/>
      <w:pPr>
        <w:ind w:left="720" w:hanging="360"/>
      </w:pPr>
      <w:rPr>
        <w:rFonts w:ascii="Symbol" w:hAnsi="Symbol" w:hint="default"/>
      </w:rPr>
    </w:lvl>
    <w:lvl w:ilvl="1" w:tplc="C54C9668" w:tentative="1">
      <w:start w:val="1"/>
      <w:numFmt w:val="bullet"/>
      <w:lvlText w:val="o"/>
      <w:lvlJc w:val="left"/>
      <w:pPr>
        <w:ind w:left="1440" w:hanging="360"/>
      </w:pPr>
      <w:rPr>
        <w:rFonts w:ascii="Courier New" w:hAnsi="Courier New" w:cs="Courier New" w:hint="default"/>
      </w:rPr>
    </w:lvl>
    <w:lvl w:ilvl="2" w:tplc="8DDA52F0" w:tentative="1">
      <w:start w:val="1"/>
      <w:numFmt w:val="bullet"/>
      <w:lvlText w:val=""/>
      <w:lvlJc w:val="left"/>
      <w:pPr>
        <w:ind w:left="2160" w:hanging="360"/>
      </w:pPr>
      <w:rPr>
        <w:rFonts w:ascii="Wingdings" w:hAnsi="Wingdings" w:hint="default"/>
      </w:rPr>
    </w:lvl>
    <w:lvl w:ilvl="3" w:tplc="5B5A19B2" w:tentative="1">
      <w:start w:val="1"/>
      <w:numFmt w:val="bullet"/>
      <w:lvlText w:val=""/>
      <w:lvlJc w:val="left"/>
      <w:pPr>
        <w:ind w:left="2880" w:hanging="360"/>
      </w:pPr>
      <w:rPr>
        <w:rFonts w:ascii="Symbol" w:hAnsi="Symbol" w:hint="default"/>
      </w:rPr>
    </w:lvl>
    <w:lvl w:ilvl="4" w:tplc="419A22C6" w:tentative="1">
      <w:start w:val="1"/>
      <w:numFmt w:val="bullet"/>
      <w:lvlText w:val="o"/>
      <w:lvlJc w:val="left"/>
      <w:pPr>
        <w:ind w:left="3600" w:hanging="360"/>
      </w:pPr>
      <w:rPr>
        <w:rFonts w:ascii="Courier New" w:hAnsi="Courier New" w:cs="Courier New" w:hint="default"/>
      </w:rPr>
    </w:lvl>
    <w:lvl w:ilvl="5" w:tplc="6358BC84" w:tentative="1">
      <w:start w:val="1"/>
      <w:numFmt w:val="bullet"/>
      <w:lvlText w:val=""/>
      <w:lvlJc w:val="left"/>
      <w:pPr>
        <w:ind w:left="4320" w:hanging="360"/>
      </w:pPr>
      <w:rPr>
        <w:rFonts w:ascii="Wingdings" w:hAnsi="Wingdings" w:hint="default"/>
      </w:rPr>
    </w:lvl>
    <w:lvl w:ilvl="6" w:tplc="C7463CC2" w:tentative="1">
      <w:start w:val="1"/>
      <w:numFmt w:val="bullet"/>
      <w:lvlText w:val=""/>
      <w:lvlJc w:val="left"/>
      <w:pPr>
        <w:ind w:left="5040" w:hanging="360"/>
      </w:pPr>
      <w:rPr>
        <w:rFonts w:ascii="Symbol" w:hAnsi="Symbol" w:hint="default"/>
      </w:rPr>
    </w:lvl>
    <w:lvl w:ilvl="7" w:tplc="67D23AF6" w:tentative="1">
      <w:start w:val="1"/>
      <w:numFmt w:val="bullet"/>
      <w:lvlText w:val="o"/>
      <w:lvlJc w:val="left"/>
      <w:pPr>
        <w:ind w:left="5760" w:hanging="360"/>
      </w:pPr>
      <w:rPr>
        <w:rFonts w:ascii="Courier New" w:hAnsi="Courier New" w:cs="Courier New" w:hint="default"/>
      </w:rPr>
    </w:lvl>
    <w:lvl w:ilvl="8" w:tplc="38D818B0" w:tentative="1">
      <w:start w:val="1"/>
      <w:numFmt w:val="bullet"/>
      <w:lvlText w:val=""/>
      <w:lvlJc w:val="left"/>
      <w:pPr>
        <w:ind w:left="6480" w:hanging="360"/>
      </w:pPr>
      <w:rPr>
        <w:rFonts w:ascii="Wingdings" w:hAnsi="Wingdings" w:hint="default"/>
      </w:rPr>
    </w:lvl>
  </w:abstractNum>
  <w:abstractNum w:abstractNumId="8"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FCC1E5B"/>
    <w:multiLevelType w:val="hybridMultilevel"/>
    <w:tmpl w:val="66FAFDEC"/>
    <w:lvl w:ilvl="0" w:tplc="D512CB08">
      <w:start w:val="1"/>
      <w:numFmt w:val="bullet"/>
      <w:lvlText w:val=""/>
      <w:lvlJc w:val="left"/>
      <w:pPr>
        <w:ind w:left="720" w:hanging="360"/>
      </w:pPr>
      <w:rPr>
        <w:rFonts w:ascii="Symbol" w:hAnsi="Symbol" w:hint="default"/>
      </w:rPr>
    </w:lvl>
    <w:lvl w:ilvl="1" w:tplc="6B3079B8" w:tentative="1">
      <w:start w:val="1"/>
      <w:numFmt w:val="bullet"/>
      <w:lvlText w:val="o"/>
      <w:lvlJc w:val="left"/>
      <w:pPr>
        <w:ind w:left="1440" w:hanging="360"/>
      </w:pPr>
      <w:rPr>
        <w:rFonts w:ascii="Courier New" w:hAnsi="Courier New" w:cs="Courier New" w:hint="default"/>
      </w:rPr>
    </w:lvl>
    <w:lvl w:ilvl="2" w:tplc="F7B0C95E" w:tentative="1">
      <w:start w:val="1"/>
      <w:numFmt w:val="bullet"/>
      <w:lvlText w:val=""/>
      <w:lvlJc w:val="left"/>
      <w:pPr>
        <w:ind w:left="2160" w:hanging="360"/>
      </w:pPr>
      <w:rPr>
        <w:rFonts w:ascii="Wingdings" w:hAnsi="Wingdings" w:hint="default"/>
      </w:rPr>
    </w:lvl>
    <w:lvl w:ilvl="3" w:tplc="9A181C76" w:tentative="1">
      <w:start w:val="1"/>
      <w:numFmt w:val="bullet"/>
      <w:lvlText w:val=""/>
      <w:lvlJc w:val="left"/>
      <w:pPr>
        <w:ind w:left="2880" w:hanging="360"/>
      </w:pPr>
      <w:rPr>
        <w:rFonts w:ascii="Symbol" w:hAnsi="Symbol" w:hint="default"/>
      </w:rPr>
    </w:lvl>
    <w:lvl w:ilvl="4" w:tplc="53C8BA3C" w:tentative="1">
      <w:start w:val="1"/>
      <w:numFmt w:val="bullet"/>
      <w:lvlText w:val="o"/>
      <w:lvlJc w:val="left"/>
      <w:pPr>
        <w:ind w:left="3600" w:hanging="360"/>
      </w:pPr>
      <w:rPr>
        <w:rFonts w:ascii="Courier New" w:hAnsi="Courier New" w:cs="Courier New" w:hint="default"/>
      </w:rPr>
    </w:lvl>
    <w:lvl w:ilvl="5" w:tplc="0A38836A" w:tentative="1">
      <w:start w:val="1"/>
      <w:numFmt w:val="bullet"/>
      <w:lvlText w:val=""/>
      <w:lvlJc w:val="left"/>
      <w:pPr>
        <w:ind w:left="4320" w:hanging="360"/>
      </w:pPr>
      <w:rPr>
        <w:rFonts w:ascii="Wingdings" w:hAnsi="Wingdings" w:hint="default"/>
      </w:rPr>
    </w:lvl>
    <w:lvl w:ilvl="6" w:tplc="0AB297BC" w:tentative="1">
      <w:start w:val="1"/>
      <w:numFmt w:val="bullet"/>
      <w:lvlText w:val=""/>
      <w:lvlJc w:val="left"/>
      <w:pPr>
        <w:ind w:left="5040" w:hanging="360"/>
      </w:pPr>
      <w:rPr>
        <w:rFonts w:ascii="Symbol" w:hAnsi="Symbol" w:hint="default"/>
      </w:rPr>
    </w:lvl>
    <w:lvl w:ilvl="7" w:tplc="B4D03F40" w:tentative="1">
      <w:start w:val="1"/>
      <w:numFmt w:val="bullet"/>
      <w:lvlText w:val="o"/>
      <w:lvlJc w:val="left"/>
      <w:pPr>
        <w:ind w:left="5760" w:hanging="360"/>
      </w:pPr>
      <w:rPr>
        <w:rFonts w:ascii="Courier New" w:hAnsi="Courier New" w:cs="Courier New" w:hint="default"/>
      </w:rPr>
    </w:lvl>
    <w:lvl w:ilvl="8" w:tplc="D9B8F58E" w:tentative="1">
      <w:start w:val="1"/>
      <w:numFmt w:val="bullet"/>
      <w:lvlText w:val=""/>
      <w:lvlJc w:val="left"/>
      <w:pPr>
        <w:ind w:left="6480" w:hanging="360"/>
      </w:pPr>
      <w:rPr>
        <w:rFonts w:ascii="Wingdings" w:hAnsi="Wingdings" w:hint="default"/>
      </w:rPr>
    </w:lvl>
  </w:abstractNum>
  <w:abstractNum w:abstractNumId="10" w15:restartNumberingAfterBreak="0">
    <w:nsid w:val="59B0054B"/>
    <w:multiLevelType w:val="hybridMultilevel"/>
    <w:tmpl w:val="9BE67068"/>
    <w:lvl w:ilvl="0" w:tplc="75F8316C">
      <w:start w:val="1"/>
      <w:numFmt w:val="bullet"/>
      <w:pStyle w:val="DoubleIndentedBullet"/>
      <w:lvlText w:val=""/>
      <w:lvlJc w:val="left"/>
      <w:pPr>
        <w:ind w:left="1584" w:hanging="360"/>
      </w:pPr>
      <w:rPr>
        <w:rFonts w:ascii="Symbol" w:hAnsi="Symbol" w:hint="default"/>
      </w:rPr>
    </w:lvl>
    <w:lvl w:ilvl="1" w:tplc="7F988084" w:tentative="1">
      <w:start w:val="1"/>
      <w:numFmt w:val="bullet"/>
      <w:lvlText w:val="o"/>
      <w:lvlJc w:val="left"/>
      <w:pPr>
        <w:ind w:left="2304" w:hanging="360"/>
      </w:pPr>
      <w:rPr>
        <w:rFonts w:ascii="Courier New" w:hAnsi="Courier New" w:hint="default"/>
      </w:rPr>
    </w:lvl>
    <w:lvl w:ilvl="2" w:tplc="BDD07402" w:tentative="1">
      <w:start w:val="1"/>
      <w:numFmt w:val="bullet"/>
      <w:lvlText w:val=""/>
      <w:lvlJc w:val="left"/>
      <w:pPr>
        <w:ind w:left="3024" w:hanging="360"/>
      </w:pPr>
      <w:rPr>
        <w:rFonts w:ascii="Wingdings" w:hAnsi="Wingdings" w:hint="default"/>
      </w:rPr>
    </w:lvl>
    <w:lvl w:ilvl="3" w:tplc="EB805338" w:tentative="1">
      <w:start w:val="1"/>
      <w:numFmt w:val="bullet"/>
      <w:lvlText w:val=""/>
      <w:lvlJc w:val="left"/>
      <w:pPr>
        <w:ind w:left="3744" w:hanging="360"/>
      </w:pPr>
      <w:rPr>
        <w:rFonts w:ascii="Symbol" w:hAnsi="Symbol" w:hint="default"/>
      </w:rPr>
    </w:lvl>
    <w:lvl w:ilvl="4" w:tplc="1862C8AC" w:tentative="1">
      <w:start w:val="1"/>
      <w:numFmt w:val="bullet"/>
      <w:lvlText w:val="o"/>
      <w:lvlJc w:val="left"/>
      <w:pPr>
        <w:ind w:left="4464" w:hanging="360"/>
      </w:pPr>
      <w:rPr>
        <w:rFonts w:ascii="Courier New" w:hAnsi="Courier New" w:hint="default"/>
      </w:rPr>
    </w:lvl>
    <w:lvl w:ilvl="5" w:tplc="2C668B24" w:tentative="1">
      <w:start w:val="1"/>
      <w:numFmt w:val="bullet"/>
      <w:lvlText w:val=""/>
      <w:lvlJc w:val="left"/>
      <w:pPr>
        <w:ind w:left="5184" w:hanging="360"/>
      </w:pPr>
      <w:rPr>
        <w:rFonts w:ascii="Wingdings" w:hAnsi="Wingdings" w:hint="default"/>
      </w:rPr>
    </w:lvl>
    <w:lvl w:ilvl="6" w:tplc="7DF497D6" w:tentative="1">
      <w:start w:val="1"/>
      <w:numFmt w:val="bullet"/>
      <w:lvlText w:val=""/>
      <w:lvlJc w:val="left"/>
      <w:pPr>
        <w:ind w:left="5904" w:hanging="360"/>
      </w:pPr>
      <w:rPr>
        <w:rFonts w:ascii="Symbol" w:hAnsi="Symbol" w:hint="default"/>
      </w:rPr>
    </w:lvl>
    <w:lvl w:ilvl="7" w:tplc="7614495C" w:tentative="1">
      <w:start w:val="1"/>
      <w:numFmt w:val="bullet"/>
      <w:lvlText w:val="o"/>
      <w:lvlJc w:val="left"/>
      <w:pPr>
        <w:ind w:left="6624" w:hanging="360"/>
      </w:pPr>
      <w:rPr>
        <w:rFonts w:ascii="Courier New" w:hAnsi="Courier New" w:hint="default"/>
      </w:rPr>
    </w:lvl>
    <w:lvl w:ilvl="8" w:tplc="C91CE758" w:tentative="1">
      <w:start w:val="1"/>
      <w:numFmt w:val="bullet"/>
      <w:lvlText w:val=""/>
      <w:lvlJc w:val="left"/>
      <w:pPr>
        <w:ind w:left="7344" w:hanging="360"/>
      </w:pPr>
      <w:rPr>
        <w:rFonts w:ascii="Wingdings" w:hAnsi="Wingdings" w:hint="default"/>
      </w:rPr>
    </w:lvl>
  </w:abstractNum>
  <w:abstractNum w:abstractNumId="11" w15:restartNumberingAfterBreak="0">
    <w:nsid w:val="5B5D4D46"/>
    <w:multiLevelType w:val="hybridMultilevel"/>
    <w:tmpl w:val="C3A6516A"/>
    <w:lvl w:ilvl="0" w:tplc="EEBA1EB0">
      <w:start w:val="1"/>
      <w:numFmt w:val="bullet"/>
      <w:lvlText w:val=""/>
      <w:lvlJc w:val="left"/>
      <w:pPr>
        <w:ind w:left="720" w:hanging="360"/>
      </w:pPr>
      <w:rPr>
        <w:rFonts w:ascii="Symbol" w:hAnsi="Symbol" w:hint="default"/>
      </w:rPr>
    </w:lvl>
    <w:lvl w:ilvl="1" w:tplc="9C04DA9E" w:tentative="1">
      <w:start w:val="1"/>
      <w:numFmt w:val="bullet"/>
      <w:lvlText w:val="o"/>
      <w:lvlJc w:val="left"/>
      <w:pPr>
        <w:ind w:left="1440" w:hanging="360"/>
      </w:pPr>
      <w:rPr>
        <w:rFonts w:ascii="Courier New" w:hAnsi="Courier New" w:cs="Courier New" w:hint="default"/>
      </w:rPr>
    </w:lvl>
    <w:lvl w:ilvl="2" w:tplc="60562AB2" w:tentative="1">
      <w:start w:val="1"/>
      <w:numFmt w:val="bullet"/>
      <w:lvlText w:val=""/>
      <w:lvlJc w:val="left"/>
      <w:pPr>
        <w:ind w:left="2160" w:hanging="360"/>
      </w:pPr>
      <w:rPr>
        <w:rFonts w:ascii="Wingdings" w:hAnsi="Wingdings" w:hint="default"/>
      </w:rPr>
    </w:lvl>
    <w:lvl w:ilvl="3" w:tplc="6D2A706A" w:tentative="1">
      <w:start w:val="1"/>
      <w:numFmt w:val="bullet"/>
      <w:lvlText w:val=""/>
      <w:lvlJc w:val="left"/>
      <w:pPr>
        <w:ind w:left="2880" w:hanging="360"/>
      </w:pPr>
      <w:rPr>
        <w:rFonts w:ascii="Symbol" w:hAnsi="Symbol" w:hint="default"/>
      </w:rPr>
    </w:lvl>
    <w:lvl w:ilvl="4" w:tplc="0268AA42" w:tentative="1">
      <w:start w:val="1"/>
      <w:numFmt w:val="bullet"/>
      <w:lvlText w:val="o"/>
      <w:lvlJc w:val="left"/>
      <w:pPr>
        <w:ind w:left="3600" w:hanging="360"/>
      </w:pPr>
      <w:rPr>
        <w:rFonts w:ascii="Courier New" w:hAnsi="Courier New" w:cs="Courier New" w:hint="default"/>
      </w:rPr>
    </w:lvl>
    <w:lvl w:ilvl="5" w:tplc="4FA00BD6" w:tentative="1">
      <w:start w:val="1"/>
      <w:numFmt w:val="bullet"/>
      <w:lvlText w:val=""/>
      <w:lvlJc w:val="left"/>
      <w:pPr>
        <w:ind w:left="4320" w:hanging="360"/>
      </w:pPr>
      <w:rPr>
        <w:rFonts w:ascii="Wingdings" w:hAnsi="Wingdings" w:hint="default"/>
      </w:rPr>
    </w:lvl>
    <w:lvl w:ilvl="6" w:tplc="789453BC" w:tentative="1">
      <w:start w:val="1"/>
      <w:numFmt w:val="bullet"/>
      <w:lvlText w:val=""/>
      <w:lvlJc w:val="left"/>
      <w:pPr>
        <w:ind w:left="5040" w:hanging="360"/>
      </w:pPr>
      <w:rPr>
        <w:rFonts w:ascii="Symbol" w:hAnsi="Symbol" w:hint="default"/>
      </w:rPr>
    </w:lvl>
    <w:lvl w:ilvl="7" w:tplc="ABECE7E8" w:tentative="1">
      <w:start w:val="1"/>
      <w:numFmt w:val="bullet"/>
      <w:lvlText w:val="o"/>
      <w:lvlJc w:val="left"/>
      <w:pPr>
        <w:ind w:left="5760" w:hanging="360"/>
      </w:pPr>
      <w:rPr>
        <w:rFonts w:ascii="Courier New" w:hAnsi="Courier New" w:cs="Courier New" w:hint="default"/>
      </w:rPr>
    </w:lvl>
    <w:lvl w:ilvl="8" w:tplc="581E0AA4" w:tentative="1">
      <w:start w:val="1"/>
      <w:numFmt w:val="bullet"/>
      <w:lvlText w:val=""/>
      <w:lvlJc w:val="left"/>
      <w:pPr>
        <w:ind w:left="6480" w:hanging="360"/>
      </w:pPr>
      <w:rPr>
        <w:rFonts w:ascii="Wingdings" w:hAnsi="Wingdings" w:hint="default"/>
      </w:rPr>
    </w:lvl>
  </w:abstractNum>
  <w:abstractNum w:abstractNumId="12" w15:restartNumberingAfterBreak="0">
    <w:nsid w:val="66093E66"/>
    <w:multiLevelType w:val="hybridMultilevel"/>
    <w:tmpl w:val="37DA2DE0"/>
    <w:lvl w:ilvl="0" w:tplc="D4B26FAA">
      <w:start w:val="1"/>
      <w:numFmt w:val="bullet"/>
      <w:lvlText w:val=""/>
      <w:lvlJc w:val="left"/>
      <w:pPr>
        <w:ind w:left="720" w:hanging="360"/>
      </w:pPr>
      <w:rPr>
        <w:rFonts w:ascii="Symbol" w:hAnsi="Symbol" w:hint="default"/>
      </w:rPr>
    </w:lvl>
    <w:lvl w:ilvl="1" w:tplc="60227CFA" w:tentative="1">
      <w:start w:val="1"/>
      <w:numFmt w:val="bullet"/>
      <w:lvlText w:val="o"/>
      <w:lvlJc w:val="left"/>
      <w:pPr>
        <w:ind w:left="1440" w:hanging="360"/>
      </w:pPr>
      <w:rPr>
        <w:rFonts w:ascii="Courier New" w:hAnsi="Courier New" w:cs="Courier New" w:hint="default"/>
      </w:rPr>
    </w:lvl>
    <w:lvl w:ilvl="2" w:tplc="274293DA" w:tentative="1">
      <w:start w:val="1"/>
      <w:numFmt w:val="bullet"/>
      <w:lvlText w:val=""/>
      <w:lvlJc w:val="left"/>
      <w:pPr>
        <w:ind w:left="2160" w:hanging="360"/>
      </w:pPr>
      <w:rPr>
        <w:rFonts w:ascii="Wingdings" w:hAnsi="Wingdings" w:hint="default"/>
      </w:rPr>
    </w:lvl>
    <w:lvl w:ilvl="3" w:tplc="770208B8" w:tentative="1">
      <w:start w:val="1"/>
      <w:numFmt w:val="bullet"/>
      <w:lvlText w:val=""/>
      <w:lvlJc w:val="left"/>
      <w:pPr>
        <w:ind w:left="2880" w:hanging="360"/>
      </w:pPr>
      <w:rPr>
        <w:rFonts w:ascii="Symbol" w:hAnsi="Symbol" w:hint="default"/>
      </w:rPr>
    </w:lvl>
    <w:lvl w:ilvl="4" w:tplc="F9FAB7CE" w:tentative="1">
      <w:start w:val="1"/>
      <w:numFmt w:val="bullet"/>
      <w:lvlText w:val="o"/>
      <w:lvlJc w:val="left"/>
      <w:pPr>
        <w:ind w:left="3600" w:hanging="360"/>
      </w:pPr>
      <w:rPr>
        <w:rFonts w:ascii="Courier New" w:hAnsi="Courier New" w:cs="Courier New" w:hint="default"/>
      </w:rPr>
    </w:lvl>
    <w:lvl w:ilvl="5" w:tplc="E7264A4E" w:tentative="1">
      <w:start w:val="1"/>
      <w:numFmt w:val="bullet"/>
      <w:lvlText w:val=""/>
      <w:lvlJc w:val="left"/>
      <w:pPr>
        <w:ind w:left="4320" w:hanging="360"/>
      </w:pPr>
      <w:rPr>
        <w:rFonts w:ascii="Wingdings" w:hAnsi="Wingdings" w:hint="default"/>
      </w:rPr>
    </w:lvl>
    <w:lvl w:ilvl="6" w:tplc="F99EDE6A" w:tentative="1">
      <w:start w:val="1"/>
      <w:numFmt w:val="bullet"/>
      <w:lvlText w:val=""/>
      <w:lvlJc w:val="left"/>
      <w:pPr>
        <w:ind w:left="5040" w:hanging="360"/>
      </w:pPr>
      <w:rPr>
        <w:rFonts w:ascii="Symbol" w:hAnsi="Symbol" w:hint="default"/>
      </w:rPr>
    </w:lvl>
    <w:lvl w:ilvl="7" w:tplc="083EA5B6" w:tentative="1">
      <w:start w:val="1"/>
      <w:numFmt w:val="bullet"/>
      <w:lvlText w:val="o"/>
      <w:lvlJc w:val="left"/>
      <w:pPr>
        <w:ind w:left="5760" w:hanging="360"/>
      </w:pPr>
      <w:rPr>
        <w:rFonts w:ascii="Courier New" w:hAnsi="Courier New" w:cs="Courier New" w:hint="default"/>
      </w:rPr>
    </w:lvl>
    <w:lvl w:ilvl="8" w:tplc="A574EC3A" w:tentative="1">
      <w:start w:val="1"/>
      <w:numFmt w:val="bullet"/>
      <w:lvlText w:val=""/>
      <w:lvlJc w:val="left"/>
      <w:pPr>
        <w:ind w:left="6480" w:hanging="360"/>
      </w:pPr>
      <w:rPr>
        <w:rFonts w:ascii="Wingdings" w:hAnsi="Wingdings" w:hint="default"/>
      </w:rPr>
    </w:lvl>
  </w:abstractNum>
  <w:abstractNum w:abstractNumId="13" w15:restartNumberingAfterBreak="0">
    <w:nsid w:val="6AD71B05"/>
    <w:multiLevelType w:val="hybridMultilevel"/>
    <w:tmpl w:val="6B1EC6B2"/>
    <w:lvl w:ilvl="0" w:tplc="E21CDB4E">
      <w:start w:val="1"/>
      <w:numFmt w:val="bullet"/>
      <w:lvlText w:val=""/>
      <w:lvlJc w:val="left"/>
      <w:pPr>
        <w:ind w:left="720" w:hanging="360"/>
      </w:pPr>
      <w:rPr>
        <w:rFonts w:ascii="Symbol" w:hAnsi="Symbol" w:hint="default"/>
      </w:rPr>
    </w:lvl>
    <w:lvl w:ilvl="1" w:tplc="E32221BA">
      <w:start w:val="1"/>
      <w:numFmt w:val="bullet"/>
      <w:lvlText w:val="o"/>
      <w:lvlJc w:val="left"/>
      <w:pPr>
        <w:ind w:left="1440" w:hanging="360"/>
      </w:pPr>
      <w:rPr>
        <w:rFonts w:ascii="Courier New" w:hAnsi="Courier New" w:cs="Courier New" w:hint="default"/>
      </w:rPr>
    </w:lvl>
    <w:lvl w:ilvl="2" w:tplc="52E472DE">
      <w:start w:val="1"/>
      <w:numFmt w:val="bullet"/>
      <w:lvlText w:val=""/>
      <w:lvlJc w:val="left"/>
      <w:pPr>
        <w:ind w:left="2160" w:hanging="360"/>
      </w:pPr>
      <w:rPr>
        <w:rFonts w:ascii="Wingdings" w:hAnsi="Wingdings" w:hint="default"/>
      </w:rPr>
    </w:lvl>
    <w:lvl w:ilvl="3" w:tplc="497A50AE">
      <w:start w:val="1"/>
      <w:numFmt w:val="bullet"/>
      <w:lvlText w:val=""/>
      <w:lvlJc w:val="left"/>
      <w:pPr>
        <w:ind w:left="2880" w:hanging="360"/>
      </w:pPr>
      <w:rPr>
        <w:rFonts w:ascii="Symbol" w:hAnsi="Symbol" w:hint="default"/>
      </w:rPr>
    </w:lvl>
    <w:lvl w:ilvl="4" w:tplc="757C97D0">
      <w:start w:val="1"/>
      <w:numFmt w:val="bullet"/>
      <w:lvlText w:val="o"/>
      <w:lvlJc w:val="left"/>
      <w:pPr>
        <w:ind w:left="3600" w:hanging="360"/>
      </w:pPr>
      <w:rPr>
        <w:rFonts w:ascii="Courier New" w:hAnsi="Courier New" w:cs="Courier New" w:hint="default"/>
      </w:rPr>
    </w:lvl>
    <w:lvl w:ilvl="5" w:tplc="AD8E9E50">
      <w:start w:val="1"/>
      <w:numFmt w:val="bullet"/>
      <w:lvlText w:val=""/>
      <w:lvlJc w:val="left"/>
      <w:pPr>
        <w:ind w:left="4320" w:hanging="360"/>
      </w:pPr>
      <w:rPr>
        <w:rFonts w:ascii="Wingdings" w:hAnsi="Wingdings" w:hint="default"/>
      </w:rPr>
    </w:lvl>
    <w:lvl w:ilvl="6" w:tplc="C8AACA7C">
      <w:start w:val="1"/>
      <w:numFmt w:val="bullet"/>
      <w:lvlText w:val=""/>
      <w:lvlJc w:val="left"/>
      <w:pPr>
        <w:ind w:left="5040" w:hanging="360"/>
      </w:pPr>
      <w:rPr>
        <w:rFonts w:ascii="Symbol" w:hAnsi="Symbol" w:hint="default"/>
      </w:rPr>
    </w:lvl>
    <w:lvl w:ilvl="7" w:tplc="788AB4E4">
      <w:start w:val="1"/>
      <w:numFmt w:val="bullet"/>
      <w:lvlText w:val="o"/>
      <w:lvlJc w:val="left"/>
      <w:pPr>
        <w:ind w:left="5760" w:hanging="360"/>
      </w:pPr>
      <w:rPr>
        <w:rFonts w:ascii="Courier New" w:hAnsi="Courier New" w:cs="Courier New" w:hint="default"/>
      </w:rPr>
    </w:lvl>
    <w:lvl w:ilvl="8" w:tplc="238E7CE2">
      <w:start w:val="1"/>
      <w:numFmt w:val="bullet"/>
      <w:lvlText w:val=""/>
      <w:lvlJc w:val="left"/>
      <w:pPr>
        <w:ind w:left="6480" w:hanging="360"/>
      </w:pPr>
      <w:rPr>
        <w:rFonts w:ascii="Wingdings" w:hAnsi="Wingdings" w:hint="default"/>
      </w:rPr>
    </w:lvl>
  </w:abstractNum>
  <w:abstractNum w:abstractNumId="14" w15:restartNumberingAfterBreak="0">
    <w:nsid w:val="76823451"/>
    <w:multiLevelType w:val="hybridMultilevel"/>
    <w:tmpl w:val="A9281794"/>
    <w:lvl w:ilvl="0" w:tplc="F124B0C0">
      <w:start w:val="1"/>
      <w:numFmt w:val="bullet"/>
      <w:lvlText w:val=""/>
      <w:lvlJc w:val="left"/>
      <w:pPr>
        <w:ind w:left="720" w:hanging="360"/>
      </w:pPr>
      <w:rPr>
        <w:rFonts w:ascii="Symbol" w:hAnsi="Symbol" w:hint="default"/>
      </w:rPr>
    </w:lvl>
    <w:lvl w:ilvl="1" w:tplc="3086D08C">
      <w:start w:val="1"/>
      <w:numFmt w:val="bullet"/>
      <w:lvlText w:val="o"/>
      <w:lvlJc w:val="left"/>
      <w:pPr>
        <w:ind w:left="1440" w:hanging="360"/>
      </w:pPr>
      <w:rPr>
        <w:rFonts w:ascii="Courier New" w:hAnsi="Courier New" w:cs="Courier New" w:hint="default"/>
      </w:rPr>
    </w:lvl>
    <w:lvl w:ilvl="2" w:tplc="173802D4" w:tentative="1">
      <w:start w:val="1"/>
      <w:numFmt w:val="bullet"/>
      <w:lvlText w:val=""/>
      <w:lvlJc w:val="left"/>
      <w:pPr>
        <w:ind w:left="2160" w:hanging="360"/>
      </w:pPr>
      <w:rPr>
        <w:rFonts w:ascii="Wingdings" w:hAnsi="Wingdings" w:hint="default"/>
      </w:rPr>
    </w:lvl>
    <w:lvl w:ilvl="3" w:tplc="F620CAC6" w:tentative="1">
      <w:start w:val="1"/>
      <w:numFmt w:val="bullet"/>
      <w:lvlText w:val=""/>
      <w:lvlJc w:val="left"/>
      <w:pPr>
        <w:ind w:left="2880" w:hanging="360"/>
      </w:pPr>
      <w:rPr>
        <w:rFonts w:ascii="Symbol" w:hAnsi="Symbol" w:hint="default"/>
      </w:rPr>
    </w:lvl>
    <w:lvl w:ilvl="4" w:tplc="9FEA3A4C" w:tentative="1">
      <w:start w:val="1"/>
      <w:numFmt w:val="bullet"/>
      <w:lvlText w:val="o"/>
      <w:lvlJc w:val="left"/>
      <w:pPr>
        <w:ind w:left="3600" w:hanging="360"/>
      </w:pPr>
      <w:rPr>
        <w:rFonts w:ascii="Courier New" w:hAnsi="Courier New" w:cs="Courier New" w:hint="default"/>
      </w:rPr>
    </w:lvl>
    <w:lvl w:ilvl="5" w:tplc="D99273B2" w:tentative="1">
      <w:start w:val="1"/>
      <w:numFmt w:val="bullet"/>
      <w:lvlText w:val=""/>
      <w:lvlJc w:val="left"/>
      <w:pPr>
        <w:ind w:left="4320" w:hanging="360"/>
      </w:pPr>
      <w:rPr>
        <w:rFonts w:ascii="Wingdings" w:hAnsi="Wingdings" w:hint="default"/>
      </w:rPr>
    </w:lvl>
    <w:lvl w:ilvl="6" w:tplc="076E6DDC" w:tentative="1">
      <w:start w:val="1"/>
      <w:numFmt w:val="bullet"/>
      <w:lvlText w:val=""/>
      <w:lvlJc w:val="left"/>
      <w:pPr>
        <w:ind w:left="5040" w:hanging="360"/>
      </w:pPr>
      <w:rPr>
        <w:rFonts w:ascii="Symbol" w:hAnsi="Symbol" w:hint="default"/>
      </w:rPr>
    </w:lvl>
    <w:lvl w:ilvl="7" w:tplc="F1C4A572" w:tentative="1">
      <w:start w:val="1"/>
      <w:numFmt w:val="bullet"/>
      <w:lvlText w:val="o"/>
      <w:lvlJc w:val="left"/>
      <w:pPr>
        <w:ind w:left="5760" w:hanging="360"/>
      </w:pPr>
      <w:rPr>
        <w:rFonts w:ascii="Courier New" w:hAnsi="Courier New" w:cs="Courier New" w:hint="default"/>
      </w:rPr>
    </w:lvl>
    <w:lvl w:ilvl="8" w:tplc="AF000AB2" w:tentative="1">
      <w:start w:val="1"/>
      <w:numFmt w:val="bullet"/>
      <w:lvlText w:val=""/>
      <w:lvlJc w:val="left"/>
      <w:pPr>
        <w:ind w:left="6480" w:hanging="360"/>
      </w:pPr>
      <w:rPr>
        <w:rFonts w:ascii="Wingdings" w:hAnsi="Wingdings" w:hint="default"/>
      </w:rPr>
    </w:lvl>
  </w:abstractNum>
  <w:abstractNum w:abstractNumId="15" w15:restartNumberingAfterBreak="0">
    <w:nsid w:val="79CF54E8"/>
    <w:multiLevelType w:val="hybridMultilevel"/>
    <w:tmpl w:val="01E4CE1E"/>
    <w:lvl w:ilvl="0" w:tplc="E7A44606">
      <w:start w:val="1"/>
      <w:numFmt w:val="bullet"/>
      <w:lvlText w:val=""/>
      <w:lvlJc w:val="left"/>
      <w:pPr>
        <w:ind w:left="720" w:hanging="360"/>
      </w:pPr>
      <w:rPr>
        <w:rFonts w:ascii="Symbol" w:hAnsi="Symbol" w:hint="default"/>
      </w:rPr>
    </w:lvl>
    <w:lvl w:ilvl="1" w:tplc="A7DE74D2">
      <w:start w:val="1"/>
      <w:numFmt w:val="bullet"/>
      <w:lvlText w:val="o"/>
      <w:lvlJc w:val="left"/>
      <w:pPr>
        <w:ind w:left="1440" w:hanging="360"/>
      </w:pPr>
      <w:rPr>
        <w:rFonts w:ascii="Courier New" w:hAnsi="Courier New" w:cs="Courier New" w:hint="default"/>
      </w:rPr>
    </w:lvl>
    <w:lvl w:ilvl="2" w:tplc="F7F648C2" w:tentative="1">
      <w:start w:val="1"/>
      <w:numFmt w:val="bullet"/>
      <w:lvlText w:val=""/>
      <w:lvlJc w:val="left"/>
      <w:pPr>
        <w:ind w:left="2160" w:hanging="360"/>
      </w:pPr>
      <w:rPr>
        <w:rFonts w:ascii="Wingdings" w:hAnsi="Wingdings" w:hint="default"/>
      </w:rPr>
    </w:lvl>
    <w:lvl w:ilvl="3" w:tplc="879E5EE0" w:tentative="1">
      <w:start w:val="1"/>
      <w:numFmt w:val="bullet"/>
      <w:lvlText w:val=""/>
      <w:lvlJc w:val="left"/>
      <w:pPr>
        <w:ind w:left="2880" w:hanging="360"/>
      </w:pPr>
      <w:rPr>
        <w:rFonts w:ascii="Symbol" w:hAnsi="Symbol" w:hint="default"/>
      </w:rPr>
    </w:lvl>
    <w:lvl w:ilvl="4" w:tplc="1D665082" w:tentative="1">
      <w:start w:val="1"/>
      <w:numFmt w:val="bullet"/>
      <w:lvlText w:val="o"/>
      <w:lvlJc w:val="left"/>
      <w:pPr>
        <w:ind w:left="3600" w:hanging="360"/>
      </w:pPr>
      <w:rPr>
        <w:rFonts w:ascii="Courier New" w:hAnsi="Courier New" w:cs="Courier New" w:hint="default"/>
      </w:rPr>
    </w:lvl>
    <w:lvl w:ilvl="5" w:tplc="0C82287C" w:tentative="1">
      <w:start w:val="1"/>
      <w:numFmt w:val="bullet"/>
      <w:lvlText w:val=""/>
      <w:lvlJc w:val="left"/>
      <w:pPr>
        <w:ind w:left="4320" w:hanging="360"/>
      </w:pPr>
      <w:rPr>
        <w:rFonts w:ascii="Wingdings" w:hAnsi="Wingdings" w:hint="default"/>
      </w:rPr>
    </w:lvl>
    <w:lvl w:ilvl="6" w:tplc="8C9A9058" w:tentative="1">
      <w:start w:val="1"/>
      <w:numFmt w:val="bullet"/>
      <w:lvlText w:val=""/>
      <w:lvlJc w:val="left"/>
      <w:pPr>
        <w:ind w:left="5040" w:hanging="360"/>
      </w:pPr>
      <w:rPr>
        <w:rFonts w:ascii="Symbol" w:hAnsi="Symbol" w:hint="default"/>
      </w:rPr>
    </w:lvl>
    <w:lvl w:ilvl="7" w:tplc="02F2501C" w:tentative="1">
      <w:start w:val="1"/>
      <w:numFmt w:val="bullet"/>
      <w:lvlText w:val="o"/>
      <w:lvlJc w:val="left"/>
      <w:pPr>
        <w:ind w:left="5760" w:hanging="360"/>
      </w:pPr>
      <w:rPr>
        <w:rFonts w:ascii="Courier New" w:hAnsi="Courier New" w:cs="Courier New" w:hint="default"/>
      </w:rPr>
    </w:lvl>
    <w:lvl w:ilvl="8" w:tplc="ACF81F30" w:tentative="1">
      <w:start w:val="1"/>
      <w:numFmt w:val="bullet"/>
      <w:lvlText w:val=""/>
      <w:lvlJc w:val="left"/>
      <w:pPr>
        <w:ind w:left="6480" w:hanging="360"/>
      </w:pPr>
      <w:rPr>
        <w:rFonts w:ascii="Wingdings" w:hAnsi="Wingdings" w:hint="default"/>
      </w:rPr>
    </w:lvl>
  </w:abstractNum>
  <w:abstractNum w:abstractNumId="16" w15:restartNumberingAfterBreak="0">
    <w:nsid w:val="79CF54E9"/>
    <w:multiLevelType w:val="hybridMultilevel"/>
    <w:tmpl w:val="79CF54E9"/>
    <w:lvl w:ilvl="0" w:tplc="76CE33F8">
      <w:start w:val="1"/>
      <w:numFmt w:val="bullet"/>
      <w:lvlText w:val=""/>
      <w:lvlJc w:val="left"/>
      <w:pPr>
        <w:ind w:left="720" w:hanging="360"/>
      </w:pPr>
      <w:rPr>
        <w:rFonts w:ascii="Symbol" w:hAnsi="Symbol"/>
      </w:rPr>
    </w:lvl>
    <w:lvl w:ilvl="1" w:tplc="34FE419A">
      <w:start w:val="1"/>
      <w:numFmt w:val="bullet"/>
      <w:lvlText w:val="o"/>
      <w:lvlJc w:val="left"/>
      <w:pPr>
        <w:tabs>
          <w:tab w:val="num" w:pos="1440"/>
        </w:tabs>
        <w:ind w:left="1440" w:hanging="360"/>
      </w:pPr>
      <w:rPr>
        <w:rFonts w:ascii="Courier New" w:hAnsi="Courier New"/>
      </w:rPr>
    </w:lvl>
    <w:lvl w:ilvl="2" w:tplc="041E71DC">
      <w:start w:val="1"/>
      <w:numFmt w:val="bullet"/>
      <w:lvlText w:val=""/>
      <w:lvlJc w:val="left"/>
      <w:pPr>
        <w:tabs>
          <w:tab w:val="num" w:pos="2160"/>
        </w:tabs>
        <w:ind w:left="2160" w:hanging="360"/>
      </w:pPr>
      <w:rPr>
        <w:rFonts w:ascii="Wingdings" w:hAnsi="Wingdings"/>
      </w:rPr>
    </w:lvl>
    <w:lvl w:ilvl="3" w:tplc="8B34E3DA">
      <w:start w:val="1"/>
      <w:numFmt w:val="bullet"/>
      <w:lvlText w:val=""/>
      <w:lvlJc w:val="left"/>
      <w:pPr>
        <w:tabs>
          <w:tab w:val="num" w:pos="2880"/>
        </w:tabs>
        <w:ind w:left="2880" w:hanging="360"/>
      </w:pPr>
      <w:rPr>
        <w:rFonts w:ascii="Symbol" w:hAnsi="Symbol"/>
      </w:rPr>
    </w:lvl>
    <w:lvl w:ilvl="4" w:tplc="E3A2582A">
      <w:start w:val="1"/>
      <w:numFmt w:val="bullet"/>
      <w:lvlText w:val="o"/>
      <w:lvlJc w:val="left"/>
      <w:pPr>
        <w:tabs>
          <w:tab w:val="num" w:pos="3600"/>
        </w:tabs>
        <w:ind w:left="3600" w:hanging="360"/>
      </w:pPr>
      <w:rPr>
        <w:rFonts w:ascii="Courier New" w:hAnsi="Courier New"/>
      </w:rPr>
    </w:lvl>
    <w:lvl w:ilvl="5" w:tplc="94CCBE60">
      <w:start w:val="1"/>
      <w:numFmt w:val="bullet"/>
      <w:lvlText w:val=""/>
      <w:lvlJc w:val="left"/>
      <w:pPr>
        <w:tabs>
          <w:tab w:val="num" w:pos="4320"/>
        </w:tabs>
        <w:ind w:left="4320" w:hanging="360"/>
      </w:pPr>
      <w:rPr>
        <w:rFonts w:ascii="Wingdings" w:hAnsi="Wingdings"/>
      </w:rPr>
    </w:lvl>
    <w:lvl w:ilvl="6" w:tplc="01D83672">
      <w:start w:val="1"/>
      <w:numFmt w:val="bullet"/>
      <w:lvlText w:val=""/>
      <w:lvlJc w:val="left"/>
      <w:pPr>
        <w:tabs>
          <w:tab w:val="num" w:pos="5040"/>
        </w:tabs>
        <w:ind w:left="5040" w:hanging="360"/>
      </w:pPr>
      <w:rPr>
        <w:rFonts w:ascii="Symbol" w:hAnsi="Symbol"/>
      </w:rPr>
    </w:lvl>
    <w:lvl w:ilvl="7" w:tplc="2A2AF5E4">
      <w:start w:val="1"/>
      <w:numFmt w:val="bullet"/>
      <w:lvlText w:val="o"/>
      <w:lvlJc w:val="left"/>
      <w:pPr>
        <w:tabs>
          <w:tab w:val="num" w:pos="5760"/>
        </w:tabs>
        <w:ind w:left="5760" w:hanging="360"/>
      </w:pPr>
      <w:rPr>
        <w:rFonts w:ascii="Courier New" w:hAnsi="Courier New"/>
      </w:rPr>
    </w:lvl>
    <w:lvl w:ilvl="8" w:tplc="F46ECA70">
      <w:start w:val="1"/>
      <w:numFmt w:val="bullet"/>
      <w:lvlText w:val=""/>
      <w:lvlJc w:val="left"/>
      <w:pPr>
        <w:tabs>
          <w:tab w:val="num" w:pos="6480"/>
        </w:tabs>
        <w:ind w:left="6480" w:hanging="360"/>
      </w:pPr>
      <w:rPr>
        <w:rFonts w:ascii="Wingdings" w:hAnsi="Wingdings"/>
      </w:rPr>
    </w:lvl>
  </w:abstractNum>
  <w:abstractNum w:abstractNumId="17" w15:restartNumberingAfterBreak="0">
    <w:nsid w:val="79CF54EA"/>
    <w:multiLevelType w:val="multilevel"/>
    <w:tmpl w:val="79CF54E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9CF54EB"/>
    <w:multiLevelType w:val="hybridMultilevel"/>
    <w:tmpl w:val="79CF54EB"/>
    <w:lvl w:ilvl="0" w:tplc="14602356">
      <w:start w:val="1"/>
      <w:numFmt w:val="bullet"/>
      <w:lvlText w:val=""/>
      <w:lvlJc w:val="left"/>
      <w:pPr>
        <w:ind w:left="720" w:hanging="360"/>
      </w:pPr>
      <w:rPr>
        <w:rFonts w:ascii="Symbol" w:hAnsi="Symbol"/>
      </w:rPr>
    </w:lvl>
    <w:lvl w:ilvl="1" w:tplc="0FC2D826">
      <w:start w:val="1"/>
      <w:numFmt w:val="bullet"/>
      <w:lvlText w:val="o"/>
      <w:lvlJc w:val="left"/>
      <w:pPr>
        <w:tabs>
          <w:tab w:val="num" w:pos="1440"/>
        </w:tabs>
        <w:ind w:left="1440" w:hanging="360"/>
      </w:pPr>
      <w:rPr>
        <w:rFonts w:ascii="Courier New" w:hAnsi="Courier New"/>
      </w:rPr>
    </w:lvl>
    <w:lvl w:ilvl="2" w:tplc="BB482FE2">
      <w:start w:val="1"/>
      <w:numFmt w:val="bullet"/>
      <w:lvlText w:val=""/>
      <w:lvlJc w:val="left"/>
      <w:pPr>
        <w:tabs>
          <w:tab w:val="num" w:pos="2160"/>
        </w:tabs>
        <w:ind w:left="2160" w:hanging="360"/>
      </w:pPr>
      <w:rPr>
        <w:rFonts w:ascii="Wingdings" w:hAnsi="Wingdings"/>
      </w:rPr>
    </w:lvl>
    <w:lvl w:ilvl="3" w:tplc="6406AE86">
      <w:start w:val="1"/>
      <w:numFmt w:val="bullet"/>
      <w:lvlText w:val=""/>
      <w:lvlJc w:val="left"/>
      <w:pPr>
        <w:tabs>
          <w:tab w:val="num" w:pos="2880"/>
        </w:tabs>
        <w:ind w:left="2880" w:hanging="360"/>
      </w:pPr>
      <w:rPr>
        <w:rFonts w:ascii="Symbol" w:hAnsi="Symbol"/>
      </w:rPr>
    </w:lvl>
    <w:lvl w:ilvl="4" w:tplc="CABC4664">
      <w:start w:val="1"/>
      <w:numFmt w:val="bullet"/>
      <w:lvlText w:val="o"/>
      <w:lvlJc w:val="left"/>
      <w:pPr>
        <w:tabs>
          <w:tab w:val="num" w:pos="3600"/>
        </w:tabs>
        <w:ind w:left="3600" w:hanging="360"/>
      </w:pPr>
      <w:rPr>
        <w:rFonts w:ascii="Courier New" w:hAnsi="Courier New"/>
      </w:rPr>
    </w:lvl>
    <w:lvl w:ilvl="5" w:tplc="DD2EA9A2">
      <w:start w:val="1"/>
      <w:numFmt w:val="bullet"/>
      <w:lvlText w:val=""/>
      <w:lvlJc w:val="left"/>
      <w:pPr>
        <w:tabs>
          <w:tab w:val="num" w:pos="4320"/>
        </w:tabs>
        <w:ind w:left="4320" w:hanging="360"/>
      </w:pPr>
      <w:rPr>
        <w:rFonts w:ascii="Wingdings" w:hAnsi="Wingdings"/>
      </w:rPr>
    </w:lvl>
    <w:lvl w:ilvl="6" w:tplc="217258FC">
      <w:start w:val="1"/>
      <w:numFmt w:val="bullet"/>
      <w:lvlText w:val=""/>
      <w:lvlJc w:val="left"/>
      <w:pPr>
        <w:tabs>
          <w:tab w:val="num" w:pos="5040"/>
        </w:tabs>
        <w:ind w:left="5040" w:hanging="360"/>
      </w:pPr>
      <w:rPr>
        <w:rFonts w:ascii="Symbol" w:hAnsi="Symbol"/>
      </w:rPr>
    </w:lvl>
    <w:lvl w:ilvl="7" w:tplc="3132DA44">
      <w:start w:val="1"/>
      <w:numFmt w:val="bullet"/>
      <w:lvlText w:val="o"/>
      <w:lvlJc w:val="left"/>
      <w:pPr>
        <w:tabs>
          <w:tab w:val="num" w:pos="5760"/>
        </w:tabs>
        <w:ind w:left="5760" w:hanging="360"/>
      </w:pPr>
      <w:rPr>
        <w:rFonts w:ascii="Courier New" w:hAnsi="Courier New"/>
      </w:rPr>
    </w:lvl>
    <w:lvl w:ilvl="8" w:tplc="DB24AD1E">
      <w:start w:val="1"/>
      <w:numFmt w:val="bullet"/>
      <w:lvlText w:val=""/>
      <w:lvlJc w:val="left"/>
      <w:pPr>
        <w:tabs>
          <w:tab w:val="num" w:pos="6480"/>
        </w:tabs>
        <w:ind w:left="6480" w:hanging="360"/>
      </w:pPr>
      <w:rPr>
        <w:rFonts w:ascii="Wingdings" w:hAnsi="Wingdings"/>
      </w:rPr>
    </w:lvl>
  </w:abstractNum>
  <w:abstractNum w:abstractNumId="19" w15:restartNumberingAfterBreak="0">
    <w:nsid w:val="79CF54EC"/>
    <w:multiLevelType w:val="hybridMultilevel"/>
    <w:tmpl w:val="79CF54EC"/>
    <w:lvl w:ilvl="0" w:tplc="7C623A3A">
      <w:start w:val="1"/>
      <w:numFmt w:val="bullet"/>
      <w:lvlText w:val=""/>
      <w:lvlJc w:val="left"/>
      <w:pPr>
        <w:ind w:left="720" w:hanging="360"/>
      </w:pPr>
      <w:rPr>
        <w:rFonts w:ascii="Symbol" w:hAnsi="Symbol"/>
      </w:rPr>
    </w:lvl>
    <w:lvl w:ilvl="1" w:tplc="268C162C">
      <w:start w:val="1"/>
      <w:numFmt w:val="bullet"/>
      <w:lvlText w:val="o"/>
      <w:lvlJc w:val="left"/>
      <w:pPr>
        <w:tabs>
          <w:tab w:val="num" w:pos="1440"/>
        </w:tabs>
        <w:ind w:left="1440" w:hanging="360"/>
      </w:pPr>
      <w:rPr>
        <w:rFonts w:ascii="Courier New" w:hAnsi="Courier New"/>
      </w:rPr>
    </w:lvl>
    <w:lvl w:ilvl="2" w:tplc="06622672">
      <w:start w:val="1"/>
      <w:numFmt w:val="bullet"/>
      <w:lvlText w:val=""/>
      <w:lvlJc w:val="left"/>
      <w:pPr>
        <w:tabs>
          <w:tab w:val="num" w:pos="2160"/>
        </w:tabs>
        <w:ind w:left="2160" w:hanging="360"/>
      </w:pPr>
      <w:rPr>
        <w:rFonts w:ascii="Wingdings" w:hAnsi="Wingdings"/>
      </w:rPr>
    </w:lvl>
    <w:lvl w:ilvl="3" w:tplc="57F854F6">
      <w:start w:val="1"/>
      <w:numFmt w:val="bullet"/>
      <w:lvlText w:val=""/>
      <w:lvlJc w:val="left"/>
      <w:pPr>
        <w:tabs>
          <w:tab w:val="num" w:pos="2880"/>
        </w:tabs>
        <w:ind w:left="2880" w:hanging="360"/>
      </w:pPr>
      <w:rPr>
        <w:rFonts w:ascii="Symbol" w:hAnsi="Symbol"/>
      </w:rPr>
    </w:lvl>
    <w:lvl w:ilvl="4" w:tplc="D6E491FE">
      <w:start w:val="1"/>
      <w:numFmt w:val="bullet"/>
      <w:lvlText w:val="o"/>
      <w:lvlJc w:val="left"/>
      <w:pPr>
        <w:tabs>
          <w:tab w:val="num" w:pos="3600"/>
        </w:tabs>
        <w:ind w:left="3600" w:hanging="360"/>
      </w:pPr>
      <w:rPr>
        <w:rFonts w:ascii="Courier New" w:hAnsi="Courier New"/>
      </w:rPr>
    </w:lvl>
    <w:lvl w:ilvl="5" w:tplc="419458B2">
      <w:start w:val="1"/>
      <w:numFmt w:val="bullet"/>
      <w:lvlText w:val=""/>
      <w:lvlJc w:val="left"/>
      <w:pPr>
        <w:tabs>
          <w:tab w:val="num" w:pos="4320"/>
        </w:tabs>
        <w:ind w:left="4320" w:hanging="360"/>
      </w:pPr>
      <w:rPr>
        <w:rFonts w:ascii="Wingdings" w:hAnsi="Wingdings"/>
      </w:rPr>
    </w:lvl>
    <w:lvl w:ilvl="6" w:tplc="0E787C46">
      <w:start w:val="1"/>
      <w:numFmt w:val="bullet"/>
      <w:lvlText w:val=""/>
      <w:lvlJc w:val="left"/>
      <w:pPr>
        <w:tabs>
          <w:tab w:val="num" w:pos="5040"/>
        </w:tabs>
        <w:ind w:left="5040" w:hanging="360"/>
      </w:pPr>
      <w:rPr>
        <w:rFonts w:ascii="Symbol" w:hAnsi="Symbol"/>
      </w:rPr>
    </w:lvl>
    <w:lvl w:ilvl="7" w:tplc="FC5C1EE4">
      <w:start w:val="1"/>
      <w:numFmt w:val="bullet"/>
      <w:lvlText w:val="o"/>
      <w:lvlJc w:val="left"/>
      <w:pPr>
        <w:tabs>
          <w:tab w:val="num" w:pos="5760"/>
        </w:tabs>
        <w:ind w:left="5760" w:hanging="360"/>
      </w:pPr>
      <w:rPr>
        <w:rFonts w:ascii="Courier New" w:hAnsi="Courier New"/>
      </w:rPr>
    </w:lvl>
    <w:lvl w:ilvl="8" w:tplc="695092D4">
      <w:start w:val="1"/>
      <w:numFmt w:val="bullet"/>
      <w:lvlText w:val=""/>
      <w:lvlJc w:val="left"/>
      <w:pPr>
        <w:tabs>
          <w:tab w:val="num" w:pos="6480"/>
        </w:tabs>
        <w:ind w:left="6480" w:hanging="360"/>
      </w:pPr>
      <w:rPr>
        <w:rFonts w:ascii="Wingdings" w:hAnsi="Wingdings"/>
      </w:rPr>
    </w:lvl>
  </w:abstractNum>
  <w:abstractNum w:abstractNumId="20" w15:restartNumberingAfterBreak="0">
    <w:nsid w:val="79CF54ED"/>
    <w:multiLevelType w:val="hybridMultilevel"/>
    <w:tmpl w:val="79CF54ED"/>
    <w:lvl w:ilvl="0" w:tplc="C00C1662">
      <w:start w:val="1"/>
      <w:numFmt w:val="bullet"/>
      <w:lvlText w:val=""/>
      <w:lvlJc w:val="left"/>
      <w:pPr>
        <w:ind w:left="720" w:hanging="360"/>
      </w:pPr>
      <w:rPr>
        <w:rFonts w:ascii="Symbol" w:hAnsi="Symbol"/>
      </w:rPr>
    </w:lvl>
    <w:lvl w:ilvl="1" w:tplc="3176DFC2">
      <w:start w:val="1"/>
      <w:numFmt w:val="bullet"/>
      <w:lvlText w:val="o"/>
      <w:lvlJc w:val="left"/>
      <w:pPr>
        <w:ind w:left="1440" w:hanging="360"/>
      </w:pPr>
      <w:rPr>
        <w:rFonts w:ascii="Courier New" w:hAnsi="Courier New"/>
      </w:rPr>
    </w:lvl>
    <w:lvl w:ilvl="2" w:tplc="AB92AABC">
      <w:start w:val="1"/>
      <w:numFmt w:val="bullet"/>
      <w:lvlText w:val=""/>
      <w:lvlJc w:val="left"/>
      <w:pPr>
        <w:tabs>
          <w:tab w:val="num" w:pos="2160"/>
        </w:tabs>
        <w:ind w:left="2160" w:hanging="360"/>
      </w:pPr>
      <w:rPr>
        <w:rFonts w:ascii="Wingdings" w:hAnsi="Wingdings"/>
      </w:rPr>
    </w:lvl>
    <w:lvl w:ilvl="3" w:tplc="6C30EFC6">
      <w:start w:val="1"/>
      <w:numFmt w:val="bullet"/>
      <w:lvlText w:val=""/>
      <w:lvlJc w:val="left"/>
      <w:pPr>
        <w:tabs>
          <w:tab w:val="num" w:pos="2880"/>
        </w:tabs>
        <w:ind w:left="2880" w:hanging="360"/>
      </w:pPr>
      <w:rPr>
        <w:rFonts w:ascii="Symbol" w:hAnsi="Symbol"/>
      </w:rPr>
    </w:lvl>
    <w:lvl w:ilvl="4" w:tplc="09905836">
      <w:start w:val="1"/>
      <w:numFmt w:val="bullet"/>
      <w:lvlText w:val="o"/>
      <w:lvlJc w:val="left"/>
      <w:pPr>
        <w:tabs>
          <w:tab w:val="num" w:pos="3600"/>
        </w:tabs>
        <w:ind w:left="3600" w:hanging="360"/>
      </w:pPr>
      <w:rPr>
        <w:rFonts w:ascii="Courier New" w:hAnsi="Courier New"/>
      </w:rPr>
    </w:lvl>
    <w:lvl w:ilvl="5" w:tplc="85801D72">
      <w:start w:val="1"/>
      <w:numFmt w:val="bullet"/>
      <w:lvlText w:val=""/>
      <w:lvlJc w:val="left"/>
      <w:pPr>
        <w:tabs>
          <w:tab w:val="num" w:pos="4320"/>
        </w:tabs>
        <w:ind w:left="4320" w:hanging="360"/>
      </w:pPr>
      <w:rPr>
        <w:rFonts w:ascii="Wingdings" w:hAnsi="Wingdings"/>
      </w:rPr>
    </w:lvl>
    <w:lvl w:ilvl="6" w:tplc="17B86A9E">
      <w:start w:val="1"/>
      <w:numFmt w:val="bullet"/>
      <w:lvlText w:val=""/>
      <w:lvlJc w:val="left"/>
      <w:pPr>
        <w:tabs>
          <w:tab w:val="num" w:pos="5040"/>
        </w:tabs>
        <w:ind w:left="5040" w:hanging="360"/>
      </w:pPr>
      <w:rPr>
        <w:rFonts w:ascii="Symbol" w:hAnsi="Symbol"/>
      </w:rPr>
    </w:lvl>
    <w:lvl w:ilvl="7" w:tplc="CFD8306E">
      <w:start w:val="1"/>
      <w:numFmt w:val="bullet"/>
      <w:lvlText w:val="o"/>
      <w:lvlJc w:val="left"/>
      <w:pPr>
        <w:tabs>
          <w:tab w:val="num" w:pos="5760"/>
        </w:tabs>
        <w:ind w:left="5760" w:hanging="360"/>
      </w:pPr>
      <w:rPr>
        <w:rFonts w:ascii="Courier New" w:hAnsi="Courier New"/>
      </w:rPr>
    </w:lvl>
    <w:lvl w:ilvl="8" w:tplc="78CEDB24">
      <w:start w:val="1"/>
      <w:numFmt w:val="bullet"/>
      <w:lvlText w:val=""/>
      <w:lvlJc w:val="left"/>
      <w:pPr>
        <w:tabs>
          <w:tab w:val="num" w:pos="6480"/>
        </w:tabs>
        <w:ind w:left="6480" w:hanging="360"/>
      </w:pPr>
      <w:rPr>
        <w:rFonts w:ascii="Wingdings" w:hAnsi="Wingdings"/>
      </w:rPr>
    </w:lvl>
  </w:abstractNum>
  <w:abstractNum w:abstractNumId="21" w15:restartNumberingAfterBreak="0">
    <w:nsid w:val="79CF54EE"/>
    <w:multiLevelType w:val="hybridMultilevel"/>
    <w:tmpl w:val="79CF54EE"/>
    <w:lvl w:ilvl="0" w:tplc="3912CE24">
      <w:start w:val="1"/>
      <w:numFmt w:val="bullet"/>
      <w:lvlText w:val="o"/>
      <w:lvlJc w:val="left"/>
      <w:pPr>
        <w:tabs>
          <w:tab w:val="num" w:pos="720"/>
        </w:tabs>
        <w:ind w:left="720" w:hanging="360"/>
      </w:pPr>
      <w:rPr>
        <w:rFonts w:ascii="Courier New" w:hAnsi="Courier New"/>
      </w:rPr>
    </w:lvl>
    <w:lvl w:ilvl="1" w:tplc="EF8C8D5E">
      <w:start w:val="1"/>
      <w:numFmt w:val="bullet"/>
      <w:lvlText w:val="o"/>
      <w:lvlJc w:val="left"/>
      <w:pPr>
        <w:ind w:left="1440" w:hanging="360"/>
      </w:pPr>
      <w:rPr>
        <w:rFonts w:ascii="Courier New" w:hAnsi="Courier New"/>
      </w:rPr>
    </w:lvl>
    <w:lvl w:ilvl="2" w:tplc="DF322CF4">
      <w:start w:val="1"/>
      <w:numFmt w:val="bullet"/>
      <w:lvlText w:val=""/>
      <w:lvlJc w:val="left"/>
      <w:pPr>
        <w:tabs>
          <w:tab w:val="num" w:pos="2160"/>
        </w:tabs>
        <w:ind w:left="2160" w:hanging="360"/>
      </w:pPr>
      <w:rPr>
        <w:rFonts w:ascii="Wingdings" w:hAnsi="Wingdings"/>
      </w:rPr>
    </w:lvl>
    <w:lvl w:ilvl="3" w:tplc="0284EAAA">
      <w:start w:val="1"/>
      <w:numFmt w:val="bullet"/>
      <w:lvlText w:val=""/>
      <w:lvlJc w:val="left"/>
      <w:pPr>
        <w:tabs>
          <w:tab w:val="num" w:pos="2880"/>
        </w:tabs>
        <w:ind w:left="2880" w:hanging="360"/>
      </w:pPr>
      <w:rPr>
        <w:rFonts w:ascii="Symbol" w:hAnsi="Symbol"/>
      </w:rPr>
    </w:lvl>
    <w:lvl w:ilvl="4" w:tplc="0BF86F8A">
      <w:start w:val="1"/>
      <w:numFmt w:val="bullet"/>
      <w:lvlText w:val="o"/>
      <w:lvlJc w:val="left"/>
      <w:pPr>
        <w:tabs>
          <w:tab w:val="num" w:pos="3600"/>
        </w:tabs>
        <w:ind w:left="3600" w:hanging="360"/>
      </w:pPr>
      <w:rPr>
        <w:rFonts w:ascii="Courier New" w:hAnsi="Courier New"/>
      </w:rPr>
    </w:lvl>
    <w:lvl w:ilvl="5" w:tplc="A370A0EC">
      <w:start w:val="1"/>
      <w:numFmt w:val="bullet"/>
      <w:lvlText w:val=""/>
      <w:lvlJc w:val="left"/>
      <w:pPr>
        <w:tabs>
          <w:tab w:val="num" w:pos="4320"/>
        </w:tabs>
        <w:ind w:left="4320" w:hanging="360"/>
      </w:pPr>
      <w:rPr>
        <w:rFonts w:ascii="Wingdings" w:hAnsi="Wingdings"/>
      </w:rPr>
    </w:lvl>
    <w:lvl w:ilvl="6" w:tplc="F0A466B4">
      <w:start w:val="1"/>
      <w:numFmt w:val="bullet"/>
      <w:lvlText w:val=""/>
      <w:lvlJc w:val="left"/>
      <w:pPr>
        <w:tabs>
          <w:tab w:val="num" w:pos="5040"/>
        </w:tabs>
        <w:ind w:left="5040" w:hanging="360"/>
      </w:pPr>
      <w:rPr>
        <w:rFonts w:ascii="Symbol" w:hAnsi="Symbol"/>
      </w:rPr>
    </w:lvl>
    <w:lvl w:ilvl="7" w:tplc="92EE31A4">
      <w:start w:val="1"/>
      <w:numFmt w:val="bullet"/>
      <w:lvlText w:val="o"/>
      <w:lvlJc w:val="left"/>
      <w:pPr>
        <w:tabs>
          <w:tab w:val="num" w:pos="5760"/>
        </w:tabs>
        <w:ind w:left="5760" w:hanging="360"/>
      </w:pPr>
      <w:rPr>
        <w:rFonts w:ascii="Courier New" w:hAnsi="Courier New"/>
      </w:rPr>
    </w:lvl>
    <w:lvl w:ilvl="8" w:tplc="BF44275A">
      <w:start w:val="1"/>
      <w:numFmt w:val="bullet"/>
      <w:lvlText w:val=""/>
      <w:lvlJc w:val="left"/>
      <w:pPr>
        <w:tabs>
          <w:tab w:val="num" w:pos="6480"/>
        </w:tabs>
        <w:ind w:left="6480" w:hanging="360"/>
      </w:pPr>
      <w:rPr>
        <w:rFonts w:ascii="Wingdings" w:hAnsi="Wingdings"/>
      </w:rPr>
    </w:lvl>
  </w:abstractNum>
  <w:abstractNum w:abstractNumId="22" w15:restartNumberingAfterBreak="0">
    <w:nsid w:val="79CF54EF"/>
    <w:multiLevelType w:val="hybridMultilevel"/>
    <w:tmpl w:val="79CF54EF"/>
    <w:lvl w:ilvl="0" w:tplc="BD9A4BC4">
      <w:start w:val="1"/>
      <w:numFmt w:val="bullet"/>
      <w:lvlText w:val="o"/>
      <w:lvlJc w:val="left"/>
      <w:pPr>
        <w:tabs>
          <w:tab w:val="num" w:pos="720"/>
        </w:tabs>
        <w:ind w:left="720" w:hanging="360"/>
      </w:pPr>
      <w:rPr>
        <w:rFonts w:ascii="Courier New" w:hAnsi="Courier New"/>
      </w:rPr>
    </w:lvl>
    <w:lvl w:ilvl="1" w:tplc="2AA6934C">
      <w:start w:val="1"/>
      <w:numFmt w:val="bullet"/>
      <w:lvlText w:val="o"/>
      <w:lvlJc w:val="left"/>
      <w:pPr>
        <w:ind w:left="1440" w:hanging="360"/>
      </w:pPr>
      <w:rPr>
        <w:rFonts w:ascii="Courier New" w:hAnsi="Courier New"/>
      </w:rPr>
    </w:lvl>
    <w:lvl w:ilvl="2" w:tplc="37648048">
      <w:start w:val="1"/>
      <w:numFmt w:val="bullet"/>
      <w:lvlText w:val=""/>
      <w:lvlJc w:val="left"/>
      <w:pPr>
        <w:tabs>
          <w:tab w:val="num" w:pos="2160"/>
        </w:tabs>
        <w:ind w:left="2160" w:hanging="360"/>
      </w:pPr>
      <w:rPr>
        <w:rFonts w:ascii="Wingdings" w:hAnsi="Wingdings"/>
      </w:rPr>
    </w:lvl>
    <w:lvl w:ilvl="3" w:tplc="EA566B9A">
      <w:start w:val="1"/>
      <w:numFmt w:val="bullet"/>
      <w:lvlText w:val=""/>
      <w:lvlJc w:val="left"/>
      <w:pPr>
        <w:tabs>
          <w:tab w:val="num" w:pos="2880"/>
        </w:tabs>
        <w:ind w:left="2880" w:hanging="360"/>
      </w:pPr>
      <w:rPr>
        <w:rFonts w:ascii="Symbol" w:hAnsi="Symbol"/>
      </w:rPr>
    </w:lvl>
    <w:lvl w:ilvl="4" w:tplc="6BA292D4">
      <w:start w:val="1"/>
      <w:numFmt w:val="bullet"/>
      <w:lvlText w:val="o"/>
      <w:lvlJc w:val="left"/>
      <w:pPr>
        <w:tabs>
          <w:tab w:val="num" w:pos="3600"/>
        </w:tabs>
        <w:ind w:left="3600" w:hanging="360"/>
      </w:pPr>
      <w:rPr>
        <w:rFonts w:ascii="Courier New" w:hAnsi="Courier New"/>
      </w:rPr>
    </w:lvl>
    <w:lvl w:ilvl="5" w:tplc="4F8E5114">
      <w:start w:val="1"/>
      <w:numFmt w:val="bullet"/>
      <w:lvlText w:val=""/>
      <w:lvlJc w:val="left"/>
      <w:pPr>
        <w:tabs>
          <w:tab w:val="num" w:pos="4320"/>
        </w:tabs>
        <w:ind w:left="4320" w:hanging="360"/>
      </w:pPr>
      <w:rPr>
        <w:rFonts w:ascii="Wingdings" w:hAnsi="Wingdings"/>
      </w:rPr>
    </w:lvl>
    <w:lvl w:ilvl="6" w:tplc="D074862E">
      <w:start w:val="1"/>
      <w:numFmt w:val="bullet"/>
      <w:lvlText w:val=""/>
      <w:lvlJc w:val="left"/>
      <w:pPr>
        <w:tabs>
          <w:tab w:val="num" w:pos="5040"/>
        </w:tabs>
        <w:ind w:left="5040" w:hanging="360"/>
      </w:pPr>
      <w:rPr>
        <w:rFonts w:ascii="Symbol" w:hAnsi="Symbol"/>
      </w:rPr>
    </w:lvl>
    <w:lvl w:ilvl="7" w:tplc="F716B63C">
      <w:start w:val="1"/>
      <w:numFmt w:val="bullet"/>
      <w:lvlText w:val="o"/>
      <w:lvlJc w:val="left"/>
      <w:pPr>
        <w:tabs>
          <w:tab w:val="num" w:pos="5760"/>
        </w:tabs>
        <w:ind w:left="5760" w:hanging="360"/>
      </w:pPr>
      <w:rPr>
        <w:rFonts w:ascii="Courier New" w:hAnsi="Courier New"/>
      </w:rPr>
    </w:lvl>
    <w:lvl w:ilvl="8" w:tplc="B6F68C1C">
      <w:start w:val="1"/>
      <w:numFmt w:val="bullet"/>
      <w:lvlText w:val=""/>
      <w:lvlJc w:val="left"/>
      <w:pPr>
        <w:tabs>
          <w:tab w:val="num" w:pos="6480"/>
        </w:tabs>
        <w:ind w:left="6480" w:hanging="360"/>
      </w:pPr>
      <w:rPr>
        <w:rFonts w:ascii="Wingdings" w:hAnsi="Wingdings"/>
      </w:rPr>
    </w:lvl>
  </w:abstractNum>
  <w:abstractNum w:abstractNumId="23" w15:restartNumberingAfterBreak="0">
    <w:nsid w:val="79CF54F0"/>
    <w:multiLevelType w:val="hybridMultilevel"/>
    <w:tmpl w:val="79CF54F0"/>
    <w:lvl w:ilvl="0" w:tplc="9ED4AD5E">
      <w:start w:val="1"/>
      <w:numFmt w:val="bullet"/>
      <w:lvlText w:val="o"/>
      <w:lvlJc w:val="left"/>
      <w:pPr>
        <w:tabs>
          <w:tab w:val="num" w:pos="720"/>
        </w:tabs>
        <w:ind w:left="720" w:hanging="360"/>
      </w:pPr>
      <w:rPr>
        <w:rFonts w:ascii="Courier New" w:hAnsi="Courier New"/>
      </w:rPr>
    </w:lvl>
    <w:lvl w:ilvl="1" w:tplc="7EB8C950">
      <w:start w:val="1"/>
      <w:numFmt w:val="bullet"/>
      <w:lvlText w:val="o"/>
      <w:lvlJc w:val="left"/>
      <w:pPr>
        <w:ind w:left="1440" w:hanging="360"/>
      </w:pPr>
      <w:rPr>
        <w:rFonts w:ascii="Courier New" w:hAnsi="Courier New"/>
      </w:rPr>
    </w:lvl>
    <w:lvl w:ilvl="2" w:tplc="9454F0C6">
      <w:start w:val="1"/>
      <w:numFmt w:val="bullet"/>
      <w:lvlText w:val=""/>
      <w:lvlJc w:val="left"/>
      <w:pPr>
        <w:tabs>
          <w:tab w:val="num" w:pos="2160"/>
        </w:tabs>
        <w:ind w:left="2160" w:hanging="360"/>
      </w:pPr>
      <w:rPr>
        <w:rFonts w:ascii="Wingdings" w:hAnsi="Wingdings"/>
      </w:rPr>
    </w:lvl>
    <w:lvl w:ilvl="3" w:tplc="8F4E08F4">
      <w:start w:val="1"/>
      <w:numFmt w:val="bullet"/>
      <w:lvlText w:val=""/>
      <w:lvlJc w:val="left"/>
      <w:pPr>
        <w:tabs>
          <w:tab w:val="num" w:pos="2880"/>
        </w:tabs>
        <w:ind w:left="2880" w:hanging="360"/>
      </w:pPr>
      <w:rPr>
        <w:rFonts w:ascii="Symbol" w:hAnsi="Symbol"/>
      </w:rPr>
    </w:lvl>
    <w:lvl w:ilvl="4" w:tplc="E526A98A">
      <w:start w:val="1"/>
      <w:numFmt w:val="bullet"/>
      <w:lvlText w:val="o"/>
      <w:lvlJc w:val="left"/>
      <w:pPr>
        <w:tabs>
          <w:tab w:val="num" w:pos="3600"/>
        </w:tabs>
        <w:ind w:left="3600" w:hanging="360"/>
      </w:pPr>
      <w:rPr>
        <w:rFonts w:ascii="Courier New" w:hAnsi="Courier New"/>
      </w:rPr>
    </w:lvl>
    <w:lvl w:ilvl="5" w:tplc="A1ACC804">
      <w:start w:val="1"/>
      <w:numFmt w:val="bullet"/>
      <w:lvlText w:val=""/>
      <w:lvlJc w:val="left"/>
      <w:pPr>
        <w:tabs>
          <w:tab w:val="num" w:pos="4320"/>
        </w:tabs>
        <w:ind w:left="4320" w:hanging="360"/>
      </w:pPr>
      <w:rPr>
        <w:rFonts w:ascii="Wingdings" w:hAnsi="Wingdings"/>
      </w:rPr>
    </w:lvl>
    <w:lvl w:ilvl="6" w:tplc="B7581D5C">
      <w:start w:val="1"/>
      <w:numFmt w:val="bullet"/>
      <w:lvlText w:val=""/>
      <w:lvlJc w:val="left"/>
      <w:pPr>
        <w:tabs>
          <w:tab w:val="num" w:pos="5040"/>
        </w:tabs>
        <w:ind w:left="5040" w:hanging="360"/>
      </w:pPr>
      <w:rPr>
        <w:rFonts w:ascii="Symbol" w:hAnsi="Symbol"/>
      </w:rPr>
    </w:lvl>
    <w:lvl w:ilvl="7" w:tplc="AF40A262">
      <w:start w:val="1"/>
      <w:numFmt w:val="bullet"/>
      <w:lvlText w:val="o"/>
      <w:lvlJc w:val="left"/>
      <w:pPr>
        <w:tabs>
          <w:tab w:val="num" w:pos="5760"/>
        </w:tabs>
        <w:ind w:left="5760" w:hanging="360"/>
      </w:pPr>
      <w:rPr>
        <w:rFonts w:ascii="Courier New" w:hAnsi="Courier New"/>
      </w:rPr>
    </w:lvl>
    <w:lvl w:ilvl="8" w:tplc="1584E78C">
      <w:start w:val="1"/>
      <w:numFmt w:val="bullet"/>
      <w:lvlText w:val=""/>
      <w:lvlJc w:val="left"/>
      <w:pPr>
        <w:tabs>
          <w:tab w:val="num" w:pos="6480"/>
        </w:tabs>
        <w:ind w:left="6480" w:hanging="360"/>
      </w:pPr>
      <w:rPr>
        <w:rFonts w:ascii="Wingdings" w:hAnsi="Wingdings"/>
      </w:rPr>
    </w:lvl>
  </w:abstractNum>
  <w:abstractNum w:abstractNumId="24" w15:restartNumberingAfterBreak="0">
    <w:nsid w:val="79CF54F1"/>
    <w:multiLevelType w:val="hybridMultilevel"/>
    <w:tmpl w:val="79CF54F1"/>
    <w:lvl w:ilvl="0" w:tplc="3FA05D8C">
      <w:start w:val="1"/>
      <w:numFmt w:val="bullet"/>
      <w:lvlText w:val="o"/>
      <w:lvlJc w:val="left"/>
      <w:pPr>
        <w:tabs>
          <w:tab w:val="num" w:pos="720"/>
        </w:tabs>
        <w:ind w:left="720" w:hanging="360"/>
      </w:pPr>
      <w:rPr>
        <w:rFonts w:ascii="Courier New" w:hAnsi="Courier New"/>
      </w:rPr>
    </w:lvl>
    <w:lvl w:ilvl="1" w:tplc="1F00A9E6">
      <w:start w:val="1"/>
      <w:numFmt w:val="bullet"/>
      <w:lvlText w:val="o"/>
      <w:lvlJc w:val="left"/>
      <w:pPr>
        <w:ind w:left="1440" w:hanging="360"/>
      </w:pPr>
      <w:rPr>
        <w:rFonts w:ascii="Courier New" w:hAnsi="Courier New"/>
      </w:rPr>
    </w:lvl>
    <w:lvl w:ilvl="2" w:tplc="819C9DFA">
      <w:start w:val="1"/>
      <w:numFmt w:val="bullet"/>
      <w:lvlText w:val=""/>
      <w:lvlJc w:val="left"/>
      <w:pPr>
        <w:tabs>
          <w:tab w:val="num" w:pos="2160"/>
        </w:tabs>
        <w:ind w:left="2160" w:hanging="360"/>
      </w:pPr>
      <w:rPr>
        <w:rFonts w:ascii="Wingdings" w:hAnsi="Wingdings"/>
      </w:rPr>
    </w:lvl>
    <w:lvl w:ilvl="3" w:tplc="EBD85912">
      <w:start w:val="1"/>
      <w:numFmt w:val="bullet"/>
      <w:lvlText w:val=""/>
      <w:lvlJc w:val="left"/>
      <w:pPr>
        <w:tabs>
          <w:tab w:val="num" w:pos="2880"/>
        </w:tabs>
        <w:ind w:left="2880" w:hanging="360"/>
      </w:pPr>
      <w:rPr>
        <w:rFonts w:ascii="Symbol" w:hAnsi="Symbol"/>
      </w:rPr>
    </w:lvl>
    <w:lvl w:ilvl="4" w:tplc="81844AAE">
      <w:start w:val="1"/>
      <w:numFmt w:val="bullet"/>
      <w:lvlText w:val="o"/>
      <w:lvlJc w:val="left"/>
      <w:pPr>
        <w:tabs>
          <w:tab w:val="num" w:pos="3600"/>
        </w:tabs>
        <w:ind w:left="3600" w:hanging="360"/>
      </w:pPr>
      <w:rPr>
        <w:rFonts w:ascii="Courier New" w:hAnsi="Courier New"/>
      </w:rPr>
    </w:lvl>
    <w:lvl w:ilvl="5" w:tplc="5D841A7A">
      <w:start w:val="1"/>
      <w:numFmt w:val="bullet"/>
      <w:lvlText w:val=""/>
      <w:lvlJc w:val="left"/>
      <w:pPr>
        <w:tabs>
          <w:tab w:val="num" w:pos="4320"/>
        </w:tabs>
        <w:ind w:left="4320" w:hanging="360"/>
      </w:pPr>
      <w:rPr>
        <w:rFonts w:ascii="Wingdings" w:hAnsi="Wingdings"/>
      </w:rPr>
    </w:lvl>
    <w:lvl w:ilvl="6" w:tplc="02DC0656">
      <w:start w:val="1"/>
      <w:numFmt w:val="bullet"/>
      <w:lvlText w:val=""/>
      <w:lvlJc w:val="left"/>
      <w:pPr>
        <w:tabs>
          <w:tab w:val="num" w:pos="5040"/>
        </w:tabs>
        <w:ind w:left="5040" w:hanging="360"/>
      </w:pPr>
      <w:rPr>
        <w:rFonts w:ascii="Symbol" w:hAnsi="Symbol"/>
      </w:rPr>
    </w:lvl>
    <w:lvl w:ilvl="7" w:tplc="4DA2AE4C">
      <w:start w:val="1"/>
      <w:numFmt w:val="bullet"/>
      <w:lvlText w:val="o"/>
      <w:lvlJc w:val="left"/>
      <w:pPr>
        <w:tabs>
          <w:tab w:val="num" w:pos="5760"/>
        </w:tabs>
        <w:ind w:left="5760" w:hanging="360"/>
      </w:pPr>
      <w:rPr>
        <w:rFonts w:ascii="Courier New" w:hAnsi="Courier New"/>
      </w:rPr>
    </w:lvl>
    <w:lvl w:ilvl="8" w:tplc="2CD8C91E">
      <w:start w:val="1"/>
      <w:numFmt w:val="bullet"/>
      <w:lvlText w:val=""/>
      <w:lvlJc w:val="left"/>
      <w:pPr>
        <w:tabs>
          <w:tab w:val="num" w:pos="6480"/>
        </w:tabs>
        <w:ind w:left="6480" w:hanging="360"/>
      </w:pPr>
      <w:rPr>
        <w:rFonts w:ascii="Wingdings" w:hAnsi="Wingdings"/>
      </w:rPr>
    </w:lvl>
  </w:abstractNum>
  <w:abstractNum w:abstractNumId="25" w15:restartNumberingAfterBreak="0">
    <w:nsid w:val="79CF54F2"/>
    <w:multiLevelType w:val="multilevel"/>
    <w:tmpl w:val="79CF54F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righ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9CF54F3"/>
    <w:multiLevelType w:val="multilevel"/>
    <w:tmpl w:val="79CF54F3"/>
    <w:lvl w:ilvl="0">
      <w:start w:val="1"/>
      <w:numFmt w:val="lowerLetter"/>
      <w:lvlText w:val="%1."/>
      <w:lvlJc w:val="left"/>
      <w:pPr>
        <w:tabs>
          <w:tab w:val="num" w:pos="720"/>
        </w:tabs>
        <w:ind w:left="720" w:hanging="360"/>
      </w:pPr>
    </w:lvl>
    <w:lvl w:ilvl="1">
      <w:start w:val="2"/>
      <w:numFmt w:val="lowerLetter"/>
      <w:lvlText w:val="%2."/>
      <w:lvlJc w:val="left"/>
      <w:pPr>
        <w:ind w:left="1440" w:hanging="360"/>
      </w:pPr>
    </w:lvl>
    <w:lvl w:ilvl="2">
      <w:start w:val="1"/>
      <w:numFmt w:val="decimal"/>
      <w:lvlText w:val="%3."/>
      <w:lvlJc w:val="righ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9CF54F4"/>
    <w:multiLevelType w:val="hybridMultilevel"/>
    <w:tmpl w:val="79CF54F4"/>
    <w:lvl w:ilvl="0" w:tplc="EC2C165E">
      <w:start w:val="1"/>
      <w:numFmt w:val="bullet"/>
      <w:lvlText w:val=""/>
      <w:lvlJc w:val="left"/>
      <w:pPr>
        <w:ind w:left="720" w:hanging="360"/>
      </w:pPr>
      <w:rPr>
        <w:rFonts w:ascii="Symbol" w:hAnsi="Symbol"/>
      </w:rPr>
    </w:lvl>
    <w:lvl w:ilvl="1" w:tplc="9C18CB60">
      <w:start w:val="1"/>
      <w:numFmt w:val="bullet"/>
      <w:lvlText w:val="o"/>
      <w:lvlJc w:val="left"/>
      <w:pPr>
        <w:tabs>
          <w:tab w:val="num" w:pos="1440"/>
        </w:tabs>
        <w:ind w:left="1440" w:hanging="360"/>
      </w:pPr>
      <w:rPr>
        <w:rFonts w:ascii="Courier New" w:hAnsi="Courier New"/>
      </w:rPr>
    </w:lvl>
    <w:lvl w:ilvl="2" w:tplc="A6827122">
      <w:start w:val="1"/>
      <w:numFmt w:val="bullet"/>
      <w:lvlText w:val=""/>
      <w:lvlJc w:val="left"/>
      <w:pPr>
        <w:tabs>
          <w:tab w:val="num" w:pos="2160"/>
        </w:tabs>
        <w:ind w:left="2160" w:hanging="360"/>
      </w:pPr>
      <w:rPr>
        <w:rFonts w:ascii="Wingdings" w:hAnsi="Wingdings"/>
      </w:rPr>
    </w:lvl>
    <w:lvl w:ilvl="3" w:tplc="9C7EF9A4">
      <w:start w:val="1"/>
      <w:numFmt w:val="bullet"/>
      <w:lvlText w:val=""/>
      <w:lvlJc w:val="left"/>
      <w:pPr>
        <w:tabs>
          <w:tab w:val="num" w:pos="2880"/>
        </w:tabs>
        <w:ind w:left="2880" w:hanging="360"/>
      </w:pPr>
      <w:rPr>
        <w:rFonts w:ascii="Symbol" w:hAnsi="Symbol"/>
      </w:rPr>
    </w:lvl>
    <w:lvl w:ilvl="4" w:tplc="C456A7F8">
      <w:start w:val="1"/>
      <w:numFmt w:val="bullet"/>
      <w:lvlText w:val="o"/>
      <w:lvlJc w:val="left"/>
      <w:pPr>
        <w:tabs>
          <w:tab w:val="num" w:pos="3600"/>
        </w:tabs>
        <w:ind w:left="3600" w:hanging="360"/>
      </w:pPr>
      <w:rPr>
        <w:rFonts w:ascii="Courier New" w:hAnsi="Courier New"/>
      </w:rPr>
    </w:lvl>
    <w:lvl w:ilvl="5" w:tplc="6AD29D04">
      <w:start w:val="1"/>
      <w:numFmt w:val="bullet"/>
      <w:lvlText w:val=""/>
      <w:lvlJc w:val="left"/>
      <w:pPr>
        <w:tabs>
          <w:tab w:val="num" w:pos="4320"/>
        </w:tabs>
        <w:ind w:left="4320" w:hanging="360"/>
      </w:pPr>
      <w:rPr>
        <w:rFonts w:ascii="Wingdings" w:hAnsi="Wingdings"/>
      </w:rPr>
    </w:lvl>
    <w:lvl w:ilvl="6" w:tplc="2DD48A40">
      <w:start w:val="1"/>
      <w:numFmt w:val="bullet"/>
      <w:lvlText w:val=""/>
      <w:lvlJc w:val="left"/>
      <w:pPr>
        <w:tabs>
          <w:tab w:val="num" w:pos="5040"/>
        </w:tabs>
        <w:ind w:left="5040" w:hanging="360"/>
      </w:pPr>
      <w:rPr>
        <w:rFonts w:ascii="Symbol" w:hAnsi="Symbol"/>
      </w:rPr>
    </w:lvl>
    <w:lvl w:ilvl="7" w:tplc="3E768A8C">
      <w:start w:val="1"/>
      <w:numFmt w:val="bullet"/>
      <w:lvlText w:val="o"/>
      <w:lvlJc w:val="left"/>
      <w:pPr>
        <w:tabs>
          <w:tab w:val="num" w:pos="5760"/>
        </w:tabs>
        <w:ind w:left="5760" w:hanging="360"/>
      </w:pPr>
      <w:rPr>
        <w:rFonts w:ascii="Courier New" w:hAnsi="Courier New"/>
      </w:rPr>
    </w:lvl>
    <w:lvl w:ilvl="8" w:tplc="A742114A">
      <w:start w:val="1"/>
      <w:numFmt w:val="bullet"/>
      <w:lvlText w:val=""/>
      <w:lvlJc w:val="left"/>
      <w:pPr>
        <w:tabs>
          <w:tab w:val="num" w:pos="6480"/>
        </w:tabs>
        <w:ind w:left="6480" w:hanging="360"/>
      </w:pPr>
      <w:rPr>
        <w:rFonts w:ascii="Wingdings" w:hAnsi="Wingdings"/>
      </w:rPr>
    </w:lvl>
  </w:abstractNum>
  <w:abstractNum w:abstractNumId="28" w15:restartNumberingAfterBreak="0">
    <w:nsid w:val="79CF54F5"/>
    <w:multiLevelType w:val="hybridMultilevel"/>
    <w:tmpl w:val="79CF54F5"/>
    <w:lvl w:ilvl="0" w:tplc="8EC458E2">
      <w:start w:val="1"/>
      <w:numFmt w:val="bullet"/>
      <w:lvlText w:val=""/>
      <w:lvlJc w:val="left"/>
      <w:pPr>
        <w:ind w:left="720" w:hanging="360"/>
      </w:pPr>
      <w:rPr>
        <w:rFonts w:ascii="Symbol" w:hAnsi="Symbol"/>
      </w:rPr>
    </w:lvl>
    <w:lvl w:ilvl="1" w:tplc="44DC2F40">
      <w:start w:val="1"/>
      <w:numFmt w:val="bullet"/>
      <w:lvlText w:val="o"/>
      <w:lvlJc w:val="left"/>
      <w:pPr>
        <w:tabs>
          <w:tab w:val="num" w:pos="1440"/>
        </w:tabs>
        <w:ind w:left="1440" w:hanging="360"/>
      </w:pPr>
      <w:rPr>
        <w:rFonts w:ascii="Courier New" w:hAnsi="Courier New"/>
      </w:rPr>
    </w:lvl>
    <w:lvl w:ilvl="2" w:tplc="F044169E">
      <w:start w:val="1"/>
      <w:numFmt w:val="bullet"/>
      <w:lvlText w:val=""/>
      <w:lvlJc w:val="left"/>
      <w:pPr>
        <w:tabs>
          <w:tab w:val="num" w:pos="2160"/>
        </w:tabs>
        <w:ind w:left="2160" w:hanging="360"/>
      </w:pPr>
      <w:rPr>
        <w:rFonts w:ascii="Wingdings" w:hAnsi="Wingdings"/>
      </w:rPr>
    </w:lvl>
    <w:lvl w:ilvl="3" w:tplc="25685DAC">
      <w:start w:val="1"/>
      <w:numFmt w:val="bullet"/>
      <w:lvlText w:val=""/>
      <w:lvlJc w:val="left"/>
      <w:pPr>
        <w:tabs>
          <w:tab w:val="num" w:pos="2880"/>
        </w:tabs>
        <w:ind w:left="2880" w:hanging="360"/>
      </w:pPr>
      <w:rPr>
        <w:rFonts w:ascii="Symbol" w:hAnsi="Symbol"/>
      </w:rPr>
    </w:lvl>
    <w:lvl w:ilvl="4" w:tplc="1422DCC0">
      <w:start w:val="1"/>
      <w:numFmt w:val="bullet"/>
      <w:lvlText w:val="o"/>
      <w:lvlJc w:val="left"/>
      <w:pPr>
        <w:tabs>
          <w:tab w:val="num" w:pos="3600"/>
        </w:tabs>
        <w:ind w:left="3600" w:hanging="360"/>
      </w:pPr>
      <w:rPr>
        <w:rFonts w:ascii="Courier New" w:hAnsi="Courier New"/>
      </w:rPr>
    </w:lvl>
    <w:lvl w:ilvl="5" w:tplc="3738BACC">
      <w:start w:val="1"/>
      <w:numFmt w:val="bullet"/>
      <w:lvlText w:val=""/>
      <w:lvlJc w:val="left"/>
      <w:pPr>
        <w:tabs>
          <w:tab w:val="num" w:pos="4320"/>
        </w:tabs>
        <w:ind w:left="4320" w:hanging="360"/>
      </w:pPr>
      <w:rPr>
        <w:rFonts w:ascii="Wingdings" w:hAnsi="Wingdings"/>
      </w:rPr>
    </w:lvl>
    <w:lvl w:ilvl="6" w:tplc="C49083A6">
      <w:start w:val="1"/>
      <w:numFmt w:val="bullet"/>
      <w:lvlText w:val=""/>
      <w:lvlJc w:val="left"/>
      <w:pPr>
        <w:tabs>
          <w:tab w:val="num" w:pos="5040"/>
        </w:tabs>
        <w:ind w:left="5040" w:hanging="360"/>
      </w:pPr>
      <w:rPr>
        <w:rFonts w:ascii="Symbol" w:hAnsi="Symbol"/>
      </w:rPr>
    </w:lvl>
    <w:lvl w:ilvl="7" w:tplc="E83268E8">
      <w:start w:val="1"/>
      <w:numFmt w:val="bullet"/>
      <w:lvlText w:val="o"/>
      <w:lvlJc w:val="left"/>
      <w:pPr>
        <w:tabs>
          <w:tab w:val="num" w:pos="5760"/>
        </w:tabs>
        <w:ind w:left="5760" w:hanging="360"/>
      </w:pPr>
      <w:rPr>
        <w:rFonts w:ascii="Courier New" w:hAnsi="Courier New"/>
      </w:rPr>
    </w:lvl>
    <w:lvl w:ilvl="8" w:tplc="09AA0D50">
      <w:start w:val="1"/>
      <w:numFmt w:val="bullet"/>
      <w:lvlText w:val=""/>
      <w:lvlJc w:val="left"/>
      <w:pPr>
        <w:tabs>
          <w:tab w:val="num" w:pos="6480"/>
        </w:tabs>
        <w:ind w:left="6480" w:hanging="360"/>
      </w:pPr>
      <w:rPr>
        <w:rFonts w:ascii="Wingdings" w:hAnsi="Wingdings"/>
      </w:rPr>
    </w:lvl>
  </w:abstractNum>
  <w:abstractNum w:abstractNumId="29" w15:restartNumberingAfterBreak="0">
    <w:nsid w:val="79CF54F6"/>
    <w:multiLevelType w:val="hybridMultilevel"/>
    <w:tmpl w:val="79CF54F6"/>
    <w:lvl w:ilvl="0" w:tplc="2A2A1C8A">
      <w:start w:val="1"/>
      <w:numFmt w:val="bullet"/>
      <w:lvlText w:val=""/>
      <w:lvlJc w:val="left"/>
      <w:pPr>
        <w:ind w:left="720" w:hanging="360"/>
      </w:pPr>
      <w:rPr>
        <w:rFonts w:ascii="Symbol" w:hAnsi="Symbol"/>
      </w:rPr>
    </w:lvl>
    <w:lvl w:ilvl="1" w:tplc="577481D0">
      <w:start w:val="1"/>
      <w:numFmt w:val="bullet"/>
      <w:lvlText w:val="o"/>
      <w:lvlJc w:val="left"/>
      <w:pPr>
        <w:tabs>
          <w:tab w:val="num" w:pos="1440"/>
        </w:tabs>
        <w:ind w:left="1440" w:hanging="360"/>
      </w:pPr>
      <w:rPr>
        <w:rFonts w:ascii="Courier New" w:hAnsi="Courier New"/>
      </w:rPr>
    </w:lvl>
    <w:lvl w:ilvl="2" w:tplc="68A05E90">
      <w:start w:val="1"/>
      <w:numFmt w:val="bullet"/>
      <w:lvlText w:val=""/>
      <w:lvlJc w:val="left"/>
      <w:pPr>
        <w:tabs>
          <w:tab w:val="num" w:pos="2160"/>
        </w:tabs>
        <w:ind w:left="2160" w:hanging="360"/>
      </w:pPr>
      <w:rPr>
        <w:rFonts w:ascii="Wingdings" w:hAnsi="Wingdings"/>
      </w:rPr>
    </w:lvl>
    <w:lvl w:ilvl="3" w:tplc="1F96191C">
      <w:start w:val="1"/>
      <w:numFmt w:val="bullet"/>
      <w:lvlText w:val=""/>
      <w:lvlJc w:val="left"/>
      <w:pPr>
        <w:tabs>
          <w:tab w:val="num" w:pos="2880"/>
        </w:tabs>
        <w:ind w:left="2880" w:hanging="360"/>
      </w:pPr>
      <w:rPr>
        <w:rFonts w:ascii="Symbol" w:hAnsi="Symbol"/>
      </w:rPr>
    </w:lvl>
    <w:lvl w:ilvl="4" w:tplc="AA16873C">
      <w:start w:val="1"/>
      <w:numFmt w:val="bullet"/>
      <w:lvlText w:val="o"/>
      <w:lvlJc w:val="left"/>
      <w:pPr>
        <w:tabs>
          <w:tab w:val="num" w:pos="3600"/>
        </w:tabs>
        <w:ind w:left="3600" w:hanging="360"/>
      </w:pPr>
      <w:rPr>
        <w:rFonts w:ascii="Courier New" w:hAnsi="Courier New"/>
      </w:rPr>
    </w:lvl>
    <w:lvl w:ilvl="5" w:tplc="8558097E">
      <w:start w:val="1"/>
      <w:numFmt w:val="bullet"/>
      <w:lvlText w:val=""/>
      <w:lvlJc w:val="left"/>
      <w:pPr>
        <w:tabs>
          <w:tab w:val="num" w:pos="4320"/>
        </w:tabs>
        <w:ind w:left="4320" w:hanging="360"/>
      </w:pPr>
      <w:rPr>
        <w:rFonts w:ascii="Wingdings" w:hAnsi="Wingdings"/>
      </w:rPr>
    </w:lvl>
    <w:lvl w:ilvl="6" w:tplc="767E322C">
      <w:start w:val="1"/>
      <w:numFmt w:val="bullet"/>
      <w:lvlText w:val=""/>
      <w:lvlJc w:val="left"/>
      <w:pPr>
        <w:tabs>
          <w:tab w:val="num" w:pos="5040"/>
        </w:tabs>
        <w:ind w:left="5040" w:hanging="360"/>
      </w:pPr>
      <w:rPr>
        <w:rFonts w:ascii="Symbol" w:hAnsi="Symbol"/>
      </w:rPr>
    </w:lvl>
    <w:lvl w:ilvl="7" w:tplc="12629914">
      <w:start w:val="1"/>
      <w:numFmt w:val="bullet"/>
      <w:lvlText w:val="o"/>
      <w:lvlJc w:val="left"/>
      <w:pPr>
        <w:tabs>
          <w:tab w:val="num" w:pos="5760"/>
        </w:tabs>
        <w:ind w:left="5760" w:hanging="360"/>
      </w:pPr>
      <w:rPr>
        <w:rFonts w:ascii="Courier New" w:hAnsi="Courier New"/>
      </w:rPr>
    </w:lvl>
    <w:lvl w:ilvl="8" w:tplc="3274074C">
      <w:start w:val="1"/>
      <w:numFmt w:val="bullet"/>
      <w:lvlText w:val=""/>
      <w:lvlJc w:val="left"/>
      <w:pPr>
        <w:tabs>
          <w:tab w:val="num" w:pos="6480"/>
        </w:tabs>
        <w:ind w:left="6480" w:hanging="360"/>
      </w:pPr>
      <w:rPr>
        <w:rFonts w:ascii="Wingdings" w:hAnsi="Wingdings"/>
      </w:rPr>
    </w:lvl>
  </w:abstractNum>
  <w:abstractNum w:abstractNumId="30" w15:restartNumberingAfterBreak="0">
    <w:nsid w:val="79CF54F7"/>
    <w:multiLevelType w:val="hybridMultilevel"/>
    <w:tmpl w:val="79CF54F7"/>
    <w:lvl w:ilvl="0" w:tplc="BFE4314E">
      <w:start w:val="1"/>
      <w:numFmt w:val="bullet"/>
      <w:lvlText w:val=""/>
      <w:lvlJc w:val="left"/>
      <w:pPr>
        <w:ind w:left="720" w:hanging="360"/>
      </w:pPr>
      <w:rPr>
        <w:rFonts w:ascii="Symbol" w:hAnsi="Symbol"/>
      </w:rPr>
    </w:lvl>
    <w:lvl w:ilvl="1" w:tplc="FA5C67BA">
      <w:start w:val="1"/>
      <w:numFmt w:val="bullet"/>
      <w:lvlText w:val="o"/>
      <w:lvlJc w:val="left"/>
      <w:pPr>
        <w:tabs>
          <w:tab w:val="num" w:pos="1440"/>
        </w:tabs>
        <w:ind w:left="1440" w:hanging="360"/>
      </w:pPr>
      <w:rPr>
        <w:rFonts w:ascii="Courier New" w:hAnsi="Courier New"/>
      </w:rPr>
    </w:lvl>
    <w:lvl w:ilvl="2" w:tplc="B26A1990">
      <w:start w:val="1"/>
      <w:numFmt w:val="bullet"/>
      <w:lvlText w:val=""/>
      <w:lvlJc w:val="left"/>
      <w:pPr>
        <w:tabs>
          <w:tab w:val="num" w:pos="2160"/>
        </w:tabs>
        <w:ind w:left="2160" w:hanging="360"/>
      </w:pPr>
      <w:rPr>
        <w:rFonts w:ascii="Wingdings" w:hAnsi="Wingdings"/>
      </w:rPr>
    </w:lvl>
    <w:lvl w:ilvl="3" w:tplc="188AA5D0">
      <w:start w:val="1"/>
      <w:numFmt w:val="bullet"/>
      <w:lvlText w:val=""/>
      <w:lvlJc w:val="left"/>
      <w:pPr>
        <w:tabs>
          <w:tab w:val="num" w:pos="2880"/>
        </w:tabs>
        <w:ind w:left="2880" w:hanging="360"/>
      </w:pPr>
      <w:rPr>
        <w:rFonts w:ascii="Symbol" w:hAnsi="Symbol"/>
      </w:rPr>
    </w:lvl>
    <w:lvl w:ilvl="4" w:tplc="AC62CD0C">
      <w:start w:val="1"/>
      <w:numFmt w:val="bullet"/>
      <w:lvlText w:val="o"/>
      <w:lvlJc w:val="left"/>
      <w:pPr>
        <w:tabs>
          <w:tab w:val="num" w:pos="3600"/>
        </w:tabs>
        <w:ind w:left="3600" w:hanging="360"/>
      </w:pPr>
      <w:rPr>
        <w:rFonts w:ascii="Courier New" w:hAnsi="Courier New"/>
      </w:rPr>
    </w:lvl>
    <w:lvl w:ilvl="5" w:tplc="BE08E708">
      <w:start w:val="1"/>
      <w:numFmt w:val="bullet"/>
      <w:lvlText w:val=""/>
      <w:lvlJc w:val="left"/>
      <w:pPr>
        <w:tabs>
          <w:tab w:val="num" w:pos="4320"/>
        </w:tabs>
        <w:ind w:left="4320" w:hanging="360"/>
      </w:pPr>
      <w:rPr>
        <w:rFonts w:ascii="Wingdings" w:hAnsi="Wingdings"/>
      </w:rPr>
    </w:lvl>
    <w:lvl w:ilvl="6" w:tplc="C3C26CE6">
      <w:start w:val="1"/>
      <w:numFmt w:val="bullet"/>
      <w:lvlText w:val=""/>
      <w:lvlJc w:val="left"/>
      <w:pPr>
        <w:tabs>
          <w:tab w:val="num" w:pos="5040"/>
        </w:tabs>
        <w:ind w:left="5040" w:hanging="360"/>
      </w:pPr>
      <w:rPr>
        <w:rFonts w:ascii="Symbol" w:hAnsi="Symbol"/>
      </w:rPr>
    </w:lvl>
    <w:lvl w:ilvl="7" w:tplc="222E8184">
      <w:start w:val="1"/>
      <w:numFmt w:val="bullet"/>
      <w:lvlText w:val="o"/>
      <w:lvlJc w:val="left"/>
      <w:pPr>
        <w:tabs>
          <w:tab w:val="num" w:pos="5760"/>
        </w:tabs>
        <w:ind w:left="5760" w:hanging="360"/>
      </w:pPr>
      <w:rPr>
        <w:rFonts w:ascii="Courier New" w:hAnsi="Courier New"/>
      </w:rPr>
    </w:lvl>
    <w:lvl w:ilvl="8" w:tplc="449C72A8">
      <w:start w:val="1"/>
      <w:numFmt w:val="bullet"/>
      <w:lvlText w:val=""/>
      <w:lvlJc w:val="left"/>
      <w:pPr>
        <w:tabs>
          <w:tab w:val="num" w:pos="6480"/>
        </w:tabs>
        <w:ind w:left="6480" w:hanging="360"/>
      </w:pPr>
      <w:rPr>
        <w:rFonts w:ascii="Wingdings" w:hAnsi="Wingdings"/>
      </w:rPr>
    </w:lvl>
  </w:abstractNum>
  <w:abstractNum w:abstractNumId="31" w15:restartNumberingAfterBreak="0">
    <w:nsid w:val="79CF54F8"/>
    <w:multiLevelType w:val="hybridMultilevel"/>
    <w:tmpl w:val="79CF54F8"/>
    <w:lvl w:ilvl="0" w:tplc="63C85A48">
      <w:start w:val="1"/>
      <w:numFmt w:val="bullet"/>
      <w:lvlText w:val=""/>
      <w:lvlJc w:val="left"/>
      <w:pPr>
        <w:ind w:left="720" w:hanging="360"/>
      </w:pPr>
      <w:rPr>
        <w:rFonts w:ascii="Symbol" w:hAnsi="Symbol"/>
      </w:rPr>
    </w:lvl>
    <w:lvl w:ilvl="1" w:tplc="0A7A47AE">
      <w:start w:val="1"/>
      <w:numFmt w:val="bullet"/>
      <w:lvlText w:val="o"/>
      <w:lvlJc w:val="left"/>
      <w:pPr>
        <w:tabs>
          <w:tab w:val="num" w:pos="1440"/>
        </w:tabs>
        <w:ind w:left="1440" w:hanging="360"/>
      </w:pPr>
      <w:rPr>
        <w:rFonts w:ascii="Courier New" w:hAnsi="Courier New"/>
      </w:rPr>
    </w:lvl>
    <w:lvl w:ilvl="2" w:tplc="6DBAF976">
      <w:start w:val="1"/>
      <w:numFmt w:val="bullet"/>
      <w:lvlText w:val=""/>
      <w:lvlJc w:val="left"/>
      <w:pPr>
        <w:tabs>
          <w:tab w:val="num" w:pos="2160"/>
        </w:tabs>
        <w:ind w:left="2160" w:hanging="360"/>
      </w:pPr>
      <w:rPr>
        <w:rFonts w:ascii="Wingdings" w:hAnsi="Wingdings"/>
      </w:rPr>
    </w:lvl>
    <w:lvl w:ilvl="3" w:tplc="A9ACB740">
      <w:start w:val="1"/>
      <w:numFmt w:val="bullet"/>
      <w:lvlText w:val=""/>
      <w:lvlJc w:val="left"/>
      <w:pPr>
        <w:tabs>
          <w:tab w:val="num" w:pos="2880"/>
        </w:tabs>
        <w:ind w:left="2880" w:hanging="360"/>
      </w:pPr>
      <w:rPr>
        <w:rFonts w:ascii="Symbol" w:hAnsi="Symbol"/>
      </w:rPr>
    </w:lvl>
    <w:lvl w:ilvl="4" w:tplc="91BA2FE2">
      <w:start w:val="1"/>
      <w:numFmt w:val="bullet"/>
      <w:lvlText w:val="o"/>
      <w:lvlJc w:val="left"/>
      <w:pPr>
        <w:tabs>
          <w:tab w:val="num" w:pos="3600"/>
        </w:tabs>
        <w:ind w:left="3600" w:hanging="360"/>
      </w:pPr>
      <w:rPr>
        <w:rFonts w:ascii="Courier New" w:hAnsi="Courier New"/>
      </w:rPr>
    </w:lvl>
    <w:lvl w:ilvl="5" w:tplc="39164BF6">
      <w:start w:val="1"/>
      <w:numFmt w:val="bullet"/>
      <w:lvlText w:val=""/>
      <w:lvlJc w:val="left"/>
      <w:pPr>
        <w:tabs>
          <w:tab w:val="num" w:pos="4320"/>
        </w:tabs>
        <w:ind w:left="4320" w:hanging="360"/>
      </w:pPr>
      <w:rPr>
        <w:rFonts w:ascii="Wingdings" w:hAnsi="Wingdings"/>
      </w:rPr>
    </w:lvl>
    <w:lvl w:ilvl="6" w:tplc="8954CAC8">
      <w:start w:val="1"/>
      <w:numFmt w:val="bullet"/>
      <w:lvlText w:val=""/>
      <w:lvlJc w:val="left"/>
      <w:pPr>
        <w:tabs>
          <w:tab w:val="num" w:pos="5040"/>
        </w:tabs>
        <w:ind w:left="5040" w:hanging="360"/>
      </w:pPr>
      <w:rPr>
        <w:rFonts w:ascii="Symbol" w:hAnsi="Symbol"/>
      </w:rPr>
    </w:lvl>
    <w:lvl w:ilvl="7" w:tplc="04D0E0BC">
      <w:start w:val="1"/>
      <w:numFmt w:val="bullet"/>
      <w:lvlText w:val="o"/>
      <w:lvlJc w:val="left"/>
      <w:pPr>
        <w:tabs>
          <w:tab w:val="num" w:pos="5760"/>
        </w:tabs>
        <w:ind w:left="5760" w:hanging="360"/>
      </w:pPr>
      <w:rPr>
        <w:rFonts w:ascii="Courier New" w:hAnsi="Courier New"/>
      </w:rPr>
    </w:lvl>
    <w:lvl w:ilvl="8" w:tplc="3B7A45EE">
      <w:start w:val="1"/>
      <w:numFmt w:val="bullet"/>
      <w:lvlText w:val=""/>
      <w:lvlJc w:val="left"/>
      <w:pPr>
        <w:tabs>
          <w:tab w:val="num" w:pos="6480"/>
        </w:tabs>
        <w:ind w:left="6480" w:hanging="360"/>
      </w:pPr>
      <w:rPr>
        <w:rFonts w:ascii="Wingdings" w:hAnsi="Wingdings"/>
      </w:rPr>
    </w:lvl>
  </w:abstractNum>
  <w:abstractNum w:abstractNumId="32" w15:restartNumberingAfterBreak="0">
    <w:nsid w:val="79CF54F9"/>
    <w:multiLevelType w:val="hybridMultilevel"/>
    <w:tmpl w:val="79CF54F9"/>
    <w:lvl w:ilvl="0" w:tplc="A21C8E12">
      <w:start w:val="1"/>
      <w:numFmt w:val="bullet"/>
      <w:lvlText w:val=""/>
      <w:lvlJc w:val="left"/>
      <w:pPr>
        <w:ind w:left="720" w:hanging="360"/>
      </w:pPr>
      <w:rPr>
        <w:rFonts w:ascii="Symbol" w:hAnsi="Symbol"/>
      </w:rPr>
    </w:lvl>
    <w:lvl w:ilvl="1" w:tplc="CE7E3784">
      <w:start w:val="1"/>
      <w:numFmt w:val="bullet"/>
      <w:lvlText w:val="o"/>
      <w:lvlJc w:val="left"/>
      <w:pPr>
        <w:tabs>
          <w:tab w:val="num" w:pos="1440"/>
        </w:tabs>
        <w:ind w:left="1440" w:hanging="360"/>
      </w:pPr>
      <w:rPr>
        <w:rFonts w:ascii="Courier New" w:hAnsi="Courier New"/>
      </w:rPr>
    </w:lvl>
    <w:lvl w:ilvl="2" w:tplc="40A41E70">
      <w:start w:val="1"/>
      <w:numFmt w:val="bullet"/>
      <w:lvlText w:val=""/>
      <w:lvlJc w:val="left"/>
      <w:pPr>
        <w:tabs>
          <w:tab w:val="num" w:pos="2160"/>
        </w:tabs>
        <w:ind w:left="2160" w:hanging="360"/>
      </w:pPr>
      <w:rPr>
        <w:rFonts w:ascii="Wingdings" w:hAnsi="Wingdings"/>
      </w:rPr>
    </w:lvl>
    <w:lvl w:ilvl="3" w:tplc="2FA63976">
      <w:start w:val="1"/>
      <w:numFmt w:val="bullet"/>
      <w:lvlText w:val=""/>
      <w:lvlJc w:val="left"/>
      <w:pPr>
        <w:tabs>
          <w:tab w:val="num" w:pos="2880"/>
        </w:tabs>
        <w:ind w:left="2880" w:hanging="360"/>
      </w:pPr>
      <w:rPr>
        <w:rFonts w:ascii="Symbol" w:hAnsi="Symbol"/>
      </w:rPr>
    </w:lvl>
    <w:lvl w:ilvl="4" w:tplc="CB06552C">
      <w:start w:val="1"/>
      <w:numFmt w:val="bullet"/>
      <w:lvlText w:val="o"/>
      <w:lvlJc w:val="left"/>
      <w:pPr>
        <w:tabs>
          <w:tab w:val="num" w:pos="3600"/>
        </w:tabs>
        <w:ind w:left="3600" w:hanging="360"/>
      </w:pPr>
      <w:rPr>
        <w:rFonts w:ascii="Courier New" w:hAnsi="Courier New"/>
      </w:rPr>
    </w:lvl>
    <w:lvl w:ilvl="5" w:tplc="F996A89E">
      <w:start w:val="1"/>
      <w:numFmt w:val="bullet"/>
      <w:lvlText w:val=""/>
      <w:lvlJc w:val="left"/>
      <w:pPr>
        <w:tabs>
          <w:tab w:val="num" w:pos="4320"/>
        </w:tabs>
        <w:ind w:left="4320" w:hanging="360"/>
      </w:pPr>
      <w:rPr>
        <w:rFonts w:ascii="Wingdings" w:hAnsi="Wingdings"/>
      </w:rPr>
    </w:lvl>
    <w:lvl w:ilvl="6" w:tplc="344E086A">
      <w:start w:val="1"/>
      <w:numFmt w:val="bullet"/>
      <w:lvlText w:val=""/>
      <w:lvlJc w:val="left"/>
      <w:pPr>
        <w:tabs>
          <w:tab w:val="num" w:pos="5040"/>
        </w:tabs>
        <w:ind w:left="5040" w:hanging="360"/>
      </w:pPr>
      <w:rPr>
        <w:rFonts w:ascii="Symbol" w:hAnsi="Symbol"/>
      </w:rPr>
    </w:lvl>
    <w:lvl w:ilvl="7" w:tplc="33E08910">
      <w:start w:val="1"/>
      <w:numFmt w:val="bullet"/>
      <w:lvlText w:val="o"/>
      <w:lvlJc w:val="left"/>
      <w:pPr>
        <w:tabs>
          <w:tab w:val="num" w:pos="5760"/>
        </w:tabs>
        <w:ind w:left="5760" w:hanging="360"/>
      </w:pPr>
      <w:rPr>
        <w:rFonts w:ascii="Courier New" w:hAnsi="Courier New"/>
      </w:rPr>
    </w:lvl>
    <w:lvl w:ilvl="8" w:tplc="B282A166">
      <w:start w:val="1"/>
      <w:numFmt w:val="bullet"/>
      <w:lvlText w:val=""/>
      <w:lvlJc w:val="left"/>
      <w:pPr>
        <w:tabs>
          <w:tab w:val="num" w:pos="6480"/>
        </w:tabs>
        <w:ind w:left="6480" w:hanging="360"/>
      </w:pPr>
      <w:rPr>
        <w:rFonts w:ascii="Wingdings" w:hAnsi="Wingdings"/>
      </w:rPr>
    </w:lvl>
  </w:abstractNum>
  <w:abstractNum w:abstractNumId="33" w15:restartNumberingAfterBreak="0">
    <w:nsid w:val="79CF54FA"/>
    <w:multiLevelType w:val="multilevel"/>
    <w:tmpl w:val="79CF54FA"/>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13303912">
    <w:abstractNumId w:val="10"/>
  </w:num>
  <w:num w:numId="2" w16cid:durableId="1417555871">
    <w:abstractNumId w:val="6"/>
  </w:num>
  <w:num w:numId="3" w16cid:durableId="1136295730">
    <w:abstractNumId w:val="3"/>
  </w:num>
  <w:num w:numId="4" w16cid:durableId="1945916837">
    <w:abstractNumId w:val="4"/>
  </w:num>
  <w:num w:numId="5" w16cid:durableId="86286707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1391084">
    <w:abstractNumId w:val="5"/>
  </w:num>
  <w:num w:numId="7" w16cid:durableId="1910193858">
    <w:abstractNumId w:val="2"/>
  </w:num>
  <w:num w:numId="8" w16cid:durableId="2021468121">
    <w:abstractNumId w:val="10"/>
  </w:num>
  <w:num w:numId="9" w16cid:durableId="346638353">
    <w:abstractNumId w:val="11"/>
  </w:num>
  <w:num w:numId="10" w16cid:durableId="1534727952">
    <w:abstractNumId w:val="13"/>
  </w:num>
  <w:num w:numId="11" w16cid:durableId="1689865064">
    <w:abstractNumId w:val="8"/>
  </w:num>
  <w:num w:numId="12" w16cid:durableId="184820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3584605">
    <w:abstractNumId w:val="14"/>
  </w:num>
  <w:num w:numId="14" w16cid:durableId="1691450839">
    <w:abstractNumId w:val="15"/>
  </w:num>
  <w:num w:numId="15" w16cid:durableId="963079167">
    <w:abstractNumId w:val="1"/>
  </w:num>
  <w:num w:numId="16" w16cid:durableId="1946619595">
    <w:abstractNumId w:val="7"/>
  </w:num>
  <w:num w:numId="17" w16cid:durableId="1093862780">
    <w:abstractNumId w:val="12"/>
  </w:num>
  <w:num w:numId="18" w16cid:durableId="1481581835">
    <w:abstractNumId w:val="9"/>
  </w:num>
  <w:num w:numId="19" w16cid:durableId="1049844832">
    <w:abstractNumId w:val="0"/>
  </w:num>
  <w:num w:numId="20" w16cid:durableId="1053193421">
    <w:abstractNumId w:val="16"/>
  </w:num>
  <w:num w:numId="21" w16cid:durableId="997080579">
    <w:abstractNumId w:val="17"/>
  </w:num>
  <w:num w:numId="22" w16cid:durableId="1193180344">
    <w:abstractNumId w:val="18"/>
  </w:num>
  <w:num w:numId="23" w16cid:durableId="902373225">
    <w:abstractNumId w:val="19"/>
  </w:num>
  <w:num w:numId="24" w16cid:durableId="1973440535">
    <w:abstractNumId w:val="20"/>
  </w:num>
  <w:num w:numId="25" w16cid:durableId="324163439">
    <w:abstractNumId w:val="21"/>
  </w:num>
  <w:num w:numId="26" w16cid:durableId="664404029">
    <w:abstractNumId w:val="22"/>
  </w:num>
  <w:num w:numId="27" w16cid:durableId="545416192">
    <w:abstractNumId w:val="23"/>
  </w:num>
  <w:num w:numId="28" w16cid:durableId="994257923">
    <w:abstractNumId w:val="24"/>
  </w:num>
  <w:num w:numId="29" w16cid:durableId="1189610301">
    <w:abstractNumId w:val="25"/>
  </w:num>
  <w:num w:numId="30" w16cid:durableId="630328232">
    <w:abstractNumId w:val="26"/>
  </w:num>
  <w:num w:numId="31" w16cid:durableId="687677531">
    <w:abstractNumId w:val="27"/>
  </w:num>
  <w:num w:numId="32" w16cid:durableId="14617328">
    <w:abstractNumId w:val="28"/>
  </w:num>
  <w:num w:numId="33" w16cid:durableId="1515654910">
    <w:abstractNumId w:val="29"/>
  </w:num>
  <w:num w:numId="34" w16cid:durableId="365834337">
    <w:abstractNumId w:val="30"/>
  </w:num>
  <w:num w:numId="35" w16cid:durableId="1707362899">
    <w:abstractNumId w:val="31"/>
  </w:num>
  <w:num w:numId="36" w16cid:durableId="2006467113">
    <w:abstractNumId w:val="32"/>
  </w:num>
  <w:num w:numId="37" w16cid:durableId="1578250913">
    <w:abstractNumId w:val="3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embedSystemFonts/>
  <w:saveSubsetFonts/>
  <w:doNotTrackFormatting/>
  <w:documentProtection w:edit="comments" w:formatting="1" w:enforcement="0"/>
  <w:defaultTabStop w:val="720"/>
  <w:defaultTableStyle w:val="TableGrid"/>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87FA7"/>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4B44"/>
    <w:rsid w:val="00375384"/>
    <w:rsid w:val="003763B6"/>
    <w:rsid w:val="00377488"/>
    <w:rsid w:val="00377EFF"/>
    <w:rsid w:val="0038082E"/>
    <w:rsid w:val="00381028"/>
    <w:rsid w:val="00382DA1"/>
    <w:rsid w:val="00387D35"/>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6CDD"/>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4C68"/>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B45"/>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3229"/>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A79"/>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00"/>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64D3"/>
    <w:rsid w:val="00E465CC"/>
    <w:rsid w:val="00E524A3"/>
    <w:rsid w:val="00E5609D"/>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07C1"/>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A576"/>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v">
    <w:name w:val="div"/>
    <w:basedOn w:val="Normal"/>
    <w:rPr>
      <w:szCs w:val="24"/>
    </w:rPr>
  </w:style>
  <w:style w:type="paragraph" w:customStyle="1" w:styleId="h1Heading1">
    <w:name w:val="h1_Heading1"/>
    <w:basedOn w:val="Heading1"/>
    <w:pPr>
      <w:pBdr>
        <w:top w:val="none" w:sz="0" w:space="2" w:color="auto"/>
        <w:left w:val="none" w:sz="0" w:space="2" w:color="auto"/>
        <w:bottom w:val="none" w:sz="0" w:space="2" w:color="auto"/>
        <w:right w:val="none" w:sz="0" w:space="2" w:color="auto"/>
      </w:pBdr>
      <w:shd w:val="clear" w:color="auto" w:fill="BCDFFB"/>
    </w:pPr>
    <w:rPr>
      <w:rFonts w:cs="Times New Roman"/>
      <w:sz w:val="24"/>
      <w:szCs w:val="24"/>
      <w:shd w:val="clear" w:color="auto" w:fill="BCDFFB"/>
    </w:rPr>
  </w:style>
  <w:style w:type="paragraph" w:customStyle="1" w:styleId="p">
    <w:name w:val="p"/>
    <w:basedOn w:val="Normal"/>
    <w:rPr>
      <w:rFonts w:ascii="Helvetica" w:eastAsia="Helvetica" w:hAnsi="Helvetica" w:cs="Helvetica"/>
      <w:sz w:val="20"/>
      <w:szCs w:val="20"/>
    </w:rPr>
  </w:style>
  <w:style w:type="character" w:customStyle="1" w:styleId="a">
    <w:name w:val="a"/>
    <w:basedOn w:val="DefaultParagraphFont"/>
    <w:rPr>
      <w:color w:val="0000FF"/>
    </w:rPr>
  </w:style>
  <w:style w:type="paragraph" w:customStyle="1" w:styleId="Normal0">
    <w:name w:val="Normal_0"/>
    <w:basedOn w:val="Normal"/>
    <w:rPr>
      <w:rFonts w:ascii="Helvetica" w:eastAsia="Helvetica" w:hAnsi="Helvetica" w:cs="Helvetica"/>
      <w:sz w:val="20"/>
      <w:szCs w:val="20"/>
    </w:rPr>
  </w:style>
  <w:style w:type="paragraph" w:customStyle="1" w:styleId="Normal1">
    <w:name w:val="Normal_1"/>
    <w:basedOn w:val="Hidden"/>
    <w:rPr>
      <w:rFonts w:ascii="Helvetica" w:eastAsia="Helvetica" w:hAnsi="Helvetica" w:cs="Helvetica"/>
      <w:sz w:val="20"/>
      <w:szCs w:val="20"/>
    </w:rPr>
  </w:style>
  <w:style w:type="paragraph" w:customStyle="1" w:styleId="h2Heading2">
    <w:name w:val="h2_Heading2"/>
    <w:basedOn w:val="Heading2"/>
    <w:pPr>
      <w:pBdr>
        <w:top w:val="none" w:sz="0" w:space="2" w:color="auto"/>
        <w:left w:val="none" w:sz="0" w:space="2" w:color="auto"/>
        <w:bottom w:val="none" w:sz="0" w:space="2" w:color="auto"/>
        <w:right w:val="none" w:sz="0" w:space="2" w:color="auto"/>
      </w:pBdr>
      <w:shd w:val="clear" w:color="auto" w:fill="E0E0E0"/>
    </w:pPr>
    <w:rPr>
      <w:rFonts w:cs="Times New Roman"/>
      <w:sz w:val="24"/>
      <w:szCs w:val="24"/>
      <w:shd w:val="clear" w:color="auto" w:fill="E0E0E0"/>
    </w:r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mspp.sharepoint.com/:b:/r/sites/os-pgm/Shared%20Documents/DOI%20Final%20Policies/PGM%20Policy%20Advisory%20Notices%20(PANs)/DOI-PGM-PAN-0022%20Insular%20Area%20Matching%20Funds%20Waiver%20-%2010-12-2022.pdf?csf=1&amp;web=1&amp;e=dV19v6" TargetMode="External"/><Relationship Id="rId21" Type="http://schemas.openxmlformats.org/officeDocument/2006/relationships/hyperlink" Target="https://www.fws.gov/our-facilities" TargetMode="External"/><Relationship Id="rId42" Type="http://schemas.openxmlformats.org/officeDocument/2006/relationships/hyperlink" Target="https://www.ecfr.gov/current/title-2/subtitle-A/chapter-II/part-200/subpart-C/section-200.216" TargetMode="External"/><Relationship Id="rId47" Type="http://schemas.openxmlformats.org/officeDocument/2006/relationships/hyperlink" Target="https://www.doi.gov/aviation/uas/fleet" TargetMode="External"/><Relationship Id="rId63" Type="http://schemas.openxmlformats.org/officeDocument/2006/relationships/hyperlink" Target="https://www.grants.gov/web/grants/forms/post-award-reporting-forms.html" TargetMode="External"/><Relationship Id="rId68" Type="http://schemas.openxmlformats.org/officeDocument/2006/relationships/hyperlink" Target="https://www.archives.gov/federal-register/codification/executive-order/12372.html" TargetMode="External"/><Relationship Id="rId84" Type="http://schemas.openxmlformats.org/officeDocument/2006/relationships/hyperlink" Target="https://www.grants.gov/web/grants/forms/post-award-reporting-forms.html" TargetMode="External"/><Relationship Id="rId89" Type="http://schemas.openxmlformats.org/officeDocument/2006/relationships/hyperlink" Target="https://www.fapiis.gov" TargetMode="External"/><Relationship Id="rId16" Type="http://schemas.openxmlformats.org/officeDocument/2006/relationships/header" Target="header3.xml"/><Relationship Id="rId11" Type="http://schemas.openxmlformats.org/officeDocument/2006/relationships/endnotes" Target="endnotes.xml"/><Relationship Id="rId32" Type="http://schemas.openxmlformats.org/officeDocument/2006/relationships/hyperlink" Target="https://www.fws.gov/program/national-fish-passage" TargetMode="External"/><Relationship Id="rId37" Type="http://schemas.openxmlformats.org/officeDocument/2006/relationships/hyperlink" Target="https://www.ecfr.gov/current/title-2/subtitle-A/chapter-II/part-200/subpart-D/subject-group-ECFR4acc10e7e3b676f/section-200.335" TargetMode="External"/><Relationship Id="rId53" Type="http://schemas.openxmlformats.org/officeDocument/2006/relationships/hyperlink" Target="https://www.ecfr.gov/current/title-2/subtitle-A/chapter-II/part-200/subpart-D/subject-group-ECFR45ddd4419ad436d/section-200.318" TargetMode="External"/><Relationship Id="rId58" Type="http://schemas.openxmlformats.org/officeDocument/2006/relationships/hyperlink" Target="https://www.ecfr.gov/current/title-2/subtitle-A/chapter-I/part-180" TargetMode="External"/><Relationship Id="rId74" Type="http://schemas.openxmlformats.org/officeDocument/2006/relationships/hyperlink" Target="mailto:help@grantsolutions.gov" TargetMode="External"/><Relationship Id="rId79" Type="http://schemas.openxmlformats.org/officeDocument/2006/relationships/hyperlink" Target="https://www.fws.gov/library/collections/financial-assistance-general-award-terms-and-conditions" TargetMode="External"/><Relationship Id="rId5" Type="http://schemas.openxmlformats.org/officeDocument/2006/relationships/customXml" Target="../customXml/item5.xml"/><Relationship Id="rId90" Type="http://schemas.openxmlformats.org/officeDocument/2006/relationships/hyperlink" Target="https://www.ecfr.gov/current/title-2/subtitle-A/chapter-II/part-200/appendix-Appendix%20XII%20to%20Part%20200" TargetMode="External"/><Relationship Id="rId95" Type="http://schemas.openxmlformats.org/officeDocument/2006/relationships/theme" Target="theme/theme1.xml"/><Relationship Id="rId22" Type="http://schemas.openxmlformats.org/officeDocument/2006/relationships/hyperlink" Target="https://www.fws.gov/program/national-fish-passage" TargetMode="External"/><Relationship Id="rId27" Type="http://schemas.openxmlformats.org/officeDocument/2006/relationships/hyperlink" Target="https://www.ecfr.gov/current/title-2/subtitle-A/chapter-II/part-200/subpart-D/section-200.306" TargetMode="External"/><Relationship Id="rId43" Type="http://schemas.openxmlformats.org/officeDocument/2006/relationships/hyperlink" Target="https://www.ecfr.gov/current/title-2/subtitle-A/chapter-II/part-200" TargetMode="External"/><Relationship Id="rId48" Type="http://schemas.openxmlformats.org/officeDocument/2006/relationships/hyperlink" Target="https://www.ecfr.gov/cgi-bin/text-idx?SID=49168ac4fff0754f83c2e6373274536d&amp;mc=true&amp;node=pt2.1.200&amp;rgn=div5&amp;se2.1.200_1407" TargetMode="External"/><Relationship Id="rId64" Type="http://schemas.openxmlformats.org/officeDocument/2006/relationships/hyperlink" Target="https://www.grants.gov/web/grants/forms/post-award-reporting-forms.html" TargetMode="External"/><Relationship Id="rId69" Type="http://schemas.openxmlformats.org/officeDocument/2006/relationships/hyperlink" Target="https://www.whitehouse.gov/omb/management/office-federal-financial-management/" TargetMode="External"/><Relationship Id="rId8" Type="http://schemas.openxmlformats.org/officeDocument/2006/relationships/settings" Target="settings.xml"/><Relationship Id="rId51" Type="http://schemas.openxmlformats.org/officeDocument/2006/relationships/hyperlink" Target="https://www.ecfr.gov/current/title-2/subtitle-B/chapter-XIV/part-1402/subpart-B/section-1402.112" TargetMode="External"/><Relationship Id="rId72" Type="http://schemas.openxmlformats.org/officeDocument/2006/relationships/hyperlink" Target="https://www.ecfr.gov/current/title-2/subtitle-A/chapter-II/part-200" TargetMode="External"/><Relationship Id="rId80" Type="http://schemas.openxmlformats.org/officeDocument/2006/relationships/hyperlink" Target="https://www.doi.gov/grants/doi-standard-terms-and-conditions" TargetMode="External"/><Relationship Id="rId85" Type="http://schemas.openxmlformats.org/officeDocument/2006/relationships/hyperlink" Target="https://www.ecfr.gov/current/title-2/subtitle-A/chapter-II/part-200/subpart-D/subject-group-ECFR36520e4111dce32/section-200.329" TargetMode="External"/><Relationship Id="rId93"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govinfo.gov/app/details/USCODE-2011-title26/USCODE-2011-title26-subtitleA-chap1-subchapF-partI-sec501" TargetMode="External"/><Relationship Id="rId33" Type="http://schemas.openxmlformats.org/officeDocument/2006/relationships/hyperlink" Target="https://www.fws.gov/program/national-fish-passage." TargetMode="External"/><Relationship Id="rId38" Type="http://schemas.openxmlformats.org/officeDocument/2006/relationships/hyperlink" Target="https://www.ecfr.gov/current/title-2/subtitle-A/chapter-II/part-200/subpart-D/subject-group-ECFR4acc10e7e3b676f/section-200.336" TargetMode="External"/><Relationship Id="rId46" Type="http://schemas.openxmlformats.org/officeDocument/2006/relationships/hyperlink" Target="https://www.ecfr.gov/current/title-2/subtitle-A/chapter-II/part-200/subpart-C/section-200.216" TargetMode="External"/><Relationship Id="rId59" Type="http://schemas.openxmlformats.org/officeDocument/2006/relationships/hyperlink" Target="https://harvester.census.gov/facides/Account/Login.aspx" TargetMode="External"/><Relationship Id="rId67" Type="http://schemas.openxmlformats.org/officeDocument/2006/relationships/hyperlink" Target="https://www.grants.gov/help/html/help/Register/RegisterWithSAM.htm" TargetMode="External"/><Relationship Id="rId20" Type="http://schemas.openxmlformats.org/officeDocument/2006/relationships/hyperlink" Target="https://www.fws.gov/fisheries/fwco/index.html" TargetMode="External"/><Relationship Id="rId41" Type="http://schemas.openxmlformats.org/officeDocument/2006/relationships/hyperlink" Target="https://www.grants.gov/web/grants/forms/post-award-reporting-forms.html" TargetMode="External"/><Relationship Id="rId54" Type="http://schemas.openxmlformats.org/officeDocument/2006/relationships/hyperlink" Target="https://www.ecfr.gov/current/title-2/subtitle-A/chapter-II/part-200/subpart-B/section-200.112" TargetMode="External"/><Relationship Id="rId62" Type="http://schemas.openxmlformats.org/officeDocument/2006/relationships/hyperlink" Target="https://www.ecfr.gov/current/title-43/subtitle-A/part-18" TargetMode="External"/><Relationship Id="rId70" Type="http://schemas.openxmlformats.org/officeDocument/2006/relationships/hyperlink" Target="https://ibc.doi.gov/ICS/contact-us" TargetMode="External"/><Relationship Id="rId75" Type="http://schemas.openxmlformats.org/officeDocument/2006/relationships/hyperlink" Target="mailto:help@grantsolutions.gov." TargetMode="External"/><Relationship Id="rId83" Type="http://schemas.openxmlformats.org/officeDocument/2006/relationships/hyperlink" Target="https://www.ecfr.gov/current/title-2/subtitle-B/chapter-XIV/part-1402/subpart-D/section-1402.315" TargetMode="External"/><Relationship Id="rId88" Type="http://schemas.openxmlformats.org/officeDocument/2006/relationships/hyperlink" Target="http://www.sam.gov/" TargetMode="External"/><Relationship Id="rId91" Type="http://schemas.openxmlformats.org/officeDocument/2006/relationships/hyperlink" Target="mailto:Support@grants.gov"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fws.gov/program/national-fish-passage." TargetMode="External"/><Relationship Id="rId28" Type="http://schemas.openxmlformats.org/officeDocument/2006/relationships/hyperlink" Target="https://www.state.gov/j/ct/list/c14151.htm" TargetMode="External"/><Relationship Id="rId36" Type="http://schemas.openxmlformats.org/officeDocument/2006/relationships/hyperlink" Target="https://www.ecfr.gov/current/title-2/subtitle-A/chapter-II/part-200/subpart-D/subject-group-ECFR4acc10e7e3b676f/section-200.334" TargetMode="External"/><Relationship Id="rId49" Type="http://schemas.openxmlformats.org/officeDocument/2006/relationships/hyperlink" Target="https://doimspp.sharepoint.com/sites/fws-FF09W00000/SitePages/FASO-FAPolicy.aspx" TargetMode="External"/><Relationship Id="rId57" Type="http://schemas.openxmlformats.org/officeDocument/2006/relationships/hyperlink" Target="https://www.ecfr.gov/current/title-2/subtitle-A/chapter-II/part-200/subpart-D/subject-group-ECFR86b76dde0e1e9dc/section-200.339" TargetMode="External"/><Relationship Id="rId10" Type="http://schemas.openxmlformats.org/officeDocument/2006/relationships/footnotes" Target="footnotes.xml"/><Relationship Id="rId31" Type="http://schemas.openxmlformats.org/officeDocument/2006/relationships/hyperlink" Target="https://www.fws.gov/our-facilities" TargetMode="External"/><Relationship Id="rId44" Type="http://schemas.openxmlformats.org/officeDocument/2006/relationships/hyperlink" Target="https://www.ecfr.gov/current/title-2/subtitle-A/chapter-II/part-200" TargetMode="External"/><Relationship Id="rId52" Type="http://schemas.openxmlformats.org/officeDocument/2006/relationships/hyperlink" Target="https://www.ecfr.gov/current/title-2/subtitle-A/chapter-II/part-200/subpart-D/subject-group-ECFR45ddd4419ad436d/section-200.318" TargetMode="External"/><Relationship Id="rId60" Type="http://schemas.openxmlformats.org/officeDocument/2006/relationships/hyperlink" Target="https://harvester.census.gov/facdissem/Main.aspx" TargetMode="External"/><Relationship Id="rId65"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73" Type="http://schemas.openxmlformats.org/officeDocument/2006/relationships/hyperlink" Target="https://www.grants.gov/web/grants/applicants/apply-for-grants.html" TargetMode="External"/><Relationship Id="rId78" Type="http://schemas.openxmlformats.org/officeDocument/2006/relationships/hyperlink" Target="https://www.ecfr.gov/current/title-2/subtitle-A/chapter-II/part-200/subpart-C/section-200.208" TargetMode="External"/><Relationship Id="rId81" Type="http://schemas.openxmlformats.org/officeDocument/2006/relationships/hyperlink" Target="https://www.fws.gov/library/collections/financial-assistance-general-award-terms-and-conditions" TargetMode="External"/><Relationship Id="rId86" Type="http://schemas.openxmlformats.org/officeDocument/2006/relationships/hyperlink" Target="https://www.ecfr.gov/current/title-2/subtitle-A/chapter-II/part-200/subpart-D/subject-group-ECFR45ddd4419ad436d/section-200.318"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oimspp.sharepoint.com/sites/fws-FF09W00000/Lists/FAProgramInventory/Authorities.aspx" TargetMode="External"/><Relationship Id="rId39" Type="http://schemas.openxmlformats.org/officeDocument/2006/relationships/hyperlink" Target="https://www.ecfr.gov/current/title-2/subtitle-A/chapter-II/part-200/subpart-D/subject-group-ECFR4acc10e7e3b676f/section-200.337" TargetMode="External"/><Relationship Id="rId34" Type="http://schemas.openxmlformats.org/officeDocument/2006/relationships/hyperlink" Target="https://www.ecfr.gov/current/title-2/subtitle-A/chapter-II/part-200/subpart-D/section-200.302" TargetMode="External"/><Relationship Id="rId50" Type="http://schemas.openxmlformats.org/officeDocument/2006/relationships/hyperlink" Target="https://ecfr.federalregister.gov/current/title-2/subtitle-B/chapter-XIV/part-1402/subpart-B" TargetMode="External"/><Relationship Id="rId55" Type="http://schemas.openxmlformats.org/officeDocument/2006/relationships/hyperlink" Target="https://www.ecfr.gov/current/title-43/subtitle-A/part-18" TargetMode="External"/><Relationship Id="rId76" Type="http://schemas.openxmlformats.org/officeDocument/2006/relationships/hyperlink" Target="mailto:help@grantsolutions.gov." TargetMode="External"/><Relationship Id="rId7" Type="http://schemas.openxmlformats.org/officeDocument/2006/relationships/styles" Target="styles.xml"/><Relationship Id="rId71" Type="http://schemas.openxmlformats.org/officeDocument/2006/relationships/hyperlink" Target="https://ibc.doi.gov/ICS/icrna" TargetMode="External"/><Relationship Id="rId92" Type="http://schemas.openxmlformats.org/officeDocument/2006/relationships/hyperlink" Target="mailto:help@grantsolutions.gov" TargetMode="External"/><Relationship Id="rId2" Type="http://schemas.openxmlformats.org/officeDocument/2006/relationships/customXml" Target="../customXml/item2.xml"/><Relationship Id="rId29" Type="http://schemas.openxmlformats.org/officeDocument/2006/relationships/hyperlink" Target="http://www.treasury.gov/resource-center/sanctions/Pages/default.aspx" TargetMode="External"/><Relationship Id="rId24" Type="http://schemas.openxmlformats.org/officeDocument/2006/relationships/hyperlink" Target="https://www.govinfo.gov/app/details/USCODE-2011-title26/USCODE-2011-title26-subtitleA-chap1-subchapF-partI-sec501" TargetMode="External"/><Relationship Id="rId40" Type="http://schemas.openxmlformats.org/officeDocument/2006/relationships/hyperlink" Target="https://www.grants.gov/web/grants/forms/post-award-reporting-forms.html" TargetMode="External"/><Relationship Id="rId45" Type="http://schemas.openxmlformats.org/officeDocument/2006/relationships/hyperlink" Target="https://www.ecfr.gov/current/title-2/subtitle-A/chapter-II/part-200/subpart-D/section-200.306" TargetMode="External"/><Relationship Id="rId66" Type="http://schemas.openxmlformats.org/officeDocument/2006/relationships/hyperlink" Target="http://www.sam.gov" TargetMode="External"/><Relationship Id="rId87" Type="http://schemas.openxmlformats.org/officeDocument/2006/relationships/hyperlink" Target="https://www.ecfr.gov/current/title-2/subtitle-A/chapter-II/part-200/subpart-B/section-200.112" TargetMode="External"/><Relationship Id="rId61" Type="http://schemas.openxmlformats.org/officeDocument/2006/relationships/hyperlink" Target="https://www.ecfr.gov/current/title-43/subtitle-A/part-18" TargetMode="External"/><Relationship Id="rId82" Type="http://schemas.openxmlformats.org/officeDocument/2006/relationships/hyperlink" Target="https://www.ecfr.gov/current/title-2/subtitle-B/chapter-XIV/part-1402" TargetMode="External"/><Relationship Id="rId19" Type="http://schemas.openxmlformats.org/officeDocument/2006/relationships/hyperlink" Target="https://www.ecfr.gov/current/title-2/subtitle-A/chapter-II/part-200/subpart-C" TargetMode="External"/><Relationship Id="rId14" Type="http://schemas.openxmlformats.org/officeDocument/2006/relationships/footer" Target="footer1.xml"/><Relationship Id="rId30" Type="http://schemas.openxmlformats.org/officeDocument/2006/relationships/hyperlink" Target="https://www.fws.gov/fisheries/fwco/index.html" TargetMode="External"/><Relationship Id="rId35" Type="http://schemas.openxmlformats.org/officeDocument/2006/relationships/hyperlink" Target="https://www.ecfr.gov/current/title-2/subtitle-A/chapter-II/part-200/subpart-D/section-200.302" TargetMode="External"/><Relationship Id="rId56" Type="http://schemas.openxmlformats.org/officeDocument/2006/relationships/hyperlink" Target="https://www.govinfo.gov/content/pkg/USCODE-2019-title31/pdf/USCODE-2019-title31-subtitleII-chap13-subchapIII-sec1352.pdf" TargetMode="External"/><Relationship Id="rId77" Type="http://schemas.openxmlformats.org/officeDocument/2006/relationships/hyperlink" Target="https://www.ecfr.gov/current/title-2/subtitle-A/chapter-II/part-200/subpart-C/section-200.206"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5.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Props1.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3.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4.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customXml/itemProps5.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24</Pages>
  <Words>15549</Words>
  <Characters>88633</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Brown, Lorie</cp:lastModifiedBy>
  <cp:revision>32</cp:revision>
  <cp:lastPrinted>2015-12-22T13:15:00Z</cp:lastPrinted>
  <dcterms:created xsi:type="dcterms:W3CDTF">2016-12-20T14:59:00Z</dcterms:created>
  <dcterms:modified xsi:type="dcterms:W3CDTF">2023-03-03T20:24:00Z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