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370C852" w14:textId="77777777" w:rsidR="00FA2132" w:rsidRDefault="00FA2132" w:rsidP="00FA2132">
      <w:pPr>
        <w:spacing w:after="0" w:line="240" w:lineRule="auto"/>
        <w:jc w:val="center"/>
      </w:pPr>
      <w:r>
        <w:rPr>
          <w:rFonts w:ascii="Times New Roman" w:eastAsia="Times New Roman" w:hAnsi="Times New Roman" w:cs="Times New Roman"/>
          <w:b/>
          <w:sz w:val="24"/>
          <w:szCs w:val="24"/>
        </w:rPr>
        <w:t xml:space="preserve">United States Department of State </w:t>
      </w:r>
    </w:p>
    <w:p w14:paraId="38C1B47A" w14:textId="77777777" w:rsidR="00FA2132" w:rsidRDefault="00FA2132" w:rsidP="00FA2132">
      <w:pPr>
        <w:spacing w:after="0" w:line="240" w:lineRule="auto"/>
        <w:jc w:val="center"/>
      </w:pPr>
      <w:r>
        <w:rPr>
          <w:rFonts w:ascii="Times New Roman" w:eastAsia="Times New Roman" w:hAnsi="Times New Roman" w:cs="Times New Roman"/>
          <w:b/>
          <w:sz w:val="24"/>
          <w:szCs w:val="24"/>
        </w:rPr>
        <w:t>Bureau of Democracy, Human Rights and Labor (DRL)</w:t>
      </w:r>
    </w:p>
    <w:p w14:paraId="7A35791E" w14:textId="0F5D909F" w:rsidR="00FA2132" w:rsidRDefault="00FA2132" w:rsidP="00FA2132">
      <w:pPr>
        <w:spacing w:after="0" w:line="240" w:lineRule="auto"/>
        <w:jc w:val="center"/>
      </w:pPr>
      <w:r>
        <w:rPr>
          <w:rFonts w:ascii="Times New Roman" w:eastAsia="Times New Roman" w:hAnsi="Times New Roman" w:cs="Times New Roman"/>
          <w:b/>
          <w:sz w:val="24"/>
          <w:szCs w:val="24"/>
        </w:rPr>
        <w:t xml:space="preserve">Notice of Funding Opportunity (NOFO):  </w:t>
      </w:r>
      <w:r w:rsidRPr="003A3E08">
        <w:rPr>
          <w:rFonts w:ascii="Times New Roman" w:eastAsia="Times New Roman" w:hAnsi="Times New Roman" w:cs="Times New Roman"/>
          <w:sz w:val="24"/>
          <w:szCs w:val="24"/>
        </w:rPr>
        <w:t xml:space="preserve">DRL </w:t>
      </w:r>
      <w:r w:rsidR="00FE3190" w:rsidRPr="00FE3190">
        <w:rPr>
          <w:rFonts w:ascii="Times New Roman" w:eastAsia="Times New Roman" w:hAnsi="Times New Roman" w:cs="Times New Roman"/>
          <w:sz w:val="24"/>
          <w:szCs w:val="24"/>
        </w:rPr>
        <w:t>Promoting and Protecting Media Freedom in Afghanistan</w:t>
      </w:r>
    </w:p>
    <w:p w14:paraId="70747B11" w14:textId="77777777" w:rsidR="00FA2132" w:rsidRDefault="00FA2132" w:rsidP="00FA2132">
      <w:pPr>
        <w:spacing w:after="0" w:line="240" w:lineRule="auto"/>
        <w:jc w:val="center"/>
      </w:pPr>
    </w:p>
    <w:p w14:paraId="3FA22F17" w14:textId="0048C7BA" w:rsidR="00FA2132" w:rsidRDefault="00FA2132" w:rsidP="00FA2132">
      <w:pPr>
        <w:spacing w:after="0" w:line="240" w:lineRule="auto"/>
        <w:jc w:val="center"/>
      </w:pPr>
      <w:r>
        <w:rPr>
          <w:rFonts w:ascii="Times New Roman" w:eastAsia="Times New Roman" w:hAnsi="Times New Roman" w:cs="Times New Roman"/>
          <w:sz w:val="24"/>
          <w:szCs w:val="24"/>
        </w:rPr>
        <w:t xml:space="preserve">This is the announcement of funding opportunity number </w:t>
      </w:r>
      <w:r w:rsidR="00497D13" w:rsidRPr="00497D13">
        <w:rPr>
          <w:rFonts w:ascii="Times New Roman" w:eastAsia="Times New Roman" w:hAnsi="Times New Roman" w:cs="Times New Roman"/>
          <w:b/>
          <w:sz w:val="24"/>
          <w:szCs w:val="24"/>
        </w:rPr>
        <w:t>SFOP0007462</w:t>
      </w:r>
    </w:p>
    <w:p w14:paraId="4BF55F32" w14:textId="77777777" w:rsidR="00FA2132" w:rsidRDefault="00FA2132" w:rsidP="00FA2132">
      <w:pPr>
        <w:spacing w:after="0" w:line="240" w:lineRule="auto"/>
        <w:jc w:val="center"/>
      </w:pPr>
    </w:p>
    <w:p w14:paraId="1F51D2D7" w14:textId="77777777" w:rsidR="00FA2132" w:rsidRDefault="00FA2132" w:rsidP="00FA2132">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21123522" w14:textId="77777777" w:rsidR="00FA2132" w:rsidRDefault="00FA2132" w:rsidP="00FA2132">
      <w:pPr>
        <w:spacing w:after="0" w:line="240" w:lineRule="auto"/>
      </w:pPr>
    </w:p>
    <w:p w14:paraId="528D2793" w14:textId="77BFE77A" w:rsidR="00FA2132" w:rsidRDefault="00FA2132" w:rsidP="00FA2132">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FE3190">
        <w:rPr>
          <w:rFonts w:ascii="Times New Roman" w:eastAsia="Times New Roman" w:hAnsi="Times New Roman" w:cs="Times New Roman"/>
          <w:sz w:val="24"/>
          <w:szCs w:val="24"/>
        </w:rPr>
        <w:t>Open Competition</w:t>
      </w:r>
    </w:p>
    <w:p w14:paraId="0C342486" w14:textId="77777777" w:rsidR="00FA2132" w:rsidRDefault="00FA2132" w:rsidP="00FA2132">
      <w:pPr>
        <w:spacing w:after="0" w:line="240" w:lineRule="auto"/>
        <w:rPr>
          <w:rFonts w:ascii="Times New Roman" w:eastAsia="Times New Roman" w:hAnsi="Times New Roman" w:cs="Times New Roman"/>
          <w:b/>
          <w:sz w:val="24"/>
          <w:szCs w:val="24"/>
        </w:rPr>
      </w:pPr>
    </w:p>
    <w:p w14:paraId="4769CE4B" w14:textId="19C20526" w:rsidR="00FA2132" w:rsidRDefault="00FA2132" w:rsidP="00FA21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Application Deadline: </w:t>
      </w:r>
      <w:r>
        <w:rPr>
          <w:rFonts w:ascii="Times New Roman" w:eastAsia="Times New Roman" w:hAnsi="Times New Roman" w:cs="Times New Roman"/>
          <w:sz w:val="24"/>
          <w:szCs w:val="24"/>
        </w:rPr>
        <w:t xml:space="preserve"> 11:59 PM EST </w:t>
      </w:r>
      <w:r w:rsidRPr="00BD7D6E">
        <w:rPr>
          <w:rFonts w:ascii="Times New Roman" w:eastAsia="Times New Roman" w:hAnsi="Times New Roman" w:cs="Times New Roman"/>
          <w:sz w:val="24"/>
          <w:szCs w:val="24"/>
        </w:rPr>
        <w:t xml:space="preserve">on </w:t>
      </w:r>
      <w:r w:rsidR="00BD7D6E" w:rsidRPr="00BD7D6E">
        <w:rPr>
          <w:rFonts w:ascii="Times New Roman" w:eastAsia="Times New Roman" w:hAnsi="Times New Roman" w:cs="Times New Roman"/>
          <w:sz w:val="24"/>
          <w:szCs w:val="24"/>
        </w:rPr>
        <w:t>Monday</w:t>
      </w:r>
      <w:r w:rsidRPr="00BD7D6E">
        <w:rPr>
          <w:rFonts w:ascii="Times New Roman" w:eastAsia="Times New Roman" w:hAnsi="Times New Roman" w:cs="Times New Roman"/>
          <w:sz w:val="24"/>
          <w:szCs w:val="24"/>
        </w:rPr>
        <w:t xml:space="preserve">, </w:t>
      </w:r>
      <w:r w:rsidR="00BD7D6E" w:rsidRPr="00BD7D6E">
        <w:rPr>
          <w:rFonts w:ascii="Times New Roman" w:eastAsia="Times New Roman" w:hAnsi="Times New Roman" w:cs="Times New Roman"/>
          <w:sz w:val="24"/>
          <w:szCs w:val="24"/>
        </w:rPr>
        <w:t>January 25</w:t>
      </w:r>
      <w:r w:rsidRPr="00BD7D6E">
        <w:rPr>
          <w:rFonts w:ascii="Times New Roman" w:eastAsia="Times New Roman" w:hAnsi="Times New Roman" w:cs="Times New Roman"/>
          <w:sz w:val="24"/>
          <w:szCs w:val="24"/>
        </w:rPr>
        <w:t xml:space="preserve">, </w:t>
      </w:r>
      <w:r w:rsidR="005A174A" w:rsidRPr="00BD7D6E">
        <w:rPr>
          <w:rFonts w:ascii="Times New Roman" w:eastAsia="Times New Roman" w:hAnsi="Times New Roman" w:cs="Times New Roman"/>
          <w:sz w:val="24"/>
          <w:szCs w:val="24"/>
        </w:rPr>
        <w:t>2021</w:t>
      </w:r>
    </w:p>
    <w:p w14:paraId="411BF421" w14:textId="77777777" w:rsidR="00FA2132" w:rsidRDefault="00FA2132" w:rsidP="00FA2132">
      <w:pPr>
        <w:spacing w:after="0" w:line="240" w:lineRule="auto"/>
        <w:rPr>
          <w:rFonts w:ascii="Times New Roman" w:eastAsia="Times New Roman" w:hAnsi="Times New Roman" w:cs="Times New Roman"/>
          <w:sz w:val="24"/>
          <w:szCs w:val="24"/>
        </w:rPr>
      </w:pPr>
    </w:p>
    <w:p w14:paraId="68716A81" w14:textId="61AE4F44" w:rsidR="00FA2132" w:rsidRDefault="00FA2132" w:rsidP="00FA21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Pr="003A3E08">
        <w:rPr>
          <w:rFonts w:ascii="Times New Roman" w:eastAsia="Times New Roman" w:hAnsi="Times New Roman" w:cs="Times New Roman"/>
          <w:b/>
          <w:sz w:val="24"/>
          <w:szCs w:val="24"/>
        </w:rPr>
        <w:t xml:space="preserve">:  </w:t>
      </w:r>
      <w:r w:rsidRPr="003A3E08">
        <w:rPr>
          <w:rFonts w:ascii="Times New Roman" w:eastAsia="Times New Roman" w:hAnsi="Times New Roman" w:cs="Times New Roman"/>
          <w:sz w:val="24"/>
          <w:szCs w:val="24"/>
        </w:rPr>
        <w:t>$</w:t>
      </w:r>
      <w:r w:rsidR="00862DC0">
        <w:rPr>
          <w:rFonts w:ascii="Times New Roman" w:eastAsia="Times New Roman" w:hAnsi="Times New Roman" w:cs="Times New Roman"/>
          <w:sz w:val="24"/>
          <w:szCs w:val="24"/>
        </w:rPr>
        <w:t>700,000</w:t>
      </w:r>
    </w:p>
    <w:p w14:paraId="620FD2DE" w14:textId="77777777" w:rsidR="00FA2132" w:rsidRDefault="00FA2132" w:rsidP="00FA2132">
      <w:pPr>
        <w:spacing w:after="0" w:line="240" w:lineRule="auto"/>
        <w:rPr>
          <w:rFonts w:ascii="Times New Roman" w:eastAsia="Times New Roman" w:hAnsi="Times New Roman" w:cs="Times New Roman"/>
          <w:b/>
          <w:sz w:val="24"/>
          <w:szCs w:val="24"/>
        </w:rPr>
      </w:pPr>
    </w:p>
    <w:p w14:paraId="14198018" w14:textId="65C594B4" w:rsidR="00FA2132" w:rsidRDefault="00FA2132" w:rsidP="00FA21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Pr="00E806D4">
        <w:rPr>
          <w:rFonts w:ascii="Times New Roman" w:eastAsia="Times New Roman" w:hAnsi="Times New Roman" w:cs="Times New Roman"/>
          <w:b/>
          <w:sz w:val="24"/>
          <w:szCs w:val="24"/>
        </w:rPr>
        <w:t xml:space="preserve">:  </w:t>
      </w:r>
      <w:r w:rsidRPr="003A3E08">
        <w:rPr>
          <w:rFonts w:ascii="Times New Roman" w:eastAsia="Times New Roman" w:hAnsi="Times New Roman" w:cs="Times New Roman"/>
          <w:sz w:val="24"/>
          <w:szCs w:val="24"/>
        </w:rPr>
        <w:t>$</w:t>
      </w:r>
      <w:r w:rsidR="00862DC0">
        <w:rPr>
          <w:rFonts w:ascii="Times New Roman" w:eastAsia="Times New Roman" w:hAnsi="Times New Roman" w:cs="Times New Roman"/>
          <w:sz w:val="24"/>
          <w:szCs w:val="24"/>
        </w:rPr>
        <w:t>750,000</w:t>
      </w:r>
      <w:r w:rsidRPr="003A3E08">
        <w:rPr>
          <w:rFonts w:ascii="Times New Roman" w:eastAsia="Times New Roman" w:hAnsi="Times New Roman" w:cs="Times New Roman"/>
          <w:sz w:val="24"/>
          <w:szCs w:val="24"/>
        </w:rPr>
        <w:t xml:space="preserve"> </w:t>
      </w:r>
    </w:p>
    <w:p w14:paraId="3153CC58" w14:textId="77777777" w:rsidR="00FA2132" w:rsidRDefault="00FA2132" w:rsidP="00FA2132">
      <w:pPr>
        <w:spacing w:after="0" w:line="240" w:lineRule="auto"/>
        <w:rPr>
          <w:rFonts w:ascii="Times New Roman" w:eastAsia="Times New Roman" w:hAnsi="Times New Roman" w:cs="Times New Roman"/>
          <w:b/>
          <w:sz w:val="24"/>
          <w:szCs w:val="24"/>
        </w:rPr>
      </w:pPr>
    </w:p>
    <w:p w14:paraId="76D32B93" w14:textId="4AD78B65" w:rsidR="00FA2132" w:rsidRDefault="00FA2132" w:rsidP="00FA21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Anticipated Number of Awards:  </w:t>
      </w:r>
      <w:r w:rsidR="00862DC0">
        <w:rPr>
          <w:rFonts w:ascii="Times New Roman" w:eastAsia="Times New Roman" w:hAnsi="Times New Roman" w:cs="Times New Roman"/>
          <w:sz w:val="24"/>
          <w:szCs w:val="24"/>
        </w:rPr>
        <w:t>1</w:t>
      </w:r>
    </w:p>
    <w:p w14:paraId="1E3B9DEA" w14:textId="77777777" w:rsidR="00FA2132" w:rsidRDefault="00FA2132" w:rsidP="00FA2132">
      <w:pPr>
        <w:spacing w:after="0" w:line="240" w:lineRule="auto"/>
        <w:rPr>
          <w:rFonts w:ascii="Times New Roman" w:hAnsi="Times New Roman" w:cs="Times New Roman"/>
        </w:rPr>
      </w:pPr>
    </w:p>
    <w:p w14:paraId="7025E90E" w14:textId="58E4C4C0" w:rsidR="00FA2132" w:rsidRPr="00675BD6" w:rsidRDefault="00FA2132" w:rsidP="00FA2132">
      <w:pPr>
        <w:spacing w:after="0" w:line="240" w:lineRule="auto"/>
        <w:rPr>
          <w:rFonts w:ascii="Times New Roman" w:hAnsi="Times New Roman" w:cs="Times New Roman"/>
          <w:sz w:val="24"/>
          <w:szCs w:val="24"/>
        </w:rPr>
      </w:pPr>
      <w:r w:rsidRPr="00675BD6">
        <w:rPr>
          <w:rFonts w:ascii="Times New Roman" w:hAnsi="Times New Roman" w:cs="Times New Roman"/>
          <w:b/>
          <w:sz w:val="24"/>
          <w:szCs w:val="24"/>
        </w:rPr>
        <w:t>Type of Award:</w:t>
      </w:r>
      <w:r w:rsidRPr="00675BD6">
        <w:rPr>
          <w:rFonts w:ascii="Times New Roman" w:hAnsi="Times New Roman" w:cs="Times New Roman"/>
          <w:sz w:val="24"/>
          <w:szCs w:val="24"/>
        </w:rPr>
        <w:t xml:space="preserve"> </w:t>
      </w:r>
      <w:r w:rsidR="00862DC0">
        <w:rPr>
          <w:rFonts w:ascii="Times New Roman" w:hAnsi="Times New Roman" w:cs="Times New Roman"/>
          <w:sz w:val="24"/>
          <w:szCs w:val="24"/>
        </w:rPr>
        <w:t>Grant</w:t>
      </w:r>
    </w:p>
    <w:p w14:paraId="796AB020" w14:textId="77777777" w:rsidR="00FA2132" w:rsidRDefault="00FA2132" w:rsidP="00FA2132">
      <w:pPr>
        <w:spacing w:after="0" w:line="240" w:lineRule="auto"/>
        <w:rPr>
          <w:rFonts w:ascii="Times New Roman" w:eastAsia="Times New Roman" w:hAnsi="Times New Roman" w:cs="Times New Roman"/>
          <w:b/>
          <w:sz w:val="24"/>
          <w:szCs w:val="24"/>
        </w:rPr>
      </w:pPr>
    </w:p>
    <w:p w14:paraId="0CF3A727" w14:textId="7EEB26CC" w:rsidR="00FA2132" w:rsidRPr="00CC13CD" w:rsidRDefault="00FA2132" w:rsidP="00FA2132">
      <w:pPr>
        <w:spacing w:after="0" w:line="240" w:lineRule="auto"/>
        <w:rPr>
          <w:b/>
        </w:rPr>
      </w:pPr>
      <w:r>
        <w:rPr>
          <w:rFonts w:ascii="Times New Roman" w:eastAsia="Times New Roman" w:hAnsi="Times New Roman" w:cs="Times New Roman"/>
          <w:b/>
          <w:sz w:val="24"/>
          <w:szCs w:val="24"/>
        </w:rPr>
        <w:t>Period of Performance</w:t>
      </w:r>
      <w:r w:rsidRPr="003A3E08">
        <w:rPr>
          <w:rFonts w:ascii="Times New Roman" w:eastAsia="Times New Roman" w:hAnsi="Times New Roman" w:cs="Times New Roman"/>
          <w:b/>
          <w:sz w:val="24"/>
          <w:szCs w:val="24"/>
        </w:rPr>
        <w:t>:</w:t>
      </w:r>
      <w:r w:rsidRPr="003A3E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862DC0" w:rsidRPr="00862DC0">
        <w:rPr>
          <w:rFonts w:ascii="Times New Roman" w:eastAsia="Times New Roman" w:hAnsi="Times New Roman" w:cs="Times New Roman"/>
          <w:sz w:val="24"/>
          <w:szCs w:val="24"/>
        </w:rPr>
        <w:t>18-24 months</w:t>
      </w:r>
    </w:p>
    <w:p w14:paraId="7A602974" w14:textId="77777777" w:rsidR="00FA2132" w:rsidRDefault="00FA2132" w:rsidP="00FA2132">
      <w:pPr>
        <w:spacing w:after="0" w:line="240" w:lineRule="auto"/>
        <w:rPr>
          <w:rFonts w:ascii="Times New Roman" w:eastAsia="Times New Roman" w:hAnsi="Times New Roman" w:cs="Times New Roman"/>
          <w:b/>
          <w:sz w:val="24"/>
          <w:szCs w:val="24"/>
        </w:rPr>
      </w:pPr>
    </w:p>
    <w:p w14:paraId="56234060" w14:textId="2B1CAFA2" w:rsidR="00FA2132" w:rsidRPr="00A04450" w:rsidRDefault="00FA2132" w:rsidP="00FA2132">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Pr>
          <w:rFonts w:ascii="Times New Roman" w:eastAsia="Times New Roman" w:hAnsi="Times New Roman" w:cs="Times New Roman"/>
          <w:b/>
          <w:sz w:val="24"/>
          <w:szCs w:val="24"/>
        </w:rPr>
        <w:t>Time to Award, Pending Availability of Funds</w:t>
      </w:r>
      <w:r w:rsidRPr="003A3E08">
        <w:rPr>
          <w:rFonts w:ascii="Times New Roman" w:eastAsia="Times New Roman" w:hAnsi="Times New Roman" w:cs="Times New Roman"/>
          <w:b/>
          <w:sz w:val="24"/>
          <w:szCs w:val="24"/>
        </w:rPr>
        <w:t>:</w:t>
      </w:r>
      <w:r w:rsidRPr="00A935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862DC0" w:rsidRPr="00862DC0">
        <w:rPr>
          <w:rFonts w:ascii="Times New Roman" w:eastAsia="Times New Roman" w:hAnsi="Times New Roman" w:cs="Times New Roman"/>
          <w:sz w:val="24"/>
          <w:szCs w:val="24"/>
        </w:rPr>
        <w:t>5</w:t>
      </w:r>
      <w:r w:rsidRPr="00862DC0">
        <w:rPr>
          <w:rFonts w:ascii="Times New Roman" w:eastAsia="Times New Roman" w:hAnsi="Times New Roman" w:cs="Times New Roman"/>
          <w:sz w:val="24"/>
          <w:szCs w:val="24"/>
        </w:rPr>
        <w:t xml:space="preserve">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49092454" w14:textId="77777777" w:rsidR="00AC139F" w:rsidRPr="00AC139F" w:rsidRDefault="00AC139F" w:rsidP="00AC139F">
      <w:pPr>
        <w:spacing w:after="0" w:line="240" w:lineRule="auto"/>
        <w:rPr>
          <w:rFonts w:ascii="Times New Roman" w:eastAsia="Times New Roman" w:hAnsi="Times New Roman" w:cs="Times New Roman"/>
          <w:sz w:val="24"/>
          <w:szCs w:val="24"/>
        </w:rPr>
      </w:pPr>
      <w:r w:rsidRPr="00AC139F">
        <w:rPr>
          <w:rFonts w:ascii="Times New Roman" w:eastAsia="Times New Roman" w:hAnsi="Times New Roman" w:cs="Times New Roman"/>
          <w:sz w:val="24"/>
          <w:szCs w:val="24"/>
        </w:rPr>
        <w:t>The U.S. Department of State, Bureau of Democracy, Human Rights and Labor (DRL) announces an open competition for organizations interested in submitting applications for projects that promote free and independent media in Afghanistan.  The government of Afghanistan is currently in ongoing peace talks with the Taliban, and it will be important to establish the media’s role in reporting on this process while protecting their safety.</w:t>
      </w:r>
    </w:p>
    <w:p w14:paraId="7EC38074" w14:textId="77777777" w:rsidR="00AC139F" w:rsidRPr="00AC139F" w:rsidRDefault="00AC139F" w:rsidP="00AC139F">
      <w:pPr>
        <w:spacing w:after="0" w:line="240" w:lineRule="auto"/>
        <w:rPr>
          <w:rFonts w:ascii="Times New Roman" w:eastAsia="Times New Roman" w:hAnsi="Times New Roman" w:cs="Times New Roman"/>
          <w:sz w:val="24"/>
          <w:szCs w:val="24"/>
        </w:rPr>
      </w:pPr>
      <w:r w:rsidRPr="00AC139F">
        <w:rPr>
          <w:rFonts w:ascii="Times New Roman" w:eastAsia="Times New Roman" w:hAnsi="Times New Roman" w:cs="Times New Roman"/>
          <w:sz w:val="24"/>
          <w:szCs w:val="24"/>
        </w:rPr>
        <w:t xml:space="preserve"> </w:t>
      </w:r>
    </w:p>
    <w:p w14:paraId="2D23EF75" w14:textId="77777777" w:rsidR="00AC139F" w:rsidRPr="00AC139F" w:rsidRDefault="00AC139F" w:rsidP="00AC139F">
      <w:pPr>
        <w:spacing w:after="0" w:line="240" w:lineRule="auto"/>
        <w:rPr>
          <w:rFonts w:ascii="Times New Roman" w:eastAsia="Times New Roman" w:hAnsi="Times New Roman" w:cs="Times New Roman"/>
          <w:sz w:val="24"/>
          <w:szCs w:val="24"/>
        </w:rPr>
      </w:pPr>
      <w:r w:rsidRPr="00AC139F">
        <w:rPr>
          <w:rFonts w:ascii="Times New Roman" w:eastAsia="Times New Roman" w:hAnsi="Times New Roman" w:cs="Times New Roman"/>
          <w:sz w:val="24"/>
          <w:szCs w:val="24"/>
        </w:rPr>
        <w:t xml:space="preserve">DRL’s goal is to promote an independent media, including citizen journalists, that can safely and freely report in Afghanistan, while also including women and youth in reporting.  Programs should seek to ensure that journalists are able to operate and report on sensitive topics safely and independently under increasing threats of violence from outside groups.  Desired outcomes of this program are an expanded space for independent media entities to report with transparency and objectivity, while maintaining independence, building sustainability, and reducing self-censorship, particularly on sensitive topics such as the Afghanistan Peace Talks, religious tolerance, gender, corruption, conflict, and governance.  Target independent media entities will be those that promote human rights, gender equality, rule of law, democratic processes, and government accountability, and that empower women, religious minorities, sexual and gender minorities, and/or people with disabilities.  Programming should also prioritize media entities that operate in more rural areas, and that include local language journalism to strengthen reporting to local communities. </w:t>
      </w:r>
    </w:p>
    <w:p w14:paraId="56A62528" w14:textId="77777777" w:rsidR="00AC139F" w:rsidRPr="00AC139F" w:rsidRDefault="00AC139F" w:rsidP="00AC139F">
      <w:pPr>
        <w:spacing w:after="0" w:line="240" w:lineRule="auto"/>
        <w:rPr>
          <w:rFonts w:ascii="Times New Roman" w:eastAsia="Times New Roman" w:hAnsi="Times New Roman" w:cs="Times New Roman"/>
          <w:sz w:val="24"/>
          <w:szCs w:val="24"/>
        </w:rPr>
      </w:pPr>
    </w:p>
    <w:p w14:paraId="3EEC5E93" w14:textId="77777777" w:rsidR="00AC139F" w:rsidRPr="00AC139F" w:rsidRDefault="00AC139F" w:rsidP="00AC139F">
      <w:pPr>
        <w:spacing w:after="0" w:line="240" w:lineRule="auto"/>
        <w:rPr>
          <w:rFonts w:ascii="Times New Roman" w:eastAsia="Times New Roman" w:hAnsi="Times New Roman" w:cs="Times New Roman"/>
          <w:sz w:val="24"/>
          <w:szCs w:val="24"/>
        </w:rPr>
      </w:pPr>
      <w:r w:rsidRPr="00AC139F">
        <w:rPr>
          <w:rFonts w:ascii="Times New Roman" w:eastAsia="Times New Roman" w:hAnsi="Times New Roman" w:cs="Times New Roman"/>
          <w:sz w:val="24"/>
          <w:szCs w:val="24"/>
        </w:rPr>
        <w:t xml:space="preserve">Program approaches could include: </w:t>
      </w:r>
    </w:p>
    <w:p w14:paraId="0CF50E96" w14:textId="56C278C7" w:rsidR="00AC139F" w:rsidRPr="00AC139F" w:rsidRDefault="00AC139F" w:rsidP="00AC139F">
      <w:pPr>
        <w:pStyle w:val="ListParagraph"/>
        <w:numPr>
          <w:ilvl w:val="0"/>
          <w:numId w:val="32"/>
        </w:numPr>
        <w:spacing w:after="0" w:line="240" w:lineRule="auto"/>
        <w:rPr>
          <w:rFonts w:ascii="Times New Roman" w:eastAsia="Times New Roman" w:hAnsi="Times New Roman" w:cs="Times New Roman"/>
          <w:sz w:val="24"/>
          <w:szCs w:val="24"/>
        </w:rPr>
      </w:pPr>
      <w:r w:rsidRPr="00AC139F">
        <w:rPr>
          <w:rFonts w:ascii="Times New Roman" w:eastAsia="Times New Roman" w:hAnsi="Times New Roman" w:cs="Times New Roman"/>
          <w:sz w:val="24"/>
          <w:szCs w:val="24"/>
        </w:rPr>
        <w:t>Conduct trainings on topics such as journalistic skill-building in reporting, writing, editing, and filming; ethical journalism; countering disinformation; and countering harassment in the workplace;</w:t>
      </w:r>
    </w:p>
    <w:p w14:paraId="303D5A86" w14:textId="6E4705C4" w:rsidR="00AC139F" w:rsidRPr="00AC139F" w:rsidRDefault="00AC139F" w:rsidP="00AC139F">
      <w:pPr>
        <w:pStyle w:val="ListParagraph"/>
        <w:numPr>
          <w:ilvl w:val="0"/>
          <w:numId w:val="32"/>
        </w:numPr>
        <w:spacing w:after="0" w:line="240" w:lineRule="auto"/>
        <w:rPr>
          <w:rFonts w:ascii="Times New Roman" w:eastAsia="Times New Roman" w:hAnsi="Times New Roman" w:cs="Times New Roman"/>
          <w:sz w:val="24"/>
          <w:szCs w:val="24"/>
        </w:rPr>
      </w:pPr>
      <w:r w:rsidRPr="00AC139F">
        <w:rPr>
          <w:rFonts w:ascii="Times New Roman" w:eastAsia="Times New Roman" w:hAnsi="Times New Roman" w:cs="Times New Roman"/>
          <w:sz w:val="24"/>
          <w:szCs w:val="24"/>
        </w:rPr>
        <w:t>Train and support women journalists to build their journalism skills and increase their ability to access reporting opportunities;</w:t>
      </w:r>
    </w:p>
    <w:p w14:paraId="3CC68BD7" w14:textId="46ED481B" w:rsidR="00AC139F" w:rsidRPr="00AC139F" w:rsidRDefault="00AC139F" w:rsidP="00AC139F">
      <w:pPr>
        <w:pStyle w:val="ListParagraph"/>
        <w:numPr>
          <w:ilvl w:val="0"/>
          <w:numId w:val="32"/>
        </w:numPr>
        <w:spacing w:after="0" w:line="240" w:lineRule="auto"/>
        <w:rPr>
          <w:rFonts w:ascii="Times New Roman" w:eastAsia="Times New Roman" w:hAnsi="Times New Roman" w:cs="Times New Roman"/>
          <w:sz w:val="24"/>
          <w:szCs w:val="24"/>
        </w:rPr>
      </w:pPr>
      <w:r w:rsidRPr="00AC139F">
        <w:rPr>
          <w:rFonts w:ascii="Times New Roman" w:eastAsia="Times New Roman" w:hAnsi="Times New Roman" w:cs="Times New Roman"/>
          <w:sz w:val="24"/>
          <w:szCs w:val="24"/>
        </w:rPr>
        <w:t xml:space="preserve">Increase the public demand for professional and independent news and enable professional journalists to leverage support networks and publication platforms to increase the availability of independent, evidence-based information; </w:t>
      </w:r>
    </w:p>
    <w:p w14:paraId="27EF83AF" w14:textId="0657FF8C" w:rsidR="00AC139F" w:rsidRPr="00AC139F" w:rsidRDefault="00AC139F" w:rsidP="00AC139F">
      <w:pPr>
        <w:pStyle w:val="ListParagraph"/>
        <w:numPr>
          <w:ilvl w:val="0"/>
          <w:numId w:val="32"/>
        </w:numPr>
        <w:spacing w:after="0" w:line="240" w:lineRule="auto"/>
        <w:rPr>
          <w:rFonts w:ascii="Times New Roman" w:eastAsia="Times New Roman" w:hAnsi="Times New Roman" w:cs="Times New Roman"/>
          <w:sz w:val="24"/>
          <w:szCs w:val="24"/>
        </w:rPr>
      </w:pPr>
      <w:r w:rsidRPr="00AC139F">
        <w:rPr>
          <w:rFonts w:ascii="Times New Roman" w:eastAsia="Times New Roman" w:hAnsi="Times New Roman" w:cs="Times New Roman"/>
          <w:sz w:val="24"/>
          <w:szCs w:val="24"/>
        </w:rPr>
        <w:t xml:space="preserve">Advocate for increased accountability for actors implicated in crimes against journalists, and promote increased media access to information;  </w:t>
      </w:r>
    </w:p>
    <w:p w14:paraId="2A9B9C7A" w14:textId="355BF6E9" w:rsidR="00AC139F" w:rsidRPr="00AC139F" w:rsidRDefault="00AC139F" w:rsidP="00AC139F">
      <w:pPr>
        <w:pStyle w:val="ListParagraph"/>
        <w:numPr>
          <w:ilvl w:val="0"/>
          <w:numId w:val="32"/>
        </w:numPr>
        <w:spacing w:after="0" w:line="240" w:lineRule="auto"/>
        <w:rPr>
          <w:rFonts w:ascii="Times New Roman" w:eastAsia="Times New Roman" w:hAnsi="Times New Roman" w:cs="Times New Roman"/>
          <w:sz w:val="24"/>
          <w:szCs w:val="24"/>
        </w:rPr>
      </w:pPr>
      <w:r w:rsidRPr="00AC139F">
        <w:rPr>
          <w:rFonts w:ascii="Times New Roman" w:eastAsia="Times New Roman" w:hAnsi="Times New Roman" w:cs="Times New Roman"/>
          <w:sz w:val="24"/>
          <w:szCs w:val="24"/>
        </w:rPr>
        <w:t>Increase citizens’ ability to access, identify, and consume non-biased, fact-based information;</w:t>
      </w:r>
    </w:p>
    <w:p w14:paraId="2ECECE3C" w14:textId="0D787501" w:rsidR="00AC139F" w:rsidRPr="00AC139F" w:rsidRDefault="00AC139F" w:rsidP="00AC139F">
      <w:pPr>
        <w:pStyle w:val="ListParagraph"/>
        <w:numPr>
          <w:ilvl w:val="0"/>
          <w:numId w:val="32"/>
        </w:numPr>
        <w:spacing w:after="0" w:line="240" w:lineRule="auto"/>
        <w:rPr>
          <w:rFonts w:ascii="Times New Roman" w:eastAsia="Times New Roman" w:hAnsi="Times New Roman" w:cs="Times New Roman"/>
          <w:sz w:val="24"/>
          <w:szCs w:val="24"/>
        </w:rPr>
      </w:pPr>
      <w:r w:rsidRPr="00AC139F">
        <w:rPr>
          <w:rFonts w:ascii="Times New Roman" w:eastAsia="Times New Roman" w:hAnsi="Times New Roman" w:cs="Times New Roman"/>
          <w:sz w:val="24"/>
          <w:szCs w:val="24"/>
        </w:rPr>
        <w:t>Providing legal assistance to journalists.</w:t>
      </w:r>
    </w:p>
    <w:p w14:paraId="4ECAAC70" w14:textId="77777777" w:rsidR="00AC139F" w:rsidRPr="00AC139F" w:rsidRDefault="00AC139F" w:rsidP="00AC139F">
      <w:pPr>
        <w:spacing w:after="0" w:line="240" w:lineRule="auto"/>
        <w:rPr>
          <w:rFonts w:ascii="Times New Roman" w:eastAsia="Times New Roman" w:hAnsi="Times New Roman" w:cs="Times New Roman"/>
          <w:sz w:val="24"/>
          <w:szCs w:val="24"/>
        </w:rPr>
      </w:pPr>
    </w:p>
    <w:p w14:paraId="504619F5" w14:textId="77777777" w:rsidR="00AC139F" w:rsidRPr="00AC139F" w:rsidRDefault="00AC139F" w:rsidP="00AC139F">
      <w:pPr>
        <w:spacing w:after="0" w:line="240" w:lineRule="auto"/>
        <w:rPr>
          <w:rFonts w:ascii="Times New Roman" w:eastAsia="Times New Roman" w:hAnsi="Times New Roman" w:cs="Times New Roman"/>
          <w:sz w:val="24"/>
          <w:szCs w:val="24"/>
        </w:rPr>
      </w:pPr>
    </w:p>
    <w:p w14:paraId="1842FD0A" w14:textId="717EEED8" w:rsidR="00290D8C" w:rsidRPr="00AA661A" w:rsidRDefault="00AC139F" w:rsidP="00AC139F">
      <w:pPr>
        <w:spacing w:after="0" w:line="240" w:lineRule="auto"/>
        <w:rPr>
          <w:color w:val="auto"/>
        </w:rPr>
      </w:pPr>
      <w:r w:rsidRPr="00AC139F">
        <w:rPr>
          <w:rFonts w:ascii="Times New Roman" w:eastAsia="Times New Roman" w:hAnsi="Times New Roman" w:cs="Times New Roman"/>
          <w:sz w:val="24"/>
          <w:szCs w:val="24"/>
        </w:rPr>
        <w:t xml:space="preserve">Proposed programming must be responsive to immediate needs on the ground and in line with the U.S. Government’s democracy, governance, and human rights goals in Afghanistan, and should contribute to and support Afghanistan’s efforts to strengthen democracy, governance, and human rights in the country.  Helpful resources for applicants include the annual Afghanistan Human Rights Report </w:t>
      </w:r>
      <w:hyperlink r:id="rId8" w:history="1">
        <w:r w:rsidRPr="00AC139F">
          <w:rPr>
            <w:rStyle w:val="Hyperlink"/>
            <w:rFonts w:ascii="Times New Roman" w:eastAsia="Times New Roman" w:hAnsi="Times New Roman" w:cs="Times New Roman"/>
            <w:sz w:val="24"/>
            <w:szCs w:val="24"/>
          </w:rPr>
          <w:t>https://www.state.gov/reports/2019-country-reports-on-human-rights-practices/afghanistan/</w:t>
        </w:r>
      </w:hyperlink>
      <w:r w:rsidRPr="00AC139F">
        <w:rPr>
          <w:rFonts w:ascii="Times New Roman" w:eastAsia="Times New Roman" w:hAnsi="Times New Roman" w:cs="Times New Roman"/>
          <w:sz w:val="24"/>
          <w:szCs w:val="24"/>
        </w:rPr>
        <w:t xml:space="preserve"> and the International Religious Freedom Report </w:t>
      </w:r>
      <w:hyperlink r:id="rId9" w:history="1">
        <w:r w:rsidRPr="00AC139F">
          <w:rPr>
            <w:rStyle w:val="Hyperlink"/>
            <w:rFonts w:ascii="Times New Roman" w:eastAsia="Times New Roman" w:hAnsi="Times New Roman" w:cs="Times New Roman"/>
            <w:sz w:val="24"/>
            <w:szCs w:val="24"/>
          </w:rPr>
          <w:t>http://www.state.gov/j/drl/rls/irf/religiousfreedom/</w:t>
        </w:r>
      </w:hyperlink>
      <w:r w:rsidRPr="00AC139F">
        <w:rPr>
          <w:rFonts w:ascii="Times New Roman" w:eastAsia="Times New Roman" w:hAnsi="Times New Roman" w:cs="Times New Roman"/>
          <w:sz w:val="24"/>
          <w:szCs w:val="24"/>
        </w:rPr>
        <w:t>.</w:t>
      </w:r>
    </w:p>
    <w:p w14:paraId="20B5C03F" w14:textId="77777777" w:rsidR="00AC139F" w:rsidRDefault="00AC139F" w:rsidP="003A3E08">
      <w:pPr>
        <w:spacing w:line="240" w:lineRule="auto"/>
        <w:rPr>
          <w:rFonts w:ascii="Times New Roman" w:hAnsi="Times New Roman" w:cs="Times New Roman"/>
          <w:sz w:val="24"/>
          <w:szCs w:val="24"/>
        </w:rPr>
      </w:pPr>
    </w:p>
    <w:p w14:paraId="0D9E6475" w14:textId="194900F0" w:rsidR="00AA3639" w:rsidRDefault="00A935C5" w:rsidP="003A3E08">
      <w:pPr>
        <w:spacing w:line="240" w:lineRule="auto"/>
        <w:rPr>
          <w:rFonts w:ascii="Times New Roman" w:hAnsi="Times New Roman" w:cs="Times New Roman"/>
          <w:sz w:val="24"/>
          <w:szCs w:val="24"/>
        </w:rPr>
      </w:pPr>
      <w:r>
        <w:rPr>
          <w:rFonts w:ascii="Times New Roman" w:hAnsi="Times New Roman" w:cs="Times New Roman"/>
          <w:sz w:val="24"/>
          <w:szCs w:val="24"/>
        </w:rPr>
        <w:t xml:space="preserve">All </w:t>
      </w:r>
      <w:r w:rsidR="00137D7C">
        <w:rPr>
          <w:rFonts w:ascii="Times New Roman" w:hAnsi="Times New Roman" w:cs="Times New Roman"/>
          <w:sz w:val="24"/>
          <w:szCs w:val="24"/>
        </w:rPr>
        <w:t>programs</w:t>
      </w:r>
      <w:r w:rsidR="00AA3639">
        <w:rPr>
          <w:rFonts w:ascii="Times New Roman" w:hAnsi="Times New Roman" w:cs="Times New Roman"/>
          <w:sz w:val="24"/>
          <w:szCs w:val="24"/>
        </w:rPr>
        <w:t xml:space="preserve">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w:t>
      </w:r>
      <w:r w:rsidR="00137D7C">
        <w:rPr>
          <w:rFonts w:ascii="Times New Roman" w:hAnsi="Times New Roman" w:cs="Times New Roman"/>
          <w:sz w:val="24"/>
          <w:szCs w:val="24"/>
        </w:rPr>
        <w:t xml:space="preserve">be </w:t>
      </w:r>
      <w:r w:rsidR="00AA3639">
        <w:rPr>
          <w:rFonts w:ascii="Times New Roman" w:hAnsi="Times New Roman" w:cs="Times New Roman"/>
          <w:sz w:val="24"/>
          <w:szCs w:val="24"/>
        </w:rPr>
        <w:t xml:space="preserve">demand-driven and locally led to the extent possible.  DRL </w:t>
      </w:r>
      <w:r w:rsidR="00137D7C">
        <w:rPr>
          <w:rFonts w:ascii="Times New Roman" w:hAnsi="Times New Roman" w:cs="Times New Roman"/>
          <w:sz w:val="24"/>
          <w:szCs w:val="24"/>
        </w:rPr>
        <w:t>requires all programs</w:t>
      </w:r>
      <w:r w:rsidR="00AA3639">
        <w:rPr>
          <w:rFonts w:ascii="Times New Roman" w:hAnsi="Times New Roman" w:cs="Times New Roman"/>
          <w:sz w:val="24"/>
          <w:szCs w:val="24"/>
        </w:rPr>
        <w:t xml:space="preserve"> to be non-discriminatory and expects implementers to include strategies for integration of individuals/organizations regardless of religion, gender, disability, race, ethnicity, and/or sexual orientation and gender identity. </w:t>
      </w:r>
    </w:p>
    <w:p w14:paraId="106D5DAB" w14:textId="4EAF1421" w:rsidR="0035360E" w:rsidRDefault="0035360E" w:rsidP="003A3E08">
      <w:pPr>
        <w:spacing w:line="240" w:lineRule="auto"/>
        <w:rPr>
          <w:rFonts w:ascii="Times New Roman" w:hAnsi="Times New Roman" w:cs="Times New Roman"/>
          <w:sz w:val="24"/>
          <w:szCs w:val="24"/>
        </w:rPr>
      </w:pPr>
    </w:p>
    <w:p w14:paraId="2DA419DE" w14:textId="7E2BC26D" w:rsidR="0035360E" w:rsidRDefault="001C2E9D" w:rsidP="007A38CE">
      <w:pPr>
        <w:pStyle w:val="NormalWeb"/>
        <w:shd w:val="clear" w:color="auto" w:fill="FFFFFF"/>
        <w:spacing w:before="0" w:beforeAutospacing="0" w:after="0" w:afterAutospacing="0"/>
        <w:ind w:firstLine="0"/>
      </w:pPr>
      <w:r w:rsidRPr="007A38CE">
        <w:t xml:space="preserve">Competitive proposals may also include a summary budget and budget narrative for </w:t>
      </w:r>
      <w:r w:rsidR="00CC5A31">
        <w:t xml:space="preserve">6-9 </w:t>
      </w:r>
      <w:r w:rsidRPr="007A38CE">
        <w:t>additional months following the proposed period of performance, indicated above.  This information should indicate what objective(s) and/or activities could be accomplished with additional time and/or funds beyond the proposed period of performance.</w:t>
      </w:r>
      <w:r w:rsidR="007A38CE">
        <w:br/>
      </w:r>
    </w:p>
    <w:p w14:paraId="10808C9C" w14:textId="77777777" w:rsidR="00AA3639" w:rsidRDefault="00AA3639" w:rsidP="00137D7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r w:rsidR="00137D7C">
        <w:t>;</w:t>
      </w:r>
    </w:p>
    <w:p w14:paraId="25F64ADF" w14:textId="22122DF1" w:rsidR="00AA3639" w:rsidRDefault="00AA3639" w:rsidP="00473E00">
      <w:pPr>
        <w:pStyle w:val="NormalWeb"/>
        <w:numPr>
          <w:ilvl w:val="0"/>
          <w:numId w:val="26"/>
        </w:numPr>
        <w:shd w:val="clear" w:color="auto" w:fill="FFFFFF"/>
        <w:spacing w:before="0" w:beforeAutospacing="0" w:after="0" w:afterAutospacing="0"/>
      </w:pPr>
      <w:r>
        <w:lastRenderedPageBreak/>
        <w:t>Solicitation of feedback and suggestions from beneficiaries when developing activities in order to strengthen the sustainability of programs and participant ownership of project outcomes</w:t>
      </w:r>
      <w:r w:rsidR="00137D7C">
        <w:t>;</w:t>
      </w:r>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necessary</w:t>
      </w:r>
      <w:r w:rsidR="00137D7C">
        <w:t>;</w:t>
      </w:r>
    </w:p>
    <w:p w14:paraId="2DD1FC03" w14:textId="7C2DFF1B" w:rsidR="00AA3639" w:rsidRDefault="00AA3639" w:rsidP="00473E00">
      <w:pPr>
        <w:pStyle w:val="NormalWeb"/>
        <w:numPr>
          <w:ilvl w:val="0"/>
          <w:numId w:val="26"/>
        </w:numPr>
        <w:shd w:val="clear" w:color="auto" w:fill="FFFFFF"/>
        <w:spacing w:before="0" w:beforeAutospacing="0" w:after="0" w:afterAutospacing="0"/>
      </w:pPr>
      <w:r>
        <w:t>Inclusion of vulnerable populations</w:t>
      </w:r>
      <w:r w:rsidR="00137D7C">
        <w:t>;</w:t>
      </w:r>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r w:rsidR="00137D7C">
        <w:t>;</w:t>
      </w:r>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C19B58E" w14:textId="24B37287" w:rsidR="00DA4921" w:rsidRDefault="00DA4921" w:rsidP="00DA4921">
      <w:pPr>
        <w:spacing w:after="0" w:line="240" w:lineRule="auto"/>
      </w:pPr>
      <w:r>
        <w:rPr>
          <w:rFonts w:ascii="Times New Roman" w:eastAsia="Times New Roman" w:hAnsi="Times New Roman" w:cs="Times New Roman"/>
          <w:sz w:val="24"/>
          <w:szCs w:val="24"/>
        </w:rPr>
        <w:t xml:space="preserve">Primary organizations can </w:t>
      </w:r>
      <w:r w:rsidRPr="00CC5A31">
        <w:rPr>
          <w:rFonts w:ascii="Times New Roman" w:eastAsia="Times New Roman" w:hAnsi="Times New Roman" w:cs="Times New Roman"/>
          <w:sz w:val="24"/>
          <w:szCs w:val="24"/>
        </w:rPr>
        <w:t xml:space="preserve">submit </w:t>
      </w:r>
      <w:r w:rsidR="00CC5A31" w:rsidRPr="00CC5A31">
        <w:rPr>
          <w:rFonts w:ascii="Times New Roman" w:eastAsia="Times New Roman" w:hAnsi="Times New Roman" w:cs="Times New Roman"/>
          <w:sz w:val="24"/>
          <w:szCs w:val="24"/>
        </w:rPr>
        <w:t>1</w:t>
      </w:r>
      <w:r w:rsidRPr="00CC5A31">
        <w:rPr>
          <w:rFonts w:ascii="Times New Roman" w:eastAsia="Times New Roman" w:hAnsi="Times New Roman" w:cs="Times New Roman"/>
          <w:sz w:val="24"/>
          <w:szCs w:val="24"/>
        </w:rPr>
        <w:t xml:space="preserve"> ap</w:t>
      </w:r>
      <w:r w:rsidRPr="003A3E08">
        <w:rPr>
          <w:rFonts w:ascii="Times New Roman" w:eastAsia="Times New Roman" w:hAnsi="Times New Roman" w:cs="Times New Roman"/>
          <w:sz w:val="24"/>
          <w:szCs w:val="24"/>
        </w:rPr>
        <w:t>plication</w:t>
      </w:r>
      <w:r>
        <w:rPr>
          <w:rFonts w:ascii="Times New Roman" w:eastAsia="Times New Roman" w:hAnsi="Times New Roman" w:cs="Times New Roman"/>
          <w:sz w:val="24"/>
          <w:szCs w:val="24"/>
        </w:rPr>
        <w:t xml:space="preserve"> in response to the NOFO. </w:t>
      </w:r>
    </w:p>
    <w:p w14:paraId="2EBF3853" w14:textId="77777777" w:rsidR="00290D8C" w:rsidRDefault="00290D8C" w:rsidP="00473E00">
      <w:pPr>
        <w:spacing w:after="0" w:line="240" w:lineRule="auto"/>
      </w:pPr>
    </w:p>
    <w:p w14:paraId="78E0A044" w14:textId="7E6F29F9"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lastRenderedPageBreak/>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77777777"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1074D722"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7AFDDEC3" w14:textId="1D0B9EAC" w:rsidR="001F06EF" w:rsidRDefault="001F06EF"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26A07FA6" w:rsidR="00B27A20" w:rsidRDefault="00E25DBC" w:rsidP="007969EE">
      <w:pPr>
        <w:spacing w:after="0" w:line="240" w:lineRule="auto"/>
        <w:rPr>
          <w:rFonts w:ascii="Times New Roman" w:hAnsi="Times New Roman" w:cs="Times New Roman"/>
          <w:sz w:val="24"/>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777777"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10"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3B3D0E9D"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11"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2"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F12B68" w:rsidRPr="00F12B68">
        <w:rPr>
          <w:rFonts w:ascii="Times New Roman" w:eastAsia="Times New Roman" w:hAnsi="Times New Roman" w:cs="Times New Roman"/>
          <w:sz w:val="24"/>
          <w:szCs w:val="24"/>
        </w:rPr>
        <w:t>DRL Promoting and Protecting Media Freedom in Afghanistan</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w:t>
      </w:r>
      <w:r w:rsidRPr="00BD7D6E">
        <w:rPr>
          <w:rFonts w:ascii="Times New Roman" w:eastAsia="Times New Roman" w:hAnsi="Times New Roman" w:cs="Times New Roman"/>
          <w:sz w:val="24"/>
          <w:szCs w:val="24"/>
        </w:rPr>
        <w:t xml:space="preserve">number </w:t>
      </w:r>
      <w:r w:rsidR="00F933DA" w:rsidRPr="00BD7D6E">
        <w:rPr>
          <w:rFonts w:ascii="Times New Roman" w:eastAsia="Times New Roman" w:hAnsi="Times New Roman" w:cs="Times New Roman"/>
          <w:sz w:val="24"/>
          <w:szCs w:val="24"/>
        </w:rPr>
        <w:t>“</w:t>
      </w:r>
      <w:r w:rsidR="00A076DD" w:rsidRPr="00BD7D6E">
        <w:rPr>
          <w:rFonts w:ascii="Times New Roman" w:eastAsia="Times New Roman" w:hAnsi="Times New Roman" w:cs="Times New Roman"/>
          <w:sz w:val="24"/>
          <w:szCs w:val="24"/>
        </w:rPr>
        <w:t>SFOP0007462</w:t>
      </w:r>
      <w:r w:rsidRPr="00BD7D6E">
        <w:rPr>
          <w:rFonts w:ascii="Times New Roman" w:eastAsia="Times New Roman" w:hAnsi="Times New Roman" w:cs="Times New Roman"/>
          <w:sz w:val="24"/>
          <w:szCs w:val="24"/>
        </w:rPr>
        <w:t>.</w:t>
      </w:r>
      <w:r w:rsidR="00D7136E" w:rsidRPr="00BD7D6E">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lastRenderedPageBreak/>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7FD60FE5"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 (1)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36938700"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 a single Word Document or </w:t>
      </w:r>
      <w:r w:rsidRPr="00B12CD2">
        <w:rPr>
          <w:rFonts w:ascii="Times New Roman" w:eastAsia="Times New Roman" w:hAnsi="Times New Roman" w:cs="Times New Roman"/>
          <w:sz w:val="24"/>
          <w:szCs w:val="24"/>
        </w:rPr>
        <w:lastRenderedPageBreak/>
        <w:t xml:space="preserve">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862D27"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0"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0"/>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2A2E3C8E"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0A29906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associated with this commitment in the budget and budget narrative.</w:t>
      </w:r>
    </w:p>
    <w:p w14:paraId="609D1099" w14:textId="45D7C516" w:rsidR="00FA2132" w:rsidRPr="002C5E91" w:rsidRDefault="00FA2132" w:rsidP="00FA2132">
      <w:pPr>
        <w:pStyle w:val="NoSpacing"/>
        <w:numPr>
          <w:ilvl w:val="1"/>
          <w:numId w:val="17"/>
        </w:numPr>
        <w:rPr>
          <w:rFonts w:ascii="Times New Roman" w:eastAsia="Times New Roman" w:hAnsi="Times New Roman" w:cs="Times New Roman"/>
          <w:color w:val="auto"/>
          <w:sz w:val="24"/>
          <w:szCs w:val="24"/>
        </w:rPr>
      </w:pPr>
      <w:r w:rsidRPr="002C5E91">
        <w:rPr>
          <w:rFonts w:ascii="Times New Roman" w:eastAsia="Times New Roman" w:hAnsi="Times New Roman" w:cs="Times New Roman"/>
          <w:color w:val="auto"/>
          <w:sz w:val="24"/>
          <w:szCs w:val="24"/>
        </w:rPr>
        <w:t xml:space="preserve">Competitive proposals may include a summary budget for </w:t>
      </w:r>
      <w:r w:rsidR="00CC5A31">
        <w:rPr>
          <w:rFonts w:ascii="Times New Roman" w:eastAsia="Times New Roman" w:hAnsi="Times New Roman" w:cs="Times New Roman"/>
          <w:color w:val="auto"/>
          <w:sz w:val="24"/>
          <w:szCs w:val="24"/>
        </w:rPr>
        <w:t xml:space="preserve">6-9 </w:t>
      </w:r>
      <w:r w:rsidRPr="002C5E91">
        <w:rPr>
          <w:rFonts w:ascii="Times New Roman" w:eastAsia="Times New Roman" w:hAnsi="Times New Roman" w:cs="Times New Roman"/>
          <w:color w:val="auto"/>
          <w:sz w:val="24"/>
          <w:szCs w:val="24"/>
        </w:rPr>
        <w:t>additional months following the proposed period of performance.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DDC1AEC" w14:textId="0A4A740F" w:rsidR="0035360E"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12DC1C27" w14:textId="0CBDC8C9" w:rsidR="00CF1A66" w:rsidRPr="00843E29" w:rsidRDefault="00FA2132" w:rsidP="0035360E">
      <w:pPr>
        <w:pStyle w:val="NoSpacing"/>
        <w:numPr>
          <w:ilvl w:val="1"/>
          <w:numId w:val="17"/>
        </w:numPr>
        <w:rPr>
          <w:rFonts w:ascii="Times New Roman" w:eastAsia="Times New Roman" w:hAnsi="Times New Roman" w:cs="Times New Roman"/>
          <w:sz w:val="24"/>
          <w:szCs w:val="24"/>
        </w:rPr>
      </w:pPr>
      <w:r w:rsidRPr="002C5E91">
        <w:rPr>
          <w:rFonts w:ascii="Times New Roman" w:eastAsia="Times New Roman" w:hAnsi="Times New Roman" w:cs="Times New Roman"/>
          <w:color w:val="auto"/>
          <w:sz w:val="24"/>
          <w:szCs w:val="24"/>
        </w:rPr>
        <w:t xml:space="preserve">Competitive proposals may include a summary budget narrative for </w:t>
      </w:r>
      <w:r w:rsidR="00CC5A31">
        <w:rPr>
          <w:rFonts w:ascii="Times New Roman" w:eastAsia="Times New Roman" w:hAnsi="Times New Roman" w:cs="Times New Roman"/>
          <w:color w:val="auto"/>
          <w:sz w:val="24"/>
          <w:szCs w:val="24"/>
        </w:rPr>
        <w:t>6-9</w:t>
      </w:r>
      <w:r w:rsidRPr="002C5E91">
        <w:rPr>
          <w:rFonts w:ascii="Times New Roman" w:eastAsia="Times New Roman" w:hAnsi="Times New Roman" w:cs="Times New Roman"/>
          <w:color w:val="auto"/>
          <w:sz w:val="24"/>
          <w:szCs w:val="24"/>
        </w:rPr>
        <w:t xml:space="preserve"> additional months following the proposed period of performance.</w:t>
      </w:r>
      <w:r w:rsidR="00CF1A66" w:rsidRPr="00843E29">
        <w:rPr>
          <w:rFonts w:ascii="Times New Roman" w:eastAsia="Times New Roman" w:hAnsi="Times New Roman" w:cs="Times New Roman"/>
          <w:sz w:val="24"/>
          <w:szCs w:val="24"/>
        </w:rPr>
        <w:br/>
      </w:r>
    </w:p>
    <w:p w14:paraId="2130AD9B" w14:textId="421317B5"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w:t>
      </w:r>
      <w:r w:rsidRPr="00115681">
        <w:rPr>
          <w:rFonts w:ascii="Times New Roman" w:eastAsia="Times New Roman" w:hAnsi="Times New Roman" w:cs="Times New Roman"/>
          <w:sz w:val="24"/>
          <w:szCs w:val="24"/>
        </w:rPr>
        <w:lastRenderedPageBreak/>
        <w:t>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1DF2D479"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61385D95" w14:textId="77777777" w:rsidR="00FA2132" w:rsidRPr="002C5E91" w:rsidRDefault="00FA2132" w:rsidP="00FA2132">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Pr="002C5E91">
        <w:rPr>
          <w:rFonts w:ascii="Times New Roman" w:eastAsia="Times New Roman" w:hAnsi="Times New Roman" w:cs="Times New Roman"/>
          <w:color w:val="252525"/>
          <w:sz w:val="24"/>
          <w:szCs w:val="24"/>
        </w:rPr>
        <w:t xml:space="preserve"> (not to exceed five (5) pages, preferably as a Word Document) that identifies and examines the relevance of gender norms and power relations in target countries and addresses how the organization will account for these dynamics throughout program design and implementation.  The analysis should consider institutional practices and barriers, cultural norms, gender roles, access to and control over assets and resources, and patterns of decision-making.  In conflict settings, the gender analysis should examine how gender norms interact with other factors to drive or mitigate conflict, the differential impact of conflict on women and men, and an understanding of the roles of women and men in conflict, peacebuilding, and transitional processes.  A set of guiding questions can be found in Section L of the PSI.</w:t>
      </w:r>
    </w:p>
    <w:p w14:paraId="4A6AF64B" w14:textId="77777777" w:rsidR="00FA2132" w:rsidRPr="006448FC" w:rsidRDefault="00FA2132" w:rsidP="00FA2132">
      <w:pPr>
        <w:pStyle w:val="NoSpacing"/>
        <w:ind w:left="720"/>
        <w:rPr>
          <w:rFonts w:ascii="Times New Roman" w:eastAsia="Times New Roman" w:hAnsi="Times New Roman" w:cs="Times New Roman"/>
          <w:color w:val="252525"/>
          <w:sz w:val="24"/>
          <w:szCs w:val="24"/>
        </w:rPr>
      </w:pPr>
    </w:p>
    <w:p w14:paraId="04777AEF" w14:textId="77777777" w:rsidR="00FA2132" w:rsidRPr="00CC5A31" w:rsidRDefault="00FA2132" w:rsidP="00FA2132">
      <w:pPr>
        <w:pStyle w:val="NoSpacing"/>
        <w:numPr>
          <w:ilvl w:val="0"/>
          <w:numId w:val="17"/>
        </w:numPr>
        <w:rPr>
          <w:rFonts w:ascii="Times New Roman" w:eastAsia="Times New Roman" w:hAnsi="Times New Roman" w:cs="Times New Roman"/>
          <w:color w:val="252525"/>
          <w:sz w:val="24"/>
          <w:szCs w:val="24"/>
        </w:rPr>
      </w:pPr>
      <w:r w:rsidRPr="00CC5A31">
        <w:rPr>
          <w:rFonts w:ascii="Times New Roman" w:eastAsia="Times New Roman" w:hAnsi="Times New Roman" w:cs="Times New Roman"/>
          <w:b/>
          <w:sz w:val="24"/>
          <w:szCs w:val="24"/>
        </w:rPr>
        <w:t xml:space="preserve">Security Plan </w:t>
      </w:r>
      <w:r w:rsidRPr="00CC5A31">
        <w:rPr>
          <w:rFonts w:ascii="Times New Roman" w:eastAsia="Times New Roman" w:hAnsi="Times New Roman" w:cs="Times New Roman"/>
          <w:sz w:val="24"/>
          <w:szCs w:val="24"/>
        </w:rPr>
        <w:t>addressing any issues involving in-person events and recruitment for said events, and safety for any online programs or communications, including independent IT security audits (to include a vulnerability assessment) of any proposed web application or platform</w:t>
      </w:r>
      <w:r w:rsidRPr="00CC5A31">
        <w:rPr>
          <w:rFonts w:ascii="Times New Roman" w:eastAsia="Times New Roman" w:hAnsi="Times New Roman" w:cs="Times New Roman"/>
          <w:color w:val="auto"/>
          <w:sz w:val="24"/>
          <w:szCs w:val="24"/>
        </w:rPr>
        <w:t xml:space="preserve">.  Organization’s security plan should demonstrate consideration of the risks identified in the submitted risk assessment.  Costs may also be identified within the budget and budget narrative.  </w:t>
      </w:r>
      <w:r w:rsidRPr="00CC5A31">
        <w:rPr>
          <w:rFonts w:ascii="Times New Roman" w:eastAsia="Times New Roman" w:hAnsi="Times New Roman" w:cs="Times New Roman"/>
          <w:sz w:val="24"/>
          <w:szCs w:val="24"/>
        </w:rPr>
        <w:t>Applicants are also encouraged to include contingency plans for in-person or online activities.</w:t>
      </w:r>
    </w:p>
    <w:p w14:paraId="76B3D493" w14:textId="77777777" w:rsidR="00FA2132" w:rsidRPr="00CC5A31" w:rsidRDefault="00FA2132" w:rsidP="00FA2132">
      <w:pPr>
        <w:pStyle w:val="ListParagraph"/>
        <w:spacing w:line="240" w:lineRule="auto"/>
        <w:rPr>
          <w:rFonts w:ascii="Times New Roman" w:eastAsia="Times New Roman" w:hAnsi="Times New Roman" w:cs="Times New Roman"/>
          <w:color w:val="252525"/>
          <w:sz w:val="24"/>
          <w:szCs w:val="24"/>
        </w:rPr>
      </w:pPr>
    </w:p>
    <w:p w14:paraId="6BEEFC9E" w14:textId="77777777" w:rsidR="00FA2132" w:rsidRPr="00CC5A31" w:rsidRDefault="00FA2132" w:rsidP="00FA2132">
      <w:pPr>
        <w:pStyle w:val="ListParagraph"/>
        <w:numPr>
          <w:ilvl w:val="0"/>
          <w:numId w:val="17"/>
        </w:numPr>
        <w:spacing w:line="240" w:lineRule="auto"/>
        <w:rPr>
          <w:rFonts w:ascii="Times New Roman" w:eastAsia="Times New Roman" w:hAnsi="Times New Roman" w:cs="Times New Roman"/>
          <w:sz w:val="24"/>
          <w:szCs w:val="24"/>
        </w:rPr>
      </w:pPr>
      <w:r w:rsidRPr="00CC5A31">
        <w:rPr>
          <w:rFonts w:ascii="Times New Roman" w:hAnsi="Times New Roman" w:cs="Times New Roman"/>
          <w:b/>
          <w:sz w:val="24"/>
          <w:szCs w:val="24"/>
        </w:rPr>
        <w:t>Contingency Plan</w:t>
      </w:r>
      <w:r w:rsidRPr="00CC5A31">
        <w:rPr>
          <w:rFonts w:ascii="Times New Roman" w:eastAsia="Times New Roman" w:hAnsi="Times New Roman" w:cs="Times New Roman"/>
          <w:sz w:val="24"/>
          <w:szCs w:val="24"/>
        </w:rPr>
        <w:t xml:space="preserve"> f</w:t>
      </w:r>
      <w:r w:rsidRPr="00CC5A31">
        <w:rPr>
          <w:rFonts w:ascii="Times New Roman" w:hAnsi="Times New Roman" w:cs="Times New Roman"/>
          <w:sz w:val="24"/>
          <w:szCs w:val="24"/>
        </w:rPr>
        <w:t xml:space="preserve">or proposed activities should the originally planned activities not be able to be implemented.  </w:t>
      </w:r>
      <w:r w:rsidRPr="00CC5A31">
        <w:rPr>
          <w:rFonts w:ascii="Times New Roman" w:hAnsi="Times New Roman" w:cs="Times New Roman"/>
          <w:color w:val="auto"/>
          <w:sz w:val="24"/>
          <w:szCs w:val="24"/>
        </w:rPr>
        <w:t xml:space="preserve">The contingency plan should be submitted as an additional annex.  </w:t>
      </w:r>
      <w:r w:rsidRPr="00CC5A31">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Any proposed “plan” must comply with 2CFR200.433 – Contingency provisions.  Plans must not include unallocable or unallowable expenses, and must not result in a larger Total Award Value than the identified as the “competition </w:t>
      </w:r>
      <w:r w:rsidRPr="00CC5A31">
        <w:rPr>
          <w:rFonts w:ascii="Times New Roman" w:eastAsia="Times New Roman" w:hAnsi="Times New Roman" w:cs="Times New Roman"/>
          <w:color w:val="auto"/>
          <w:sz w:val="24"/>
          <w:szCs w:val="24"/>
        </w:rPr>
        <w:lastRenderedPageBreak/>
        <w:t>ceiling.”  DRL requires prior approval by the Grants Officer of the “plan” before any activities can take place, or costs can be incurred against the “plan.”</w:t>
      </w:r>
    </w:p>
    <w:p w14:paraId="4A5E24EC" w14:textId="77777777" w:rsidR="00FA2132" w:rsidRPr="00CC5A31" w:rsidRDefault="00FA2132" w:rsidP="00FA2132">
      <w:pPr>
        <w:pStyle w:val="ListParagraph"/>
        <w:spacing w:line="240" w:lineRule="auto"/>
        <w:ind w:left="1440"/>
        <w:rPr>
          <w:rFonts w:ascii="Times New Roman" w:eastAsia="Times New Roman" w:hAnsi="Times New Roman" w:cs="Times New Roman"/>
          <w:sz w:val="24"/>
          <w:szCs w:val="24"/>
        </w:rPr>
      </w:pPr>
    </w:p>
    <w:p w14:paraId="18BB3E64" w14:textId="1B0D6B0B" w:rsidR="00FA2132" w:rsidRPr="00CC5A31" w:rsidRDefault="00FA2132" w:rsidP="00FA2132">
      <w:pPr>
        <w:pStyle w:val="ListParagraph"/>
        <w:numPr>
          <w:ilvl w:val="0"/>
          <w:numId w:val="17"/>
        </w:numPr>
        <w:spacing w:line="240" w:lineRule="auto"/>
        <w:rPr>
          <w:rFonts w:ascii="Times New Roman" w:eastAsia="Times New Roman" w:hAnsi="Times New Roman" w:cs="Times New Roman"/>
          <w:color w:val="auto"/>
          <w:sz w:val="24"/>
          <w:szCs w:val="24"/>
        </w:rPr>
      </w:pPr>
      <w:r w:rsidRPr="00CC5A31">
        <w:rPr>
          <w:rFonts w:ascii="Times New Roman" w:hAnsi="Times New Roman" w:cs="Times New Roman"/>
          <w:b/>
          <w:sz w:val="24"/>
          <w:szCs w:val="24"/>
        </w:rPr>
        <w:t xml:space="preserve">Lessons Learned </w:t>
      </w:r>
      <w:r w:rsidRPr="00CC5A31">
        <w:rPr>
          <w:rFonts w:ascii="Times New Roman" w:eastAsia="Times New Roman" w:hAnsi="Times New Roman" w:cs="Times New Roman"/>
          <w:sz w:val="24"/>
          <w:szCs w:val="24"/>
        </w:rPr>
        <w:t>(not to exceed one (1) page, preferably as a Word Document)</w:t>
      </w:r>
      <w:r w:rsidRPr="00CC5A31">
        <w:rPr>
          <w:rFonts w:ascii="Times New Roman" w:hAnsi="Times New Roman" w:cs="Times New Roman"/>
          <w:sz w:val="24"/>
          <w:szCs w:val="24"/>
        </w:rPr>
        <w:t xml:space="preserve"> from past programs </w:t>
      </w:r>
      <w:r w:rsidR="00045372">
        <w:rPr>
          <w:rFonts w:ascii="Times New Roman" w:hAnsi="Times New Roman" w:cs="Times New Roman"/>
          <w:sz w:val="24"/>
          <w:szCs w:val="24"/>
        </w:rPr>
        <w:t>in Afghanistan</w:t>
      </w:r>
      <w:r w:rsidRPr="00CC5A31">
        <w:rPr>
          <w:rFonts w:ascii="Times New Roman" w:hAnsi="Times New Roman" w:cs="Times New Roman"/>
          <w:sz w:val="24"/>
          <w:szCs w:val="24"/>
        </w:rPr>
        <w:t xml:space="preserve"> that demonstrate how the implementer has safely operated and responded to programmatic challenges, learning from both successes and failures, in the operating environment.  </w:t>
      </w:r>
      <w:r w:rsidRPr="00CC5A31">
        <w:rPr>
          <w:rFonts w:ascii="Times New Roman" w:hAnsi="Times New Roman" w:cs="Times New Roman"/>
          <w:color w:val="auto"/>
          <w:sz w:val="24"/>
          <w:szCs w:val="24"/>
        </w:rPr>
        <w:t xml:space="preserve">To be incorporated into the ten (10) pages allowed for “Proposal Narrative.”  </w:t>
      </w:r>
    </w:p>
    <w:p w14:paraId="62552ED5" w14:textId="77777777" w:rsidR="00FA2132" w:rsidRPr="00CC5A31" w:rsidRDefault="00FA2132" w:rsidP="00FA2132">
      <w:pPr>
        <w:pStyle w:val="ListParagraph"/>
        <w:spacing w:line="240" w:lineRule="auto"/>
        <w:rPr>
          <w:rFonts w:ascii="Times New Roman" w:hAnsi="Times New Roman" w:cs="Times New Roman"/>
          <w:sz w:val="24"/>
          <w:szCs w:val="24"/>
        </w:rPr>
      </w:pPr>
    </w:p>
    <w:p w14:paraId="0C13ECCA" w14:textId="1906318D" w:rsidR="00D15958" w:rsidRPr="00D15958" w:rsidRDefault="00FA2132" w:rsidP="00D15958">
      <w:pPr>
        <w:pStyle w:val="ListParagraph"/>
        <w:numPr>
          <w:ilvl w:val="0"/>
          <w:numId w:val="17"/>
        </w:numPr>
        <w:spacing w:line="240" w:lineRule="auto"/>
        <w:rPr>
          <w:rFonts w:ascii="Times New Roman" w:eastAsia="Times New Roman" w:hAnsi="Times New Roman" w:cs="Times New Roman"/>
          <w:sz w:val="24"/>
          <w:szCs w:val="24"/>
        </w:rPr>
      </w:pPr>
      <w:r w:rsidRPr="00D15958">
        <w:rPr>
          <w:rFonts w:ascii="Times New Roman" w:hAnsi="Times New Roman" w:cs="Times New Roman"/>
          <w:b/>
          <w:sz w:val="24"/>
          <w:szCs w:val="24"/>
        </w:rPr>
        <w:t xml:space="preserve">Psychosocial Assistance </w:t>
      </w:r>
      <w:r w:rsidRPr="00D15958">
        <w:rPr>
          <w:rFonts w:ascii="Times New Roman" w:hAnsi="Times New Roman" w:cs="Times New Roman"/>
          <w:sz w:val="24"/>
          <w:szCs w:val="24"/>
        </w:rPr>
        <w:t xml:space="preserve">(to be </w:t>
      </w:r>
      <w:r w:rsidRPr="00D15958">
        <w:rPr>
          <w:rFonts w:ascii="Times New Roman" w:hAnsi="Times New Roman" w:cs="Times New Roman"/>
          <w:color w:val="auto"/>
          <w:sz w:val="24"/>
          <w:szCs w:val="24"/>
        </w:rPr>
        <w:t>incorporated into the ten (10) pages allowed for “Proposal</w:t>
      </w:r>
      <w:r w:rsidRPr="00CC5A31">
        <w:rPr>
          <w:rFonts w:ascii="Times New Roman" w:hAnsi="Times New Roman" w:cs="Times New Roman"/>
          <w:color w:val="auto"/>
          <w:sz w:val="24"/>
          <w:szCs w:val="24"/>
        </w:rPr>
        <w:t xml:space="preserve"> Narrative,” and into “Budget” and “Budget Narrative”)</w:t>
      </w:r>
      <w:r w:rsidRPr="00CC5A31">
        <w:rPr>
          <w:rFonts w:ascii="Times New Roman" w:hAnsi="Times New Roman" w:cs="Times New Roman"/>
          <w:sz w:val="24"/>
          <w:szCs w:val="24"/>
        </w:rPr>
        <w:t>.</w:t>
      </w:r>
      <w:r w:rsidRPr="00CC5A31">
        <w:rPr>
          <w:rFonts w:ascii="Times New Roman" w:hAnsi="Times New Roman" w:cs="Times New Roman"/>
          <w:b/>
          <w:sz w:val="24"/>
          <w:szCs w:val="24"/>
        </w:rPr>
        <w:t xml:space="preserve"> </w:t>
      </w:r>
      <w:r w:rsidRPr="00CC5A31">
        <w:rPr>
          <w:rFonts w:ascii="Times New Roman" w:hAnsi="Times New Roman" w:cs="Times New Roman"/>
          <w:sz w:val="24"/>
          <w:szCs w:val="24"/>
        </w:rPr>
        <w:t xml:space="preserve"> A section in the proposal, budget, and budget narrative to reflect appropriate resources and support for the </w:t>
      </w:r>
      <w:r w:rsidRPr="00D15958">
        <w:rPr>
          <w:rFonts w:ascii="Times New Roman" w:hAnsi="Times New Roman" w:cs="Times New Roman"/>
          <w:sz w:val="24"/>
          <w:szCs w:val="24"/>
        </w:rPr>
        <w:t xml:space="preserve">psychosocial health of staff (i.e., activities can range from access to educational materials and training opportunities to counseling services to other contextually-relevant </w:t>
      </w:r>
      <w:r w:rsidRPr="00D15958">
        <w:rPr>
          <w:rFonts w:ascii="Times New Roman" w:hAnsi="Times New Roman" w:cs="Times New Roman"/>
          <w:color w:val="auto"/>
          <w:sz w:val="24"/>
          <w:szCs w:val="24"/>
        </w:rPr>
        <w:t xml:space="preserve">support).  </w:t>
      </w:r>
    </w:p>
    <w:p w14:paraId="21F115C5" w14:textId="6746D031" w:rsidR="00FA2132" w:rsidRPr="00D15958" w:rsidRDefault="00FA2132" w:rsidP="00D15958">
      <w:pPr>
        <w:pStyle w:val="ListParagraph"/>
        <w:numPr>
          <w:ilvl w:val="1"/>
          <w:numId w:val="17"/>
        </w:numPr>
        <w:spacing w:line="240" w:lineRule="auto"/>
        <w:rPr>
          <w:rFonts w:ascii="Times New Roman" w:eastAsia="Times New Roman" w:hAnsi="Times New Roman" w:cs="Times New Roman"/>
          <w:sz w:val="24"/>
          <w:szCs w:val="24"/>
        </w:rPr>
      </w:pPr>
      <w:r w:rsidRPr="00D15958">
        <w:rPr>
          <w:rFonts w:ascii="Times New Roman" w:eastAsia="Times New Roman" w:hAnsi="Times New Roman" w:cs="Times New Roman"/>
          <w:sz w:val="24"/>
          <w:szCs w:val="24"/>
        </w:rPr>
        <w:t xml:space="preserve">References:  </w:t>
      </w:r>
      <w:r w:rsidRPr="00D15958">
        <w:rPr>
          <w:rFonts w:ascii="Times New Roman" w:hAnsi="Times New Roman"/>
          <w:sz w:val="24"/>
          <w:szCs w:val="24"/>
        </w:rPr>
        <w:t>For reference to international guidance, please see the following: Core Humanitarian Standard Commitment 8.9 (</w:t>
      </w:r>
      <w:hyperlink r:id="rId13" w:history="1">
        <w:r w:rsidRPr="00D15958">
          <w:rPr>
            <w:rStyle w:val="Hyperlink"/>
            <w:rFonts w:ascii="Times New Roman" w:hAnsi="Times New Roman"/>
            <w:sz w:val="24"/>
            <w:szCs w:val="24"/>
          </w:rPr>
          <w:t>https://corehumanitarianstandard.org/files/files/CHS-Guidance-Notes-and-Indicators.pdf</w:t>
        </w:r>
      </w:hyperlink>
      <w:r w:rsidRPr="00D15958">
        <w:rPr>
          <w:rFonts w:ascii="Times New Roman" w:hAnsi="Times New Roman"/>
          <w:sz w:val="24"/>
          <w:szCs w:val="24"/>
        </w:rPr>
        <w:t xml:space="preserve">); and IASC Guidelines on Mental Health and Psychosocial Support </w:t>
      </w:r>
      <w:r w:rsidRPr="00D15958">
        <w:rPr>
          <w:rFonts w:ascii="Times New Roman" w:hAnsi="Times New Roman" w:cs="Times New Roman"/>
          <w:sz w:val="24"/>
          <w:szCs w:val="24"/>
        </w:rPr>
        <w:t>in Emergency Settings Action Sheet 4.4 (</w:t>
      </w:r>
      <w:hyperlink r:id="rId14" w:history="1">
        <w:r w:rsidRPr="00D15958">
          <w:rPr>
            <w:rStyle w:val="Hyperlink"/>
            <w:rFonts w:ascii="Times New Roman" w:hAnsi="Times New Roman" w:cs="Times New Roman"/>
          </w:rPr>
          <w:t>http://www.who.int/mental_health/emergencies/guidelines_iasc_mental_health_psychosocial_june_2007.pdf</w:t>
        </w:r>
      </w:hyperlink>
      <w:r w:rsidRPr="00D15958">
        <w:rPr>
          <w:rFonts w:ascii="Times New Roman" w:hAnsi="Times New Roman" w:cs="Times New Roman"/>
          <w:sz w:val="24"/>
          <w:szCs w:val="24"/>
        </w:rPr>
        <w:t>).</w:t>
      </w:r>
      <w:r w:rsidRPr="00D15958">
        <w:rPr>
          <w:rFonts w:ascii="Times New Roman" w:eastAsia="Times New Roman" w:hAnsi="Times New Roman" w:cs="Times New Roman"/>
          <w:b/>
          <w:sz w:val="24"/>
          <w:szCs w:val="24"/>
          <w:highlight w:val="yellow"/>
        </w:rPr>
        <w:br/>
      </w:r>
    </w:p>
    <w:p w14:paraId="38DCE090" w14:textId="77777777" w:rsidR="00FA2132" w:rsidRPr="00C91895" w:rsidRDefault="00FA2132" w:rsidP="00FA2132">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9B18F35"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5"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6"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w:t>
      </w:r>
      <w:r w:rsidRPr="005E071E">
        <w:rPr>
          <w:rFonts w:ascii="Times New Roman" w:eastAsia="Times New Roman" w:hAnsi="Times New Roman" w:cs="Times New Roman"/>
          <w:sz w:val="24"/>
          <w:szCs w:val="24"/>
        </w:rPr>
        <w:lastRenderedPageBreak/>
        <w:t>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1BCFBB79"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w:t>
      </w:r>
    </w:p>
    <w:p w14:paraId="52A50420" w14:textId="77777777" w:rsidR="007B2C89"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r w:rsidR="007B2C89">
        <w:rPr>
          <w:rFonts w:ascii="Times New Roman" w:eastAsia="Times New Roman" w:hAnsi="Times New Roman" w:cs="Times New Roman"/>
          <w:sz w:val="24"/>
          <w:szCs w:val="24"/>
        </w:rPr>
        <w:t>;</w:t>
      </w:r>
    </w:p>
    <w:p w14:paraId="427F1AD2" w14:textId="0B57D4EC" w:rsidR="00290D8C" w:rsidRDefault="007B2C89">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 to every 60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7AEE3EBB" w:rsidR="00290D8C" w:rsidRPr="00B54475" w:rsidRDefault="00EB1882">
      <w:pPr>
        <w:spacing w:after="0" w:line="240" w:lineRule="auto"/>
        <w:rPr>
          <w:color w:val="auto"/>
        </w:rPr>
      </w:pPr>
      <w:r>
        <w:rPr>
          <w:rFonts w:ascii="Times New Roman" w:eastAsia="Times New Roman" w:hAnsi="Times New Roman" w:cs="Times New Roman"/>
          <w:sz w:val="24"/>
          <w:szCs w:val="24"/>
        </w:rPr>
        <w:t xml:space="preserve">The 2 CFR 200 requires that subgrantees obtain a UEI number.  </w:t>
      </w:r>
      <w:r w:rsidRPr="00EA1F13">
        <w:rPr>
          <w:rFonts w:ascii="Times New Roman" w:hAnsi="Times New Roman"/>
          <w:iCs/>
          <w:sz w:val="24"/>
          <w:szCs w:val="24"/>
        </w:rPr>
        <w:t xml:space="preserve">Please note the </w:t>
      </w:r>
      <w:r w:rsidRPr="00EA1F13">
        <w:rPr>
          <w:rFonts w:ascii="Times New Roman" w:hAnsi="Times New Roman"/>
          <w:b/>
          <w:bCs/>
          <w:iCs/>
          <w:sz w:val="24"/>
          <w:szCs w:val="24"/>
        </w:rPr>
        <w:t>UEI for subgrantees</w:t>
      </w:r>
      <w:r w:rsidRPr="00EA1F13">
        <w:rPr>
          <w:rFonts w:ascii="Times New Roman" w:hAnsi="Times New Roman"/>
          <w:iCs/>
          <w:sz w:val="24"/>
          <w:szCs w:val="24"/>
        </w:rPr>
        <w:t xml:space="preserve"> is not required at the time of application but will be required before the award is processed and/or directed to a subgrantee.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lastRenderedPageBreak/>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7"/>
      <w:r w:rsidR="005E2A6F">
        <w:rPr>
          <w:rFonts w:ascii="Times New Roman" w:eastAsia="Times New Roman" w:hAnsi="Times New Roman" w:cs="Times New Roman"/>
          <w:color w:val="252525"/>
          <w:sz w:val="24"/>
          <w:szCs w:val="24"/>
        </w:rPr>
        <w:t xml:space="preserve">  </w:t>
      </w:r>
      <w:hyperlink r:id="rId18"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E870FE">
        <w:rPr>
          <w:rFonts w:ascii="Times New Roman" w:eastAsia="Times New Roman" w:hAnsi="Times New Roman" w:cs="Times New Roman"/>
          <w:color w:val="auto"/>
          <w:sz w:val="24"/>
          <w:szCs w:val="24"/>
          <w:u w:val="single"/>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Pr="00E870FE" w:rsidRDefault="00290D8C">
      <w:pPr>
        <w:spacing w:after="0" w:line="240" w:lineRule="auto"/>
      </w:pPr>
    </w:p>
    <w:p w14:paraId="0693AA6B" w14:textId="77777777" w:rsidR="00B91126" w:rsidRPr="00E870FE" w:rsidRDefault="00B91126" w:rsidP="00B91126">
      <w:pPr>
        <w:pStyle w:val="NoSpacing"/>
        <w:rPr>
          <w:rFonts w:ascii="Times New Roman" w:hAnsi="Times New Roman" w:cs="Times New Roman"/>
          <w:i/>
          <w:sz w:val="24"/>
          <w:szCs w:val="24"/>
        </w:rPr>
      </w:pPr>
      <w:r w:rsidRPr="00E870FE">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Pr>
          <w:rFonts w:ascii="Times New Roman" w:eastAsia="Times New Roman" w:hAnsi="Times New Roman" w:cs="Times New Roman"/>
          <w:i/>
          <w:sz w:val="24"/>
          <w:szCs w:val="24"/>
        </w:rPr>
        <w:t>September 2020</w:t>
      </w:r>
      <w:r w:rsidRPr="00E870FE">
        <w:rPr>
          <w:rFonts w:ascii="Times New Roman" w:eastAsia="Times New Roman" w:hAnsi="Times New Roman" w:cs="Times New Roman"/>
          <w:i/>
          <w:sz w:val="24"/>
          <w:szCs w:val="24"/>
        </w:rPr>
        <w:t xml:space="preserve">, NATO nations included Albania, Belgium, Bulgaria, Canada, Croatia, Czech Republic, Denmark, Estonia, France, Germany, Greece, Hungary, Iceland, Italy, Latvia, Lithuania, Luxembourg, Montenegro, Netherlands, </w:t>
      </w:r>
      <w:r>
        <w:rPr>
          <w:rFonts w:ascii="Times New Roman" w:eastAsia="Times New Roman" w:hAnsi="Times New Roman" w:cs="Times New Roman"/>
          <w:i/>
          <w:sz w:val="24"/>
          <w:szCs w:val="24"/>
        </w:rPr>
        <w:t xml:space="preserve">North Macedonia, </w:t>
      </w:r>
      <w:r w:rsidRPr="00E870FE">
        <w:rPr>
          <w:rFonts w:ascii="Times New Roman" w:eastAsia="Times New Roman" w:hAnsi="Times New Roman" w:cs="Times New Roman"/>
          <w:i/>
          <w:sz w:val="24"/>
          <w:szCs w:val="24"/>
        </w:rPr>
        <w:t xml:space="preserve">Norway, Poland, Portugal, Romania, Slovakia, Slovenia, Spain, Turkey, United Kingdom, and the United States of America.  As of October 2019, Tier 2 nations included Argentina, Australia, Austria, Brazil, </w:t>
      </w:r>
      <w:r>
        <w:rPr>
          <w:rFonts w:ascii="Times New Roman" w:eastAsia="Times New Roman" w:hAnsi="Times New Roman" w:cs="Times New Roman"/>
          <w:i/>
          <w:sz w:val="24"/>
          <w:szCs w:val="24"/>
        </w:rPr>
        <w:t xml:space="preserve">Colombia, </w:t>
      </w:r>
      <w:r w:rsidRPr="00E870FE">
        <w:rPr>
          <w:rFonts w:ascii="Times New Roman" w:eastAsia="Times New Roman" w:hAnsi="Times New Roman" w:cs="Times New Roman"/>
          <w:i/>
          <w:sz w:val="24"/>
          <w:szCs w:val="24"/>
        </w:rPr>
        <w:t xml:space="preserve">Finland, India, Indonesia, Israel, Republic of Korea, Malaysia, Morocco, New Zealand, Serbia, Singapore, Sweden, </w:t>
      </w:r>
      <w:r>
        <w:rPr>
          <w:rFonts w:ascii="Times New Roman" w:eastAsia="Times New Roman" w:hAnsi="Times New Roman" w:cs="Times New Roman"/>
          <w:i/>
          <w:sz w:val="24"/>
          <w:szCs w:val="24"/>
        </w:rPr>
        <w:t xml:space="preserve">Ukraine, and </w:t>
      </w:r>
      <w:r w:rsidRPr="00E870FE">
        <w:rPr>
          <w:rFonts w:ascii="Times New Roman" w:eastAsia="Times New Roman" w:hAnsi="Times New Roman" w:cs="Times New Roman"/>
          <w:i/>
          <w:sz w:val="24"/>
          <w:szCs w:val="24"/>
        </w:rPr>
        <w:t>United Arab Emirate</w:t>
      </w:r>
      <w:r>
        <w:rPr>
          <w:rFonts w:ascii="Times New Roman" w:eastAsia="Times New Roman" w:hAnsi="Times New Roman" w:cs="Times New Roman"/>
          <w:i/>
          <w:sz w:val="24"/>
          <w:szCs w:val="24"/>
        </w:rPr>
        <w:t>s.</w:t>
      </w:r>
      <w:r w:rsidRPr="00E870FE">
        <w:rPr>
          <w:rFonts w:ascii="Times New Roman" w:eastAsia="Times New Roman" w:hAnsi="Times New Roman" w:cs="Times New Roman"/>
          <w:i/>
          <w:sz w:val="24"/>
          <w:szCs w:val="24"/>
        </w:rPr>
        <w:t xml:space="preserve">  </w:t>
      </w:r>
    </w:p>
    <w:p w14:paraId="69FD6D56" w14:textId="77777777" w:rsidR="00B91126" w:rsidRPr="00E870FE" w:rsidRDefault="00B91126" w:rsidP="00B91126">
      <w:pPr>
        <w:pStyle w:val="NoSpacing"/>
        <w:rPr>
          <w:rFonts w:ascii="Times New Roman" w:hAnsi="Times New Roman" w:cs="Times New Roman"/>
          <w:i/>
          <w:sz w:val="24"/>
          <w:szCs w:val="24"/>
        </w:rPr>
      </w:pPr>
    </w:p>
    <w:p w14:paraId="6A8874BE" w14:textId="3A586B5D" w:rsidR="001002FC" w:rsidRDefault="00B91126" w:rsidP="00B91126">
      <w:pPr>
        <w:pStyle w:val="NoSpacing"/>
        <w:rPr>
          <w:rFonts w:ascii="Times New Roman" w:eastAsia="Times New Roman" w:hAnsi="Times New Roman" w:cs="Times New Roman"/>
          <w:b/>
          <w:i/>
          <w:sz w:val="24"/>
          <w:szCs w:val="24"/>
        </w:rPr>
      </w:pPr>
      <w:r w:rsidRPr="00E870FE">
        <w:rPr>
          <w:rFonts w:ascii="Times New Roman" w:eastAsia="Times New Roman" w:hAnsi="Times New Roman" w:cs="Times New Roman"/>
          <w:i/>
          <w:sz w:val="24"/>
          <w:szCs w:val="24"/>
        </w:rPr>
        <w:t xml:space="preserve">NSPA and/or the appropriate NCB forwards all NCAGE code information to all Allied Committee 135 (AC/135) nations, which as of October 2019 also included Afghanistan, Belarus, Bosnia &amp; Herzegovina, Brunei Darussalam, Chile, Egypt, Georgia, Japan, Jordan, Oman, Peru, Qatar, Saudi Arabia, South Africa, and Thailand.  </w:t>
      </w:r>
      <w:r w:rsidR="001002FC" w:rsidRPr="00E870FE">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001002FC" w:rsidRPr="00E870FE">
        <w:rPr>
          <w:rFonts w:ascii="Times New Roman" w:eastAsia="Times New Roman" w:hAnsi="Times New Roman" w:cs="Times New Roman"/>
          <w:b/>
          <w:i/>
          <w:sz w:val="24"/>
          <w:szCs w:val="24"/>
        </w:rPr>
        <w:t>.</w:t>
      </w:r>
      <w:bookmarkStart w:id="1" w:name="h.j3cqnkumzr3g" w:colFirst="0" w:colLast="0"/>
      <w:bookmarkEnd w:id="1"/>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416A2D5B"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w:t>
      </w:r>
      <w:r w:rsidRPr="00BD7D6E">
        <w:rPr>
          <w:rFonts w:ascii="Times New Roman" w:eastAsia="Times New Roman" w:hAnsi="Times New Roman" w:cs="Times New Roman"/>
          <w:b/>
          <w:sz w:val="24"/>
          <w:szCs w:val="24"/>
        </w:rPr>
        <w:t xml:space="preserve">on </w:t>
      </w:r>
      <w:r w:rsidR="00BD7D6E" w:rsidRPr="00BD7D6E">
        <w:rPr>
          <w:rFonts w:ascii="Times New Roman" w:eastAsia="Times New Roman" w:hAnsi="Times New Roman" w:cs="Times New Roman"/>
          <w:b/>
          <w:sz w:val="24"/>
          <w:szCs w:val="24"/>
        </w:rPr>
        <w:t>Mon</w:t>
      </w:r>
      <w:r w:rsidR="005A174A" w:rsidRPr="00BD7D6E">
        <w:rPr>
          <w:rFonts w:ascii="Times New Roman" w:eastAsia="Times New Roman" w:hAnsi="Times New Roman" w:cs="Times New Roman"/>
          <w:b/>
          <w:sz w:val="24"/>
          <w:szCs w:val="24"/>
        </w:rPr>
        <w:t>day</w:t>
      </w:r>
      <w:r w:rsidRPr="00BD7D6E">
        <w:rPr>
          <w:rFonts w:ascii="Times New Roman" w:eastAsia="Times New Roman" w:hAnsi="Times New Roman" w:cs="Times New Roman"/>
          <w:b/>
          <w:sz w:val="24"/>
          <w:szCs w:val="24"/>
        </w:rPr>
        <w:t xml:space="preserve">, </w:t>
      </w:r>
      <w:r w:rsidR="00BD7D6E" w:rsidRPr="00BD7D6E">
        <w:rPr>
          <w:rFonts w:ascii="Times New Roman" w:eastAsia="Times New Roman" w:hAnsi="Times New Roman" w:cs="Times New Roman"/>
          <w:b/>
          <w:sz w:val="24"/>
          <w:szCs w:val="24"/>
        </w:rPr>
        <w:t>January 2</w:t>
      </w:r>
      <w:r w:rsidR="005A174A" w:rsidRPr="00BD7D6E">
        <w:rPr>
          <w:rFonts w:ascii="Times New Roman" w:eastAsia="Times New Roman" w:hAnsi="Times New Roman" w:cs="Times New Roman"/>
          <w:b/>
          <w:sz w:val="24"/>
          <w:szCs w:val="24"/>
        </w:rPr>
        <w:t>5</w:t>
      </w:r>
      <w:r w:rsidRPr="00BD7D6E">
        <w:rPr>
          <w:rFonts w:ascii="Times New Roman" w:eastAsia="Times New Roman" w:hAnsi="Times New Roman" w:cs="Times New Roman"/>
          <w:b/>
          <w:sz w:val="24"/>
          <w:szCs w:val="24"/>
        </w:rPr>
        <w:t xml:space="preserve">, </w:t>
      </w:r>
      <w:r w:rsidR="005A174A" w:rsidRPr="00BD7D6E">
        <w:rPr>
          <w:rFonts w:ascii="Times New Roman" w:eastAsia="Times New Roman" w:hAnsi="Times New Roman" w:cs="Times New Roman"/>
          <w:b/>
          <w:sz w:val="24"/>
          <w:szCs w:val="24"/>
        </w:rPr>
        <w:t>2021</w:t>
      </w:r>
      <w:r w:rsidRPr="00BD7D6E">
        <w:rPr>
          <w:rFonts w:ascii="Times New Roman" w:eastAsia="Times New Roman" w:hAnsi="Times New Roman" w:cs="Times New Roman"/>
          <w:b/>
          <w:sz w:val="24"/>
          <w:szCs w:val="24"/>
        </w:rPr>
        <w:t xml:space="preserve"> on</w:t>
      </w:r>
      <w:r w:rsidR="0004508F" w:rsidRPr="00BD7D6E">
        <w:rPr>
          <w:rFonts w:ascii="Times New Roman" w:eastAsia="Times New Roman" w:hAnsi="Times New Roman" w:cs="Times New Roman"/>
          <w:b/>
          <w:sz w:val="24"/>
          <w:szCs w:val="24"/>
        </w:rPr>
        <w:t xml:space="preserve"> </w:t>
      </w:r>
      <w:hyperlink r:id="rId19" w:history="1">
        <w:r w:rsidR="0004508F" w:rsidRPr="00BD7D6E">
          <w:rPr>
            <w:rStyle w:val="Hyperlink"/>
            <w:rFonts w:ascii="Times New Roman" w:eastAsia="Times New Roman" w:hAnsi="Times New Roman" w:cs="Times New Roman"/>
            <w:b/>
            <w:sz w:val="24"/>
            <w:szCs w:val="24"/>
          </w:rPr>
          <w:t>https://www.grants.gov/</w:t>
        </w:r>
      </w:hyperlink>
      <w:r w:rsidR="0004508F" w:rsidRPr="00BD7D6E">
        <w:rPr>
          <w:rFonts w:ascii="Times New Roman" w:eastAsia="Times New Roman" w:hAnsi="Times New Roman" w:cs="Times New Roman"/>
          <w:b/>
          <w:sz w:val="24"/>
          <w:szCs w:val="24"/>
        </w:rPr>
        <w:t xml:space="preserve"> </w:t>
      </w:r>
      <w:r w:rsidRPr="00BD7D6E">
        <w:rPr>
          <w:rFonts w:ascii="Times New Roman" w:eastAsia="Times New Roman" w:hAnsi="Times New Roman" w:cs="Times New Roman"/>
          <w:b/>
          <w:sz w:val="24"/>
          <w:szCs w:val="24"/>
        </w:rPr>
        <w:t xml:space="preserve">or </w:t>
      </w:r>
      <w:hyperlink r:id="rId20" w:history="1">
        <w:r w:rsidR="00D94EB7" w:rsidRPr="00BD7D6E">
          <w:rPr>
            <w:rStyle w:val="Hyperlink"/>
            <w:rFonts w:ascii="Times New Roman" w:eastAsia="Times New Roman" w:hAnsi="Times New Roman" w:cs="Times New Roman"/>
            <w:b/>
            <w:color w:val="auto"/>
            <w:sz w:val="24"/>
            <w:szCs w:val="24"/>
            <w:u w:val="none"/>
          </w:rPr>
          <w:t>SAM</w:t>
        </w:r>
      </w:hyperlink>
      <w:r w:rsidR="00D94EB7" w:rsidRPr="00BD7D6E">
        <w:rPr>
          <w:rFonts w:ascii="Times New Roman" w:eastAsia="Times New Roman" w:hAnsi="Times New Roman" w:cs="Times New Roman"/>
          <w:b/>
          <w:sz w:val="24"/>
          <w:szCs w:val="24"/>
        </w:rPr>
        <w:t xml:space="preserve">S </w:t>
      </w:r>
      <w:r w:rsidR="00D94EB7" w:rsidRPr="00BD7D6E">
        <w:rPr>
          <w:rFonts w:ascii="Times New Roman" w:eastAsia="Times New Roman" w:hAnsi="Times New Roman" w:cs="Times New Roman"/>
          <w:b/>
          <w:color w:val="auto"/>
          <w:sz w:val="24"/>
          <w:szCs w:val="24"/>
        </w:rPr>
        <w:t xml:space="preserve">Domestic </w:t>
      </w:r>
      <w:r w:rsidR="00D94EB7" w:rsidRPr="00BD7D6E">
        <w:rPr>
          <w:rFonts w:ascii="Times New Roman" w:eastAsia="Times New Roman" w:hAnsi="Times New Roman" w:cs="Times New Roman"/>
          <w:color w:val="0000FF"/>
          <w:sz w:val="24"/>
          <w:szCs w:val="24"/>
          <w:u w:val="single"/>
        </w:rPr>
        <w:t>(</w:t>
      </w:r>
      <w:hyperlink r:id="rId21" w:history="1">
        <w:r w:rsidR="00712F61" w:rsidRPr="00BD7D6E">
          <w:rPr>
            <w:rStyle w:val="Hyperlink"/>
            <w:rFonts w:ascii="Times New Roman" w:hAnsi="Times New Roman" w:cs="Times New Roman"/>
            <w:sz w:val="24"/>
            <w:szCs w:val="24"/>
          </w:rPr>
          <w:t>https://mygrants.servicenowservices.com</w:t>
        </w:r>
      </w:hyperlink>
      <w:r w:rsidR="00D94EB7" w:rsidRPr="00BD7D6E">
        <w:rPr>
          <w:rFonts w:ascii="Times New Roman" w:hAnsi="Times New Roman" w:cs="Times New Roman"/>
          <w:sz w:val="24"/>
          <w:szCs w:val="24"/>
        </w:rPr>
        <w:t>)</w:t>
      </w:r>
      <w:r w:rsidR="00020597" w:rsidRPr="00BD7D6E">
        <w:rPr>
          <w:rFonts w:ascii="Times New Roman" w:hAnsi="Times New Roman" w:cs="Times New Roman"/>
          <w:sz w:val="24"/>
          <w:szCs w:val="24"/>
        </w:rPr>
        <w:t xml:space="preserve"> </w:t>
      </w:r>
      <w:r w:rsidRPr="00BD7D6E">
        <w:rPr>
          <w:rFonts w:ascii="Times New Roman" w:eastAsia="Times New Roman" w:hAnsi="Times New Roman" w:cs="Times New Roman"/>
          <w:b/>
          <w:sz w:val="24"/>
          <w:szCs w:val="24"/>
        </w:rPr>
        <w:t xml:space="preserve">under the announcement title </w:t>
      </w:r>
      <w:r w:rsidR="0004508F" w:rsidRPr="00BD7D6E">
        <w:rPr>
          <w:rFonts w:ascii="Times New Roman" w:eastAsia="Times New Roman" w:hAnsi="Times New Roman" w:cs="Times New Roman"/>
          <w:b/>
          <w:sz w:val="24"/>
          <w:szCs w:val="24"/>
        </w:rPr>
        <w:t>“</w:t>
      </w:r>
      <w:r w:rsidR="004A26E2" w:rsidRPr="00BD7D6E">
        <w:rPr>
          <w:rFonts w:ascii="Times New Roman" w:eastAsia="Times New Roman" w:hAnsi="Times New Roman" w:cs="Times New Roman"/>
          <w:b/>
          <w:sz w:val="24"/>
          <w:szCs w:val="24"/>
        </w:rPr>
        <w:t>DRL Promoting and Protecting Media Freedom in Afghanistan</w:t>
      </w:r>
      <w:r w:rsidR="0004508F" w:rsidRPr="00BD7D6E">
        <w:rPr>
          <w:rFonts w:ascii="Times New Roman" w:eastAsia="Times New Roman" w:hAnsi="Times New Roman" w:cs="Times New Roman"/>
          <w:b/>
          <w:sz w:val="24"/>
          <w:szCs w:val="24"/>
        </w:rPr>
        <w:t>,” funding opportunity number “</w:t>
      </w:r>
      <w:r w:rsidR="00A076DD" w:rsidRPr="00BD7D6E">
        <w:rPr>
          <w:rFonts w:ascii="Times New Roman" w:eastAsia="Times New Roman" w:hAnsi="Times New Roman" w:cs="Times New Roman"/>
          <w:b/>
          <w:sz w:val="24"/>
          <w:szCs w:val="24"/>
        </w:rPr>
        <w:t>SFOP0007462</w:t>
      </w:r>
      <w:r w:rsidR="0004508F" w:rsidRPr="00BD7D6E">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4A9E6AE9"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0004508F">
        <w:rPr>
          <w:rFonts w:ascii="Times New Roman" w:eastAsia="Times New Roman" w:hAnsi="Times New Roman" w:cs="Times New Roman"/>
          <w:sz w:val="24"/>
          <w:szCs w:val="24"/>
        </w:rPr>
        <w:t>Grants.gov</w:t>
      </w:r>
      <w:r w:rsidR="0004508F"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22"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3"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4"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5"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w:t>
      </w:r>
      <w:r w:rsidRPr="007D2A4C">
        <w:rPr>
          <w:rFonts w:ascii="Times New Roman" w:hAnsi="Times New Roman" w:cs="Times New Roman"/>
          <w:sz w:val="24"/>
          <w:szCs w:val="24"/>
        </w:rPr>
        <w:lastRenderedPageBreak/>
        <w:t xml:space="preserve">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5C48850" w14:textId="77777777" w:rsidR="001B436C" w:rsidRDefault="001B436C" w:rsidP="00A87EF2">
      <w:pPr>
        <w:spacing w:after="0" w:line="240" w:lineRule="auto"/>
        <w:rPr>
          <w:rFonts w:ascii="Times New Roman" w:eastAsia="Times New Roman" w:hAnsi="Times New Roman" w:cs="Times New Roman"/>
          <w:sz w:val="24"/>
          <w:szCs w:val="24"/>
        </w:rPr>
      </w:pPr>
    </w:p>
    <w:p w14:paraId="7068DCB2" w14:textId="77777777" w:rsidR="0090391C" w:rsidRPr="001B0877" w:rsidRDefault="0090391C" w:rsidP="0090391C">
      <w:pPr>
        <w:spacing w:after="0" w:line="240" w:lineRule="auto"/>
        <w:rPr>
          <w:rFonts w:ascii="Times New Roman" w:eastAsia="Times New Roman" w:hAnsi="Times New Roman" w:cs="Times New Roman"/>
          <w:sz w:val="24"/>
          <w:szCs w:val="24"/>
        </w:rPr>
      </w:pPr>
      <w:r w:rsidRPr="001B0877">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7043(a)(1)(C) of the Department of State, Foreign Operations, and Related Programs Appropriations Act, 2019 (Div. F, P.L. 116-6)(SFOAA), on funds appropriated under title III of the act for assistance for Burma.  Section 7043(a)(1)(C) provides that such funds “may not be made available to any individual or organization if the Secretary of State has credible information that such individual or organization has committed a gross violation of human rights (GVHR), including against Rohingya and other minority groups, or that advocates violence against ethnic or religious groups or individuals in Burma.”  It further provides that such funds “may not be made available to any organization or entity controlled by the armed forces of Burma.”  </w:t>
      </w:r>
    </w:p>
    <w:p w14:paraId="01E782D7" w14:textId="77777777" w:rsidR="0090391C" w:rsidRPr="001B0877" w:rsidRDefault="0090391C" w:rsidP="0090391C">
      <w:pPr>
        <w:spacing w:after="0" w:line="240" w:lineRule="auto"/>
        <w:rPr>
          <w:rFonts w:ascii="Times New Roman" w:eastAsia="Times New Roman" w:hAnsi="Times New Roman" w:cs="Times New Roman"/>
          <w:sz w:val="24"/>
          <w:szCs w:val="24"/>
        </w:rPr>
      </w:pPr>
    </w:p>
    <w:p w14:paraId="712FD6A5" w14:textId="2F382471" w:rsidR="00A87EF2" w:rsidRDefault="0090391C" w:rsidP="00DF521F">
      <w:pPr>
        <w:pStyle w:val="Default"/>
        <w:rPr>
          <w:rFonts w:eastAsia="Times New Roman"/>
        </w:rPr>
      </w:pPr>
      <w:r w:rsidRPr="001B0877">
        <w:rPr>
          <w:rFonts w:eastAsia="Times New Roman"/>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GVHR due diligence vetting will include any individuals who are part of or were formerly part of the government, military, or nongovernmental armed groups.  Program beneficiaries subject to advocating or otherwise promoting violence due diligence vetting will include any individuals or 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23159BF3"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Proposal Submission Instructions for Applications</w:t>
      </w:r>
      <w:r w:rsidR="00403091" w:rsidRPr="00CE6942">
        <w:rPr>
          <w:rFonts w:ascii="Times New Roman" w:eastAsia="Times New Roman" w:hAnsi="Times New Roman" w:cs="Times New Roman"/>
          <w:sz w:val="24"/>
          <w:szCs w:val="24"/>
        </w:rPr>
        <w:t>:</w:t>
      </w:r>
      <w:r w:rsidR="00403091" w:rsidRPr="003A3E08">
        <w:rPr>
          <w:rFonts w:ascii="Times New Roman" w:hAnsi="Times New Roman" w:cs="Times New Roman"/>
          <w:sz w:val="24"/>
          <w:szCs w:val="24"/>
        </w:rPr>
        <w:t xml:space="preserve"> </w:t>
      </w:r>
      <w:hyperlink r:id="rId26" w:history="1">
        <w:r w:rsidR="00CE6942" w:rsidRPr="003A3E08">
          <w:rPr>
            <w:rStyle w:val="Hyperlink"/>
            <w:rFonts w:ascii="Times New Roman" w:hAnsi="Times New Roman" w:cs="Times New Roman"/>
            <w:i/>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34A4C42B"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7"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8"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9"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 xml:space="preserve">Applicants are required to document that the application has been </w:t>
      </w:r>
      <w:r w:rsidR="0026400A" w:rsidRPr="005E071E">
        <w:rPr>
          <w:rFonts w:ascii="Times New Roman" w:eastAsia="Times New Roman" w:hAnsi="Times New Roman" w:cs="Times New Roman"/>
          <w:sz w:val="24"/>
          <w:szCs w:val="24"/>
        </w:rPr>
        <w:lastRenderedPageBreak/>
        <w:t>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7CFFEAF4"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2" w:name="h.gjdgxs" w:colFirst="0" w:colLast="0"/>
      <w:bookmarkEnd w:id="2"/>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30"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from </w:t>
      </w:r>
      <w:hyperlink r:id="rId31"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3" w:name="h.30j0zll" w:colFirst="0" w:colLast="0"/>
      <w:bookmarkEnd w:id="3"/>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32"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51B45170"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w:t>
      </w:r>
      <w:r w:rsidR="002A431F">
        <w:rPr>
          <w:rFonts w:ascii="Times New Roman" w:eastAsia="Times New Roman" w:hAnsi="Times New Roman" w:cs="Times New Roman"/>
          <w:b/>
          <w:sz w:val="24"/>
          <w:szCs w:val="24"/>
        </w:rPr>
        <w:t>(2)</w:t>
      </w:r>
      <w:r w:rsidR="00CA6F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weeks.</w:t>
      </w:r>
    </w:p>
    <w:p w14:paraId="15B93106" w14:textId="77777777" w:rsidR="00290D8C" w:rsidRDefault="00290D8C">
      <w:pPr>
        <w:spacing w:after="0" w:line="240" w:lineRule="auto"/>
      </w:pPr>
    </w:p>
    <w:p w14:paraId="7C9A6B73" w14:textId="14A85F0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1B0877">
        <w:rPr>
          <w:rFonts w:ascii="Times New Roman" w:eastAsia="Times New Roman" w:hAnsi="Times New Roman" w:cs="Times New Roman"/>
          <w:sz w:val="24"/>
          <w:szCs w:val="24"/>
        </w:rPr>
        <w:t xml:space="preserve">For assistance with Grants.gov, please call the Contact Center at </w:t>
      </w:r>
      <w:r w:rsidR="002A431F" w:rsidRPr="001B0877">
        <w:rPr>
          <w:rFonts w:ascii="Times New Roman" w:eastAsia="Times New Roman" w:hAnsi="Times New Roman" w:cs="Times New Roman"/>
          <w:sz w:val="24"/>
          <w:szCs w:val="24"/>
        </w:rPr>
        <w:t>+1 (</w:t>
      </w:r>
      <w:r w:rsidRPr="001B0877">
        <w:rPr>
          <w:rFonts w:ascii="Times New Roman" w:eastAsia="Times New Roman" w:hAnsi="Times New Roman" w:cs="Times New Roman"/>
          <w:sz w:val="24"/>
          <w:szCs w:val="24"/>
        </w:rPr>
        <w:t>800</w:t>
      </w:r>
      <w:r w:rsidR="002A431F" w:rsidRPr="001B0877">
        <w:rPr>
          <w:rFonts w:ascii="Times New Roman" w:eastAsia="Times New Roman" w:hAnsi="Times New Roman" w:cs="Times New Roman"/>
          <w:sz w:val="24"/>
          <w:szCs w:val="24"/>
        </w:rPr>
        <w:t xml:space="preserve">) </w:t>
      </w:r>
      <w:r w:rsidRPr="001B0877">
        <w:rPr>
          <w:rFonts w:ascii="Times New Roman" w:eastAsia="Times New Roman" w:hAnsi="Times New Roman" w:cs="Times New Roman"/>
          <w:sz w:val="24"/>
          <w:szCs w:val="24"/>
        </w:rPr>
        <w:t xml:space="preserve">518-4726 or email </w:t>
      </w:r>
      <w:hyperlink r:id="rId33" w:history="1">
        <w:r w:rsidR="00CA6F5A" w:rsidRPr="001B0877">
          <w:rPr>
            <w:rStyle w:val="Hyperlink"/>
            <w:rFonts w:ascii="Times New Roman" w:hAnsi="Times New Roman" w:cs="Times New Roman"/>
          </w:rPr>
          <w:t>support@grants.gov</w:t>
        </w:r>
      </w:hyperlink>
      <w:r w:rsidRPr="001B0877">
        <w:rPr>
          <w:rFonts w:ascii="Times New Roman" w:eastAsia="Times New Roman" w:hAnsi="Times New Roman" w:cs="Times New Roman"/>
          <w:color w:val="auto"/>
          <w:sz w:val="24"/>
          <w:szCs w:val="24"/>
        </w:rPr>
        <w:t>.</w:t>
      </w:r>
      <w:r w:rsidRPr="001B0877">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4">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4" w:name="h.1fob9te" w:colFirst="0" w:colLast="0"/>
      <w:bookmarkEnd w:id="4"/>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w:t>
      </w:r>
      <w:r w:rsidR="001137DB">
        <w:rPr>
          <w:rFonts w:ascii="Times New Roman" w:hAnsi="Times New Roman" w:cs="Times New Roman"/>
          <w:color w:val="auto"/>
          <w:sz w:val="24"/>
          <w:szCs w:val="24"/>
        </w:rPr>
        <w:t>will impact</w:t>
      </w:r>
      <w:r w:rsidR="001137DB" w:rsidRPr="00DF521F">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all of its beneficiaries, including support that specifically target</w:t>
      </w:r>
      <w:r w:rsidR="001137DB">
        <w:rPr>
          <w:rFonts w:ascii="Times New Roman" w:hAnsi="Times New Roman" w:cs="Times New Roman"/>
          <w:color w:val="auto"/>
          <w:sz w:val="24"/>
          <w:szCs w:val="24"/>
        </w:rPr>
        <w:t>s</w:t>
      </w:r>
      <w:r w:rsidRPr="00DF521F">
        <w:rPr>
          <w:rFonts w:ascii="Times New Roman" w:hAnsi="Times New Roman" w:cs="Times New Roman"/>
          <w:color w:val="auto"/>
          <w:sz w:val="24"/>
          <w:szCs w:val="24"/>
        </w:rPr>
        <w:t xml:space="preserve"> communities facing discrimination, and which may be under threat of violence.  This approach should be an integral part of both the concept and explicit design</w:t>
      </w:r>
      <w:r w:rsidR="001137DB">
        <w:rPr>
          <w:rFonts w:ascii="Times New Roman" w:hAnsi="Times New Roman" w:cs="Times New Roman"/>
          <w:color w:val="auto"/>
          <w:sz w:val="24"/>
          <w:szCs w:val="24"/>
        </w:rPr>
        <w:t>, and implementation</w:t>
      </w:r>
      <w:r w:rsidRPr="00DF521F">
        <w:rPr>
          <w:rFonts w:ascii="Times New Roman" w:hAnsi="Times New Roman" w:cs="Times New Roman"/>
          <w:color w:val="auto"/>
          <w:sz w:val="24"/>
          <w:szCs w:val="24"/>
        </w:rPr>
        <w:t xml:space="preserve">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and design programs </w:t>
      </w:r>
      <w:r w:rsidR="001137DB">
        <w:rPr>
          <w:rFonts w:ascii="Times New Roman" w:hAnsi="Times New Roman" w:cs="Times New Roman"/>
          <w:color w:val="auto"/>
          <w:sz w:val="24"/>
          <w:szCs w:val="24"/>
        </w:rPr>
        <w:t>accordingly to</w:t>
      </w:r>
      <w:r w:rsidRPr="00DF521F">
        <w:rPr>
          <w:rFonts w:ascii="Times New Roman" w:hAnsi="Times New Roman" w:cs="Times New Roman"/>
          <w:color w:val="auto"/>
          <w:sz w:val="24"/>
          <w:szCs w:val="24"/>
        </w:rPr>
        <w:t xml:space="preserve">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w:t>
      </w:r>
      <w:r w:rsidR="001137DB">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The goal of this approach is to bring communities and those in power together in support of </w:t>
      </w:r>
      <w:r w:rsidR="001137DB">
        <w:rPr>
          <w:rFonts w:ascii="Times New Roman" w:hAnsi="Times New Roman" w:cs="Times New Roman"/>
          <w:color w:val="auto"/>
          <w:sz w:val="24"/>
          <w:szCs w:val="24"/>
        </w:rPr>
        <w:t xml:space="preserve">more </w:t>
      </w:r>
      <w:r w:rsidRPr="00DF521F">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5" w:name="h.wxagwv88ai7a" w:colFirst="0" w:colLast="0"/>
      <w:bookmarkEnd w:id="5"/>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w:t>
      </w:r>
      <w:r w:rsidRPr="00754E7B">
        <w:rPr>
          <w:rFonts w:ascii="Times New Roman" w:hAnsi="Times New Roman" w:cs="Times New Roman"/>
          <w:i/>
          <w:color w:val="auto"/>
          <w:sz w:val="24"/>
          <w:szCs w:val="24"/>
        </w:rPr>
        <w:lastRenderedPageBreak/>
        <w:t>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6" w:name="h.3znysh7" w:colFirst="0" w:colLast="0"/>
      <w:bookmarkEnd w:id="6"/>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7" w:name="h.2et92p0" w:colFirst="0" w:colLast="0"/>
      <w:bookmarkEnd w:id="7"/>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lastRenderedPageBreak/>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19CA7ACC" w:rsidR="00290D8C" w:rsidRDefault="002607E8">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7D5B26A" w14:textId="77777777" w:rsidR="002A431F" w:rsidRPr="00754E7B" w:rsidRDefault="002A431F">
      <w:pPr>
        <w:spacing w:after="0" w:line="240" w:lineRule="auto"/>
        <w:rPr>
          <w:color w:val="auto"/>
        </w:rPr>
      </w:pP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lastRenderedPageBreak/>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5D9D4E35"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001B0877">
        <w:rPr>
          <w:rFonts w:ascii="Times New Roman" w:hAnsi="Times New Roman" w:cs="Times New Roman"/>
          <w:sz w:val="24"/>
          <w:szCs w:val="24"/>
        </w:rPr>
        <w:t xml:space="preserve"> </w:t>
      </w:r>
      <w:hyperlink r:id="rId35"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6"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5EB15BA"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Due to the determination made under the Trafficking Victims P</w:t>
      </w:r>
      <w:r w:rsidR="00B91126">
        <w:rPr>
          <w:rFonts w:ascii="Times New Roman" w:hAnsi="Times New Roman" w:cs="Times New Roman"/>
          <w:color w:val="auto"/>
          <w:sz w:val="24"/>
          <w:szCs w:val="24"/>
        </w:rPr>
        <w:t>rotection Act (TVPA) for FY 2021</w:t>
      </w:r>
      <w:r w:rsidRPr="001B0877">
        <w:rPr>
          <w:rFonts w:ascii="Times New Roman" w:hAnsi="Times New Roman" w:cs="Times New Roman"/>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61B9E01D" w14:textId="77777777" w:rsidR="00FA2132" w:rsidRPr="001B0877" w:rsidRDefault="00FA2132" w:rsidP="00FA2132">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32D79B71" w14:textId="77777777" w:rsidR="00FA2132" w:rsidRPr="001B0877" w:rsidRDefault="00FA2132" w:rsidP="00FA2132">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
    <w:p w14:paraId="14730EE7" w14:textId="77777777" w:rsidR="00FA2132" w:rsidRPr="001B0877" w:rsidRDefault="00FA2132" w:rsidP="00FA2132">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1D0F6706" w14:textId="77777777" w:rsidR="00FA2132" w:rsidRPr="001B0877" w:rsidRDefault="00FA2132" w:rsidP="00FA2132">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72F00002" w14:textId="77777777" w:rsidR="00FA2132" w:rsidRPr="003A3E08" w:rsidRDefault="00FA2132" w:rsidP="00FA2132">
      <w:pPr>
        <w:spacing w:after="0" w:line="240" w:lineRule="auto"/>
        <w:rPr>
          <w:rFonts w:ascii="Times New Roman" w:hAnsi="Times New Roman" w:cs="Times New Roman"/>
          <w:color w:val="auto"/>
          <w:sz w:val="24"/>
          <w:szCs w:val="24"/>
          <w:highlight w:val="green"/>
        </w:rPr>
      </w:pPr>
    </w:p>
    <w:p w14:paraId="16366ADA" w14:textId="1C270244" w:rsidR="00FA2132" w:rsidRPr="00CC05CD" w:rsidRDefault="00FA2132" w:rsidP="00CC05CD">
      <w:pPr>
        <w:spacing w:after="0" w:line="240" w:lineRule="auto"/>
        <w:rPr>
          <w:rFonts w:ascii="Times New Roman" w:hAnsi="Times New Roman" w:cs="Times New Roman"/>
          <w:b/>
          <w:bCs/>
          <w:color w:val="auto"/>
          <w:sz w:val="24"/>
          <w:szCs w:val="24"/>
        </w:rPr>
      </w:pPr>
      <w:r w:rsidRPr="00CC05CD">
        <w:rPr>
          <w:rFonts w:ascii="Times New Roman" w:hAnsi="Times New Roman" w:cs="Times New Roman"/>
          <w:b/>
          <w:bCs/>
          <w:color w:val="auto"/>
          <w:sz w:val="24"/>
          <w:szCs w:val="24"/>
          <w:u w:val="single"/>
        </w:rPr>
        <w:t>Subject to TVPA for funds obligated during FY 2021:</w:t>
      </w:r>
      <w:r w:rsidRPr="00CC05CD">
        <w:rPr>
          <w:rFonts w:ascii="Times New Roman" w:hAnsi="Times New Roman" w:cs="Times New Roman"/>
          <w:color w:val="auto"/>
          <w:sz w:val="24"/>
          <w:szCs w:val="24"/>
        </w:rPr>
        <w:t xml:space="preserve"> </w:t>
      </w:r>
    </w:p>
    <w:p w14:paraId="40ADDA3B" w14:textId="77777777" w:rsidR="00FA2132" w:rsidRPr="00CC05CD" w:rsidRDefault="00FA2132" w:rsidP="00FA2132">
      <w:pPr>
        <w:spacing w:after="0" w:line="240" w:lineRule="auto"/>
        <w:rPr>
          <w:rFonts w:ascii="Times New Roman" w:hAnsi="Times New Roman" w:cs="Times New Roman"/>
          <w:color w:val="auto"/>
          <w:sz w:val="24"/>
          <w:szCs w:val="24"/>
        </w:rPr>
      </w:pPr>
      <w:r w:rsidRPr="00CC05CD">
        <w:rPr>
          <w:rFonts w:ascii="Times New Roman" w:hAnsi="Times New Roman" w:cs="Times New Roman"/>
          <w:b/>
          <w:color w:val="auto"/>
          <w:sz w:val="24"/>
          <w:szCs w:val="24"/>
        </w:rPr>
        <w:t>SCA:</w:t>
      </w:r>
      <w:r w:rsidRPr="00CC05CD">
        <w:rPr>
          <w:rFonts w:ascii="Times New Roman" w:hAnsi="Times New Roman" w:cs="Times New Roman"/>
          <w:color w:val="auto"/>
          <w:sz w:val="24"/>
          <w:szCs w:val="24"/>
        </w:rPr>
        <w:t xml:space="preserve">  Afghanistan, Turkmenistan</w:t>
      </w:r>
    </w:p>
    <w:p w14:paraId="51AB09F4" w14:textId="77777777" w:rsidR="00FA2132" w:rsidRPr="001B0877" w:rsidRDefault="00FA2132" w:rsidP="00FA2132">
      <w:pPr>
        <w:spacing w:after="0" w:line="240" w:lineRule="auto"/>
        <w:rPr>
          <w:rFonts w:ascii="Times New Roman" w:hAnsi="Times New Roman" w:cs="Times New Roman"/>
          <w:color w:val="auto"/>
          <w:sz w:val="24"/>
          <w:szCs w:val="24"/>
        </w:rPr>
      </w:pPr>
    </w:p>
    <w:p w14:paraId="29A9C3B6" w14:textId="77777777" w:rsidR="00FA2132" w:rsidRPr="000D26B1" w:rsidRDefault="00FA2132" w:rsidP="00FA2132">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w:t>
      </w:r>
      <w:r w:rsidRPr="00754E7B">
        <w:rPr>
          <w:rFonts w:ascii="Times New Roman" w:eastAsia="Times New Roman" w:hAnsi="Times New Roman" w:cs="Times New Roman"/>
          <w:color w:val="auto"/>
          <w:sz w:val="24"/>
          <w:szCs w:val="24"/>
        </w:rPr>
        <w:lastRenderedPageBreak/>
        <w:t xml:space="preserve">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27D56B60" w14:textId="1B98C3A5" w:rsidR="00FA2132" w:rsidRDefault="00FA2132" w:rsidP="00FA2132">
      <w:pPr>
        <w:pStyle w:val="NoSpacing"/>
      </w:pPr>
      <w:r>
        <w:rPr>
          <w:rFonts w:ascii="Times New Roman" w:eastAsia="Times New Roman" w:hAnsi="Times New Roman" w:cs="Times New Roman"/>
          <w:sz w:val="24"/>
          <w:szCs w:val="24"/>
        </w:rPr>
        <w:t>For technical submission questions related to this NOFO, please contact</w:t>
      </w:r>
      <w:r w:rsidR="003B435F">
        <w:rPr>
          <w:rFonts w:ascii="Times New Roman" w:eastAsia="Times New Roman" w:hAnsi="Times New Roman" w:cs="Times New Roman"/>
          <w:b/>
          <w:sz w:val="24"/>
          <w:szCs w:val="24"/>
        </w:rPr>
        <w:t xml:space="preserve"> </w:t>
      </w:r>
      <w:hyperlink r:id="rId37" w:history="1">
        <w:r w:rsidR="003B435F" w:rsidRPr="00DD5D23">
          <w:rPr>
            <w:rStyle w:val="Hyperlink"/>
            <w:rFonts w:ascii="Times New Roman" w:eastAsia="Times New Roman" w:hAnsi="Times New Roman" w:cs="Times New Roman"/>
            <w:b/>
            <w:sz w:val="24"/>
            <w:szCs w:val="24"/>
          </w:rPr>
          <w:t>DRL-SCA-ProgramInfo@state.gov</w:t>
        </w:r>
      </w:hyperlink>
      <w:r w:rsidR="003B435F">
        <w:rPr>
          <w:rFonts w:ascii="Times New Roman" w:eastAsia="Times New Roman" w:hAnsi="Times New Roman" w:cs="Times New Roman"/>
          <w:b/>
          <w:sz w:val="24"/>
          <w:szCs w:val="24"/>
        </w:rPr>
        <w:t xml:space="preserve">. </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8"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lastRenderedPageBreak/>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Default="002607E8" w:rsidP="00DA36CE">
      <w:pPr>
        <w:pStyle w:val="NoSpacing"/>
      </w:pPr>
      <w:r>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Pr>
          <w:rFonts w:ascii="Times New Roman" w:eastAsia="Times New Roman" w:hAnsi="Times New Roman" w:cs="Times New Roman"/>
          <w:sz w:val="24"/>
          <w:szCs w:val="24"/>
        </w:rPr>
        <w:t>+1 (800) 518-4726</w:t>
      </w:r>
      <w:r>
        <w:rPr>
          <w:rFonts w:ascii="Times New Roman" w:eastAsia="Times New Roman" w:hAnsi="Times New Roman" w:cs="Times New Roman"/>
          <w:sz w:val="24"/>
          <w:szCs w:val="24"/>
        </w:rPr>
        <w:t xml:space="preserve"> or email </w:t>
      </w:r>
      <w:hyperlink r:id="rId39" w:history="1">
        <w:r w:rsidR="002F3763" w:rsidRPr="00A45637">
          <w:rPr>
            <w:rStyle w:val="Hyperlink"/>
            <w:rFonts w:ascii="Times New Roman" w:eastAsia="Times New Roman" w:hAnsi="Times New Roman" w:cs="Times New Roman"/>
            <w:sz w:val="24"/>
            <w:szCs w:val="24"/>
          </w:rPr>
          <w:t>support@grants.gov</w:t>
        </w:r>
      </w:hyperlink>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F76CC4" w:rsidP="00DA36CE">
      <w:pPr>
        <w:pStyle w:val="NoSpacing"/>
      </w:pPr>
      <w:hyperlink r:id="rId40">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F3495B1"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 xml:space="preserve">Updated </w:t>
      </w:r>
      <w:r w:rsidR="00066FE3">
        <w:rPr>
          <w:rFonts w:ascii="Times New Roman" w:hAnsi="Times New Roman" w:cs="Times New Roman"/>
          <w:sz w:val="24"/>
          <w:szCs w:val="24"/>
        </w:rPr>
        <w:t>January 2020</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41"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42"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43"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8" w:name="h.3dy6vkm" w:colFirst="0" w:colLast="0"/>
      <w:bookmarkEnd w:id="8"/>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4"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5"/>
      <w:footerReference w:type="default" r:id="rId46"/>
      <w:footerReference w:type="first" r:id="rId47"/>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9BDF2F" w14:textId="77777777" w:rsidR="007A1E2B" w:rsidRDefault="007A1E2B">
      <w:pPr>
        <w:spacing w:after="0" w:line="240" w:lineRule="auto"/>
      </w:pPr>
      <w:r>
        <w:separator/>
      </w:r>
    </w:p>
  </w:endnote>
  <w:endnote w:type="continuationSeparator" w:id="0">
    <w:p w14:paraId="5FE206B2" w14:textId="77777777" w:rsidR="007A1E2B" w:rsidRDefault="007A1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C81BE" w14:textId="58B82844" w:rsidR="007A1E2B" w:rsidRDefault="007A1E2B">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7A1E2B" w:rsidRPr="005A2652" w:rsidRDefault="007A1E2B"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" o:allowincell="f" filled="f" stroked="f" strokeweight=".5pt">
              <v:textbox inset=",0,,0">
                <w:txbxContent>
                  <w:p w14:paraId="36466BB5" w14:textId="5FA3180E" w:rsidR="007A1E2B" w:rsidRPr="005A2652" w:rsidRDefault="007A1E2B"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A08C7" w14:textId="66469D03" w:rsidR="007A1E2B" w:rsidRDefault="007A1E2B">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7A1E2B" w:rsidRPr="005A2652" w:rsidRDefault="007A1E2B"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J6+e2EWAwAAPgYAAA4AAAAAAAAAAAAAAAAALgIA&#10;AGRycy9lMm9Eb2MueG1sUEsBAi0AFAAGAAgAAAAhAFjjpDzcAAAACwEAAA8AAAAAAAAAAAAAAAAA&#10;cAUAAGRycy9kb3ducmV2LnhtbFBLBQYAAAAABAAEAPMAAAB5BgAAAAA=&#10;" o:allowincell="f" filled="f" stroked="f" strokeweight=".5pt">
              <v:textbox inset=",0,,0">
                <w:txbxContent>
                  <w:p w14:paraId="49DACB45" w14:textId="0EDEAD53" w:rsidR="007A1E2B" w:rsidRPr="005A2652" w:rsidRDefault="007A1E2B"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D6F022" w14:textId="77777777" w:rsidR="007A1E2B" w:rsidRDefault="007A1E2B">
      <w:pPr>
        <w:spacing w:after="0" w:line="240" w:lineRule="auto"/>
      </w:pPr>
      <w:r>
        <w:separator/>
      </w:r>
    </w:p>
  </w:footnote>
  <w:footnote w:type="continuationSeparator" w:id="0">
    <w:p w14:paraId="416338DE" w14:textId="77777777" w:rsidR="007A1E2B" w:rsidRDefault="007A1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87E1E" w14:textId="17FCDD49" w:rsidR="007A1E2B" w:rsidRPr="00863457" w:rsidRDefault="007A1E2B"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BD7D6E">
          <w:rPr>
            <w:rFonts w:ascii="Times New Roman" w:hAnsi="Times New Roman" w:cs="Times New Roman"/>
            <w:noProof/>
            <w:sz w:val="24"/>
          </w:rPr>
          <w:t>21</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A2001BE"/>
    <w:multiLevelType w:val="hybridMultilevel"/>
    <w:tmpl w:val="EAF2E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15:restartNumberingAfterBreak="0">
    <w:nsid w:val="560F48CB"/>
    <w:multiLevelType w:val="hybridMultilevel"/>
    <w:tmpl w:val="18582D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7"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9" w15:restartNumberingAfterBreak="0">
    <w:nsid w:val="7D9F0BF4"/>
    <w:multiLevelType w:val="hybridMultilevel"/>
    <w:tmpl w:val="128ABB28"/>
    <w:lvl w:ilvl="0" w:tplc="594079C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6"/>
  </w:num>
  <w:num w:numId="3">
    <w:abstractNumId w:val="3"/>
  </w:num>
  <w:num w:numId="4">
    <w:abstractNumId w:val="20"/>
  </w:num>
  <w:num w:numId="5">
    <w:abstractNumId w:val="11"/>
  </w:num>
  <w:num w:numId="6">
    <w:abstractNumId w:val="17"/>
  </w:num>
  <w:num w:numId="7">
    <w:abstractNumId w:val="25"/>
  </w:num>
  <w:num w:numId="8">
    <w:abstractNumId w:val="13"/>
  </w:num>
  <w:num w:numId="9">
    <w:abstractNumId w:val="0"/>
  </w:num>
  <w:num w:numId="10">
    <w:abstractNumId w:val="28"/>
  </w:num>
  <w:num w:numId="11">
    <w:abstractNumId w:val="7"/>
  </w:num>
  <w:num w:numId="12">
    <w:abstractNumId w:val="24"/>
  </w:num>
  <w:num w:numId="13">
    <w:abstractNumId w:val="16"/>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5"/>
  </w:num>
  <w:num w:numId="17">
    <w:abstractNumId w:val="18"/>
  </w:num>
  <w:num w:numId="18">
    <w:abstractNumId w:val="8"/>
  </w:num>
  <w:num w:numId="19">
    <w:abstractNumId w:val="6"/>
  </w:num>
  <w:num w:numId="20">
    <w:abstractNumId w:val="22"/>
  </w:num>
  <w:num w:numId="21">
    <w:abstractNumId w:val="12"/>
  </w:num>
  <w:num w:numId="22">
    <w:abstractNumId w:val="1"/>
  </w:num>
  <w:num w:numId="23">
    <w:abstractNumId w:val="27"/>
  </w:num>
  <w:num w:numId="24">
    <w:abstractNumId w:val="21"/>
  </w:num>
  <w:num w:numId="25">
    <w:abstractNumId w:val="2"/>
  </w:num>
  <w:num w:numId="26">
    <w:abstractNumId w:val="12"/>
  </w:num>
  <w:num w:numId="27">
    <w:abstractNumId w:val="4"/>
  </w:num>
  <w:num w:numId="28">
    <w:abstractNumId w:val="5"/>
  </w:num>
  <w:num w:numId="29">
    <w:abstractNumId w:val="23"/>
  </w:num>
  <w:num w:numId="30">
    <w:abstractNumId w:val="19"/>
  </w:num>
  <w:num w:numId="31">
    <w:abstractNumId w:val="9"/>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1"/>
  <w:activeWritingStyle w:appName="MSWord" w:lang="en-US" w:vendorID="64" w:dllVersion="0" w:nlCheck="1" w:checkStyle="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3ADF"/>
    <w:rsid w:val="00010083"/>
    <w:rsid w:val="00013CAF"/>
    <w:rsid w:val="00020597"/>
    <w:rsid w:val="00023C27"/>
    <w:rsid w:val="00025032"/>
    <w:rsid w:val="00032600"/>
    <w:rsid w:val="00032C17"/>
    <w:rsid w:val="00032ECE"/>
    <w:rsid w:val="00042AD8"/>
    <w:rsid w:val="00044342"/>
    <w:rsid w:val="0004508F"/>
    <w:rsid w:val="00045372"/>
    <w:rsid w:val="00046B0B"/>
    <w:rsid w:val="0005734D"/>
    <w:rsid w:val="00066461"/>
    <w:rsid w:val="00066FE3"/>
    <w:rsid w:val="000726DA"/>
    <w:rsid w:val="000833FF"/>
    <w:rsid w:val="00086F57"/>
    <w:rsid w:val="00095F36"/>
    <w:rsid w:val="000966EC"/>
    <w:rsid w:val="000A1394"/>
    <w:rsid w:val="000A2F2E"/>
    <w:rsid w:val="000A592E"/>
    <w:rsid w:val="000A7586"/>
    <w:rsid w:val="000B4325"/>
    <w:rsid w:val="000B5C07"/>
    <w:rsid w:val="000B7387"/>
    <w:rsid w:val="000C12FA"/>
    <w:rsid w:val="000C5C9F"/>
    <w:rsid w:val="000C6A96"/>
    <w:rsid w:val="000D26B1"/>
    <w:rsid w:val="000D4C68"/>
    <w:rsid w:val="000E0224"/>
    <w:rsid w:val="000E171B"/>
    <w:rsid w:val="000E5218"/>
    <w:rsid w:val="000F2A55"/>
    <w:rsid w:val="001002FC"/>
    <w:rsid w:val="00102A2C"/>
    <w:rsid w:val="00112414"/>
    <w:rsid w:val="001125BF"/>
    <w:rsid w:val="001137DB"/>
    <w:rsid w:val="00115681"/>
    <w:rsid w:val="00121037"/>
    <w:rsid w:val="001210B9"/>
    <w:rsid w:val="00122A1E"/>
    <w:rsid w:val="001233B3"/>
    <w:rsid w:val="00137D7C"/>
    <w:rsid w:val="00174421"/>
    <w:rsid w:val="00176479"/>
    <w:rsid w:val="0017703A"/>
    <w:rsid w:val="00190B19"/>
    <w:rsid w:val="00194E41"/>
    <w:rsid w:val="001B0877"/>
    <w:rsid w:val="001B2EAC"/>
    <w:rsid w:val="001B36CD"/>
    <w:rsid w:val="001B436C"/>
    <w:rsid w:val="001B509C"/>
    <w:rsid w:val="001B7BFA"/>
    <w:rsid w:val="001C2E9D"/>
    <w:rsid w:val="001D1E2D"/>
    <w:rsid w:val="001E1561"/>
    <w:rsid w:val="001F06EF"/>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431F"/>
    <w:rsid w:val="002A6828"/>
    <w:rsid w:val="002A6DEF"/>
    <w:rsid w:val="002B0090"/>
    <w:rsid w:val="002B5CFF"/>
    <w:rsid w:val="002B7CFF"/>
    <w:rsid w:val="002C1A76"/>
    <w:rsid w:val="002C2DB8"/>
    <w:rsid w:val="002C5E91"/>
    <w:rsid w:val="002D2CAA"/>
    <w:rsid w:val="002D5B78"/>
    <w:rsid w:val="002E034F"/>
    <w:rsid w:val="002E2C79"/>
    <w:rsid w:val="002E5AD5"/>
    <w:rsid w:val="002E719A"/>
    <w:rsid w:val="002F16BB"/>
    <w:rsid w:val="002F1FEE"/>
    <w:rsid w:val="002F31C0"/>
    <w:rsid w:val="002F33BE"/>
    <w:rsid w:val="002F3763"/>
    <w:rsid w:val="0030529F"/>
    <w:rsid w:val="00307030"/>
    <w:rsid w:val="00313BA5"/>
    <w:rsid w:val="003172EE"/>
    <w:rsid w:val="003221AC"/>
    <w:rsid w:val="0032561A"/>
    <w:rsid w:val="0033230B"/>
    <w:rsid w:val="0034020B"/>
    <w:rsid w:val="00341D53"/>
    <w:rsid w:val="00344EA4"/>
    <w:rsid w:val="00352492"/>
    <w:rsid w:val="0035360E"/>
    <w:rsid w:val="0035592D"/>
    <w:rsid w:val="003779CC"/>
    <w:rsid w:val="00386360"/>
    <w:rsid w:val="00390FAF"/>
    <w:rsid w:val="00394A4C"/>
    <w:rsid w:val="00394EED"/>
    <w:rsid w:val="00397E5E"/>
    <w:rsid w:val="003A02AF"/>
    <w:rsid w:val="003A3E08"/>
    <w:rsid w:val="003A7D3D"/>
    <w:rsid w:val="003B035C"/>
    <w:rsid w:val="003B10C9"/>
    <w:rsid w:val="003B435F"/>
    <w:rsid w:val="003B5053"/>
    <w:rsid w:val="003D308B"/>
    <w:rsid w:val="003D35A8"/>
    <w:rsid w:val="003D5515"/>
    <w:rsid w:val="003D5CC5"/>
    <w:rsid w:val="003D7204"/>
    <w:rsid w:val="003E2D0A"/>
    <w:rsid w:val="003E3968"/>
    <w:rsid w:val="003F35B9"/>
    <w:rsid w:val="00401EC8"/>
    <w:rsid w:val="004021B5"/>
    <w:rsid w:val="00403091"/>
    <w:rsid w:val="00404CA8"/>
    <w:rsid w:val="004065D9"/>
    <w:rsid w:val="00411CEA"/>
    <w:rsid w:val="004159D6"/>
    <w:rsid w:val="00437570"/>
    <w:rsid w:val="00443D30"/>
    <w:rsid w:val="0045100E"/>
    <w:rsid w:val="00451C84"/>
    <w:rsid w:val="0046461F"/>
    <w:rsid w:val="00467BB2"/>
    <w:rsid w:val="00473E00"/>
    <w:rsid w:val="00484C3B"/>
    <w:rsid w:val="00484E46"/>
    <w:rsid w:val="004924EC"/>
    <w:rsid w:val="00497D13"/>
    <w:rsid w:val="004A1131"/>
    <w:rsid w:val="004A26E2"/>
    <w:rsid w:val="004A6DDA"/>
    <w:rsid w:val="004B3855"/>
    <w:rsid w:val="004B58E5"/>
    <w:rsid w:val="004B7857"/>
    <w:rsid w:val="004B7D70"/>
    <w:rsid w:val="004C264A"/>
    <w:rsid w:val="004E119D"/>
    <w:rsid w:val="004E3CAA"/>
    <w:rsid w:val="004E3E0C"/>
    <w:rsid w:val="004F18AD"/>
    <w:rsid w:val="004F69EC"/>
    <w:rsid w:val="00506676"/>
    <w:rsid w:val="005219E9"/>
    <w:rsid w:val="00522115"/>
    <w:rsid w:val="005308E7"/>
    <w:rsid w:val="00531794"/>
    <w:rsid w:val="005328BF"/>
    <w:rsid w:val="00537B00"/>
    <w:rsid w:val="0054447B"/>
    <w:rsid w:val="0055170D"/>
    <w:rsid w:val="00555A5D"/>
    <w:rsid w:val="0056760E"/>
    <w:rsid w:val="0057151D"/>
    <w:rsid w:val="00571ADB"/>
    <w:rsid w:val="00577658"/>
    <w:rsid w:val="00581E19"/>
    <w:rsid w:val="005A174A"/>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03124"/>
    <w:rsid w:val="00612DEB"/>
    <w:rsid w:val="00624215"/>
    <w:rsid w:val="0062465D"/>
    <w:rsid w:val="00627FD1"/>
    <w:rsid w:val="006361DF"/>
    <w:rsid w:val="00636EDB"/>
    <w:rsid w:val="006448FC"/>
    <w:rsid w:val="00645E08"/>
    <w:rsid w:val="006607EC"/>
    <w:rsid w:val="00660B8E"/>
    <w:rsid w:val="00661962"/>
    <w:rsid w:val="00661BA3"/>
    <w:rsid w:val="006632F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577A"/>
    <w:rsid w:val="00732C31"/>
    <w:rsid w:val="0073441D"/>
    <w:rsid w:val="007422E4"/>
    <w:rsid w:val="00744338"/>
    <w:rsid w:val="00744B12"/>
    <w:rsid w:val="007510CE"/>
    <w:rsid w:val="00754E7B"/>
    <w:rsid w:val="00755065"/>
    <w:rsid w:val="00755BE2"/>
    <w:rsid w:val="00760AB9"/>
    <w:rsid w:val="007617EF"/>
    <w:rsid w:val="00774BD8"/>
    <w:rsid w:val="0078635C"/>
    <w:rsid w:val="00787314"/>
    <w:rsid w:val="00794073"/>
    <w:rsid w:val="00794982"/>
    <w:rsid w:val="007969EE"/>
    <w:rsid w:val="007A1E2B"/>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05C7B"/>
    <w:rsid w:val="008337E3"/>
    <w:rsid w:val="00843562"/>
    <w:rsid w:val="00843769"/>
    <w:rsid w:val="00854673"/>
    <w:rsid w:val="00856B38"/>
    <w:rsid w:val="00862DC0"/>
    <w:rsid w:val="00863457"/>
    <w:rsid w:val="00872EE7"/>
    <w:rsid w:val="008746B1"/>
    <w:rsid w:val="008A6F52"/>
    <w:rsid w:val="008B34EF"/>
    <w:rsid w:val="008C07BD"/>
    <w:rsid w:val="008C7855"/>
    <w:rsid w:val="008D27FB"/>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630E9"/>
    <w:rsid w:val="00965DCE"/>
    <w:rsid w:val="009662F2"/>
    <w:rsid w:val="00971169"/>
    <w:rsid w:val="009765F1"/>
    <w:rsid w:val="0098423F"/>
    <w:rsid w:val="0098622E"/>
    <w:rsid w:val="009959D7"/>
    <w:rsid w:val="00996D5A"/>
    <w:rsid w:val="009A1358"/>
    <w:rsid w:val="009A5B75"/>
    <w:rsid w:val="009B2E88"/>
    <w:rsid w:val="009B305D"/>
    <w:rsid w:val="009B62E4"/>
    <w:rsid w:val="009C52FE"/>
    <w:rsid w:val="009D14D4"/>
    <w:rsid w:val="009D32F0"/>
    <w:rsid w:val="009D3D79"/>
    <w:rsid w:val="009D562E"/>
    <w:rsid w:val="009E3C12"/>
    <w:rsid w:val="009F0E82"/>
    <w:rsid w:val="009F1B0C"/>
    <w:rsid w:val="00A076DD"/>
    <w:rsid w:val="00A135A3"/>
    <w:rsid w:val="00A202A1"/>
    <w:rsid w:val="00A204ED"/>
    <w:rsid w:val="00A34DC1"/>
    <w:rsid w:val="00A35321"/>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139F"/>
    <w:rsid w:val="00AC4A76"/>
    <w:rsid w:val="00AD1B75"/>
    <w:rsid w:val="00AD248C"/>
    <w:rsid w:val="00AE2C4F"/>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52585"/>
    <w:rsid w:val="00B52C91"/>
    <w:rsid w:val="00B53BCE"/>
    <w:rsid w:val="00B54475"/>
    <w:rsid w:val="00B62E7B"/>
    <w:rsid w:val="00B64551"/>
    <w:rsid w:val="00B70A15"/>
    <w:rsid w:val="00B7128F"/>
    <w:rsid w:val="00B712E0"/>
    <w:rsid w:val="00B747CE"/>
    <w:rsid w:val="00B82D17"/>
    <w:rsid w:val="00B83A2C"/>
    <w:rsid w:val="00B83ADB"/>
    <w:rsid w:val="00B9087F"/>
    <w:rsid w:val="00B91126"/>
    <w:rsid w:val="00B96440"/>
    <w:rsid w:val="00B97FA9"/>
    <w:rsid w:val="00BA748E"/>
    <w:rsid w:val="00BB3E76"/>
    <w:rsid w:val="00BC1D42"/>
    <w:rsid w:val="00BD4D16"/>
    <w:rsid w:val="00BD5CBF"/>
    <w:rsid w:val="00BD7D6E"/>
    <w:rsid w:val="00BE7586"/>
    <w:rsid w:val="00BF2C1A"/>
    <w:rsid w:val="00C1352F"/>
    <w:rsid w:val="00C15E12"/>
    <w:rsid w:val="00C26CCC"/>
    <w:rsid w:val="00C3641B"/>
    <w:rsid w:val="00C36AC4"/>
    <w:rsid w:val="00C603DA"/>
    <w:rsid w:val="00C622A6"/>
    <w:rsid w:val="00C649FD"/>
    <w:rsid w:val="00C7789E"/>
    <w:rsid w:val="00C8248F"/>
    <w:rsid w:val="00C831F1"/>
    <w:rsid w:val="00C84A07"/>
    <w:rsid w:val="00C91895"/>
    <w:rsid w:val="00C92E25"/>
    <w:rsid w:val="00CA2CDD"/>
    <w:rsid w:val="00CA4358"/>
    <w:rsid w:val="00CA6F5A"/>
    <w:rsid w:val="00CA7DF2"/>
    <w:rsid w:val="00CB05C5"/>
    <w:rsid w:val="00CB4AAA"/>
    <w:rsid w:val="00CC05CD"/>
    <w:rsid w:val="00CC13CD"/>
    <w:rsid w:val="00CC5A31"/>
    <w:rsid w:val="00CD0240"/>
    <w:rsid w:val="00CD1CA1"/>
    <w:rsid w:val="00CD353A"/>
    <w:rsid w:val="00CD632A"/>
    <w:rsid w:val="00CE5219"/>
    <w:rsid w:val="00CE6942"/>
    <w:rsid w:val="00CF1A66"/>
    <w:rsid w:val="00CF4811"/>
    <w:rsid w:val="00CF639E"/>
    <w:rsid w:val="00CF6F08"/>
    <w:rsid w:val="00D002E3"/>
    <w:rsid w:val="00D04754"/>
    <w:rsid w:val="00D15958"/>
    <w:rsid w:val="00D24014"/>
    <w:rsid w:val="00D32995"/>
    <w:rsid w:val="00D35A04"/>
    <w:rsid w:val="00D40823"/>
    <w:rsid w:val="00D42988"/>
    <w:rsid w:val="00D43BE9"/>
    <w:rsid w:val="00D47D44"/>
    <w:rsid w:val="00D50238"/>
    <w:rsid w:val="00D50720"/>
    <w:rsid w:val="00D50E16"/>
    <w:rsid w:val="00D60138"/>
    <w:rsid w:val="00D7136E"/>
    <w:rsid w:val="00D76C67"/>
    <w:rsid w:val="00D83829"/>
    <w:rsid w:val="00D92953"/>
    <w:rsid w:val="00D94EB7"/>
    <w:rsid w:val="00D9639A"/>
    <w:rsid w:val="00DA36CE"/>
    <w:rsid w:val="00DA4921"/>
    <w:rsid w:val="00DB00C4"/>
    <w:rsid w:val="00DC6FF0"/>
    <w:rsid w:val="00DC78EE"/>
    <w:rsid w:val="00DD59E3"/>
    <w:rsid w:val="00DD72F9"/>
    <w:rsid w:val="00DE5B4D"/>
    <w:rsid w:val="00DE7F64"/>
    <w:rsid w:val="00DF1A3D"/>
    <w:rsid w:val="00DF259E"/>
    <w:rsid w:val="00DF261E"/>
    <w:rsid w:val="00DF4C00"/>
    <w:rsid w:val="00DF521F"/>
    <w:rsid w:val="00DF61EA"/>
    <w:rsid w:val="00E03771"/>
    <w:rsid w:val="00E07AA5"/>
    <w:rsid w:val="00E07E1F"/>
    <w:rsid w:val="00E1217F"/>
    <w:rsid w:val="00E2005B"/>
    <w:rsid w:val="00E20266"/>
    <w:rsid w:val="00E209C2"/>
    <w:rsid w:val="00E22158"/>
    <w:rsid w:val="00E240C8"/>
    <w:rsid w:val="00E25DBC"/>
    <w:rsid w:val="00E3109E"/>
    <w:rsid w:val="00E37084"/>
    <w:rsid w:val="00E4121B"/>
    <w:rsid w:val="00E538E8"/>
    <w:rsid w:val="00E5506B"/>
    <w:rsid w:val="00E56BDC"/>
    <w:rsid w:val="00E65488"/>
    <w:rsid w:val="00E7715B"/>
    <w:rsid w:val="00E870FE"/>
    <w:rsid w:val="00E87DAA"/>
    <w:rsid w:val="00EA4042"/>
    <w:rsid w:val="00EB170A"/>
    <w:rsid w:val="00EB1882"/>
    <w:rsid w:val="00EC03CF"/>
    <w:rsid w:val="00EC069C"/>
    <w:rsid w:val="00EC3DE8"/>
    <w:rsid w:val="00ED47F2"/>
    <w:rsid w:val="00ED48F4"/>
    <w:rsid w:val="00EE4891"/>
    <w:rsid w:val="00EE4C8B"/>
    <w:rsid w:val="00EF115A"/>
    <w:rsid w:val="00EF25C1"/>
    <w:rsid w:val="00EF2EA8"/>
    <w:rsid w:val="00EF6BF0"/>
    <w:rsid w:val="00F01207"/>
    <w:rsid w:val="00F12B68"/>
    <w:rsid w:val="00F234F3"/>
    <w:rsid w:val="00F25CAC"/>
    <w:rsid w:val="00F302F5"/>
    <w:rsid w:val="00F35CC9"/>
    <w:rsid w:val="00F41810"/>
    <w:rsid w:val="00F42ECA"/>
    <w:rsid w:val="00F521FD"/>
    <w:rsid w:val="00F52971"/>
    <w:rsid w:val="00F53F38"/>
    <w:rsid w:val="00F57043"/>
    <w:rsid w:val="00F61771"/>
    <w:rsid w:val="00F63493"/>
    <w:rsid w:val="00F64A8A"/>
    <w:rsid w:val="00F64EB0"/>
    <w:rsid w:val="00F76CC4"/>
    <w:rsid w:val="00F77180"/>
    <w:rsid w:val="00F8269E"/>
    <w:rsid w:val="00F84887"/>
    <w:rsid w:val="00F9126D"/>
    <w:rsid w:val="00F918D9"/>
    <w:rsid w:val="00F933DA"/>
    <w:rsid w:val="00F93B5D"/>
    <w:rsid w:val="00FA0714"/>
    <w:rsid w:val="00FA2132"/>
    <w:rsid w:val="00FA642D"/>
    <w:rsid w:val="00FA76C6"/>
    <w:rsid w:val="00FC7C0A"/>
    <w:rsid w:val="00FD24FD"/>
    <w:rsid w:val="00FE3190"/>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63934062">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redirect.state.sbu/?url=http://www.corehumanitarianstandard.org/files/files/CHS-Guidance-Notes-and-Indicators.pdf" TargetMode="External"/><Relationship Id="rId18" Type="http://schemas.openxmlformats.org/officeDocument/2006/relationships/hyperlink" Target="https://www.state.gov/resources-for-programs-and-grants/" TargetMode="External"/><Relationship Id="rId26" Type="http://schemas.openxmlformats.org/officeDocument/2006/relationships/hyperlink" Target="https://www.state.gov/bureau-of-democracy-human-rights-and-labor/programs-and-grants/" TargetMode="External"/><Relationship Id="rId39" Type="http://schemas.openxmlformats.org/officeDocument/2006/relationships/hyperlink" Target="mailto:support@grants.gov" TargetMode="External"/><Relationship Id="rId3" Type="http://schemas.openxmlformats.org/officeDocument/2006/relationships/styles" Target="styles.xml"/><Relationship Id="rId21" Type="http://schemas.openxmlformats.org/officeDocument/2006/relationships/hyperlink" Target="https://mygrants.service-now.com/grants/portal_login.do" TargetMode="External"/><Relationship Id="rId34" Type="http://schemas.openxmlformats.org/officeDocument/2006/relationships/hyperlink" Target="https://www.opm.gov/policy-data-oversight/snow-dismissal-procedures/federal-holidays/" TargetMode="External"/><Relationship Id="rId42" Type="http://schemas.openxmlformats.org/officeDocument/2006/relationships/hyperlink" Target="https://mygrants.servicenowservices.com" TargetMode="External"/><Relationship Id="rId47"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mygrants.service-now.com/grants/portal_login.do" TargetMode="External"/><Relationship Id="rId17" Type="http://schemas.openxmlformats.org/officeDocument/2006/relationships/hyperlink" Target="http://www.state.gov/j/drl/p/c72333.htm" TargetMode="External"/><Relationship Id="rId25" Type="http://schemas.openxmlformats.org/officeDocument/2006/relationships/hyperlink" Target="https://www.govinfo.gov/content/pkg/USCODE-2017-title22/html/USCODE-2017-title22-chap32-subchapIII-partI-sec2378d.htm" TargetMode="External"/><Relationship Id="rId33" Type="http://schemas.openxmlformats.org/officeDocument/2006/relationships/hyperlink" Target="mailto:support@grants.gov" TargetMode="External"/><Relationship Id="rId38" Type="http://schemas.openxmlformats.org/officeDocument/2006/relationships/hyperlink" Target="https://afsitsm.service-now.com/ilms/home"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state.gov/resources-for-programs-and-grants/" TargetMode="External"/><Relationship Id="rId2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9" Type="http://schemas.openxmlformats.org/officeDocument/2006/relationships/hyperlink" Target="https://mygrants.service-now.com/grants/portal_login.do" TargetMode="External"/><Relationship Id="rId41" Type="http://schemas.openxmlformats.org/officeDocument/2006/relationships/hyperlink" Target="file:///C:\Users\OKellyCA\AppData\Local\Microsoft\Windows\INetCache\Content.Outlook\ZN6WSCL2\www.grant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4" Type="http://schemas.openxmlformats.org/officeDocument/2006/relationships/hyperlink" Target="https://www.state.gov/foreign-terrorist-organizations/" TargetMode="External"/><Relationship Id="rId32" Type="http://schemas.openxmlformats.org/officeDocument/2006/relationships/hyperlink" Target="file:///C:\Users\OKellyCA\AppData\Local\Microsoft\Windows\INetCache\Content.Outlook\ZN6WSCL2\www.grants.gov" TargetMode="External"/><Relationship Id="rId37" Type="http://schemas.openxmlformats.org/officeDocument/2006/relationships/hyperlink" Target="mailto:DRL-SCA-ProgramInfo@state.gov" TargetMode="External"/><Relationship Id="rId40" Type="http://schemas.openxmlformats.org/officeDocument/2006/relationships/hyperlink" Target="https://www.opm.gov/policy-data-oversight/snow-dismissal-procedures/federal-holidays/"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state.gov/bureau-of-democracy-human-rights-and-labor/programs-and-grants/"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6" Type="http://schemas.openxmlformats.org/officeDocument/2006/relationships/hyperlink" Target="https://www.congress.gov/bill/115th-congress/senate-bill/1141" TargetMode="External"/><Relationship Id="rId49" Type="http://schemas.openxmlformats.org/officeDocument/2006/relationships/theme" Target="theme/theme1.xml"/><Relationship Id="rId10" Type="http://schemas.openxmlformats.org/officeDocument/2006/relationships/hyperlink" Target="https://sam.gov" TargetMode="External"/><Relationship Id="rId19" Type="http://schemas.openxmlformats.org/officeDocument/2006/relationships/hyperlink" Target="https://www.grants.gov/" TargetMode="External"/><Relationship Id="rId31" Type="http://schemas.openxmlformats.org/officeDocument/2006/relationships/hyperlink" Target="https://afsitsm.service-now.com/ilms/home" TargetMode="External"/><Relationship Id="rId44" Type="http://schemas.openxmlformats.org/officeDocument/2006/relationships/hyperlink" Target="https://www.state.gov/bureaus-offices/under-secretary-for-civilian-security-democracy-and-human-rights/bureau-of-democracy-human-rights-and-labor/" TargetMode="External"/><Relationship Id="rId4" Type="http://schemas.openxmlformats.org/officeDocument/2006/relationships/settings" Target="settings.xml"/><Relationship Id="rId9" Type="http://schemas.openxmlformats.org/officeDocument/2006/relationships/hyperlink" Target="http://www.state.gov/j/drl/rls/irf/religiousfreedom/" TargetMode="External"/><Relationship Id="rId14" Type="http://schemas.openxmlformats.org/officeDocument/2006/relationships/hyperlink" Target="http://www.who.int/mental_health/emergencies/guidelines_iasc_mental_health_psychosocial_june_2007.pdf"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file:///C:\Users\OKellyCA\AppData\Local\Microsoft\Windows\INetCache\Content.Outlook\ZN6WSCL2\www.grants.gov" TargetMode="External"/><Relationship Id="rId30" Type="http://schemas.openxmlformats.org/officeDocument/2006/relationships/hyperlink" Target="https://mygrants.service-now.com" TargetMode="External"/><Relationship Id="rId35" Type="http://schemas.openxmlformats.org/officeDocument/2006/relationships/hyperlink" Target="https://www.state.gov/m/a/ope/index.htm" TargetMode="External"/><Relationship Id="rId43" Type="http://schemas.openxmlformats.org/officeDocument/2006/relationships/hyperlink" Target="https://www.state.gov/bureau-of-democracy-human-rights-and-labor/programs-and-grants/" TargetMode="External"/><Relationship Id="rId48" Type="http://schemas.openxmlformats.org/officeDocument/2006/relationships/fontTable" Target="fontTable.xml"/><Relationship Id="rId8" Type="http://schemas.openxmlformats.org/officeDocument/2006/relationships/hyperlink" Target="https://www.state.gov/reports/2019-country-reports-on-human-rights-practices/afghanist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E6D4B-2ED9-4B96-8C4D-CF7276E44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21</Pages>
  <Words>9790</Words>
  <Characters>55809</Characters>
  <Application>Microsoft Office Word</Application>
  <DocSecurity>4</DocSecurity>
  <Lines>465</Lines>
  <Paragraphs>130</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Bailey, Tyra R</cp:lastModifiedBy>
  <cp:revision>2</cp:revision>
  <cp:lastPrinted>2018-11-19T16:01:00Z</cp:lastPrinted>
  <dcterms:created xsi:type="dcterms:W3CDTF">2020-12-08T17:51:00Z</dcterms:created>
  <dcterms:modified xsi:type="dcterms:W3CDTF">2020-12-08T17:51:00Z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