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420FD508"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546EB1" w:rsidRPr="00546EB1">
        <w:rPr>
          <w:rFonts w:ascii="Times New Roman" w:eastAsia="Times New Roman" w:hAnsi="Times New Roman" w:cs="Times New Roman"/>
          <w:sz w:val="24"/>
          <w:szCs w:val="24"/>
        </w:rPr>
        <w:t>DRL Strengthening Worker Rights in Indonesia’s Mining Industries</w:t>
      </w:r>
    </w:p>
    <w:p w14:paraId="7ED66348" w14:textId="77777777" w:rsidR="00290D8C" w:rsidRDefault="00290D8C">
      <w:pPr>
        <w:spacing w:after="0" w:line="240" w:lineRule="auto"/>
        <w:jc w:val="center"/>
      </w:pPr>
    </w:p>
    <w:p w14:paraId="01ABC376" w14:textId="2971D7D0"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546EB1" w:rsidRPr="00546EB1">
        <w:rPr>
          <w:rFonts w:ascii="Times New Roman" w:eastAsia="Times New Roman" w:hAnsi="Times New Roman" w:cs="Times New Roman"/>
          <w:b/>
          <w:sz w:val="24"/>
          <w:szCs w:val="24"/>
        </w:rPr>
        <w:t>SFOP0008708</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1534935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D2D82">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287BAEE5"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bookmarkStart w:id="0" w:name="_Hlk98340187"/>
      <w:r w:rsidR="001A3DBB">
        <w:rPr>
          <w:rFonts w:ascii="Times New Roman" w:eastAsia="Times New Roman" w:hAnsi="Times New Roman" w:cs="Times New Roman"/>
          <w:sz w:val="24"/>
          <w:szCs w:val="24"/>
        </w:rPr>
        <w:t>Tuesday</w:t>
      </w:r>
      <w:r w:rsidR="0062465D">
        <w:rPr>
          <w:rFonts w:ascii="Times New Roman" w:eastAsia="Times New Roman" w:hAnsi="Times New Roman" w:cs="Times New Roman"/>
          <w:sz w:val="24"/>
          <w:szCs w:val="24"/>
        </w:rPr>
        <w:t xml:space="preserve">, </w:t>
      </w:r>
      <w:r w:rsidR="001A3DBB">
        <w:rPr>
          <w:rFonts w:ascii="Times New Roman" w:eastAsia="Times New Roman" w:hAnsi="Times New Roman" w:cs="Times New Roman"/>
          <w:sz w:val="24"/>
          <w:szCs w:val="24"/>
        </w:rPr>
        <w:t>May 17</w:t>
      </w:r>
      <w:r w:rsidR="0062465D">
        <w:rPr>
          <w:rFonts w:ascii="Times New Roman" w:eastAsia="Times New Roman" w:hAnsi="Times New Roman" w:cs="Times New Roman"/>
          <w:sz w:val="24"/>
          <w:szCs w:val="24"/>
        </w:rPr>
        <w:t xml:space="preserve">, </w:t>
      </w:r>
      <w:r w:rsidR="001A3DBB">
        <w:rPr>
          <w:rFonts w:ascii="Times New Roman" w:eastAsia="Times New Roman" w:hAnsi="Times New Roman" w:cs="Times New Roman"/>
          <w:sz w:val="24"/>
          <w:szCs w:val="24"/>
        </w:rPr>
        <w:t>2022</w:t>
      </w:r>
      <w:bookmarkEnd w:id="0"/>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2DFD2EA3" w:rsidR="009B305D" w:rsidRPr="00555399" w:rsidRDefault="009A3438">
      <w:pPr>
        <w:spacing w:after="0" w:line="240" w:lineRule="auto"/>
        <w:rPr>
          <w:rFonts w:ascii="Times New Roman" w:eastAsia="Times New Roman" w:hAnsi="Times New Roman" w:cs="Times New Roman"/>
          <w:sz w:val="24"/>
          <w:szCs w:val="24"/>
        </w:rPr>
      </w:pPr>
      <w:bookmarkStart w:id="1" w:name="_Hlk87978837"/>
      <w:r>
        <w:rPr>
          <w:rFonts w:ascii="Times New Roman" w:eastAsia="Times New Roman" w:hAnsi="Times New Roman" w:cs="Times New Roman"/>
          <w:b/>
          <w:sz w:val="24"/>
          <w:szCs w:val="24"/>
        </w:rPr>
        <w:t xml:space="preserve">Total </w:t>
      </w:r>
      <w:r w:rsidR="009B305D">
        <w:rPr>
          <w:rFonts w:ascii="Times New Roman" w:eastAsia="Times New Roman" w:hAnsi="Times New Roman" w:cs="Times New Roman"/>
          <w:b/>
          <w:sz w:val="24"/>
          <w:szCs w:val="24"/>
        </w:rPr>
        <w:t xml:space="preserve">Funding </w:t>
      </w:r>
      <w:r w:rsidR="009B305D" w:rsidRPr="00555399">
        <w:rPr>
          <w:rFonts w:ascii="Times New Roman" w:eastAsia="Times New Roman" w:hAnsi="Times New Roman" w:cs="Times New Roman"/>
          <w:b/>
          <w:sz w:val="24"/>
          <w:szCs w:val="24"/>
        </w:rPr>
        <w:t>Floor</w:t>
      </w:r>
      <w:r w:rsidR="003221AC" w:rsidRPr="00555399">
        <w:rPr>
          <w:rFonts w:ascii="Times New Roman" w:eastAsia="Times New Roman" w:hAnsi="Times New Roman" w:cs="Times New Roman"/>
          <w:b/>
          <w:sz w:val="24"/>
          <w:szCs w:val="24"/>
        </w:rPr>
        <w:t xml:space="preserve">:  </w:t>
      </w:r>
      <w:r w:rsidR="0062465D" w:rsidRPr="00555399">
        <w:rPr>
          <w:rFonts w:ascii="Times New Roman" w:eastAsia="Times New Roman" w:hAnsi="Times New Roman" w:cs="Times New Roman"/>
          <w:sz w:val="24"/>
          <w:szCs w:val="24"/>
        </w:rPr>
        <w:t>$</w:t>
      </w:r>
      <w:r w:rsidR="00555399" w:rsidRPr="00555399">
        <w:rPr>
          <w:rFonts w:ascii="Times New Roman" w:hAnsi="Times New Roman"/>
          <w:sz w:val="24"/>
          <w:szCs w:val="24"/>
        </w:rPr>
        <w:t>1,000,000</w:t>
      </w:r>
    </w:p>
    <w:p w14:paraId="68081120" w14:textId="77777777" w:rsidR="009B305D" w:rsidRPr="00555399" w:rsidRDefault="009B305D">
      <w:pPr>
        <w:spacing w:after="0" w:line="240" w:lineRule="auto"/>
        <w:rPr>
          <w:rFonts w:ascii="Times New Roman" w:eastAsia="Times New Roman" w:hAnsi="Times New Roman" w:cs="Times New Roman"/>
          <w:b/>
          <w:sz w:val="24"/>
          <w:szCs w:val="24"/>
        </w:rPr>
      </w:pPr>
    </w:p>
    <w:p w14:paraId="1885D59D" w14:textId="4270F449" w:rsidR="009B305D" w:rsidRPr="00555399" w:rsidRDefault="009A3438">
      <w:p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b/>
          <w:sz w:val="24"/>
          <w:szCs w:val="24"/>
        </w:rPr>
        <w:t xml:space="preserve">Total </w:t>
      </w:r>
      <w:r w:rsidR="009B305D" w:rsidRPr="00555399">
        <w:rPr>
          <w:rFonts w:ascii="Times New Roman" w:eastAsia="Times New Roman" w:hAnsi="Times New Roman" w:cs="Times New Roman"/>
          <w:b/>
          <w:sz w:val="24"/>
          <w:szCs w:val="24"/>
        </w:rPr>
        <w:t>Funding Ceiling</w:t>
      </w:r>
      <w:r w:rsidR="0062465D" w:rsidRPr="00555399">
        <w:rPr>
          <w:rFonts w:ascii="Times New Roman" w:eastAsia="Times New Roman" w:hAnsi="Times New Roman" w:cs="Times New Roman"/>
          <w:b/>
          <w:sz w:val="24"/>
          <w:szCs w:val="24"/>
        </w:rPr>
        <w:t xml:space="preserve">:  </w:t>
      </w:r>
      <w:r w:rsidR="0062465D" w:rsidRPr="00555399">
        <w:rPr>
          <w:rFonts w:ascii="Times New Roman" w:eastAsia="Times New Roman" w:hAnsi="Times New Roman" w:cs="Times New Roman"/>
          <w:sz w:val="24"/>
          <w:szCs w:val="24"/>
        </w:rPr>
        <w:t>$</w:t>
      </w:r>
      <w:r w:rsidR="00555399" w:rsidRPr="00555399">
        <w:rPr>
          <w:rFonts w:ascii="Times New Roman" w:hAnsi="Times New Roman"/>
          <w:sz w:val="24"/>
          <w:szCs w:val="24"/>
        </w:rPr>
        <w:t>1,000,000</w:t>
      </w:r>
    </w:p>
    <w:bookmarkEnd w:id="1"/>
    <w:p w14:paraId="6160AB78" w14:textId="77777777" w:rsidR="00901D07" w:rsidRPr="00555399" w:rsidRDefault="00901D07">
      <w:pPr>
        <w:spacing w:after="0" w:line="240" w:lineRule="auto"/>
        <w:rPr>
          <w:rFonts w:ascii="Times New Roman" w:eastAsia="Times New Roman" w:hAnsi="Times New Roman" w:cs="Times New Roman"/>
          <w:b/>
          <w:sz w:val="24"/>
          <w:szCs w:val="24"/>
        </w:rPr>
      </w:pPr>
    </w:p>
    <w:p w14:paraId="549F06B7" w14:textId="5383A0C6" w:rsidR="009B305D" w:rsidRPr="00555399" w:rsidRDefault="00901D07">
      <w:pPr>
        <w:spacing w:after="0" w:line="240" w:lineRule="auto"/>
        <w:rPr>
          <w:rFonts w:ascii="Times New Roman" w:eastAsia="Times New Roman" w:hAnsi="Times New Roman" w:cs="Times New Roman"/>
          <w:b/>
          <w:sz w:val="24"/>
          <w:szCs w:val="24"/>
        </w:rPr>
      </w:pPr>
      <w:r w:rsidRPr="00555399">
        <w:rPr>
          <w:rFonts w:ascii="Times New Roman" w:eastAsia="Times New Roman" w:hAnsi="Times New Roman" w:cs="Times New Roman"/>
          <w:b/>
          <w:sz w:val="24"/>
          <w:szCs w:val="24"/>
        </w:rPr>
        <w:t>Anticipated Number of Awards:</w:t>
      </w:r>
      <w:r w:rsidR="005A2652" w:rsidRPr="00555399">
        <w:rPr>
          <w:rFonts w:ascii="Times New Roman" w:eastAsia="Times New Roman" w:hAnsi="Times New Roman" w:cs="Times New Roman"/>
          <w:b/>
          <w:sz w:val="24"/>
          <w:szCs w:val="24"/>
        </w:rPr>
        <w:t xml:space="preserve"> </w:t>
      </w:r>
      <w:r w:rsidRPr="00555399">
        <w:rPr>
          <w:rFonts w:ascii="Times New Roman" w:eastAsia="Times New Roman" w:hAnsi="Times New Roman" w:cs="Times New Roman"/>
          <w:b/>
          <w:sz w:val="24"/>
          <w:szCs w:val="24"/>
        </w:rPr>
        <w:t xml:space="preserve"> </w:t>
      </w:r>
      <w:r w:rsidR="00555399" w:rsidRPr="00555399">
        <w:rPr>
          <w:rFonts w:ascii="Times New Roman" w:eastAsia="Times New Roman" w:hAnsi="Times New Roman" w:cs="Times New Roman"/>
          <w:sz w:val="24"/>
          <w:szCs w:val="24"/>
        </w:rPr>
        <w:t>1</w:t>
      </w:r>
    </w:p>
    <w:p w14:paraId="73D17870" w14:textId="77777777" w:rsidR="003221AC" w:rsidRPr="00555399" w:rsidRDefault="003221AC" w:rsidP="003221AC">
      <w:pPr>
        <w:spacing w:after="0" w:line="240" w:lineRule="auto"/>
        <w:rPr>
          <w:rFonts w:ascii="Times New Roman" w:hAnsi="Times New Roman" w:cs="Times New Roman"/>
          <w:sz w:val="24"/>
          <w:szCs w:val="24"/>
        </w:rPr>
      </w:pPr>
    </w:p>
    <w:p w14:paraId="46065859" w14:textId="630C86E0" w:rsidR="003221AC" w:rsidRPr="00555399" w:rsidRDefault="003221AC" w:rsidP="003221AC">
      <w:pPr>
        <w:spacing w:after="0" w:line="240" w:lineRule="auto"/>
        <w:rPr>
          <w:rFonts w:ascii="Times New Roman" w:hAnsi="Times New Roman" w:cs="Times New Roman"/>
          <w:sz w:val="24"/>
          <w:szCs w:val="24"/>
        </w:rPr>
      </w:pPr>
      <w:r w:rsidRPr="00555399">
        <w:rPr>
          <w:rFonts w:ascii="Times New Roman" w:hAnsi="Times New Roman" w:cs="Times New Roman"/>
          <w:b/>
          <w:sz w:val="24"/>
          <w:szCs w:val="24"/>
        </w:rPr>
        <w:t>Type of Award:</w:t>
      </w:r>
      <w:r w:rsidRPr="00555399">
        <w:rPr>
          <w:rFonts w:ascii="Times New Roman" w:hAnsi="Times New Roman" w:cs="Times New Roman"/>
          <w:sz w:val="24"/>
          <w:szCs w:val="24"/>
        </w:rPr>
        <w:t xml:space="preserve"> </w:t>
      </w:r>
      <w:r w:rsidR="00555399" w:rsidRPr="00555399">
        <w:rPr>
          <w:rFonts w:ascii="Times New Roman" w:hAnsi="Times New Roman" w:cs="Times New Roman"/>
          <w:sz w:val="24"/>
          <w:szCs w:val="24"/>
        </w:rPr>
        <w:t>Grant</w:t>
      </w:r>
    </w:p>
    <w:p w14:paraId="7C782B51" w14:textId="77777777" w:rsidR="002B7CFF" w:rsidRPr="00555399" w:rsidRDefault="002B7CFF">
      <w:pPr>
        <w:spacing w:after="0" w:line="240" w:lineRule="auto"/>
        <w:rPr>
          <w:rFonts w:ascii="Times New Roman" w:eastAsia="Times New Roman" w:hAnsi="Times New Roman" w:cs="Times New Roman"/>
          <w:b/>
          <w:sz w:val="24"/>
          <w:szCs w:val="24"/>
        </w:rPr>
      </w:pPr>
    </w:p>
    <w:p w14:paraId="2922AC3A" w14:textId="5470891D" w:rsidR="009B305D" w:rsidRPr="00555399" w:rsidRDefault="009B305D">
      <w:pPr>
        <w:spacing w:after="0" w:line="240" w:lineRule="auto"/>
        <w:rPr>
          <w:b/>
          <w:sz w:val="24"/>
          <w:szCs w:val="24"/>
        </w:rPr>
      </w:pPr>
      <w:r w:rsidRPr="00555399">
        <w:rPr>
          <w:rFonts w:ascii="Times New Roman" w:eastAsia="Times New Roman" w:hAnsi="Times New Roman" w:cs="Times New Roman"/>
          <w:b/>
          <w:sz w:val="24"/>
          <w:szCs w:val="24"/>
        </w:rPr>
        <w:t>Period of Performance:</w:t>
      </w:r>
      <w:r w:rsidR="002640C3" w:rsidRPr="00555399">
        <w:rPr>
          <w:rFonts w:ascii="Times New Roman" w:eastAsia="Times New Roman" w:hAnsi="Times New Roman" w:cs="Times New Roman"/>
          <w:sz w:val="24"/>
          <w:szCs w:val="24"/>
        </w:rPr>
        <w:t xml:space="preserve"> </w:t>
      </w:r>
      <w:r w:rsidR="005A2652" w:rsidRPr="00555399">
        <w:rPr>
          <w:rFonts w:ascii="Times New Roman" w:eastAsia="Times New Roman" w:hAnsi="Times New Roman" w:cs="Times New Roman"/>
          <w:sz w:val="24"/>
          <w:szCs w:val="24"/>
        </w:rPr>
        <w:t xml:space="preserve"> </w:t>
      </w:r>
      <w:r w:rsidR="00555399" w:rsidRPr="00555399">
        <w:rPr>
          <w:rFonts w:ascii="Times New Roman" w:hAnsi="Times New Roman"/>
          <w:sz w:val="24"/>
          <w:szCs w:val="24"/>
        </w:rPr>
        <w:t>24-36 months</w:t>
      </w:r>
    </w:p>
    <w:p w14:paraId="3235F2D4" w14:textId="77777777" w:rsidR="00EC3DE8" w:rsidRPr="00555399" w:rsidRDefault="00EC3DE8" w:rsidP="00EC3DE8">
      <w:pPr>
        <w:spacing w:after="0" w:line="240" w:lineRule="auto"/>
        <w:rPr>
          <w:rFonts w:ascii="Times New Roman" w:eastAsia="Times New Roman" w:hAnsi="Times New Roman" w:cs="Times New Roman"/>
          <w:b/>
          <w:sz w:val="24"/>
          <w:szCs w:val="24"/>
        </w:rPr>
      </w:pPr>
    </w:p>
    <w:p w14:paraId="5AB18CF9" w14:textId="52664335" w:rsidR="00EC3DE8" w:rsidRPr="00555399" w:rsidRDefault="00EC3DE8" w:rsidP="00EC3DE8">
      <w:pPr>
        <w:spacing w:after="0" w:line="240" w:lineRule="auto"/>
        <w:rPr>
          <w:rFonts w:ascii="Times New Roman" w:eastAsia="Times New Roman" w:hAnsi="Times New Roman" w:cs="Times New Roman"/>
          <w:b/>
          <w:sz w:val="24"/>
          <w:szCs w:val="24"/>
        </w:rPr>
      </w:pPr>
      <w:r w:rsidRPr="00555399">
        <w:rPr>
          <w:rFonts w:ascii="Times New Roman" w:eastAsia="Times New Roman" w:hAnsi="Times New Roman" w:cs="Times New Roman"/>
          <w:b/>
          <w:sz w:val="24"/>
          <w:szCs w:val="24"/>
        </w:rPr>
        <w:t xml:space="preserve">Anticipated </w:t>
      </w:r>
      <w:r w:rsidR="00443D30" w:rsidRPr="00555399">
        <w:rPr>
          <w:rFonts w:ascii="Times New Roman" w:eastAsia="Times New Roman" w:hAnsi="Times New Roman" w:cs="Times New Roman"/>
          <w:b/>
          <w:sz w:val="24"/>
          <w:szCs w:val="24"/>
        </w:rPr>
        <w:t>Time to Award</w:t>
      </w:r>
      <w:r w:rsidR="005A2652" w:rsidRPr="00555399">
        <w:rPr>
          <w:rFonts w:ascii="Times New Roman" w:eastAsia="Times New Roman" w:hAnsi="Times New Roman" w:cs="Times New Roman"/>
          <w:b/>
          <w:sz w:val="24"/>
          <w:szCs w:val="24"/>
        </w:rPr>
        <w:t>, Pending Availability of Funds</w:t>
      </w:r>
      <w:r w:rsidRPr="00555399">
        <w:rPr>
          <w:rFonts w:ascii="Times New Roman" w:eastAsia="Times New Roman" w:hAnsi="Times New Roman" w:cs="Times New Roman"/>
          <w:b/>
          <w:sz w:val="24"/>
          <w:szCs w:val="24"/>
        </w:rPr>
        <w:t>:</w:t>
      </w:r>
      <w:r w:rsidR="00443D30" w:rsidRPr="00555399">
        <w:rPr>
          <w:rFonts w:ascii="Times New Roman" w:eastAsia="Times New Roman" w:hAnsi="Times New Roman" w:cs="Times New Roman"/>
          <w:sz w:val="24"/>
          <w:szCs w:val="24"/>
        </w:rPr>
        <w:t xml:space="preserve"> </w:t>
      </w:r>
      <w:r w:rsidR="005A2652" w:rsidRPr="00555399">
        <w:rPr>
          <w:rFonts w:ascii="Times New Roman" w:eastAsia="Times New Roman" w:hAnsi="Times New Roman" w:cs="Times New Roman"/>
          <w:sz w:val="24"/>
          <w:szCs w:val="24"/>
        </w:rPr>
        <w:t xml:space="preserve"> </w:t>
      </w:r>
      <w:r w:rsidR="00555399" w:rsidRPr="00555399">
        <w:rPr>
          <w:rFonts w:ascii="Times New Roman" w:hAnsi="Times New Roman"/>
          <w:sz w:val="24"/>
          <w:szCs w:val="24"/>
        </w:rPr>
        <w:t>4-6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363E5FE0" w14:textId="77777777" w:rsidR="00555399" w:rsidRPr="00555399" w:rsidRDefault="00555399" w:rsidP="00555399">
      <w:p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The U.S. Department of State, Bureau of Democracy, Human Rights and Labor (DRL) announces an open competition for organizations interested in promoting internationally recognized labor standards on occupational safety and health in mining industries in Indonesia. </w:t>
      </w:r>
    </w:p>
    <w:p w14:paraId="11F0D5A4" w14:textId="77777777" w:rsidR="00555399" w:rsidRPr="00555399" w:rsidRDefault="00555399" w:rsidP="00555399">
      <w:pPr>
        <w:spacing w:after="0" w:line="240" w:lineRule="auto"/>
        <w:rPr>
          <w:rFonts w:ascii="Times New Roman" w:eastAsia="Times New Roman" w:hAnsi="Times New Roman" w:cs="Times New Roman"/>
          <w:sz w:val="24"/>
          <w:szCs w:val="24"/>
        </w:rPr>
      </w:pPr>
    </w:p>
    <w:p w14:paraId="5F40B012" w14:textId="77777777" w:rsidR="00555399" w:rsidRPr="00555399" w:rsidRDefault="00555399" w:rsidP="00555399">
      <w:p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 xml:space="preserve">In recent years, Indonesia has pushed to ramp up mineral production from its bountiful coal, tin, copper, nickel, gold, and other deposits.  This effort has attracted hundreds of thousands of workers to mining and refining sites that are often foreign-operated and sometimes located on remote government-granted land.  Notably, Indonesia’s 2020 Omnibus Law on Job Creation, while recently ruled unconstitutional, weakened certain worker protections to attract foreign investment.  </w:t>
      </w:r>
    </w:p>
    <w:p w14:paraId="4FAF84EB" w14:textId="77777777" w:rsidR="00555399" w:rsidRPr="00555399" w:rsidRDefault="00555399" w:rsidP="00555399">
      <w:pPr>
        <w:spacing w:after="0" w:line="240" w:lineRule="auto"/>
        <w:rPr>
          <w:rFonts w:ascii="Times New Roman" w:eastAsia="Times New Roman" w:hAnsi="Times New Roman" w:cs="Times New Roman"/>
          <w:sz w:val="24"/>
          <w:szCs w:val="24"/>
        </w:rPr>
      </w:pPr>
    </w:p>
    <w:p w14:paraId="1B8B182B" w14:textId="77777777" w:rsidR="00555399" w:rsidRPr="00555399" w:rsidRDefault="00555399" w:rsidP="00555399">
      <w:pPr>
        <w:spacing w:after="0" w:line="240" w:lineRule="auto"/>
        <w:rPr>
          <w:rFonts w:ascii="Times New Roman" w:eastAsia="Times New Roman" w:hAnsi="Times New Roman" w:cs="Times New Roman"/>
          <w:b/>
          <w:bCs/>
          <w:sz w:val="24"/>
          <w:szCs w:val="24"/>
        </w:rPr>
      </w:pPr>
      <w:r w:rsidRPr="00555399">
        <w:rPr>
          <w:rFonts w:ascii="Times New Roman" w:eastAsia="Times New Roman" w:hAnsi="Times New Roman" w:cs="Times New Roman"/>
          <w:sz w:val="24"/>
          <w:szCs w:val="24"/>
        </w:rPr>
        <w:t xml:space="preserve">Indonesia’s mining workers face numerous violations of their rights, particularly safety and health violations.  Workers are injured in accidents while operating heavy machinery, often due to lack of clearly translated instructions and improper training.  In addition, mining workers confront high temperatures as well as exposure to toxic chemicals from poor waste disposal practices, including exposure to mercury and dust particles from coal burning.  On-site worker housing is often inadequate and unsanitary and exposes workers to toxins.  Workers typically do not receive sufficient care at onsite health clinics, nor do they have access to assistance forwarding their claims to local ministry offices for workers’ compensation.  Mining sites </w:t>
      </w:r>
      <w:r w:rsidRPr="00555399">
        <w:rPr>
          <w:rFonts w:ascii="Times New Roman" w:eastAsia="Times New Roman" w:hAnsi="Times New Roman" w:cs="Times New Roman"/>
          <w:sz w:val="24"/>
          <w:szCs w:val="24"/>
        </w:rPr>
        <w:lastRenderedPageBreak/>
        <w:t>generally do not adhere sufficiently to safety regulations and protocols, and workers maintain little to no remedy in cases of violations.</w:t>
      </w:r>
      <w:r w:rsidRPr="00555399">
        <w:rPr>
          <w:rFonts w:ascii="Times New Roman" w:eastAsia="Times New Roman" w:hAnsi="Times New Roman" w:cs="Times New Roman"/>
          <w:b/>
          <w:bCs/>
          <w:sz w:val="24"/>
          <w:szCs w:val="24"/>
        </w:rPr>
        <w:t xml:space="preserve"> </w:t>
      </w:r>
    </w:p>
    <w:p w14:paraId="422AF992" w14:textId="77777777" w:rsidR="00555399" w:rsidRPr="00555399" w:rsidRDefault="00555399" w:rsidP="00555399">
      <w:pPr>
        <w:spacing w:after="0" w:line="240" w:lineRule="auto"/>
        <w:rPr>
          <w:rFonts w:ascii="Times New Roman" w:eastAsia="Times New Roman" w:hAnsi="Times New Roman" w:cs="Times New Roman"/>
          <w:b/>
          <w:bCs/>
          <w:sz w:val="24"/>
          <w:szCs w:val="24"/>
        </w:rPr>
      </w:pPr>
    </w:p>
    <w:p w14:paraId="05B5289D" w14:textId="77777777" w:rsidR="00555399" w:rsidRPr="00555399" w:rsidRDefault="00555399" w:rsidP="00555399">
      <w:p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 xml:space="preserve">Worker advocacy for adequate health and safety conditions at mining sites is difficult as there are few independent unions at these sites and access to labor union leaders is limited.  In addition, management may not be aware of the hidden costs or consequences linked to safety and health conditions.  Most workers lack sufficient knowledge of their rights, how to protect themselves, how to organize, and how to seek redress for violations.  Workers may also fear retribution, namely contract termination, for speaking out against violations as most do not have access to legal support resources.  While coalitions of environmentalists have formed to protest deforestation, pollution and land grabbing, independent labor networks and unions advocating for basic worker rights at mining sites remain far less developed. </w:t>
      </w:r>
    </w:p>
    <w:p w14:paraId="11E3C8F5" w14:textId="77777777" w:rsidR="00555399" w:rsidRPr="00555399" w:rsidRDefault="00555399" w:rsidP="00555399">
      <w:pPr>
        <w:spacing w:after="0" w:line="240" w:lineRule="auto"/>
        <w:rPr>
          <w:rFonts w:ascii="Times New Roman" w:eastAsia="Times New Roman" w:hAnsi="Times New Roman" w:cs="Times New Roman"/>
          <w:sz w:val="24"/>
          <w:szCs w:val="24"/>
        </w:rPr>
      </w:pPr>
    </w:p>
    <w:p w14:paraId="6AA12223" w14:textId="77777777" w:rsidR="00555399" w:rsidRPr="00555399" w:rsidRDefault="00555399" w:rsidP="00555399">
      <w:p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DRL requests proposals for a $1,000,000 project to strengthen internationally recognized labor rights for workers in Indonesia’s mining industries by increasing workers’ knowledge of their rights to safety and health at work and their ability to organize to advance those rights.  Projects must identify two or more specific mining sectors of focus and include minerals for which significant growth in demand and production is anticipated.</w:t>
      </w:r>
    </w:p>
    <w:p w14:paraId="42A78F54" w14:textId="77777777" w:rsidR="00555399" w:rsidRPr="00555399" w:rsidRDefault="00555399" w:rsidP="00555399">
      <w:pPr>
        <w:spacing w:after="0" w:line="240" w:lineRule="auto"/>
        <w:rPr>
          <w:rFonts w:ascii="Times New Roman" w:eastAsia="Times New Roman" w:hAnsi="Times New Roman" w:cs="Times New Roman"/>
          <w:sz w:val="24"/>
          <w:szCs w:val="24"/>
        </w:rPr>
      </w:pPr>
    </w:p>
    <w:p w14:paraId="31325199" w14:textId="77777777" w:rsidR="00555399" w:rsidRPr="00555399" w:rsidRDefault="00555399" w:rsidP="00555399">
      <w:p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Proposed projects should be designed to achieve the following outcomes: </w:t>
      </w:r>
    </w:p>
    <w:p w14:paraId="72712A61" w14:textId="77777777" w:rsidR="00555399" w:rsidRPr="00555399" w:rsidRDefault="00555399" w:rsidP="00555399">
      <w:pPr>
        <w:numPr>
          <w:ilvl w:val="0"/>
          <w:numId w:val="34"/>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 xml:space="preserve">Workers understand their rights to health and safety at work and possess the ability to organize in defense of those rights; </w:t>
      </w:r>
    </w:p>
    <w:p w14:paraId="7A73B63C" w14:textId="77777777" w:rsidR="00555399" w:rsidRPr="00555399" w:rsidRDefault="00555399" w:rsidP="00555399">
      <w:pPr>
        <w:numPr>
          <w:ilvl w:val="0"/>
          <w:numId w:val="34"/>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Workers document, report, and seek remedy for labor abuses;</w:t>
      </w:r>
    </w:p>
    <w:p w14:paraId="44230452" w14:textId="77777777" w:rsidR="00555399" w:rsidRPr="00555399" w:rsidRDefault="00555399" w:rsidP="00555399">
      <w:pPr>
        <w:numPr>
          <w:ilvl w:val="0"/>
          <w:numId w:val="34"/>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Labor advocates connect with other advocacy coalitions for greater power and amplified messaging; and</w:t>
      </w:r>
    </w:p>
    <w:p w14:paraId="0E69A69E" w14:textId="77777777" w:rsidR="00555399" w:rsidRPr="00555399" w:rsidRDefault="00555399" w:rsidP="00555399">
      <w:pPr>
        <w:numPr>
          <w:ilvl w:val="0"/>
          <w:numId w:val="34"/>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The public is aware of occupational safety and health abuses in Indonesia’s mineral mining and processing industries.</w:t>
      </w:r>
    </w:p>
    <w:p w14:paraId="0629B34C" w14:textId="77777777" w:rsidR="00555399" w:rsidRPr="00555399" w:rsidRDefault="00555399" w:rsidP="00555399">
      <w:pPr>
        <w:spacing w:after="0" w:line="240" w:lineRule="auto"/>
        <w:rPr>
          <w:rFonts w:ascii="Times New Roman" w:eastAsia="Times New Roman" w:hAnsi="Times New Roman" w:cs="Times New Roman"/>
          <w:sz w:val="24"/>
          <w:szCs w:val="24"/>
        </w:rPr>
      </w:pPr>
    </w:p>
    <w:p w14:paraId="08D0316C" w14:textId="77777777" w:rsidR="00555399" w:rsidRPr="00555399" w:rsidRDefault="00555399" w:rsidP="00555399">
      <w:p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Program activities could include but are not limited to:</w:t>
      </w:r>
    </w:p>
    <w:p w14:paraId="3604A24D" w14:textId="77777777" w:rsidR="00555399" w:rsidRPr="00555399" w:rsidRDefault="00555399" w:rsidP="00555399">
      <w:pPr>
        <w:numPr>
          <w:ilvl w:val="1"/>
          <w:numId w:val="33"/>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 xml:space="preserve">An initial assessment of working conditions in remote mining and production sites, including by building relationships with and interviewing management and workers about their experiences; </w:t>
      </w:r>
    </w:p>
    <w:p w14:paraId="6AD321F0" w14:textId="77777777" w:rsidR="00555399" w:rsidRPr="00555399" w:rsidRDefault="00555399" w:rsidP="00555399">
      <w:pPr>
        <w:numPr>
          <w:ilvl w:val="1"/>
          <w:numId w:val="33"/>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Education for workers on their rights under national law and internationally recognized labor standards, particularly with regard to occupational safety and health;</w:t>
      </w:r>
    </w:p>
    <w:p w14:paraId="40C9D658" w14:textId="77777777" w:rsidR="00555399" w:rsidRPr="00555399" w:rsidRDefault="00555399" w:rsidP="00555399">
      <w:pPr>
        <w:numPr>
          <w:ilvl w:val="1"/>
          <w:numId w:val="33"/>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Training or information exchange on global best practices for mine safety and health for management;</w:t>
      </w:r>
    </w:p>
    <w:p w14:paraId="1A30C603" w14:textId="77777777" w:rsidR="00555399" w:rsidRPr="00555399" w:rsidRDefault="00555399" w:rsidP="00555399">
      <w:pPr>
        <w:numPr>
          <w:ilvl w:val="1"/>
          <w:numId w:val="33"/>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Legal assistance for workers to identify and document violations;</w:t>
      </w:r>
    </w:p>
    <w:p w14:paraId="5C2924F9" w14:textId="77777777" w:rsidR="00555399" w:rsidRPr="00555399" w:rsidRDefault="00555399" w:rsidP="00555399">
      <w:pPr>
        <w:numPr>
          <w:ilvl w:val="1"/>
          <w:numId w:val="33"/>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Peer-to-peer learning between labor advocates/independent worker organizations in mining sectors and labor advocates/independent worker organizations in related sectors;</w:t>
      </w:r>
    </w:p>
    <w:p w14:paraId="317C5407" w14:textId="77777777" w:rsidR="00555399" w:rsidRPr="00555399" w:rsidRDefault="00555399" w:rsidP="00555399">
      <w:pPr>
        <w:numPr>
          <w:ilvl w:val="1"/>
          <w:numId w:val="33"/>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 xml:space="preserve">Development or strengthening of independent worker organizations to advocate for worker rights including health and safety; and </w:t>
      </w:r>
    </w:p>
    <w:p w14:paraId="09B055C8" w14:textId="77777777" w:rsidR="00555399" w:rsidRPr="00555399" w:rsidRDefault="00555399" w:rsidP="00555399">
      <w:pPr>
        <w:numPr>
          <w:ilvl w:val="1"/>
          <w:numId w:val="33"/>
        </w:num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Alliance building between labor advocates/independent worker organizations in mining sectors and other rights defenders and civil society groups advocating for environmental, land, and protections in related sectors.</w:t>
      </w:r>
    </w:p>
    <w:p w14:paraId="4CD786D6" w14:textId="77777777" w:rsidR="00555399" w:rsidRPr="00555399" w:rsidRDefault="00555399" w:rsidP="00555399">
      <w:pPr>
        <w:spacing w:after="0" w:line="240" w:lineRule="auto"/>
        <w:rPr>
          <w:rFonts w:ascii="Times New Roman" w:eastAsia="Times New Roman" w:hAnsi="Times New Roman" w:cs="Times New Roman"/>
          <w:sz w:val="24"/>
          <w:szCs w:val="24"/>
        </w:rPr>
      </w:pPr>
    </w:p>
    <w:p w14:paraId="035CADE4" w14:textId="77777777" w:rsidR="00555399" w:rsidRPr="00555399" w:rsidRDefault="00555399" w:rsidP="00555399">
      <w:p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Proposals should include outreach to foreign workers working at the mines, where possible, in activities such as data collection, education, training, and assistance documenting abuses.</w:t>
      </w:r>
    </w:p>
    <w:p w14:paraId="1587B7C2" w14:textId="77777777" w:rsidR="00555399" w:rsidRPr="00555399" w:rsidRDefault="00555399" w:rsidP="00555399">
      <w:pPr>
        <w:spacing w:after="0" w:line="240" w:lineRule="auto"/>
        <w:rPr>
          <w:rFonts w:ascii="Times New Roman" w:eastAsia="Times New Roman" w:hAnsi="Times New Roman" w:cs="Times New Roman"/>
          <w:sz w:val="24"/>
          <w:szCs w:val="24"/>
        </w:rPr>
      </w:pPr>
    </w:p>
    <w:p w14:paraId="12A13C3C" w14:textId="77777777" w:rsidR="00555399" w:rsidRPr="00555399" w:rsidRDefault="00555399" w:rsidP="00555399">
      <w:pPr>
        <w:spacing w:after="0" w:line="240" w:lineRule="auto"/>
        <w:rPr>
          <w:rFonts w:ascii="Times New Roman" w:eastAsia="Times New Roman" w:hAnsi="Times New Roman" w:cs="Times New Roman"/>
          <w:sz w:val="24"/>
          <w:szCs w:val="24"/>
        </w:rPr>
      </w:pPr>
      <w:r w:rsidRPr="00555399">
        <w:rPr>
          <w:rFonts w:ascii="Times New Roman" w:eastAsia="Times New Roman" w:hAnsi="Times New Roman" w:cs="Times New Roman"/>
          <w:sz w:val="24"/>
          <w:szCs w:val="24"/>
        </w:rPr>
        <w:t>Competitive programs will be implemented by, or partner with, local civil society organizations and support locally led efforts.  Proposals should clearly outline the roles and responsibilities of partners and include letters of commitment from proposed groups.</w:t>
      </w:r>
    </w:p>
    <w:p w14:paraId="1842FD0A" w14:textId="77777777" w:rsidR="00290D8C" w:rsidRPr="00AA661A" w:rsidRDefault="00290D8C" w:rsidP="00473E00">
      <w:pPr>
        <w:spacing w:after="0" w:line="240" w:lineRule="auto"/>
        <w:rPr>
          <w:color w:val="auto"/>
        </w:rPr>
      </w:pPr>
    </w:p>
    <w:p w14:paraId="73B3BE6A" w14:textId="3E608A79" w:rsidR="009A3438" w:rsidRDefault="00A935C5" w:rsidP="008D3B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r w:rsidR="00EC1DE8" w:rsidRPr="00EC1DE8">
        <w:rPr>
          <w:rFonts w:ascii="Times New Roman" w:hAnsi="Times New Roman" w:cs="Times New Roman"/>
          <w:sz w:val="24"/>
          <w:szCs w:val="24"/>
        </w:rPr>
        <w:t>DRL is committed to advancing equity and support for underserved and underrepresented communities.</w:t>
      </w:r>
      <w:r w:rsidR="00EC1DE8">
        <w:rPr>
          <w:rFonts w:ascii="Times New Roman" w:hAnsi="Times New Roman" w:cs="Times New Roman"/>
          <w:sz w:val="24"/>
          <w:szCs w:val="24"/>
        </w:rPr>
        <w:t xml:space="preserve">  </w:t>
      </w:r>
      <w:r w:rsidR="00AA3639">
        <w:rPr>
          <w:rFonts w:ascii="Times New Roman" w:hAnsi="Times New Roman" w:cs="Times New Roman"/>
          <w:sz w:val="24"/>
          <w:szCs w:val="24"/>
        </w:rPr>
        <w:t xml:space="preserve">Programs should seek </w:t>
      </w:r>
      <w:r w:rsidR="00EC1DE8" w:rsidRPr="00EC1DE8">
        <w:rPr>
          <w:rFonts w:ascii="Times New Roman" w:hAnsi="Times New Roman" w:cs="Times New Roman"/>
          <w:sz w:val="24"/>
          <w:szCs w:val="24"/>
        </w:rPr>
        <w:t>strategies for integration and inclusion of</w:t>
      </w:r>
      <w:r w:rsidR="00EC1DE8">
        <w:rPr>
          <w:rFonts w:ascii="Times New Roman" w:hAnsi="Times New Roman" w:cs="Times New Roman"/>
          <w:sz w:val="24"/>
          <w:szCs w:val="24"/>
        </w:rPr>
        <w:t xml:space="preserve"> </w:t>
      </w:r>
      <w:r w:rsidR="00EC1DE8" w:rsidRPr="00EC1DE8">
        <w:rPr>
          <w:rFonts w:ascii="Times New Roman" w:hAnsi="Times New Roman" w:cs="Times New Roman"/>
          <w:sz w:val="24"/>
          <w:szCs w:val="24"/>
        </w:rPr>
        <w:t xml:space="preserve">individuals/organizations/beneficiaries </w:t>
      </w:r>
      <w:r w:rsidR="00AA3639">
        <w:rPr>
          <w:rFonts w:ascii="Times New Roman" w:hAnsi="Times New Roman" w:cs="Times New Roman"/>
          <w:sz w:val="24"/>
          <w:szCs w:val="24"/>
        </w:rPr>
        <w:t xml:space="preserve">that can bring perspectives based on their religion, </w:t>
      </w:r>
      <w:r w:rsidR="00EC1DE8">
        <w:rPr>
          <w:rFonts w:ascii="Times New Roman" w:hAnsi="Times New Roman" w:cs="Times New Roman"/>
          <w:sz w:val="24"/>
          <w:szCs w:val="24"/>
        </w:rPr>
        <w:t>sex</w:t>
      </w:r>
      <w:r w:rsidR="00AA3639">
        <w:rPr>
          <w:rFonts w:ascii="Times New Roman" w:hAnsi="Times New Roman" w:cs="Times New Roman"/>
          <w:sz w:val="24"/>
          <w:szCs w:val="24"/>
        </w:rPr>
        <w:t>, disability, race, ethnicity, sexual orientation</w:t>
      </w:r>
      <w:r w:rsidR="00EC1DE8">
        <w:rPr>
          <w:rFonts w:ascii="Times New Roman" w:hAnsi="Times New Roman" w:cs="Times New Roman"/>
          <w:sz w:val="24"/>
          <w:szCs w:val="24"/>
        </w:rPr>
        <w:t>,</w:t>
      </w:r>
      <w:r w:rsidR="00AA3639">
        <w:rPr>
          <w:rFonts w:ascii="Times New Roman" w:hAnsi="Times New Roman" w:cs="Times New Roman"/>
          <w:sz w:val="24"/>
          <w:szCs w:val="24"/>
        </w:rPr>
        <w:t xml:space="preserve"> gender identity</w:t>
      </w:r>
      <w:r w:rsidR="00EC1DE8">
        <w:rPr>
          <w:rFonts w:ascii="Times New Roman" w:hAnsi="Times New Roman" w:cs="Times New Roman"/>
          <w:sz w:val="24"/>
          <w:szCs w:val="24"/>
        </w:rPr>
        <w:t xml:space="preserve">, </w:t>
      </w:r>
      <w:r w:rsidR="00EC1DE8" w:rsidRPr="00EC1DE8">
        <w:rPr>
          <w:rFonts w:ascii="Times New Roman" w:hAnsi="Times New Roman" w:cs="Times New Roman"/>
          <w:sz w:val="24"/>
          <w:szCs w:val="24"/>
        </w:rPr>
        <w:t>gender expression, sex characteristics, national origin, age, genetic information, marital status, parental status, pregnancy, political affiliation, or veteran’s status</w:t>
      </w:r>
      <w:r w:rsidR="00AA3639">
        <w:rPr>
          <w:rFonts w:ascii="Times New Roman" w:hAnsi="Times New Roman" w:cs="Times New Roman"/>
          <w:sz w:val="24"/>
          <w:szCs w:val="24"/>
        </w:rPr>
        <w:t xml:space="preserve">.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w:t>
      </w:r>
      <w:r w:rsidR="00EC1DE8" w:rsidRPr="00EC1DE8">
        <w:rPr>
          <w:rFonts w:ascii="Times New Roman" w:hAnsi="Times New Roman" w:cs="Times New Roman"/>
          <w:sz w:val="24"/>
          <w:szCs w:val="24"/>
        </w:rPr>
        <w:t xml:space="preserve">nondiscrimination </w:t>
      </w:r>
      <w:r w:rsidR="00AA3639">
        <w:rPr>
          <w:rFonts w:ascii="Times New Roman" w:hAnsi="Times New Roman" w:cs="Times New Roman"/>
          <w:sz w:val="24"/>
          <w:szCs w:val="24"/>
        </w:rPr>
        <w:t>of individuals/organizations</w:t>
      </w:r>
      <w:r w:rsidR="00EC1DE8">
        <w:rPr>
          <w:rFonts w:ascii="Times New Roman" w:hAnsi="Times New Roman" w:cs="Times New Roman"/>
          <w:sz w:val="24"/>
          <w:szCs w:val="24"/>
        </w:rPr>
        <w:t>/beneficiaries</w:t>
      </w:r>
      <w:r w:rsidR="00AA3639">
        <w:rPr>
          <w:rFonts w:ascii="Times New Roman" w:hAnsi="Times New Roman" w:cs="Times New Roman"/>
          <w:sz w:val="24"/>
          <w:szCs w:val="24"/>
        </w:rPr>
        <w:t xml:space="preserve"> </w:t>
      </w:r>
      <w:r w:rsidR="00EC1DE8">
        <w:rPr>
          <w:rFonts w:ascii="Times New Roman" w:hAnsi="Times New Roman" w:cs="Times New Roman"/>
          <w:sz w:val="24"/>
          <w:szCs w:val="24"/>
        </w:rPr>
        <w:t xml:space="preserve">based on </w:t>
      </w:r>
      <w:r w:rsidR="00EC1DE8" w:rsidRPr="00281AD3">
        <w:rPr>
          <w:rFonts w:ascii="Times New Roman" w:hAnsi="Times New Roman" w:cs="Times New Roman"/>
          <w:sz w:val="24"/>
          <w:szCs w:val="24"/>
        </w:rPr>
        <w:t>race, color, religion, sex, gender identity, gender expression, sex characteristics, sexual orientation, pregnancy, national origin, disability, age, genetic information, marital status, parental status, political affiliation, or veteran’s status</w:t>
      </w:r>
      <w:r w:rsidR="00AA3639" w:rsidRPr="00281AD3">
        <w:rPr>
          <w:rFonts w:ascii="Times New Roman" w:hAnsi="Times New Roman" w:cs="Times New Roman"/>
          <w:sz w:val="24"/>
          <w:szCs w:val="24"/>
        </w:rPr>
        <w:t>.</w:t>
      </w:r>
      <w:r w:rsidR="00AA3639">
        <w:rPr>
          <w:rFonts w:ascii="Times New Roman" w:hAnsi="Times New Roman" w:cs="Times New Roman"/>
          <w:sz w:val="24"/>
          <w:szCs w:val="24"/>
        </w:rPr>
        <w:t> </w:t>
      </w:r>
    </w:p>
    <w:p w14:paraId="2DA419DE" w14:textId="5F060CD4" w:rsidR="0035360E" w:rsidRDefault="0035360E" w:rsidP="009A3438">
      <w:pPr>
        <w:pStyle w:val="NormalWeb"/>
        <w:shd w:val="clear" w:color="auto" w:fill="FFFFFF"/>
        <w:spacing w:before="0" w:beforeAutospacing="0" w:after="0" w:afterAutospacing="0"/>
        <w:ind w:firstLine="0"/>
      </w:pP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416470EA"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AC7A58">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1FDFF4D2"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lastRenderedPageBreak/>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00141D59">
        <w:rPr>
          <w:rFonts w:ascii="Times New Roman" w:hAnsi="Times New Roman" w:cs="Times New Roman"/>
          <w:sz w:val="24"/>
          <w:szCs w:val="24"/>
        </w:rPr>
        <w:t>54</w:t>
      </w:r>
      <w:r w:rsidR="00141D59" w:rsidRPr="00E25DBC">
        <w:rPr>
          <w:rFonts w:ascii="Times New Roman" w:hAnsi="Times New Roman" w:cs="Times New Roman"/>
          <w:sz w:val="24"/>
          <w:szCs w:val="24"/>
        </w:rPr>
        <w:t xml:space="preserve"> </w:t>
      </w:r>
      <w:r w:rsidRPr="00E25DBC">
        <w:rPr>
          <w:rFonts w:ascii="Times New Roman" w:hAnsi="Times New Roman" w:cs="Times New Roman"/>
          <w:sz w:val="24"/>
          <w:szCs w:val="24"/>
        </w:rPr>
        <w:t>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w:t>
      </w:r>
      <w:r w:rsidR="00141D59">
        <w:rPr>
          <w:rFonts w:ascii="Times New Roman" w:hAnsi="Times New Roman" w:cs="Times New Roman"/>
          <w:sz w:val="24"/>
          <w:szCs w:val="24"/>
        </w:rPr>
        <w:t>four and a half</w:t>
      </w:r>
      <w:r w:rsidRPr="00E25DBC">
        <w:rPr>
          <w:rFonts w:ascii="Times New Roman" w:hAnsi="Times New Roman" w:cs="Times New Roman"/>
          <w:sz w:val="24"/>
          <w:szCs w:val="24"/>
        </w:rPr>
        <w:t xml:space="preser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r w:rsidR="00141D59" w:rsidRPr="00E25DBC">
        <w:rPr>
          <w:rFonts w:ascii="Times New Roman" w:hAnsi="Times New Roman" w:cs="Times New Roman"/>
          <w:sz w:val="24"/>
          <w:szCs w:val="24"/>
        </w:rPr>
        <w:t>guaranteed,</w:t>
      </w:r>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10E884D0"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xml:space="preserve">, updated </w:t>
      </w:r>
      <w:r w:rsidR="008D3495">
        <w:rPr>
          <w:rFonts w:ascii="Times New Roman" w:eastAsia="Times New Roman" w:hAnsi="Times New Roman" w:cs="Times New Roman"/>
          <w:b/>
          <w:smallCaps/>
          <w:sz w:val="24"/>
          <w:szCs w:val="24"/>
          <w:u w:val="single"/>
        </w:rPr>
        <w:t>December</w:t>
      </w:r>
      <w:r w:rsidR="00714064">
        <w:rPr>
          <w:rFonts w:ascii="Times New Roman" w:eastAsia="Times New Roman" w:hAnsi="Times New Roman" w:cs="Times New Roman"/>
          <w:b/>
          <w:smallCaps/>
          <w:sz w:val="24"/>
          <w:szCs w:val="24"/>
          <w:u w:val="single"/>
        </w:rPr>
        <w:t xml:space="preserve">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 xml:space="preserve">as sub-award partners.  DRL reserves the right to request </w:t>
      </w:r>
      <w:r>
        <w:rPr>
          <w:rFonts w:ascii="Times New Roman" w:eastAsia="Times New Roman" w:hAnsi="Times New Roman" w:cs="Times New Roman"/>
          <w:sz w:val="24"/>
          <w:szCs w:val="24"/>
        </w:rPr>
        <w:lastRenderedPageBreak/>
        <w:t>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585052FD"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r w:rsidR="00EC1DE8" w:rsidRPr="003E11B6">
        <w:rPr>
          <w:rFonts w:ascii="Times New Roman" w:eastAsia="Times New Roman" w:hAnsi="Times New Roman" w:cs="Times New Roman"/>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00E73150" w:rsidRPr="003E11B6">
        <w:rPr>
          <w:rFonts w:ascii="Times New Roman" w:eastAsia="Times New Roman" w:hAnsi="Times New Roman" w:cs="Times New Roman"/>
          <w:sz w:val="24"/>
          <w:szCs w:val="24"/>
        </w:rPr>
        <w:t>a potential</w:t>
      </w:r>
      <w:r w:rsidR="00EC1DE8" w:rsidRPr="003E11B6">
        <w:rPr>
          <w:rFonts w:ascii="Times New Roman" w:eastAsia="Times New Roman" w:hAnsi="Times New Roman" w:cs="Times New Roman"/>
          <w:sz w:val="24"/>
          <w:szCs w:val="24"/>
        </w:rPr>
        <w:t xml:space="preserve"> award.</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223B224C"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546EB1" w:rsidRPr="00546EB1">
        <w:rPr>
          <w:rFonts w:ascii="Times New Roman" w:eastAsia="Times New Roman" w:hAnsi="Times New Roman" w:cs="Times New Roman"/>
          <w:sz w:val="24"/>
          <w:szCs w:val="24"/>
        </w:rPr>
        <w:t>DRL Strengthening Worker Rights in Indonesia’s Mining Industries</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bookmarkStart w:id="2" w:name="_Hlk97723219"/>
      <w:r w:rsidR="00546EB1" w:rsidRPr="00546EB1">
        <w:rPr>
          <w:rFonts w:ascii="Times New Roman" w:eastAsia="Times New Roman" w:hAnsi="Times New Roman" w:cs="Times New Roman"/>
          <w:sz w:val="24"/>
          <w:szCs w:val="24"/>
        </w:rPr>
        <w:t>SFOP0008708</w:t>
      </w:r>
      <w:bookmarkEnd w:id="2"/>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141D59">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3"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3"/>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5FBBEFDD" w14:textId="2F1D0168" w:rsidR="006709B1"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454C9BAC" w:rsidR="00384747" w:rsidRDefault="00384747" w:rsidP="008D3BDB">
      <w:pPr>
        <w:pStyle w:val="NoSpacing"/>
        <w:ind w:left="720"/>
        <w:rPr>
          <w:rFonts w:ascii="Times New Roman" w:eastAsia="Times New Roman" w:hAnsi="Times New Roman" w:cs="Times New Roman"/>
          <w:sz w:val="24"/>
          <w:szCs w:val="24"/>
        </w:rPr>
      </w:pPr>
      <w:r w:rsidRPr="00384747">
        <w:rPr>
          <w:rFonts w:ascii="Times New Roman" w:eastAsia="Times New Roman" w:hAnsi="Times New Roman" w:cs="Times New Roman"/>
          <w:sz w:val="24"/>
          <w:szCs w:val="24"/>
        </w:rPr>
        <w:t xml:space="preserve">Please see </w:t>
      </w:r>
      <w:r w:rsidRPr="008D3BDB">
        <w:rPr>
          <w:rFonts w:ascii="Times New Roman" w:eastAsia="Times New Roman" w:hAnsi="Times New Roman" w:cs="Times New Roman"/>
          <w:i/>
          <w:iCs/>
          <w:sz w:val="24"/>
          <w:szCs w:val="24"/>
        </w:rPr>
        <w:t>Budget Guidelines</w:t>
      </w:r>
      <w:r w:rsidRPr="00384747">
        <w:rPr>
          <w:rFonts w:ascii="Times New Roman" w:eastAsia="Times New Roman" w:hAnsi="Times New Roman" w:cs="Times New Roman"/>
          <w:sz w:val="24"/>
          <w:szCs w:val="24"/>
        </w:rPr>
        <w:t xml:space="preserve"> Section 2G of the PSI for more information.</w:t>
      </w:r>
    </w:p>
    <w:p w14:paraId="47EDDAC9" w14:textId="28B79457" w:rsidR="006709B1" w:rsidRPr="002C5E91" w:rsidRDefault="00794073" w:rsidP="00141D59">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2DC1C27" w14:textId="70BDFA03" w:rsidR="00CF1A66" w:rsidRPr="00AC7A58" w:rsidRDefault="00CF1A66" w:rsidP="00AC7A5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AC7A58">
        <w:rPr>
          <w:rFonts w:ascii="Times New Roman" w:eastAsia="Times New Roman" w:hAnsi="Times New Roman" w:cs="Times New Roman"/>
          <w:sz w:val="24"/>
          <w:szCs w:val="24"/>
        </w:rPr>
        <w:br/>
      </w:r>
    </w:p>
    <w:p w14:paraId="2130AD9B" w14:textId="25C29337" w:rsidR="00CF1A66" w:rsidRPr="00843E29" w:rsidRDefault="00C8397E"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141D59">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0C5AFAC8" w:rsidR="00046B0B" w:rsidRPr="00115681" w:rsidRDefault="00115681" w:rsidP="00141D59">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sidR="00141D59">
        <w:rPr>
          <w:rFonts w:ascii="Times New Roman" w:eastAsia="Times New Roman" w:hAnsi="Times New Roman" w:cs="Times New Roman"/>
          <w:sz w:val="24"/>
          <w:szCs w:val="24"/>
        </w:rPr>
        <w:br/>
      </w:r>
    </w:p>
    <w:p w14:paraId="19ECE3F6" w14:textId="5CEA165D" w:rsidR="00046B0B"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141D59">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70ABF571" w:rsidR="000B7387" w:rsidRPr="00AC7A58" w:rsidRDefault="00B75E79" w:rsidP="00141D59">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 xml:space="preserve">Gender </w:t>
      </w:r>
      <w:r w:rsidR="00EC1DE8">
        <w:rPr>
          <w:rFonts w:ascii="Times New Roman" w:eastAsia="Times New Roman" w:hAnsi="Times New Roman" w:cs="Times New Roman"/>
          <w:b/>
          <w:color w:val="252525"/>
          <w:sz w:val="24"/>
          <w:szCs w:val="24"/>
        </w:rPr>
        <w:t xml:space="preserve">and Inclusion </w:t>
      </w:r>
      <w:r w:rsidRPr="002C5E91">
        <w:rPr>
          <w:rFonts w:ascii="Times New Roman" w:eastAsia="Times New Roman" w:hAnsi="Times New Roman" w:cs="Times New Roman"/>
          <w:b/>
          <w:color w:val="252525"/>
          <w:sz w:val="24"/>
          <w:szCs w:val="24"/>
        </w:rPr>
        <w:t>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bookmarkStart w:id="4" w:name="_Hlk87981153"/>
      <w:r w:rsidR="00EC1DE8" w:rsidRPr="00EC1DE8">
        <w:rPr>
          <w:rFonts w:ascii="Times New Roman" w:eastAsia="Times New Roman" w:hAnsi="Times New Roman" w:cs="Times New Roman"/>
          <w:color w:val="252525"/>
          <w:sz w:val="24"/>
          <w:szCs w:val="24"/>
        </w:rPr>
        <w:t xml:space="preserve">equity and equality for underserved communities and marginalized populations, </w:t>
      </w:r>
      <w:bookmarkEnd w:id="4"/>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 xml:space="preserve">updating the gender </w:t>
      </w:r>
      <w:bookmarkStart w:id="5" w:name="_Hlk87981167"/>
      <w:r w:rsidR="00EC1DE8">
        <w:rPr>
          <w:rFonts w:ascii="Times New Roman" w:eastAsia="Times New Roman" w:hAnsi="Times New Roman" w:cs="Times New Roman"/>
          <w:sz w:val="24"/>
          <w:szCs w:val="24"/>
        </w:rPr>
        <w:t xml:space="preserve">and inclusion </w:t>
      </w:r>
      <w:bookmarkEnd w:id="5"/>
      <w:r w:rsidRPr="213CCAB2">
        <w:rPr>
          <w:rFonts w:ascii="Times New Roman" w:eastAsia="Times New Roman" w:hAnsi="Times New Roman" w:cs="Times New Roman"/>
          <w:sz w:val="24"/>
          <w:szCs w:val="24"/>
        </w:rPr>
        <w:t>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adjustments to program </w:t>
      </w:r>
      <w:r>
        <w:rPr>
          <w:rFonts w:ascii="Times New Roman" w:eastAsia="Times New Roman" w:hAnsi="Times New Roman" w:cs="Times New Roman"/>
          <w:sz w:val="24"/>
          <w:szCs w:val="24"/>
        </w:rPr>
        <w:t>implementation</w:t>
      </w:r>
      <w:r w:rsidRPr="00FF42C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 xml:space="preserve">A set of guiding questions can be found in </w:t>
      </w:r>
      <w:r w:rsidRPr="00AC7A58">
        <w:rPr>
          <w:rFonts w:ascii="Times New Roman" w:eastAsia="Times New Roman" w:hAnsi="Times New Roman" w:cs="Times New Roman"/>
          <w:color w:val="252525"/>
          <w:sz w:val="24"/>
          <w:szCs w:val="24"/>
        </w:rPr>
        <w:t xml:space="preserve">Section </w:t>
      </w:r>
      <w:r w:rsidR="002F4E41" w:rsidRPr="00AC7A58">
        <w:rPr>
          <w:rFonts w:ascii="Times New Roman" w:eastAsia="Times New Roman" w:hAnsi="Times New Roman" w:cs="Times New Roman"/>
          <w:color w:val="252525"/>
          <w:sz w:val="24"/>
          <w:szCs w:val="24"/>
        </w:rPr>
        <w:t>2</w:t>
      </w:r>
      <w:r w:rsidRPr="00AC7A58">
        <w:rPr>
          <w:rFonts w:ascii="Times New Roman" w:eastAsia="Times New Roman" w:hAnsi="Times New Roman" w:cs="Times New Roman"/>
          <w:color w:val="252525"/>
          <w:sz w:val="24"/>
          <w:szCs w:val="24"/>
        </w:rPr>
        <w:t>L of the PSI.</w:t>
      </w:r>
    </w:p>
    <w:p w14:paraId="7B5E326E" w14:textId="77777777" w:rsidR="006448FC" w:rsidRPr="00AC7A58" w:rsidRDefault="006448FC" w:rsidP="00141D59">
      <w:pPr>
        <w:pStyle w:val="NoSpacing"/>
        <w:ind w:left="720"/>
        <w:rPr>
          <w:rFonts w:ascii="Times New Roman" w:eastAsia="Times New Roman" w:hAnsi="Times New Roman" w:cs="Times New Roman"/>
          <w:color w:val="252525"/>
          <w:sz w:val="24"/>
          <w:szCs w:val="24"/>
        </w:rPr>
      </w:pPr>
    </w:p>
    <w:p w14:paraId="67C1B047" w14:textId="4742659D" w:rsidR="006448FC" w:rsidRPr="00AC7A58" w:rsidRDefault="00DF4C00" w:rsidP="00141D59">
      <w:pPr>
        <w:pStyle w:val="NoSpacing"/>
        <w:numPr>
          <w:ilvl w:val="0"/>
          <w:numId w:val="17"/>
        </w:numPr>
        <w:rPr>
          <w:rFonts w:ascii="Times New Roman" w:eastAsia="Times New Roman" w:hAnsi="Times New Roman" w:cs="Times New Roman"/>
          <w:color w:val="252525"/>
          <w:sz w:val="24"/>
          <w:szCs w:val="24"/>
        </w:rPr>
      </w:pPr>
      <w:r w:rsidRPr="00AC7A58">
        <w:rPr>
          <w:rFonts w:ascii="Times New Roman" w:eastAsia="Times New Roman" w:hAnsi="Times New Roman" w:cs="Times New Roman"/>
          <w:b/>
          <w:sz w:val="24"/>
          <w:szCs w:val="24"/>
        </w:rPr>
        <w:t>Security Plan</w:t>
      </w:r>
      <w:r w:rsidR="00ED47F2" w:rsidRPr="00AC7A58">
        <w:rPr>
          <w:rFonts w:ascii="Times New Roman" w:eastAsia="Times New Roman" w:hAnsi="Times New Roman" w:cs="Times New Roman"/>
          <w:b/>
          <w:sz w:val="24"/>
          <w:szCs w:val="24"/>
        </w:rPr>
        <w:t xml:space="preserve"> </w:t>
      </w:r>
      <w:r w:rsidR="006448FC" w:rsidRPr="00AC7A58">
        <w:rPr>
          <w:rFonts w:ascii="Times New Roman" w:eastAsia="Times New Roman" w:hAnsi="Times New Roman" w:cs="Times New Roman"/>
          <w:sz w:val="24"/>
          <w:szCs w:val="24"/>
        </w:rPr>
        <w:t xml:space="preserve">addressing any issues involving in-person events and recruitment for said events, </w:t>
      </w:r>
      <w:r w:rsidR="000B5C07" w:rsidRPr="00AC7A58">
        <w:rPr>
          <w:rFonts w:ascii="Times New Roman" w:eastAsia="Times New Roman" w:hAnsi="Times New Roman" w:cs="Times New Roman"/>
          <w:sz w:val="24"/>
          <w:szCs w:val="24"/>
        </w:rPr>
        <w:t xml:space="preserve">and </w:t>
      </w:r>
      <w:r w:rsidR="006448FC" w:rsidRPr="00AC7A58">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AC7A58">
        <w:rPr>
          <w:rFonts w:ascii="Times New Roman" w:eastAsia="Times New Roman" w:hAnsi="Times New Roman" w:cs="Times New Roman"/>
          <w:color w:val="auto"/>
          <w:sz w:val="24"/>
          <w:szCs w:val="24"/>
        </w:rPr>
        <w:t xml:space="preserve">.  </w:t>
      </w:r>
      <w:r w:rsidR="00C92E25" w:rsidRPr="00AC7A58">
        <w:rPr>
          <w:rFonts w:ascii="Times New Roman" w:eastAsia="Times New Roman" w:hAnsi="Times New Roman" w:cs="Times New Roman"/>
          <w:color w:val="auto"/>
          <w:sz w:val="24"/>
          <w:szCs w:val="24"/>
        </w:rPr>
        <w:t>Organization’s</w:t>
      </w:r>
      <w:r w:rsidR="00D47D44" w:rsidRPr="00AC7A58">
        <w:rPr>
          <w:rFonts w:ascii="Times New Roman" w:eastAsia="Times New Roman" w:hAnsi="Times New Roman" w:cs="Times New Roman"/>
          <w:color w:val="auto"/>
          <w:sz w:val="24"/>
          <w:szCs w:val="24"/>
        </w:rPr>
        <w:t xml:space="preserve"> </w:t>
      </w:r>
      <w:r w:rsidR="00114C38" w:rsidRPr="00AC7A58">
        <w:rPr>
          <w:rFonts w:ascii="Times New Roman" w:eastAsia="Times New Roman" w:hAnsi="Times New Roman" w:cs="Times New Roman"/>
          <w:color w:val="auto"/>
          <w:sz w:val="24"/>
          <w:szCs w:val="24"/>
        </w:rPr>
        <w:t>S</w:t>
      </w:r>
      <w:r w:rsidR="00D47D44" w:rsidRPr="00AC7A58">
        <w:rPr>
          <w:rFonts w:ascii="Times New Roman" w:eastAsia="Times New Roman" w:hAnsi="Times New Roman" w:cs="Times New Roman"/>
          <w:color w:val="auto"/>
          <w:sz w:val="24"/>
          <w:szCs w:val="24"/>
        </w:rPr>
        <w:t xml:space="preserve">ecurity </w:t>
      </w:r>
      <w:r w:rsidR="00114C38" w:rsidRPr="00AC7A58">
        <w:rPr>
          <w:rFonts w:ascii="Times New Roman" w:eastAsia="Times New Roman" w:hAnsi="Times New Roman" w:cs="Times New Roman"/>
          <w:color w:val="auto"/>
          <w:sz w:val="24"/>
          <w:szCs w:val="24"/>
        </w:rPr>
        <w:t>P</w:t>
      </w:r>
      <w:r w:rsidR="00D47D44" w:rsidRPr="00AC7A58">
        <w:rPr>
          <w:rFonts w:ascii="Times New Roman" w:eastAsia="Times New Roman" w:hAnsi="Times New Roman" w:cs="Times New Roman"/>
          <w:color w:val="auto"/>
          <w:sz w:val="24"/>
          <w:szCs w:val="24"/>
        </w:rPr>
        <w:t>lan should demonstrate consideration of the risks identified in the submitted risk assessment</w:t>
      </w:r>
      <w:r w:rsidR="00C92E25" w:rsidRPr="00AC7A58">
        <w:rPr>
          <w:rFonts w:ascii="Times New Roman" w:eastAsia="Times New Roman" w:hAnsi="Times New Roman" w:cs="Times New Roman"/>
          <w:color w:val="auto"/>
          <w:sz w:val="24"/>
          <w:szCs w:val="24"/>
        </w:rPr>
        <w:t xml:space="preserve">.  Costs may also be identified within the budget and budget </w:t>
      </w:r>
      <w:r w:rsidR="00D47D44" w:rsidRPr="00AC7A58">
        <w:rPr>
          <w:rFonts w:ascii="Times New Roman" w:eastAsia="Times New Roman" w:hAnsi="Times New Roman" w:cs="Times New Roman"/>
          <w:color w:val="auto"/>
          <w:sz w:val="24"/>
          <w:szCs w:val="24"/>
        </w:rPr>
        <w:t>narrative</w:t>
      </w:r>
      <w:r w:rsidR="00C92E25" w:rsidRPr="00AC7A58">
        <w:rPr>
          <w:rFonts w:ascii="Times New Roman" w:eastAsia="Times New Roman" w:hAnsi="Times New Roman" w:cs="Times New Roman"/>
          <w:color w:val="auto"/>
          <w:sz w:val="24"/>
          <w:szCs w:val="24"/>
        </w:rPr>
        <w:t xml:space="preserve">.  </w:t>
      </w:r>
      <w:r w:rsidR="000B5C07" w:rsidRPr="00AC7A58">
        <w:rPr>
          <w:rFonts w:ascii="Times New Roman" w:eastAsia="Times New Roman" w:hAnsi="Times New Roman" w:cs="Times New Roman"/>
          <w:sz w:val="24"/>
          <w:szCs w:val="24"/>
        </w:rPr>
        <w:t>Applicants</w:t>
      </w:r>
      <w:r w:rsidR="006448FC" w:rsidRPr="00AC7A58">
        <w:rPr>
          <w:rFonts w:ascii="Times New Roman" w:eastAsia="Times New Roman" w:hAnsi="Times New Roman" w:cs="Times New Roman"/>
          <w:sz w:val="24"/>
          <w:szCs w:val="24"/>
        </w:rPr>
        <w:t xml:space="preserve"> are </w:t>
      </w:r>
      <w:r w:rsidR="000B5C07" w:rsidRPr="00AC7A58">
        <w:rPr>
          <w:rFonts w:ascii="Times New Roman" w:eastAsia="Times New Roman" w:hAnsi="Times New Roman" w:cs="Times New Roman"/>
          <w:sz w:val="24"/>
          <w:szCs w:val="24"/>
        </w:rPr>
        <w:t xml:space="preserve">also </w:t>
      </w:r>
      <w:r w:rsidR="006448FC" w:rsidRPr="00AC7A58">
        <w:rPr>
          <w:rFonts w:ascii="Times New Roman" w:eastAsia="Times New Roman" w:hAnsi="Times New Roman" w:cs="Times New Roman"/>
          <w:sz w:val="24"/>
          <w:szCs w:val="24"/>
        </w:rPr>
        <w:t>encouraged to include contingency plans for in-person or online activities.</w:t>
      </w:r>
    </w:p>
    <w:p w14:paraId="0C9479A0" w14:textId="77777777" w:rsidR="006448FC" w:rsidRPr="00AC7A58" w:rsidRDefault="006448FC" w:rsidP="00141D59">
      <w:pPr>
        <w:pStyle w:val="ListParagraph"/>
        <w:spacing w:after="0" w:line="240" w:lineRule="auto"/>
        <w:rPr>
          <w:rFonts w:ascii="Times New Roman" w:eastAsia="Times New Roman" w:hAnsi="Times New Roman" w:cs="Times New Roman"/>
          <w:color w:val="252525"/>
          <w:sz w:val="24"/>
          <w:szCs w:val="24"/>
        </w:rPr>
      </w:pPr>
    </w:p>
    <w:p w14:paraId="370A9CD5" w14:textId="6CE0BCF9" w:rsidR="006448FC" w:rsidRPr="00AC7A58" w:rsidRDefault="006448FC" w:rsidP="00141D59">
      <w:pPr>
        <w:pStyle w:val="ListParagraph"/>
        <w:numPr>
          <w:ilvl w:val="0"/>
          <w:numId w:val="17"/>
        </w:numPr>
        <w:spacing w:after="0" w:line="240" w:lineRule="auto"/>
        <w:rPr>
          <w:rFonts w:ascii="Times New Roman" w:eastAsia="Times New Roman" w:hAnsi="Times New Roman" w:cs="Times New Roman"/>
          <w:sz w:val="24"/>
          <w:szCs w:val="24"/>
        </w:rPr>
      </w:pPr>
      <w:r w:rsidRPr="00AC7A58">
        <w:rPr>
          <w:rFonts w:ascii="Times New Roman" w:hAnsi="Times New Roman" w:cs="Times New Roman"/>
          <w:b/>
          <w:sz w:val="24"/>
          <w:szCs w:val="24"/>
        </w:rPr>
        <w:t>Contingency Plan</w:t>
      </w:r>
      <w:r w:rsidRPr="00AC7A58">
        <w:rPr>
          <w:rFonts w:ascii="Times New Roman" w:eastAsia="Times New Roman" w:hAnsi="Times New Roman" w:cs="Times New Roman"/>
          <w:sz w:val="24"/>
          <w:szCs w:val="24"/>
        </w:rPr>
        <w:t xml:space="preserve"> </w:t>
      </w:r>
      <w:r w:rsidR="000B5C07" w:rsidRPr="00AC7A58">
        <w:rPr>
          <w:rFonts w:ascii="Times New Roman" w:eastAsia="Times New Roman" w:hAnsi="Times New Roman" w:cs="Times New Roman"/>
          <w:sz w:val="24"/>
          <w:szCs w:val="24"/>
        </w:rPr>
        <w:t>f</w:t>
      </w:r>
      <w:r w:rsidRPr="00AC7A58">
        <w:rPr>
          <w:rFonts w:ascii="Times New Roman" w:hAnsi="Times New Roman" w:cs="Times New Roman"/>
          <w:sz w:val="24"/>
          <w:szCs w:val="24"/>
        </w:rPr>
        <w:t xml:space="preserve">or proposed activities should the originally planned activities not be able to be implemented. </w:t>
      </w:r>
      <w:r w:rsidR="000B5C07" w:rsidRPr="00AC7A58">
        <w:rPr>
          <w:rFonts w:ascii="Times New Roman" w:hAnsi="Times New Roman" w:cs="Times New Roman"/>
          <w:sz w:val="24"/>
          <w:szCs w:val="24"/>
        </w:rPr>
        <w:t xml:space="preserve"> </w:t>
      </w:r>
      <w:r w:rsidR="000B5C07" w:rsidRPr="00AC7A58">
        <w:rPr>
          <w:rFonts w:ascii="Times New Roman" w:hAnsi="Times New Roman" w:cs="Times New Roman"/>
          <w:color w:val="auto"/>
          <w:sz w:val="24"/>
          <w:szCs w:val="24"/>
        </w:rPr>
        <w:t xml:space="preserve">The </w:t>
      </w:r>
      <w:r w:rsidR="00141D59" w:rsidRPr="00AC7A58">
        <w:rPr>
          <w:rFonts w:ascii="Times New Roman" w:hAnsi="Times New Roman" w:cs="Times New Roman"/>
          <w:color w:val="auto"/>
          <w:sz w:val="24"/>
          <w:szCs w:val="24"/>
        </w:rPr>
        <w:t>C</w:t>
      </w:r>
      <w:r w:rsidR="000B5C07" w:rsidRPr="00AC7A58">
        <w:rPr>
          <w:rFonts w:ascii="Times New Roman" w:hAnsi="Times New Roman" w:cs="Times New Roman"/>
          <w:color w:val="auto"/>
          <w:sz w:val="24"/>
          <w:szCs w:val="24"/>
        </w:rPr>
        <w:t xml:space="preserve">ontingency </w:t>
      </w:r>
      <w:r w:rsidR="00141D59" w:rsidRPr="00AC7A58">
        <w:rPr>
          <w:rFonts w:ascii="Times New Roman" w:hAnsi="Times New Roman" w:cs="Times New Roman"/>
          <w:color w:val="auto"/>
          <w:sz w:val="24"/>
          <w:szCs w:val="24"/>
        </w:rPr>
        <w:t>P</w:t>
      </w:r>
      <w:r w:rsidR="000B5C07" w:rsidRPr="00AC7A58">
        <w:rPr>
          <w:rFonts w:ascii="Times New Roman" w:hAnsi="Times New Roman" w:cs="Times New Roman"/>
          <w:color w:val="auto"/>
          <w:sz w:val="24"/>
          <w:szCs w:val="24"/>
        </w:rPr>
        <w:t xml:space="preserve">lan should be submitted </w:t>
      </w:r>
      <w:r w:rsidRPr="00AC7A58">
        <w:rPr>
          <w:rFonts w:ascii="Times New Roman" w:hAnsi="Times New Roman" w:cs="Times New Roman"/>
          <w:color w:val="auto"/>
          <w:sz w:val="24"/>
          <w:szCs w:val="24"/>
        </w:rPr>
        <w:t>as an additional annex.</w:t>
      </w:r>
      <w:r w:rsidR="004F69EC" w:rsidRPr="00AC7A58">
        <w:rPr>
          <w:rFonts w:ascii="Times New Roman" w:hAnsi="Times New Roman" w:cs="Times New Roman"/>
          <w:color w:val="auto"/>
          <w:sz w:val="24"/>
          <w:szCs w:val="24"/>
        </w:rPr>
        <w:t xml:space="preserve"> </w:t>
      </w:r>
      <w:r w:rsidR="003E3968" w:rsidRPr="00AC7A58">
        <w:rPr>
          <w:rFonts w:ascii="Times New Roman" w:hAnsi="Times New Roman" w:cs="Times New Roman"/>
          <w:color w:val="auto"/>
          <w:sz w:val="24"/>
          <w:szCs w:val="24"/>
        </w:rPr>
        <w:t xml:space="preserve"> </w:t>
      </w:r>
      <w:r w:rsidR="003E3968" w:rsidRPr="00AC7A58">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w:t>
      </w:r>
      <w:r w:rsidR="00141D59" w:rsidRPr="00AC7A58">
        <w:rPr>
          <w:rFonts w:ascii="Times New Roman" w:eastAsia="Times New Roman" w:hAnsi="Times New Roman" w:cs="Times New Roman"/>
          <w:color w:val="auto"/>
          <w:sz w:val="24"/>
          <w:szCs w:val="24"/>
        </w:rPr>
        <w:t>C</w:t>
      </w:r>
      <w:r w:rsidR="003E3968" w:rsidRPr="00AC7A58">
        <w:rPr>
          <w:rFonts w:ascii="Times New Roman" w:eastAsia="Times New Roman" w:hAnsi="Times New Roman" w:cs="Times New Roman"/>
          <w:color w:val="auto"/>
          <w:sz w:val="24"/>
          <w:szCs w:val="24"/>
        </w:rPr>
        <w:t xml:space="preserve">ontingency </w:t>
      </w:r>
      <w:r w:rsidR="00141D59" w:rsidRPr="00AC7A58">
        <w:rPr>
          <w:rFonts w:ascii="Times New Roman" w:eastAsia="Times New Roman" w:hAnsi="Times New Roman" w:cs="Times New Roman"/>
          <w:color w:val="auto"/>
          <w:sz w:val="24"/>
          <w:szCs w:val="24"/>
        </w:rPr>
        <w:t>P</w:t>
      </w:r>
      <w:r w:rsidR="003E3968" w:rsidRPr="00AC7A58">
        <w:rPr>
          <w:rFonts w:ascii="Times New Roman" w:eastAsia="Times New Roman" w:hAnsi="Times New Roman" w:cs="Times New Roman"/>
          <w:color w:val="auto"/>
          <w:sz w:val="24"/>
          <w:szCs w:val="24"/>
        </w:rPr>
        <w:t xml:space="preserve">lan.  </w:t>
      </w:r>
      <w:r w:rsidR="00612DEB" w:rsidRPr="00AC7A58">
        <w:rPr>
          <w:rFonts w:ascii="Times New Roman" w:eastAsia="Times New Roman" w:hAnsi="Times New Roman" w:cs="Times New Roman"/>
          <w:color w:val="auto"/>
          <w:sz w:val="24"/>
          <w:szCs w:val="24"/>
        </w:rPr>
        <w:t>Any proposed “plan” must comply with 2CFR200.433 – Contingency provisions.</w:t>
      </w:r>
      <w:r w:rsidR="00577658" w:rsidRPr="00AC7A58">
        <w:rPr>
          <w:rFonts w:ascii="Times New Roman" w:eastAsia="Times New Roman" w:hAnsi="Times New Roman" w:cs="Times New Roman"/>
          <w:color w:val="auto"/>
          <w:sz w:val="24"/>
          <w:szCs w:val="24"/>
        </w:rPr>
        <w:t xml:space="preserve"> </w:t>
      </w:r>
      <w:r w:rsidR="00612DEB" w:rsidRPr="00AC7A58">
        <w:rPr>
          <w:rFonts w:ascii="Times New Roman" w:eastAsia="Times New Roman" w:hAnsi="Times New Roman" w:cs="Times New Roman"/>
          <w:color w:val="auto"/>
          <w:sz w:val="24"/>
          <w:szCs w:val="24"/>
        </w:rPr>
        <w:t xml:space="preserve"> Plans must not include unallocable or unallowable </w:t>
      </w:r>
      <w:r w:rsidR="00141D59" w:rsidRPr="00AC7A58">
        <w:rPr>
          <w:rFonts w:ascii="Times New Roman" w:eastAsia="Times New Roman" w:hAnsi="Times New Roman" w:cs="Times New Roman"/>
          <w:color w:val="auto"/>
          <w:sz w:val="24"/>
          <w:szCs w:val="24"/>
        </w:rPr>
        <w:t>expenses and</w:t>
      </w:r>
      <w:r w:rsidR="00612DEB" w:rsidRPr="00AC7A58">
        <w:rPr>
          <w:rFonts w:ascii="Times New Roman" w:eastAsia="Times New Roman" w:hAnsi="Times New Roman" w:cs="Times New Roman"/>
          <w:color w:val="auto"/>
          <w:sz w:val="24"/>
          <w:szCs w:val="24"/>
        </w:rPr>
        <w:t xml:space="preserve"> must not result in a larger Total Award Value than the identified as the “competition ceiling</w:t>
      </w:r>
      <w:r w:rsidR="00787314" w:rsidRPr="00AC7A58">
        <w:rPr>
          <w:rFonts w:ascii="Times New Roman" w:eastAsia="Times New Roman" w:hAnsi="Times New Roman" w:cs="Times New Roman"/>
          <w:color w:val="auto"/>
          <w:sz w:val="24"/>
          <w:szCs w:val="24"/>
        </w:rPr>
        <w:t>.”</w:t>
      </w:r>
      <w:r w:rsidR="00612DEB" w:rsidRPr="00AC7A58">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AC7A58">
        <w:rPr>
          <w:rFonts w:ascii="Times New Roman" w:eastAsia="Times New Roman" w:hAnsi="Times New Roman" w:cs="Times New Roman"/>
          <w:color w:val="auto"/>
          <w:sz w:val="24"/>
          <w:szCs w:val="24"/>
        </w:rPr>
        <w:t>.”</w:t>
      </w:r>
    </w:p>
    <w:p w14:paraId="368990E1" w14:textId="77777777" w:rsidR="00AC7A58" w:rsidRPr="00AC7A58" w:rsidRDefault="00AC7A58" w:rsidP="00C91895">
      <w:pPr>
        <w:rPr>
          <w:rFonts w:ascii="Times New Roman" w:eastAsia="Times New Roman" w:hAnsi="Times New Roman" w:cs="Times New Roman"/>
          <w:b/>
          <w:sz w:val="24"/>
          <w:szCs w:val="24"/>
        </w:rPr>
      </w:pPr>
    </w:p>
    <w:p w14:paraId="65D2DAE4" w14:textId="432D28F8" w:rsidR="00C91895" w:rsidRPr="00C91895" w:rsidRDefault="00C91895" w:rsidP="00C91895">
      <w:pPr>
        <w:rPr>
          <w:rFonts w:ascii="Times New Roman" w:eastAsia="Times New Roman" w:hAnsi="Times New Roman" w:cs="Times New Roman"/>
          <w:b/>
          <w:sz w:val="24"/>
          <w:szCs w:val="24"/>
        </w:rPr>
      </w:pPr>
      <w:r w:rsidRPr="00AC7A58">
        <w:rPr>
          <w:rFonts w:ascii="Times New Roman" w:eastAsia="Times New Roman" w:hAnsi="Times New Roman" w:cs="Times New Roman"/>
          <w:b/>
          <w:sz w:val="24"/>
          <w:szCs w:val="24"/>
        </w:rPr>
        <w:t>Applications that do not include</w:t>
      </w:r>
      <w:r w:rsidRPr="00C91895">
        <w:rPr>
          <w:rFonts w:ascii="Times New Roman" w:eastAsia="Times New Roman" w:hAnsi="Times New Roman" w:cs="Times New Roman"/>
          <w:b/>
          <w:sz w:val="24"/>
          <w:szCs w:val="24"/>
        </w:rPr>
        <w:t xml:space="preserv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40FB28C9"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xml:space="preserve">, updated </w:t>
      </w:r>
      <w:r w:rsidR="008D3495">
        <w:rPr>
          <w:rFonts w:ascii="Times New Roman" w:eastAsia="Times New Roman" w:hAnsi="Times New Roman" w:cs="Times New Roman"/>
          <w:b/>
          <w:i/>
          <w:sz w:val="24"/>
          <w:szCs w:val="24"/>
        </w:rPr>
        <w:t>December</w:t>
      </w:r>
      <w:r w:rsidR="00114C38">
        <w:rPr>
          <w:rFonts w:ascii="Times New Roman" w:eastAsia="Times New Roman" w:hAnsi="Times New Roman" w:cs="Times New Roman"/>
          <w:b/>
          <w:i/>
          <w:sz w:val="24"/>
          <w:szCs w:val="24"/>
        </w:rPr>
        <w:t xml:space="preserve"> 2021</w:t>
      </w:r>
      <w:r w:rsidR="00324EB8">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2"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3"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 xml:space="preserve">organizations, whether based in the United States or in another country, must have a Unique Entity Identifier (UEI), formerly referred to as DUNS, and an active registration with the </w:t>
      </w:r>
      <w:r w:rsidRPr="00B54475">
        <w:rPr>
          <w:rFonts w:ascii="Times New Roman" w:eastAsia="Times New Roman" w:hAnsi="Times New Roman" w:cs="Times New Roman"/>
          <w:color w:val="auto"/>
          <w:sz w:val="24"/>
          <w:szCs w:val="24"/>
        </w:rPr>
        <w:lastRenderedPageBreak/>
        <w:t>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4"/>
      <w:r w:rsidR="005E2A6F">
        <w:rPr>
          <w:rFonts w:ascii="Times New Roman" w:eastAsia="Times New Roman" w:hAnsi="Times New Roman" w:cs="Times New Roman"/>
          <w:color w:val="252525"/>
          <w:sz w:val="24"/>
          <w:szCs w:val="24"/>
        </w:rPr>
        <w:t xml:space="preserve">  </w:t>
      </w:r>
      <w:hyperlink r:id="rId15"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lastRenderedPageBreak/>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0E4A393"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0FE36122"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sidR="00090C30">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6" w:name="h.j3cqnkumzr3g" w:colFirst="0" w:colLast="0"/>
      <w:bookmarkEnd w:id="6"/>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5B0BBABA"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1A3DBB" w:rsidRPr="001A3DBB">
        <w:rPr>
          <w:rFonts w:ascii="Times New Roman" w:eastAsia="Times New Roman" w:hAnsi="Times New Roman" w:cs="Times New Roman"/>
          <w:b/>
          <w:sz w:val="24"/>
          <w:szCs w:val="24"/>
        </w:rPr>
        <w:t>Tuesday, May 17, 2022</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6"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7"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546EB1" w:rsidRPr="00546EB1">
        <w:rPr>
          <w:rFonts w:ascii="Times New Roman" w:eastAsia="Times New Roman" w:hAnsi="Times New Roman" w:cs="Times New Roman"/>
          <w:b/>
          <w:sz w:val="24"/>
          <w:szCs w:val="24"/>
        </w:rPr>
        <w:t>DRL Strengthening Worker Rights in Indonesia’s Mining Industries</w:t>
      </w:r>
      <w:r w:rsidR="0004508F" w:rsidRPr="0004508F">
        <w:rPr>
          <w:rFonts w:ascii="Times New Roman" w:eastAsia="Times New Roman" w:hAnsi="Times New Roman" w:cs="Times New Roman"/>
          <w:b/>
          <w:sz w:val="24"/>
          <w:szCs w:val="24"/>
        </w:rPr>
        <w:t>,” funding opportunity number “</w:t>
      </w:r>
      <w:r w:rsidR="00546EB1" w:rsidRPr="00546EB1">
        <w:rPr>
          <w:rFonts w:ascii="Times New Roman" w:eastAsia="Times New Roman" w:hAnsi="Times New Roman" w:cs="Times New Roman"/>
          <w:b/>
          <w:sz w:val="24"/>
          <w:szCs w:val="24"/>
        </w:rPr>
        <w:t>SFOP0008708</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AA55643"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r w:rsidRPr="000830E9">
        <w:rPr>
          <w:rFonts w:ascii="Times New Roman" w:eastAsia="Times New Roman" w:hAnsi="Times New Roman" w:cs="Times New Roman"/>
          <w:sz w:val="24"/>
          <w:szCs w:val="24"/>
        </w:rPr>
        <w:t>SAM</w:t>
      </w:r>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19"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2E593D" w:rsidRDefault="0037796D" w:rsidP="0037796D">
      <w:pPr>
        <w:spacing w:after="0" w:line="240" w:lineRule="auto"/>
        <w:rPr>
          <w:rFonts w:ascii="Times New Roman" w:eastAsia="Times New Roman" w:hAnsi="Times New Roman" w:cs="Times New Roman"/>
          <w:sz w:val="24"/>
          <w:szCs w:val="24"/>
        </w:rPr>
      </w:pPr>
      <w:r w:rsidRPr="002E593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002E593D">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w:t>
      </w:r>
      <w:r w:rsidRPr="002E593D">
        <w:rPr>
          <w:rFonts w:eastAsia="Times New Roman"/>
        </w:rPr>
        <w:lastRenderedPageBreak/>
        <w:t xml:space="preserve">foreign assistance funding or support.  Due diligence vetting will include a review of </w:t>
      </w:r>
      <w:r w:rsidR="002A01B1" w:rsidRPr="002E593D">
        <w:rPr>
          <w:rFonts w:eastAsia="Times New Roman"/>
        </w:rPr>
        <w:t>open-source</w:t>
      </w:r>
      <w:r w:rsidRPr="002E593D">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2"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7" w:name="h.gjdgxs" w:colFirst="0" w:colLast="0"/>
      <w:bookmarkEnd w:id="7"/>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lastRenderedPageBreak/>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27"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8" w:name="h.30j0zll" w:colFirst="0" w:colLast="0"/>
      <w:bookmarkEnd w:id="8"/>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29"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30"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9" w:name="h.1fob9te" w:colFirst="0" w:colLast="0"/>
      <w:bookmarkEnd w:id="9"/>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w:t>
      </w:r>
      <w:r w:rsidRPr="00754E7B">
        <w:rPr>
          <w:rFonts w:ascii="Times New Roman" w:hAnsi="Times New Roman" w:cs="Times New Roman"/>
          <w:color w:val="auto"/>
          <w:sz w:val="24"/>
          <w:szCs w:val="24"/>
        </w:rPr>
        <w:lastRenderedPageBreak/>
        <w:t>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05A35714"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10" w:name="_Hlk87981201"/>
      <w:r w:rsidR="00EC1DE8" w:rsidRPr="001A38F4">
        <w:rPr>
          <w:rFonts w:ascii="Times New Roman" w:hAnsi="Times New Roman" w:cs="Times New Roman"/>
          <w:color w:val="auto"/>
          <w:sz w:val="24"/>
          <w:szCs w:val="24"/>
        </w:rPr>
        <w:t>Discrimination, violence, inequity, and inequality</w:t>
      </w:r>
      <w:bookmarkEnd w:id="10"/>
      <w:r w:rsidRPr="001A38F4">
        <w:rPr>
          <w:rFonts w:ascii="Times New Roman" w:hAnsi="Times New Roman" w:cs="Times New Roman"/>
          <w:color w:val="auto"/>
          <w:sz w:val="24"/>
          <w:szCs w:val="24"/>
        </w:rPr>
        <w:t xml:space="preserve"> targeting any members of society undermines collective security and threatens democracy.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DRL prioritizes inclusive and integrated program models that assess and address the barriers to access for individuals and groups based on their </w:t>
      </w:r>
      <w:bookmarkStart w:id="11" w:name="_Hlk87981224"/>
      <w:r w:rsidR="00D42785" w:rsidRPr="001A38F4">
        <w:rPr>
          <w:rFonts w:ascii="Times New Roman" w:hAnsi="Times New Roman" w:cs="Times New Roman"/>
          <w:color w:val="auto"/>
          <w:sz w:val="24"/>
          <w:szCs w:val="24"/>
        </w:rPr>
        <w:t xml:space="preserve">race, ethnicity, religion, income, geography, gender identity, sexual orientation, or disability.  The proposal should also demonstrate how the program will further engagement in underserved communities and with individuals from underserved communities.  </w:t>
      </w:r>
      <w:bookmarkEnd w:id="11"/>
      <w:r w:rsidRPr="001A38F4">
        <w:rPr>
          <w:rFonts w:ascii="Times New Roman" w:hAnsi="Times New Roman" w:cs="Times New Roman"/>
          <w:color w:val="auto"/>
          <w:sz w:val="24"/>
          <w:szCs w:val="24"/>
        </w:rPr>
        <w:t xml:space="preserve">.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Applicants should describe how programming </w:t>
      </w:r>
      <w:r w:rsidR="001137DB" w:rsidRPr="001A38F4">
        <w:rPr>
          <w:rFonts w:ascii="Times New Roman" w:hAnsi="Times New Roman" w:cs="Times New Roman"/>
          <w:color w:val="auto"/>
          <w:sz w:val="24"/>
          <w:szCs w:val="24"/>
        </w:rPr>
        <w:t xml:space="preserve">will impact </w:t>
      </w:r>
      <w:r w:rsidRPr="001A38F4">
        <w:rPr>
          <w:rFonts w:ascii="Times New Roman" w:hAnsi="Times New Roman" w:cs="Times New Roman"/>
          <w:color w:val="auto"/>
          <w:sz w:val="24"/>
          <w:szCs w:val="24"/>
        </w:rPr>
        <w:t xml:space="preserve">all of its beneficiaries, including support </w:t>
      </w:r>
      <w:bookmarkStart w:id="12" w:name="_Hlk87981246"/>
      <w:r w:rsidR="00D42785" w:rsidRPr="001A38F4">
        <w:rPr>
          <w:rFonts w:ascii="Times New Roman" w:hAnsi="Times New Roman" w:cs="Times New Roman"/>
          <w:color w:val="auto"/>
          <w:sz w:val="24"/>
          <w:szCs w:val="24"/>
        </w:rPr>
        <w:t>for underserved and underrepresented communities</w:t>
      </w:r>
      <w:bookmarkEnd w:id="12"/>
      <w:r w:rsidRPr="001A38F4">
        <w:rPr>
          <w:rFonts w:ascii="Times New Roman" w:hAnsi="Times New Roman" w:cs="Times New Roman"/>
          <w:color w:val="auto"/>
          <w:sz w:val="24"/>
          <w:szCs w:val="24"/>
        </w:rPr>
        <w:t xml:space="preserve">.  This approach should be an integral </w:t>
      </w:r>
      <w:r w:rsidRPr="001A38F4">
        <w:rPr>
          <w:rFonts w:ascii="Times New Roman" w:hAnsi="Times New Roman" w:cs="Times New Roman"/>
          <w:color w:val="auto"/>
          <w:sz w:val="24"/>
          <w:szCs w:val="24"/>
        </w:rPr>
        <w:lastRenderedPageBreak/>
        <w:t>part of both the concept and explicit design</w:t>
      </w:r>
      <w:r w:rsidR="001137DB" w:rsidRPr="001A38F4">
        <w:rPr>
          <w:rFonts w:ascii="Times New Roman" w:hAnsi="Times New Roman" w:cs="Times New Roman"/>
          <w:color w:val="auto"/>
          <w:sz w:val="24"/>
          <w:szCs w:val="24"/>
        </w:rPr>
        <w:t>, and implementation</w:t>
      </w:r>
      <w:r w:rsidRPr="001A38F4">
        <w:rPr>
          <w:rFonts w:ascii="Times New Roman" w:hAnsi="Times New Roman" w:cs="Times New Roman"/>
          <w:color w:val="auto"/>
          <w:sz w:val="24"/>
          <w:szCs w:val="24"/>
        </w:rPr>
        <w:t xml:space="preserve"> of all proposed project activities, objectives, and monitoring.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and design programs </w:t>
      </w:r>
      <w:r w:rsidR="001137DB" w:rsidRPr="001A38F4">
        <w:rPr>
          <w:rFonts w:ascii="Times New Roman" w:hAnsi="Times New Roman" w:cs="Times New Roman"/>
          <w:color w:val="auto"/>
          <w:sz w:val="24"/>
          <w:szCs w:val="24"/>
        </w:rPr>
        <w:t>accordingly to</w:t>
      </w:r>
      <w:r w:rsidRPr="001A38F4">
        <w:rPr>
          <w:rFonts w:ascii="Times New Roman" w:hAnsi="Times New Roman" w:cs="Times New Roman"/>
          <w:color w:val="auto"/>
          <w:sz w:val="24"/>
          <w:szCs w:val="24"/>
        </w:rPr>
        <w:t xml:space="preserve"> not perpetuate these inequalities</w:t>
      </w:r>
      <w:r w:rsidR="00B230F5"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but rather enhance programmatic impact by including all people in society. </w:t>
      </w:r>
      <w:r w:rsidR="001137DB"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The goal of this approach is to bring communities and those in power together in support of </w:t>
      </w:r>
      <w:r w:rsidR="001137DB" w:rsidRPr="001A38F4">
        <w:rPr>
          <w:rFonts w:ascii="Times New Roman" w:hAnsi="Times New Roman" w:cs="Times New Roman"/>
          <w:color w:val="auto"/>
          <w:sz w:val="24"/>
          <w:szCs w:val="24"/>
        </w:rPr>
        <w:t xml:space="preserve">more </w:t>
      </w:r>
      <w:r w:rsidRPr="001A38F4">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13" w:name="h.wxagwv88ai7a" w:colFirst="0" w:colLast="0"/>
      <w:bookmarkEnd w:id="13"/>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4" w:name="h.3znysh7" w:colFirst="0" w:colLast="0"/>
      <w:bookmarkEnd w:id="14"/>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5" w:name="h.2et92p0" w:colFirst="0" w:colLast="0"/>
      <w:bookmarkEnd w:id="15"/>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lastRenderedPageBreak/>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1"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536C8F">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536C8F">
        <w:rPr>
          <w:rFonts w:ascii="Times New Roman" w:hAnsi="Times New Roman" w:cs="Times New Roman"/>
          <w:color w:val="auto"/>
          <w:sz w:val="24"/>
          <w:szCs w:val="24"/>
        </w:rPr>
        <w:t xml:space="preserve"> </w:t>
      </w:r>
      <w:r w:rsidRPr="00536C8F">
        <w:rPr>
          <w:rFonts w:ascii="Times New Roman" w:hAnsi="Times New Roman" w:cs="Times New Roman"/>
          <w:color w:val="auto"/>
          <w:sz w:val="24"/>
          <w:szCs w:val="24"/>
        </w:rPr>
        <w:t xml:space="preserve">For additional information, please refer to the </w:t>
      </w:r>
      <w:r w:rsidR="00EE3E67" w:rsidRPr="00536C8F">
        <w:rPr>
          <w:rFonts w:ascii="Times New Roman" w:hAnsi="Times New Roman" w:cs="Times New Roman"/>
          <w:color w:val="auto"/>
          <w:sz w:val="24"/>
          <w:szCs w:val="24"/>
        </w:rPr>
        <w:t xml:space="preserve">following </w:t>
      </w:r>
      <w:r w:rsidRPr="00536C8F">
        <w:rPr>
          <w:rFonts w:ascii="Times New Roman" w:hAnsi="Times New Roman" w:cs="Times New Roman"/>
          <w:color w:val="auto"/>
          <w:sz w:val="24"/>
          <w:szCs w:val="24"/>
        </w:rPr>
        <w:t xml:space="preserve">link: </w:t>
      </w:r>
      <w:hyperlink r:id="rId32" w:history="1">
        <w:r w:rsidRPr="00536C8F">
          <w:rPr>
            <w:rStyle w:val="Hyperlink"/>
            <w:rFonts w:ascii="Times New Roman" w:hAnsi="Times New Roman" w:cs="Times New Roman"/>
            <w:sz w:val="24"/>
            <w:szCs w:val="24"/>
          </w:rPr>
          <w:t>https://www.congress.gov/bill/115th-congress/senate-bill/1141</w:t>
        </w:r>
      </w:hyperlink>
      <w:r w:rsidR="00EE3E67" w:rsidRPr="00536C8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06C96B65"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Protection Act (TVPA) for FY 202</w:t>
      </w:r>
      <w:r w:rsidR="002A01B1">
        <w:rPr>
          <w:rFonts w:ascii="Times New Roman" w:hAnsi="Times New Roman" w:cs="Times New Roman"/>
          <w:color w:val="auto"/>
          <w:sz w:val="24"/>
          <w:szCs w:val="24"/>
        </w:rPr>
        <w:t>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5BA7355B"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AC7A58" w:rsidRPr="001B5C51">
          <w:rPr>
            <w:rStyle w:val="Hyperlink"/>
            <w:rFonts w:ascii="Times New Roman" w:eastAsia="Times New Roman" w:hAnsi="Times New Roman" w:cs="Times New Roman"/>
            <w:sz w:val="24"/>
            <w:szCs w:val="24"/>
          </w:rPr>
          <w:t>DRLLaborGrants@state.gov</w:t>
        </w:r>
      </w:hyperlink>
      <w:r w:rsidR="00AC7A58">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5"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6"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1A3DBB" w:rsidP="00DA36CE">
      <w:pPr>
        <w:pStyle w:val="NoSpacing"/>
        <w:rPr>
          <w:rFonts w:ascii="Times New Roman" w:hAnsi="Times New Roman" w:cs="Times New Roman"/>
          <w:sz w:val="24"/>
          <w:szCs w:val="24"/>
        </w:rPr>
      </w:pPr>
      <w:hyperlink r:id="rId36" w:history="1">
        <w:r w:rsidR="00E63800" w:rsidRPr="00E63800">
          <w:rPr>
            <w:rStyle w:val="Hyperlink"/>
            <w:rFonts w:ascii="Times New Roman" w:hAnsi="Times New Roman" w:cs="Times New Roman"/>
            <w:sz w:val="24"/>
            <w:szCs w:val="24"/>
          </w:rPr>
          <w:t>https://www.opm.gov/policy-data-oversight/pay-leave/federal-holidays/</w:t>
        </w:r>
      </w:hyperlink>
    </w:p>
    <w:bookmarkEnd w:id="16"/>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lastRenderedPageBreak/>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7" w:name="h.3dy6vkm" w:colFirst="0" w:colLast="0"/>
      <w:bookmarkEnd w:id="17"/>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F6028" w14:textId="77777777" w:rsidR="00F32C2C" w:rsidRDefault="00F32C2C">
      <w:pPr>
        <w:spacing w:after="0" w:line="240" w:lineRule="auto"/>
      </w:pPr>
      <w:r>
        <w:separator/>
      </w:r>
    </w:p>
  </w:endnote>
  <w:endnote w:type="continuationSeparator" w:id="0">
    <w:p w14:paraId="1AA8CC36" w14:textId="77777777" w:rsidR="00F32C2C" w:rsidRDefault="00F32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50CAF" w14:textId="77777777" w:rsidR="00F32C2C" w:rsidRDefault="00F32C2C">
      <w:pPr>
        <w:spacing w:after="0" w:line="240" w:lineRule="auto"/>
      </w:pPr>
      <w:r>
        <w:separator/>
      </w:r>
    </w:p>
  </w:footnote>
  <w:footnote w:type="continuationSeparator" w:id="0">
    <w:p w14:paraId="4AD66DD5" w14:textId="77777777" w:rsidR="00F32C2C" w:rsidRDefault="00F32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6F37DE"/>
    <w:multiLevelType w:val="hybridMultilevel"/>
    <w:tmpl w:val="F47CE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B35886"/>
    <w:multiLevelType w:val="hybridMultilevel"/>
    <w:tmpl w:val="DED66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8"/>
  </w:num>
  <w:num w:numId="3">
    <w:abstractNumId w:val="4"/>
  </w:num>
  <w:num w:numId="4">
    <w:abstractNumId w:val="21"/>
  </w:num>
  <w:num w:numId="5">
    <w:abstractNumId w:val="11"/>
  </w:num>
  <w:num w:numId="6">
    <w:abstractNumId w:val="18"/>
  </w:num>
  <w:num w:numId="7">
    <w:abstractNumId w:val="27"/>
  </w:num>
  <w:num w:numId="8">
    <w:abstractNumId w:val="14"/>
  </w:num>
  <w:num w:numId="9">
    <w:abstractNumId w:val="0"/>
  </w:num>
  <w:num w:numId="10">
    <w:abstractNumId w:val="30"/>
  </w:num>
  <w:num w:numId="11">
    <w:abstractNumId w:val="8"/>
  </w:num>
  <w:num w:numId="12">
    <w:abstractNumId w:val="26"/>
  </w:num>
  <w:num w:numId="13">
    <w:abstractNumId w:val="1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6"/>
  </w:num>
  <w:num w:numId="17">
    <w:abstractNumId w:val="19"/>
  </w:num>
  <w:num w:numId="18">
    <w:abstractNumId w:val="9"/>
  </w:num>
  <w:num w:numId="19">
    <w:abstractNumId w:val="7"/>
  </w:num>
  <w:num w:numId="20">
    <w:abstractNumId w:val="23"/>
  </w:num>
  <w:num w:numId="21">
    <w:abstractNumId w:val="13"/>
  </w:num>
  <w:num w:numId="22">
    <w:abstractNumId w:val="2"/>
  </w:num>
  <w:num w:numId="23">
    <w:abstractNumId w:val="29"/>
  </w:num>
  <w:num w:numId="24">
    <w:abstractNumId w:val="22"/>
  </w:num>
  <w:num w:numId="25">
    <w:abstractNumId w:val="3"/>
  </w:num>
  <w:num w:numId="26">
    <w:abstractNumId w:val="13"/>
  </w:num>
  <w:num w:numId="27">
    <w:abstractNumId w:val="5"/>
  </w:num>
  <w:num w:numId="28">
    <w:abstractNumId w:val="6"/>
  </w:num>
  <w:num w:numId="29">
    <w:abstractNumId w:val="25"/>
  </w:num>
  <w:num w:numId="30">
    <w:abstractNumId w:val="20"/>
  </w:num>
  <w:num w:numId="31">
    <w:abstractNumId w:val="31"/>
  </w:num>
  <w:num w:numId="32">
    <w:abstractNumId w:val="1"/>
  </w:num>
  <w:num w:numId="33">
    <w:abstractNumId w:val="1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3DBB"/>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4747"/>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461F"/>
    <w:rsid w:val="00466F5C"/>
    <w:rsid w:val="004676B5"/>
    <w:rsid w:val="00467BB2"/>
    <w:rsid w:val="00473E00"/>
    <w:rsid w:val="00484E46"/>
    <w:rsid w:val="004924EC"/>
    <w:rsid w:val="004A1131"/>
    <w:rsid w:val="004A63F2"/>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3153"/>
    <w:rsid w:val="00536C8F"/>
    <w:rsid w:val="00537B00"/>
    <w:rsid w:val="0054447B"/>
    <w:rsid w:val="00546EB1"/>
    <w:rsid w:val="0055170D"/>
    <w:rsid w:val="00555399"/>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A6F52"/>
    <w:rsid w:val="008B34EF"/>
    <w:rsid w:val="008C07BD"/>
    <w:rsid w:val="008C33C8"/>
    <w:rsid w:val="008C7855"/>
    <w:rsid w:val="008D27FB"/>
    <w:rsid w:val="008D3495"/>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C7A58"/>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LaborGrants@state.gov" TargetMode="External"/><Relationship Id="rId38"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pay-leave/federal-holiday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about-us-office-of-the-procurement-executiv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pay-leave/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22</Pages>
  <Words>9998</Words>
  <Characters>56992</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Long, Barbara C</cp:lastModifiedBy>
  <cp:revision>37</cp:revision>
  <cp:lastPrinted>2018-11-19T16:01:00Z</cp:lastPrinted>
  <dcterms:created xsi:type="dcterms:W3CDTF">2021-03-03T23:38:00Z</dcterms:created>
  <dcterms:modified xsi:type="dcterms:W3CDTF">2022-03-16T20:23:00Z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