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F6BD" w14:textId="77777777" w:rsidR="00876F1B" w:rsidRPr="00BE5D57" w:rsidRDefault="2FDE5C63" w:rsidP="00876F1B">
      <w:pPr>
        <w:pStyle w:val="paragraph"/>
        <w:spacing w:before="0" w:beforeAutospacing="0" w:after="0" w:afterAutospacing="0"/>
        <w:jc w:val="center"/>
        <w:textAlignment w:val="baseline"/>
        <w:rPr>
          <w:color w:val="000000"/>
        </w:rPr>
      </w:pPr>
      <w:r w:rsidRPr="00BE5D57">
        <w:rPr>
          <w:b/>
          <w:bCs/>
          <w:bdr w:val="none" w:sz="0" w:space="0" w:color="auto" w:frame="1"/>
        </w:rPr>
        <w:t>U</w:t>
      </w:r>
      <w:r w:rsidR="00B61396" w:rsidRPr="00BE5D57">
        <w:rPr>
          <w:b/>
          <w:bCs/>
          <w:bdr w:val="none" w:sz="0" w:space="0" w:color="auto" w:frame="1"/>
        </w:rPr>
        <w:t>.S. DEPARTMENT OF STATE</w:t>
      </w:r>
      <w:r w:rsidR="00B61396" w:rsidRPr="00BE5D57">
        <w:rPr>
          <w:b/>
          <w:bCs/>
          <w:bdr w:val="none" w:sz="0" w:space="0" w:color="auto" w:frame="1"/>
        </w:rPr>
        <w:br/>
      </w:r>
      <w:r w:rsidR="00876F1B" w:rsidRPr="00BE5D57">
        <w:rPr>
          <w:rStyle w:val="normaltextrun"/>
          <w:b/>
          <w:bCs/>
          <w:color w:val="000000"/>
        </w:rPr>
        <w:t>Bureau of International Security and Nonproliferation</w:t>
      </w:r>
      <w:r w:rsidR="00876F1B" w:rsidRPr="00BE5D57">
        <w:rPr>
          <w:rStyle w:val="eop"/>
          <w:color w:val="000000"/>
        </w:rPr>
        <w:t> </w:t>
      </w:r>
    </w:p>
    <w:p w14:paraId="592F9A3C" w14:textId="77777777" w:rsidR="00876F1B" w:rsidRPr="00BE5D57" w:rsidRDefault="00876F1B" w:rsidP="00876F1B">
      <w:pPr>
        <w:pStyle w:val="paragraph"/>
        <w:spacing w:before="0" w:beforeAutospacing="0" w:after="0" w:afterAutospacing="0"/>
        <w:jc w:val="center"/>
        <w:textAlignment w:val="baseline"/>
        <w:rPr>
          <w:color w:val="000000"/>
        </w:rPr>
      </w:pPr>
      <w:r w:rsidRPr="00BE5D57">
        <w:rPr>
          <w:rStyle w:val="normaltextrun"/>
          <w:b/>
          <w:bCs/>
          <w:color w:val="000000"/>
        </w:rPr>
        <w:t>Office of Cooperative Threat Reduction (ISN/CTR)</w:t>
      </w:r>
      <w:r w:rsidRPr="00BE5D57">
        <w:rPr>
          <w:rStyle w:val="eop"/>
          <w:color w:val="000000"/>
        </w:rPr>
        <w:t> </w:t>
      </w:r>
    </w:p>
    <w:p w14:paraId="06D04975" w14:textId="123CC717" w:rsidR="00B61396" w:rsidRPr="00BE5D57" w:rsidRDefault="00B61396" w:rsidP="5DB6A8C2">
      <w:pPr>
        <w:spacing w:after="0" w:line="240" w:lineRule="auto"/>
        <w:jc w:val="center"/>
        <w:rPr>
          <w:rFonts w:ascii="Times New Roman" w:eastAsia="Times New Roman" w:hAnsi="Times New Roman" w:cs="Times New Roman"/>
          <w:color w:val="FF0000"/>
          <w:sz w:val="24"/>
          <w:szCs w:val="24"/>
        </w:rPr>
      </w:pPr>
    </w:p>
    <w:p w14:paraId="501A587F" w14:textId="77777777" w:rsidR="0023368A" w:rsidRPr="00BE5D57"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BE5D57"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AD225B0" w14:textId="77777777" w:rsidR="00E24053" w:rsidRPr="00BE5D57" w:rsidRDefault="00E24053" w:rsidP="00E24053">
      <w:pPr>
        <w:spacing w:after="0" w:line="240" w:lineRule="auto"/>
        <w:ind w:left="3600" w:hanging="3600"/>
        <w:rPr>
          <w:rFonts w:ascii="Times New Roman" w:eastAsia="Times New Roman" w:hAnsi="Times New Roman" w:cs="Times New Roman"/>
          <w:i/>
          <w:iCs/>
          <w:sz w:val="24"/>
          <w:szCs w:val="24"/>
        </w:rPr>
      </w:pPr>
      <w:r w:rsidRPr="00BE5D57">
        <w:rPr>
          <w:rFonts w:ascii="Times New Roman" w:eastAsia="Times New Roman" w:hAnsi="Times New Roman" w:cs="Times New Roman"/>
          <w:b/>
          <w:bCs/>
          <w:sz w:val="24"/>
          <w:szCs w:val="24"/>
          <w:bdr w:val="none" w:sz="0" w:space="0" w:color="auto" w:frame="1"/>
        </w:rPr>
        <w:t>Funding Opportunity Title:</w:t>
      </w:r>
      <w:r w:rsidRPr="00BE5D57">
        <w:rPr>
          <w:rFonts w:ascii="Times New Roman" w:eastAsia="Times New Roman" w:hAnsi="Times New Roman" w:cs="Times New Roman"/>
          <w:sz w:val="24"/>
          <w:szCs w:val="24"/>
          <w:bdr w:val="none" w:sz="0" w:space="0" w:color="auto" w:frame="1"/>
        </w:rPr>
        <w:t xml:space="preserve">  </w:t>
      </w:r>
      <w:r w:rsidRPr="00BE5D57">
        <w:rPr>
          <w:rFonts w:ascii="Times New Roman" w:eastAsia="Times New Roman" w:hAnsi="Times New Roman" w:cs="Times New Roman"/>
          <w:sz w:val="24"/>
          <w:szCs w:val="24"/>
          <w:bdr w:val="none" w:sz="0" w:space="0" w:color="auto" w:frame="1"/>
        </w:rPr>
        <w:tab/>
        <w:t>Identifying and Mitigating Russian Chemical and Biological Threats</w:t>
      </w:r>
      <w:r w:rsidRPr="00BE5D57">
        <w:rPr>
          <w:rFonts w:ascii="Times New Roman" w:eastAsia="Times New Roman" w:hAnsi="Times New Roman" w:cs="Times New Roman"/>
          <w:sz w:val="24"/>
          <w:szCs w:val="24"/>
          <w:bdr w:val="none" w:sz="0" w:space="0" w:color="auto" w:frame="1"/>
        </w:rPr>
        <w:tab/>
        <w:t xml:space="preserve"> (RCBT)</w:t>
      </w:r>
    </w:p>
    <w:p w14:paraId="3AFC8756" w14:textId="0D03CCC7" w:rsidR="00E24053" w:rsidRPr="00BE5D57" w:rsidRDefault="00E24053" w:rsidP="00E24053">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b/>
          <w:bCs/>
          <w:sz w:val="24"/>
          <w:szCs w:val="24"/>
          <w:bdr w:val="none" w:sz="0" w:space="0" w:color="auto" w:frame="1"/>
        </w:rPr>
        <w:t>Funding Opportunity Number: </w:t>
      </w:r>
      <w:r w:rsidRPr="00BE5D57">
        <w:rPr>
          <w:rFonts w:ascii="Times New Roman" w:eastAsia="Times New Roman" w:hAnsi="Times New Roman" w:cs="Times New Roman"/>
          <w:b/>
          <w:bCs/>
          <w:sz w:val="24"/>
          <w:szCs w:val="24"/>
          <w:bdr w:val="none" w:sz="0" w:space="0" w:color="auto" w:frame="1"/>
        </w:rPr>
        <w:tab/>
      </w:r>
      <w:r w:rsidR="00123B73" w:rsidRPr="00123B73">
        <w:rPr>
          <w:rFonts w:ascii="Times New Roman" w:eastAsia="Times New Roman" w:hAnsi="Times New Roman" w:cs="Times New Roman"/>
          <w:b/>
          <w:bCs/>
          <w:sz w:val="24"/>
          <w:szCs w:val="24"/>
          <w:bdr w:val="none" w:sz="0" w:space="0" w:color="auto" w:frame="1"/>
        </w:rPr>
        <w:t>SFOP0009231</w:t>
      </w:r>
      <w:r w:rsidRPr="00BE5D57">
        <w:rPr>
          <w:rFonts w:ascii="Times New Roman" w:eastAsia="Times New Roman" w:hAnsi="Times New Roman" w:cs="Times New Roman"/>
          <w:color w:val="FFFFFF" w:themeColor="background1"/>
          <w:sz w:val="24"/>
          <w:szCs w:val="24"/>
        </w:rPr>
        <w:t>P0009231</w:t>
      </w:r>
      <w:r w:rsidRPr="00BE5D57">
        <w:rPr>
          <w:rFonts w:ascii="Times New Roman" w:eastAsia="Times New Roman" w:hAnsi="Times New Roman" w:cs="Times New Roman"/>
          <w:i/>
          <w:iCs/>
          <w:sz w:val="24"/>
          <w:szCs w:val="24"/>
        </w:rPr>
        <w:t xml:space="preserve"> </w:t>
      </w:r>
    </w:p>
    <w:p w14:paraId="04E0C324" w14:textId="6C4E59D3" w:rsidR="00E24053" w:rsidRPr="00BE5D57" w:rsidRDefault="00E24053" w:rsidP="00E24053">
      <w:pPr>
        <w:spacing w:after="0" w:line="240" w:lineRule="auto"/>
        <w:rPr>
          <w:rFonts w:ascii="Times New Roman" w:eastAsia="Times New Roman" w:hAnsi="Times New Roman" w:cs="Times New Roman"/>
          <w:sz w:val="24"/>
          <w:szCs w:val="24"/>
        </w:rPr>
      </w:pPr>
      <w:r w:rsidRPr="066F7963">
        <w:rPr>
          <w:rFonts w:ascii="Times New Roman" w:eastAsia="Times New Roman" w:hAnsi="Times New Roman" w:cs="Times New Roman"/>
          <w:b/>
          <w:bCs/>
          <w:sz w:val="24"/>
          <w:szCs w:val="24"/>
        </w:rPr>
        <w:t>Deadline for Applications</w:t>
      </w:r>
      <w:r w:rsidRPr="066F7963">
        <w:rPr>
          <w:rFonts w:ascii="Times New Roman" w:eastAsia="Times New Roman" w:hAnsi="Times New Roman" w:cs="Times New Roman"/>
          <w:sz w:val="24"/>
          <w:szCs w:val="24"/>
        </w:rPr>
        <w:t xml:space="preserve">: </w:t>
      </w:r>
      <w:r>
        <w:tab/>
      </w:r>
      <w:r>
        <w:tab/>
      </w:r>
      <w:r w:rsidR="00BA0F86">
        <w:rPr>
          <w:rFonts w:ascii="Times New Roman" w:eastAsia="Times New Roman" w:hAnsi="Times New Roman" w:cs="Times New Roman"/>
          <w:sz w:val="24"/>
          <w:szCs w:val="24"/>
        </w:rPr>
        <w:t>August 6</w:t>
      </w:r>
      <w:r w:rsidRPr="066F7963">
        <w:rPr>
          <w:rFonts w:ascii="Times New Roman" w:eastAsia="Times New Roman" w:hAnsi="Times New Roman" w:cs="Times New Roman"/>
          <w:sz w:val="24"/>
          <w:szCs w:val="24"/>
        </w:rPr>
        <w:t>, 2023, 11:59PM E</w:t>
      </w:r>
      <w:r w:rsidR="66C02B60" w:rsidRPr="066F7963">
        <w:rPr>
          <w:rFonts w:ascii="Times New Roman" w:eastAsia="Times New Roman" w:hAnsi="Times New Roman" w:cs="Times New Roman"/>
          <w:sz w:val="24"/>
          <w:szCs w:val="24"/>
        </w:rPr>
        <w:t>D</w:t>
      </w:r>
      <w:r w:rsidRPr="066F7963">
        <w:rPr>
          <w:rFonts w:ascii="Times New Roman" w:eastAsia="Times New Roman" w:hAnsi="Times New Roman" w:cs="Times New Roman"/>
          <w:sz w:val="24"/>
          <w:szCs w:val="24"/>
        </w:rPr>
        <w:t xml:space="preserve">T </w:t>
      </w:r>
      <w:r>
        <w:tab/>
      </w:r>
    </w:p>
    <w:p w14:paraId="3DAAE7D6" w14:textId="77777777" w:rsidR="00E24053" w:rsidRPr="00BE5D57" w:rsidRDefault="00E24053" w:rsidP="4F84FF87">
      <w:pPr>
        <w:spacing w:after="0" w:line="240" w:lineRule="auto"/>
        <w:rPr>
          <w:rFonts w:ascii="Times New Roman" w:eastAsia="Times New Roman" w:hAnsi="Times New Roman" w:cs="Times New Roman"/>
          <w:sz w:val="24"/>
          <w:szCs w:val="24"/>
        </w:rPr>
      </w:pPr>
      <w:r w:rsidRPr="00BE5D57">
        <w:rPr>
          <w:rFonts w:ascii="Times New Roman" w:eastAsia="Times New Roman" w:hAnsi="Times New Roman" w:cs="Times New Roman"/>
          <w:b/>
          <w:bCs/>
          <w:sz w:val="24"/>
          <w:szCs w:val="24"/>
          <w:bdr w:val="none" w:sz="0" w:space="0" w:color="auto" w:frame="1"/>
        </w:rPr>
        <w:t>CFDA Number: </w:t>
      </w:r>
      <w:r w:rsidRPr="00BE5D57">
        <w:rPr>
          <w:rFonts w:ascii="Times New Roman" w:eastAsia="Times New Roman" w:hAnsi="Times New Roman" w:cs="Times New Roman"/>
          <w:b/>
          <w:bCs/>
          <w:sz w:val="24"/>
          <w:szCs w:val="24"/>
          <w:bdr w:val="none" w:sz="0" w:space="0" w:color="auto" w:frame="1"/>
        </w:rPr>
        <w:tab/>
      </w:r>
      <w:r w:rsidRPr="00BE5D57">
        <w:rPr>
          <w:rFonts w:ascii="Times New Roman" w:eastAsia="Times New Roman" w:hAnsi="Times New Roman" w:cs="Times New Roman"/>
          <w:b/>
          <w:bCs/>
          <w:sz w:val="24"/>
          <w:szCs w:val="24"/>
          <w:bdr w:val="none" w:sz="0" w:space="0" w:color="auto" w:frame="1"/>
        </w:rPr>
        <w:tab/>
      </w:r>
      <w:r w:rsidRPr="00BE5D57">
        <w:rPr>
          <w:rFonts w:ascii="Times New Roman" w:eastAsia="Times New Roman" w:hAnsi="Times New Roman" w:cs="Times New Roman"/>
          <w:b/>
          <w:bCs/>
          <w:sz w:val="24"/>
          <w:szCs w:val="24"/>
          <w:bdr w:val="none" w:sz="0" w:space="0" w:color="auto" w:frame="1"/>
        </w:rPr>
        <w:tab/>
      </w:r>
      <w:r w:rsidRPr="4F84FF87">
        <w:rPr>
          <w:rFonts w:ascii="Times New Roman" w:eastAsia="Times New Roman" w:hAnsi="Times New Roman" w:cs="Times New Roman"/>
          <w:sz w:val="24"/>
          <w:szCs w:val="24"/>
        </w:rPr>
        <w:t>19.033</w:t>
      </w:r>
      <w:r w:rsidRPr="00BE5D57">
        <w:rPr>
          <w:rFonts w:ascii="Times New Roman" w:eastAsia="Times New Roman" w:hAnsi="Times New Roman" w:cs="Times New Roman"/>
          <w:b/>
          <w:bCs/>
          <w:sz w:val="24"/>
          <w:szCs w:val="24"/>
          <w:bdr w:val="none" w:sz="0" w:space="0" w:color="auto" w:frame="1"/>
        </w:rPr>
        <w:tab/>
      </w:r>
      <w:r w:rsidRPr="00BE5D57">
        <w:rPr>
          <w:rFonts w:ascii="Times New Roman" w:eastAsia="Times New Roman" w:hAnsi="Times New Roman" w:cs="Times New Roman"/>
          <w:b/>
          <w:bCs/>
          <w:sz w:val="24"/>
          <w:szCs w:val="24"/>
          <w:bdr w:val="none" w:sz="0" w:space="0" w:color="auto" w:frame="1"/>
        </w:rPr>
        <w:tab/>
      </w:r>
      <w:r w:rsidRPr="00BE5D57">
        <w:rPr>
          <w:rFonts w:ascii="Times New Roman" w:eastAsia="Times New Roman" w:hAnsi="Times New Roman" w:cs="Times New Roman"/>
          <w:b/>
          <w:bCs/>
          <w:sz w:val="24"/>
          <w:szCs w:val="24"/>
          <w:bdr w:val="none" w:sz="0" w:space="0" w:color="auto" w:frame="1"/>
        </w:rPr>
        <w:tab/>
      </w:r>
    </w:p>
    <w:p w14:paraId="608CD994" w14:textId="1B7EB517" w:rsidR="00E24053" w:rsidRPr="00BE5D57" w:rsidRDefault="00E24053" w:rsidP="066F7963">
      <w:pPr>
        <w:spacing w:after="0" w:line="240" w:lineRule="auto"/>
        <w:rPr>
          <w:rFonts w:ascii="Times New Roman" w:eastAsia="Times New Roman" w:hAnsi="Times New Roman" w:cs="Times New Roman"/>
          <w:color w:val="FF0000"/>
          <w:sz w:val="24"/>
          <w:szCs w:val="24"/>
        </w:rPr>
      </w:pPr>
      <w:r w:rsidRPr="066F7963">
        <w:rPr>
          <w:rFonts w:ascii="Times New Roman" w:eastAsia="Times New Roman" w:hAnsi="Times New Roman" w:cs="Times New Roman"/>
          <w:b/>
          <w:bCs/>
          <w:sz w:val="24"/>
          <w:szCs w:val="24"/>
        </w:rPr>
        <w:t>Total Amount Available:</w:t>
      </w:r>
      <w:r w:rsidRPr="066F7963">
        <w:rPr>
          <w:rFonts w:ascii="Times New Roman" w:eastAsia="Times New Roman" w:hAnsi="Times New Roman" w:cs="Times New Roman"/>
          <w:sz w:val="24"/>
          <w:szCs w:val="24"/>
        </w:rPr>
        <w:t xml:space="preserve"> </w:t>
      </w:r>
      <w:r>
        <w:tab/>
      </w:r>
      <w:r>
        <w:tab/>
      </w:r>
      <w:r w:rsidR="32DA2DB4" w:rsidRPr="00C03AA4">
        <w:rPr>
          <w:rFonts w:ascii="Times New Roman" w:eastAsia="Times New Roman" w:hAnsi="Times New Roman" w:cs="Times New Roman"/>
          <w:sz w:val="24"/>
          <w:szCs w:val="24"/>
        </w:rPr>
        <w:t>Approximately $</w:t>
      </w:r>
      <w:r w:rsidR="00DF3A74">
        <w:rPr>
          <w:rFonts w:ascii="Times New Roman" w:eastAsia="Times New Roman" w:hAnsi="Times New Roman" w:cs="Times New Roman"/>
          <w:sz w:val="24"/>
          <w:szCs w:val="24"/>
        </w:rPr>
        <w:t>7</w:t>
      </w:r>
      <w:r w:rsidR="613701A2" w:rsidRPr="00C03AA4">
        <w:rPr>
          <w:rFonts w:ascii="Times New Roman" w:eastAsia="Times New Roman" w:hAnsi="Times New Roman" w:cs="Times New Roman"/>
          <w:sz w:val="24"/>
          <w:szCs w:val="24"/>
        </w:rPr>
        <w:t>,0</w:t>
      </w:r>
      <w:r w:rsidRPr="00C03AA4">
        <w:rPr>
          <w:rFonts w:ascii="Times New Roman" w:eastAsia="Times New Roman" w:hAnsi="Times New Roman" w:cs="Times New Roman"/>
          <w:sz w:val="24"/>
          <w:szCs w:val="24"/>
        </w:rPr>
        <w:t>00,000</w:t>
      </w:r>
    </w:p>
    <w:p w14:paraId="35554EC5" w14:textId="77777777" w:rsidR="004653B3" w:rsidRPr="00BE5D57" w:rsidRDefault="004653B3" w:rsidP="6AC85BB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3FE164F7" w14:textId="03FD26AF" w:rsidR="6AC85BB4" w:rsidRPr="00BE5D57" w:rsidRDefault="6AC85BB4" w:rsidP="6AC85BB4">
      <w:pPr>
        <w:shd w:val="clear" w:color="auto" w:fill="FFFFFF" w:themeFill="background1"/>
        <w:spacing w:after="0" w:line="240" w:lineRule="auto"/>
        <w:rPr>
          <w:rFonts w:ascii="Times New Roman" w:eastAsia="Times New Roman" w:hAnsi="Times New Roman" w:cs="Times New Roman"/>
          <w:b/>
          <w:bCs/>
          <w:sz w:val="24"/>
          <w:szCs w:val="24"/>
        </w:rPr>
      </w:pPr>
    </w:p>
    <w:p w14:paraId="78D6F17E" w14:textId="33216031" w:rsidR="00B61396" w:rsidRPr="00BE5D57" w:rsidRDefault="5C97123E" w:rsidP="6AC85BB4">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bdr w:val="none" w:sz="0" w:space="0" w:color="auto" w:frame="1"/>
        </w:rPr>
      </w:pPr>
      <w:r w:rsidRPr="00BE5D57">
        <w:rPr>
          <w:rFonts w:ascii="Times New Roman" w:eastAsia="Times New Roman" w:hAnsi="Times New Roman" w:cs="Times New Roman"/>
          <w:b/>
          <w:bCs/>
          <w:sz w:val="24"/>
          <w:szCs w:val="24"/>
          <w:bdr w:val="none" w:sz="0" w:space="0" w:color="auto" w:frame="1"/>
        </w:rPr>
        <w:t>A</w:t>
      </w:r>
      <w:r w:rsidR="1D1CBE97" w:rsidRPr="00BE5D57">
        <w:rPr>
          <w:rFonts w:ascii="Times New Roman" w:eastAsia="Times New Roman" w:hAnsi="Times New Roman" w:cs="Times New Roman"/>
          <w:b/>
          <w:bCs/>
          <w:sz w:val="24"/>
          <w:szCs w:val="24"/>
          <w:bdr w:val="none" w:sz="0" w:space="0" w:color="auto" w:frame="1"/>
        </w:rPr>
        <w:t xml:space="preserve">. </w:t>
      </w:r>
      <w:r w:rsidR="5EC89C65" w:rsidRPr="00BE5D57">
        <w:rPr>
          <w:rFonts w:ascii="Times New Roman" w:eastAsia="Times New Roman" w:hAnsi="Times New Roman" w:cs="Times New Roman"/>
          <w:b/>
          <w:bCs/>
          <w:sz w:val="24"/>
          <w:szCs w:val="24"/>
          <w:bdr w:val="none" w:sz="0" w:space="0" w:color="auto" w:frame="1"/>
        </w:rPr>
        <w:t>PROGRAM DESCRIPTION</w:t>
      </w:r>
      <w:r w:rsidR="00B61396" w:rsidRPr="00BE5D57">
        <w:rPr>
          <w:rFonts w:ascii="Times New Roman" w:eastAsia="Times New Roman" w:hAnsi="Times New Roman" w:cs="Times New Roman"/>
          <w:b/>
          <w:bCs/>
          <w:sz w:val="24"/>
          <w:szCs w:val="24"/>
          <w:bdr w:val="none" w:sz="0" w:space="0" w:color="auto" w:frame="1"/>
        </w:rPr>
        <w:br/>
      </w:r>
      <w:r w:rsidR="5E08B926" w:rsidRPr="00BE5D57">
        <w:rPr>
          <w:rFonts w:ascii="Times New Roman" w:eastAsia="Times New Roman" w:hAnsi="Times New Roman" w:cs="Times New Roman"/>
          <w:color w:val="000000" w:themeColor="text1"/>
          <w:sz w:val="24"/>
          <w:szCs w:val="24"/>
        </w:rPr>
        <w:t xml:space="preserve">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 </w:t>
      </w:r>
    </w:p>
    <w:p w14:paraId="0DB582FC" w14:textId="77777777" w:rsidR="00686DDF" w:rsidRPr="00BE5D57" w:rsidRDefault="00686DDF"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21E4A74" w14:textId="77777777" w:rsidR="000F592C" w:rsidRPr="00BE5D57" w:rsidRDefault="000F592C" w:rsidP="000F592C">
      <w:pPr>
        <w:shd w:val="clear" w:color="auto" w:fill="FFFFFF" w:themeFill="background1"/>
        <w:spacing w:after="0" w:line="240" w:lineRule="auto"/>
        <w:textAlignment w:val="baseline"/>
        <w:rPr>
          <w:rStyle w:val="normaltextrun"/>
          <w:rFonts w:ascii="Times New Roman" w:hAnsi="Times New Roman" w:cs="Times New Roman"/>
          <w:sz w:val="24"/>
          <w:szCs w:val="24"/>
        </w:rPr>
      </w:pPr>
      <w:r w:rsidRPr="00BE5D57">
        <w:rPr>
          <w:rFonts w:ascii="Times New Roman" w:hAnsi="Times New Roman" w:cs="Times New Roman"/>
          <w:sz w:val="24"/>
          <w:szCs w:val="24"/>
          <w:shd w:val="clear" w:color="auto" w:fill="FFFFFF"/>
        </w:rPr>
        <w:t xml:space="preserve">Within ISN/CTR, one of the </w:t>
      </w:r>
      <w:r w:rsidRPr="00BE5D57">
        <w:rPr>
          <w:rStyle w:val="normaltextrun"/>
          <w:rFonts w:ascii="Times New Roman" w:hAnsi="Times New Roman" w:cs="Times New Roman"/>
          <w:sz w:val="24"/>
          <w:szCs w:val="24"/>
        </w:rPr>
        <w:t xml:space="preserve">Special Projects (SP) Team supports the efforts of U.S. and allied partners to help identify and mitigate Russian efforts to acquire Chemical and Biological Weapons (CBW) and dual-use CBW material, equipment, technology, knowledge, and expertise from </w:t>
      </w:r>
      <w:r w:rsidRPr="00BE5D57">
        <w:rPr>
          <w:rFonts w:ascii="Times New Roman" w:hAnsi="Times New Roman" w:cs="Times New Roman"/>
          <w:sz w:val="24"/>
          <w:szCs w:val="24"/>
        </w:rPr>
        <w:t>unsuspecting or indiscriminate commercial or scientific institutions for CBW purposes – (</w:t>
      </w:r>
      <w:r w:rsidRPr="00BE5D57">
        <w:rPr>
          <w:rStyle w:val="normaltextrun"/>
          <w:rFonts w:ascii="Times New Roman" w:hAnsi="Times New Roman" w:cs="Times New Roman"/>
          <w:sz w:val="24"/>
          <w:szCs w:val="24"/>
        </w:rPr>
        <w:t>Russian Chemical and Biological Threats (RCBT))</w:t>
      </w:r>
      <w:r w:rsidRPr="00BE5D57">
        <w:rPr>
          <w:rFonts w:ascii="Times New Roman" w:hAnsi="Times New Roman" w:cs="Times New Roman"/>
          <w:sz w:val="24"/>
          <w:szCs w:val="24"/>
        </w:rPr>
        <w:t xml:space="preserve">. </w:t>
      </w:r>
      <w:r w:rsidRPr="00BE5D57">
        <w:rPr>
          <w:rStyle w:val="normaltextrun"/>
          <w:rFonts w:ascii="Times New Roman" w:hAnsi="Times New Roman" w:cs="Times New Roman"/>
          <w:sz w:val="24"/>
          <w:szCs w:val="24"/>
        </w:rPr>
        <w:t>It is the objective of the program to restrict Russian CBW activities by training partner countries, government watchdogs and regulators, commercial entities, logistics providers, and scientists to not engage in transactions and scientific exchanges that may even inadvertently or unknowingly promote Russian CBW proliferation.  </w:t>
      </w:r>
    </w:p>
    <w:p w14:paraId="4F1B0F71" w14:textId="77777777" w:rsidR="000F592C" w:rsidRPr="00BE5D57" w:rsidRDefault="000F592C" w:rsidP="000F592C">
      <w:pPr>
        <w:shd w:val="clear" w:color="auto" w:fill="FFFFFF" w:themeFill="background1"/>
        <w:spacing w:after="0" w:line="240" w:lineRule="auto"/>
        <w:textAlignment w:val="baseline"/>
        <w:rPr>
          <w:rStyle w:val="normaltextrun"/>
          <w:rFonts w:ascii="Times New Roman" w:hAnsi="Times New Roman" w:cs="Times New Roman"/>
          <w:sz w:val="24"/>
          <w:szCs w:val="24"/>
        </w:rPr>
      </w:pPr>
    </w:p>
    <w:p w14:paraId="5C2C50F1" w14:textId="77777777" w:rsidR="000F592C" w:rsidRPr="00BE5D57" w:rsidRDefault="000F592C" w:rsidP="000F592C">
      <w:pPr>
        <w:spacing w:after="0" w:line="240" w:lineRule="auto"/>
        <w:textAlignment w:val="baseline"/>
        <w:rPr>
          <w:rFonts w:ascii="Times New Roman" w:hAnsi="Times New Roman" w:cs="Times New Roman"/>
          <w:sz w:val="24"/>
          <w:szCs w:val="24"/>
        </w:rPr>
      </w:pPr>
      <w:r w:rsidRPr="00BE5D57">
        <w:rPr>
          <w:rFonts w:ascii="Times New Roman" w:eastAsia="Times New Roman" w:hAnsi="Times New Roman" w:cs="Times New Roman"/>
          <w:sz w:val="24"/>
          <w:szCs w:val="24"/>
        </w:rPr>
        <w:t xml:space="preserve">Recent years witnessed an increase in high-profile CBR assassinations including the 2005 murder of Alexander Litvinenko in London via polonium-210, the 2018 attempted murder of Sergei </w:t>
      </w:r>
      <w:proofErr w:type="spellStart"/>
      <w:r w:rsidRPr="00BE5D57">
        <w:rPr>
          <w:rFonts w:ascii="Times New Roman" w:eastAsia="Times New Roman" w:hAnsi="Times New Roman" w:cs="Times New Roman"/>
          <w:sz w:val="24"/>
          <w:szCs w:val="24"/>
        </w:rPr>
        <w:t>Skripal</w:t>
      </w:r>
      <w:proofErr w:type="spellEnd"/>
      <w:r w:rsidRPr="00BE5D57">
        <w:rPr>
          <w:rFonts w:ascii="Times New Roman" w:eastAsia="Times New Roman" w:hAnsi="Times New Roman" w:cs="Times New Roman"/>
          <w:sz w:val="24"/>
          <w:szCs w:val="24"/>
        </w:rPr>
        <w:t xml:space="preserve"> and his daughter in Salisbury by </w:t>
      </w:r>
      <w:proofErr w:type="spellStart"/>
      <w:r w:rsidRPr="00BE5D57">
        <w:rPr>
          <w:rFonts w:ascii="Times New Roman" w:eastAsia="Times New Roman" w:hAnsi="Times New Roman" w:cs="Times New Roman"/>
          <w:sz w:val="24"/>
          <w:szCs w:val="24"/>
        </w:rPr>
        <w:t>novichok</w:t>
      </w:r>
      <w:proofErr w:type="spellEnd"/>
      <w:r w:rsidRPr="00BE5D57">
        <w:rPr>
          <w:rFonts w:ascii="Times New Roman" w:eastAsia="Times New Roman" w:hAnsi="Times New Roman" w:cs="Times New Roman"/>
          <w:sz w:val="24"/>
          <w:szCs w:val="24"/>
        </w:rPr>
        <w:t xml:space="preserve">, the 2020 attempted murder of Alexei Navalny in Moscow by </w:t>
      </w:r>
      <w:proofErr w:type="spellStart"/>
      <w:r w:rsidRPr="00BE5D57">
        <w:rPr>
          <w:rFonts w:ascii="Times New Roman" w:eastAsia="Times New Roman" w:hAnsi="Times New Roman" w:cs="Times New Roman"/>
          <w:sz w:val="24"/>
          <w:szCs w:val="24"/>
        </w:rPr>
        <w:t>novichok</w:t>
      </w:r>
      <w:proofErr w:type="spellEnd"/>
      <w:r w:rsidRPr="00BE5D57">
        <w:rPr>
          <w:rFonts w:ascii="Times New Roman" w:eastAsia="Times New Roman" w:hAnsi="Times New Roman" w:cs="Times New Roman"/>
          <w:sz w:val="24"/>
          <w:szCs w:val="24"/>
        </w:rPr>
        <w:t>,  Consequently, the United States. Departments of Commerce, State, and Treasury have issued a range of sanctions since 2018 in response to Russia’s chemical and biological weapons activities, including the networks that facilitate procurement.</w:t>
      </w:r>
      <w:r w:rsidRPr="00BE5D57">
        <w:rPr>
          <w:rStyle w:val="normaltextrun"/>
          <w:rFonts w:ascii="Times New Roman" w:hAnsi="Times New Roman" w:cs="Times New Roman"/>
          <w:sz w:val="24"/>
          <w:szCs w:val="24"/>
        </w:rPr>
        <w:t xml:space="preserve"> </w:t>
      </w:r>
    </w:p>
    <w:p w14:paraId="2B2A2729" w14:textId="77777777" w:rsidR="000F592C" w:rsidRPr="00BE5D57" w:rsidRDefault="000F592C" w:rsidP="000F592C">
      <w:pPr>
        <w:shd w:val="clear" w:color="auto" w:fill="FFFFFF" w:themeFill="background1"/>
        <w:spacing w:after="0" w:line="240" w:lineRule="auto"/>
        <w:textAlignment w:val="baseline"/>
        <w:rPr>
          <w:rStyle w:val="normaltextrun"/>
          <w:rFonts w:ascii="Times New Roman" w:hAnsi="Times New Roman" w:cs="Times New Roman"/>
          <w:sz w:val="24"/>
          <w:szCs w:val="24"/>
        </w:rPr>
      </w:pPr>
    </w:p>
    <w:p w14:paraId="0B2D222B" w14:textId="77777777" w:rsidR="000F592C" w:rsidRPr="00BE5D57" w:rsidRDefault="000F592C" w:rsidP="000F592C">
      <w:pPr>
        <w:pStyle w:val="paragraph"/>
        <w:spacing w:before="0" w:beforeAutospacing="0" w:after="0" w:afterAutospacing="0"/>
        <w:textAlignment w:val="baseline"/>
        <w:rPr>
          <w:rStyle w:val="normaltextrun"/>
        </w:rPr>
      </w:pPr>
      <w:r w:rsidRPr="00BE5D57">
        <w:rPr>
          <w:rStyle w:val="normaltextrun"/>
        </w:rPr>
        <w:t xml:space="preserve">In February 2022, Russia further invaded Ukraine to international condemnation. The Russian invasion unleashed new fears of chemical, biological, radiological, and nuclear (CBRN) threats ranging from disinformation related to CBW development, the deliberate targeting of chemical factories via ground and air strikes, and myriad nuclear threats including Russian occupation of the largest nuclear site in Ukraine. U.S. and allied partners responded with sweeping coordinated </w:t>
      </w:r>
      <w:r w:rsidRPr="00BE5D57">
        <w:rPr>
          <w:rStyle w:val="normaltextrun"/>
        </w:rPr>
        <w:lastRenderedPageBreak/>
        <w:t xml:space="preserve">international prohibitory legal and financial measures such as Russian sanctions, asset seizures, and travel bans. </w:t>
      </w:r>
    </w:p>
    <w:p w14:paraId="5D849007" w14:textId="77777777" w:rsidR="000F592C" w:rsidRPr="00BE5D57" w:rsidRDefault="000F592C" w:rsidP="000F592C">
      <w:pPr>
        <w:pStyle w:val="paragraph"/>
        <w:spacing w:before="0" w:beforeAutospacing="0" w:after="0" w:afterAutospacing="0"/>
        <w:textAlignment w:val="baseline"/>
        <w:rPr>
          <w:rStyle w:val="normaltextrun"/>
        </w:rPr>
      </w:pPr>
    </w:p>
    <w:p w14:paraId="41965687" w14:textId="77777777" w:rsidR="000F592C" w:rsidRPr="00C90925" w:rsidRDefault="000F592C" w:rsidP="000F592C">
      <w:pPr>
        <w:pStyle w:val="paragraph"/>
        <w:spacing w:before="0" w:beforeAutospacing="0" w:after="0" w:afterAutospacing="0"/>
        <w:textAlignment w:val="baseline"/>
      </w:pPr>
      <w:r w:rsidRPr="00BE5D57">
        <w:t xml:space="preserve"> Separately, Russian and Russian-linked criminal networks have been perpetrating cybersecurity breaches targeting global scientific institutions in the public as well as private biotech and pharmaceutical sectors with enormous human health and financial consequences. Russian cyber actors are also responsible for the then costliest cyberattack in history, </w:t>
      </w:r>
      <w:proofErr w:type="spellStart"/>
      <w:r w:rsidRPr="00BE5D57">
        <w:t>NotPetya</w:t>
      </w:r>
      <w:proofErr w:type="spellEnd"/>
      <w:r w:rsidRPr="00BE5D57">
        <w:t>, as well as smaller and sustained attacks that serve to continually weaken and make vulnerable the global chemical and biological materials and equipment supply chain.</w:t>
      </w:r>
      <w:r w:rsidRPr="00BE5D57">
        <w:rPr>
          <w:rStyle w:val="eop"/>
        </w:rPr>
        <w:t xml:space="preserve"> One element in identifying and disrupting CBW supply chains is the associated financial networks (e.g., front companies, third party brokers, and other obfuscation methods and tools) that may aid CBW proliferation, especially in this era of increased scrutiny and punitive measures such as sanctions by the U.S. and allied global partners</w:t>
      </w:r>
    </w:p>
    <w:p w14:paraId="3F8247CB" w14:textId="77777777" w:rsidR="000F592C" w:rsidRPr="00BE5D57" w:rsidRDefault="000F592C" w:rsidP="000F592C">
      <w:pPr>
        <w:spacing w:after="0" w:line="240" w:lineRule="auto"/>
        <w:rPr>
          <w:rStyle w:val="normaltextrun"/>
          <w:rFonts w:ascii="Times New Roman" w:hAnsi="Times New Roman" w:cs="Times New Roman"/>
          <w:sz w:val="24"/>
          <w:szCs w:val="24"/>
        </w:rPr>
      </w:pPr>
    </w:p>
    <w:p w14:paraId="04090CEB" w14:textId="77777777" w:rsidR="000F592C" w:rsidRPr="00BE5D57" w:rsidRDefault="000F592C" w:rsidP="000F592C">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E5D57">
        <w:rPr>
          <w:rFonts w:ascii="Times New Roman" w:hAnsi="Times New Roman" w:cs="Times New Roman"/>
          <w:sz w:val="24"/>
          <w:szCs w:val="24"/>
        </w:rPr>
        <w:t>Russia exploits historic habits of commerce with neighbors, their industries and research institutes; a lack of national and regional awareness of Russian CBW threats; poor inter-ministerial and regional coordination across targeted states; limited state-level capacity to identify and mitigate Russian CBW threats; poor awareness of know-your-customer (KYC) and due-diligence by suppliers of dual-use biological and chemical materials, equipment, and technology; and limited proliferation threat awareness in particular by private sector and academic entities. In addition, Russia seeks to leverage novel advanced technologies, uneven oversight of foreign commercial and research collaboration on dual use topics, foreign partners’ habits of openness and data-sharing, and poor control of tacit knowledge to advance Russian CBW programs.</w:t>
      </w:r>
      <w:r w:rsidRPr="00BE5D57">
        <w:rPr>
          <w:rStyle w:val="eop"/>
          <w:rFonts w:ascii="Times New Roman" w:hAnsi="Times New Roman" w:cs="Times New Roman"/>
          <w:sz w:val="24"/>
          <w:szCs w:val="24"/>
        </w:rPr>
        <w:t xml:space="preserve"> The-RCBT program has developed a strategy to bolster awareness, raise capacity, and protect critical infrastructure and scientific networks from Russian exploitation for CBW proliferation purposes.</w:t>
      </w:r>
    </w:p>
    <w:p w14:paraId="6A414280" w14:textId="77777777" w:rsidR="000F592C" w:rsidRPr="00BE5D57" w:rsidRDefault="000F592C" w:rsidP="000F592C">
      <w:pPr>
        <w:shd w:val="clear" w:color="auto" w:fill="FFFFFF"/>
        <w:spacing w:after="0" w:line="240" w:lineRule="auto"/>
        <w:textAlignment w:val="baseline"/>
        <w:rPr>
          <w:rFonts w:ascii="Times New Roman" w:hAnsi="Times New Roman" w:cs="Times New Roman"/>
          <w:color w:val="000000"/>
          <w:sz w:val="24"/>
          <w:szCs w:val="24"/>
        </w:rPr>
      </w:pPr>
    </w:p>
    <w:p w14:paraId="64A10C01" w14:textId="77777777" w:rsidR="000F592C" w:rsidRPr="00BE5D57" w:rsidRDefault="000F592C" w:rsidP="000F592C">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66F7963">
        <w:rPr>
          <w:rFonts w:ascii="Times New Roman" w:hAnsi="Times New Roman" w:cs="Times New Roman"/>
          <w:color w:val="000000" w:themeColor="text1"/>
          <w:sz w:val="24"/>
          <w:szCs w:val="24"/>
        </w:rPr>
        <w:t>ISN/CTR/SP’s FY23 RCBT foreign capacity building efforts will involve engagement, development, and implementation of projects</w:t>
      </w:r>
      <w:r w:rsidRPr="066F7963">
        <w:rPr>
          <w:rFonts w:ascii="Times New Roman" w:eastAsia="Times New Roman" w:hAnsi="Times New Roman" w:cs="Times New Roman"/>
          <w:sz w:val="24"/>
          <w:szCs w:val="24"/>
        </w:rPr>
        <w:t xml:space="preserve"> to advance one or more of the following ISN/CTR/SP objectives:</w:t>
      </w:r>
    </w:p>
    <w:p w14:paraId="1D5F1C43" w14:textId="7C5E9B45" w:rsidR="370F96A1" w:rsidRDefault="370F96A1" w:rsidP="066F7963">
      <w:pPr>
        <w:pStyle w:val="ListParagraph"/>
        <w:numPr>
          <w:ilvl w:val="0"/>
          <w:numId w:val="31"/>
        </w:numPr>
        <w:shd w:val="clear" w:color="auto" w:fill="FFFFFF" w:themeFill="background1"/>
        <w:spacing w:after="0" w:line="240" w:lineRule="auto"/>
        <w:rPr>
          <w:rFonts w:ascii="Times New Roman" w:eastAsia="Times New Roman" w:hAnsi="Times New Roman" w:cs="Times New Roman"/>
          <w:sz w:val="24"/>
          <w:szCs w:val="24"/>
        </w:rPr>
      </w:pPr>
      <w:r w:rsidRPr="066F7963">
        <w:rPr>
          <w:rFonts w:ascii="Times New Roman" w:eastAsia="Times New Roman" w:hAnsi="Times New Roman" w:cs="Times New Roman"/>
          <w:sz w:val="24"/>
          <w:szCs w:val="24"/>
        </w:rPr>
        <w:t>S</w:t>
      </w:r>
      <w:r w:rsidR="29D3A12F" w:rsidRPr="066F7963">
        <w:rPr>
          <w:rFonts w:ascii="Times New Roman" w:eastAsia="Times New Roman" w:hAnsi="Times New Roman" w:cs="Times New Roman"/>
          <w:sz w:val="24"/>
          <w:szCs w:val="24"/>
        </w:rPr>
        <w:t>trengthen</w:t>
      </w:r>
      <w:r w:rsidR="2DF3252E" w:rsidRPr="066F7963">
        <w:rPr>
          <w:rFonts w:ascii="Times New Roman" w:eastAsia="Times New Roman" w:hAnsi="Times New Roman" w:cs="Times New Roman"/>
          <w:sz w:val="24"/>
          <w:szCs w:val="24"/>
        </w:rPr>
        <w:t>ing</w:t>
      </w:r>
      <w:r w:rsidR="29D3A12F" w:rsidRPr="066F7963">
        <w:rPr>
          <w:rFonts w:ascii="Times New Roman" w:eastAsia="Times New Roman" w:hAnsi="Times New Roman" w:cs="Times New Roman"/>
          <w:sz w:val="24"/>
          <w:szCs w:val="24"/>
        </w:rPr>
        <w:t xml:space="preserve"> critical infrastructure protective measures </w:t>
      </w:r>
      <w:r w:rsidR="538FC17D" w:rsidRPr="066F7963">
        <w:rPr>
          <w:rFonts w:ascii="Times New Roman" w:eastAsia="Times New Roman" w:hAnsi="Times New Roman" w:cs="Times New Roman"/>
          <w:sz w:val="24"/>
          <w:szCs w:val="24"/>
        </w:rPr>
        <w:t xml:space="preserve">at </w:t>
      </w:r>
      <w:r w:rsidR="3C8F9BBD" w:rsidRPr="066F7963">
        <w:rPr>
          <w:rFonts w:ascii="Times New Roman" w:eastAsia="Times New Roman" w:hAnsi="Times New Roman" w:cs="Times New Roman"/>
          <w:sz w:val="24"/>
          <w:szCs w:val="24"/>
        </w:rPr>
        <w:t xml:space="preserve">CBR-relevant </w:t>
      </w:r>
      <w:r w:rsidR="282B08FC" w:rsidRPr="066F7963">
        <w:rPr>
          <w:rFonts w:ascii="Times New Roman" w:eastAsia="Times New Roman" w:hAnsi="Times New Roman" w:cs="Times New Roman"/>
          <w:sz w:val="24"/>
          <w:szCs w:val="24"/>
        </w:rPr>
        <w:t xml:space="preserve">facilities </w:t>
      </w:r>
      <w:r w:rsidR="538FC17D" w:rsidRPr="066F7963">
        <w:rPr>
          <w:rFonts w:ascii="Times New Roman" w:eastAsia="Times New Roman" w:hAnsi="Times New Roman" w:cs="Times New Roman"/>
          <w:sz w:val="24"/>
          <w:szCs w:val="24"/>
        </w:rPr>
        <w:t xml:space="preserve">to </w:t>
      </w:r>
      <w:r w:rsidR="2E74DCC1" w:rsidRPr="066F7963">
        <w:rPr>
          <w:rFonts w:ascii="Times New Roman" w:eastAsia="Times New Roman" w:hAnsi="Times New Roman" w:cs="Times New Roman"/>
          <w:sz w:val="24"/>
          <w:szCs w:val="24"/>
        </w:rPr>
        <w:t>prevent and prepa</w:t>
      </w:r>
      <w:r w:rsidR="6DF461C3" w:rsidRPr="066F7963">
        <w:rPr>
          <w:rFonts w:ascii="Times New Roman" w:eastAsia="Times New Roman" w:hAnsi="Times New Roman" w:cs="Times New Roman"/>
          <w:sz w:val="24"/>
          <w:szCs w:val="24"/>
        </w:rPr>
        <w:t xml:space="preserve">re facilities </w:t>
      </w:r>
      <w:r w:rsidR="5E158152" w:rsidRPr="066F7963">
        <w:rPr>
          <w:rFonts w:ascii="Times New Roman" w:eastAsia="Times New Roman" w:hAnsi="Times New Roman" w:cs="Times New Roman"/>
          <w:sz w:val="24"/>
          <w:szCs w:val="24"/>
        </w:rPr>
        <w:t xml:space="preserve">for possible physical or </w:t>
      </w:r>
      <w:proofErr w:type="spellStart"/>
      <w:r w:rsidR="5E158152" w:rsidRPr="066F7963">
        <w:rPr>
          <w:rFonts w:ascii="Times New Roman" w:eastAsia="Times New Roman" w:hAnsi="Times New Roman" w:cs="Times New Roman"/>
          <w:sz w:val="24"/>
          <w:szCs w:val="24"/>
        </w:rPr>
        <w:t>cyber attacks</w:t>
      </w:r>
      <w:proofErr w:type="spellEnd"/>
      <w:r w:rsidR="5E158152" w:rsidRPr="066F7963">
        <w:rPr>
          <w:rFonts w:ascii="Times New Roman" w:eastAsia="Times New Roman" w:hAnsi="Times New Roman" w:cs="Times New Roman"/>
          <w:sz w:val="24"/>
          <w:szCs w:val="24"/>
        </w:rPr>
        <w:t xml:space="preserve"> by </w:t>
      </w:r>
      <w:r w:rsidR="2E74DCC1" w:rsidRPr="066F7963">
        <w:rPr>
          <w:rFonts w:ascii="Times New Roman" w:eastAsia="Times New Roman" w:hAnsi="Times New Roman" w:cs="Times New Roman"/>
          <w:sz w:val="24"/>
          <w:szCs w:val="24"/>
        </w:rPr>
        <w:t>Russi</w:t>
      </w:r>
      <w:r w:rsidR="54BAC167" w:rsidRPr="066F7963">
        <w:rPr>
          <w:rFonts w:ascii="Times New Roman" w:eastAsia="Times New Roman" w:hAnsi="Times New Roman" w:cs="Times New Roman"/>
          <w:sz w:val="24"/>
          <w:szCs w:val="24"/>
        </w:rPr>
        <w:t>a</w:t>
      </w:r>
      <w:r w:rsidR="3147D4FD" w:rsidRPr="066F7963">
        <w:rPr>
          <w:rFonts w:ascii="Times New Roman" w:eastAsia="Times New Roman" w:hAnsi="Times New Roman" w:cs="Times New Roman"/>
          <w:sz w:val="24"/>
          <w:szCs w:val="24"/>
        </w:rPr>
        <w:t>.</w:t>
      </w:r>
    </w:p>
    <w:p w14:paraId="268FD390" w14:textId="6AD76DD7" w:rsidR="7D5036EA" w:rsidRDefault="7D5036EA" w:rsidP="066F7963">
      <w:pPr>
        <w:pStyle w:val="ListParagraph"/>
        <w:numPr>
          <w:ilvl w:val="0"/>
          <w:numId w:val="31"/>
        </w:numPr>
        <w:shd w:val="clear" w:color="auto" w:fill="FFFFFF" w:themeFill="background1"/>
        <w:spacing w:after="0" w:line="240" w:lineRule="auto"/>
        <w:rPr>
          <w:rFonts w:ascii="Times New Roman" w:eastAsia="Times New Roman" w:hAnsi="Times New Roman" w:cs="Times New Roman"/>
          <w:sz w:val="24"/>
          <w:szCs w:val="24"/>
        </w:rPr>
      </w:pPr>
      <w:r w:rsidRPr="066F7963">
        <w:rPr>
          <w:rFonts w:ascii="Times New Roman" w:eastAsia="Times New Roman" w:hAnsi="Times New Roman" w:cs="Times New Roman"/>
          <w:sz w:val="24"/>
          <w:szCs w:val="24"/>
        </w:rPr>
        <w:t xml:space="preserve">Strengthening cybersecurity capabilities at critical chemical, biological, </w:t>
      </w:r>
      <w:r w:rsidR="5C5FDDC6" w:rsidRPr="066F7963">
        <w:rPr>
          <w:rFonts w:ascii="Times New Roman" w:eastAsia="Times New Roman" w:hAnsi="Times New Roman" w:cs="Times New Roman"/>
          <w:sz w:val="24"/>
          <w:szCs w:val="24"/>
        </w:rPr>
        <w:t xml:space="preserve">and public health institutions </w:t>
      </w:r>
      <w:r w:rsidR="2E919F60" w:rsidRPr="066F7963">
        <w:rPr>
          <w:rFonts w:ascii="Times New Roman" w:eastAsia="Times New Roman" w:hAnsi="Times New Roman" w:cs="Times New Roman"/>
          <w:sz w:val="24"/>
          <w:szCs w:val="24"/>
        </w:rPr>
        <w:t>to harden their cyber infrastructure and effectively prevent and respond to Russian malign influence.</w:t>
      </w:r>
    </w:p>
    <w:p w14:paraId="11566499" w14:textId="77777777" w:rsidR="000F592C" w:rsidRPr="00BE5D57" w:rsidRDefault="000F592C" w:rsidP="000F592C">
      <w:pPr>
        <w:pStyle w:val="ListParagraph"/>
        <w:numPr>
          <w:ilvl w:val="0"/>
          <w:numId w:val="3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66F7963">
        <w:rPr>
          <w:rFonts w:ascii="Times New Roman" w:eastAsia="Times New Roman" w:hAnsi="Times New Roman" w:cs="Times New Roman"/>
          <w:sz w:val="24"/>
          <w:szCs w:val="24"/>
        </w:rPr>
        <w:t>Provide open-source information to support actionable and targeted capacity-building that illuminate procurement, financial, and logistics networks supplying sensitive dual-use biological equipment, technology, dangerous pathogens, and/or weaponizable materials to Russia for potential CBW proliferation purposes.</w:t>
      </w:r>
    </w:p>
    <w:p w14:paraId="3A5DFA14" w14:textId="77777777" w:rsidR="000F592C" w:rsidRPr="00BE5D57" w:rsidRDefault="000F592C" w:rsidP="000F592C">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bCs/>
          <w:sz w:val="24"/>
          <w:szCs w:val="24"/>
        </w:rPr>
      </w:pPr>
      <w:r w:rsidRPr="066F7963">
        <w:rPr>
          <w:rFonts w:ascii="Times New Roman" w:eastAsia="Times New Roman" w:hAnsi="Times New Roman" w:cs="Times New Roman"/>
          <w:sz w:val="24"/>
          <w:szCs w:val="24"/>
        </w:rPr>
        <w:t>Enhance partner state public and private sector capacity and coordination to disrupt illicit procurement networks, supply chains, and transshipment through states that unknowingly facilitate CBW proliferation by Russia as well as the financing mechanisms behind them.</w:t>
      </w:r>
    </w:p>
    <w:p w14:paraId="424FA975" w14:textId="77777777" w:rsidR="000F592C" w:rsidRPr="00BE5D57" w:rsidRDefault="000F592C" w:rsidP="000F592C">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bCs/>
          <w:sz w:val="24"/>
          <w:szCs w:val="24"/>
        </w:rPr>
      </w:pPr>
      <w:r w:rsidRPr="066F7963">
        <w:rPr>
          <w:rFonts w:ascii="Times New Roman" w:eastAsia="Times New Roman" w:hAnsi="Times New Roman" w:cs="Times New Roman"/>
          <w:sz w:val="24"/>
          <w:szCs w:val="24"/>
        </w:rPr>
        <w:t>Strengthen awareness, best practices, networks, and communities of practice for traditional and non-traditional partners to protect expertise, research collaboration, explicit and tacit knowledge from exploitation by Russia for CBW proliferation purposes.</w:t>
      </w:r>
    </w:p>
    <w:p w14:paraId="0524BF54" w14:textId="77777777" w:rsidR="000F592C" w:rsidRPr="00BE5D57" w:rsidRDefault="000F592C" w:rsidP="000F592C">
      <w:pPr>
        <w:shd w:val="clear" w:color="auto" w:fill="FFFFFF"/>
        <w:spacing w:after="0" w:line="240" w:lineRule="auto"/>
        <w:textAlignment w:val="baseline"/>
        <w:rPr>
          <w:rFonts w:ascii="Times New Roman" w:eastAsia="Times New Roman" w:hAnsi="Times New Roman" w:cs="Times New Roman"/>
          <w:bCs/>
          <w:sz w:val="24"/>
          <w:szCs w:val="24"/>
        </w:rPr>
      </w:pPr>
    </w:p>
    <w:p w14:paraId="12A66732" w14:textId="315B30CD" w:rsidR="00B61396" w:rsidRPr="000F592C" w:rsidRDefault="000F592C" w:rsidP="000F592C">
      <w:pPr>
        <w:pStyle w:val="paragraph"/>
        <w:spacing w:before="0" w:beforeAutospacing="0" w:after="0" w:afterAutospacing="0"/>
        <w:textAlignment w:val="baseline"/>
      </w:pPr>
      <w:r w:rsidRPr="00BE5D57">
        <w:rPr>
          <w:rStyle w:val="normaltextrun"/>
        </w:rPr>
        <w:lastRenderedPageBreak/>
        <w:t>Topics of interest to address in programming include the biological, biological, chemical, and pharmaceutical sectors, open source research, supply chain, traditional and financial technology (fintech) financing of the supply chain, funding stewardship of academic partnerships and exchanges, virology, molecular biology, computational chemistry, structural analysis, materials science, supply chain optimization, automation, machine learning, quantum computing, advanced manufacturing, traditional financing, cross border financing, fintech, cryptocurrency, and blockchain utilization in supply chain and financing</w:t>
      </w:r>
      <w:r w:rsidRPr="00BE5D57">
        <w:rPr>
          <w:rStyle w:val="eop"/>
        </w:rPr>
        <w:t>.</w:t>
      </w:r>
    </w:p>
    <w:p w14:paraId="50F08E61" w14:textId="77777777" w:rsidR="00DD6477" w:rsidRPr="00BE5D57" w:rsidRDefault="00DD6477" w:rsidP="00DD6477">
      <w:pPr>
        <w:shd w:val="clear" w:color="auto" w:fill="FFFFFF"/>
        <w:spacing w:after="0" w:line="240" w:lineRule="auto"/>
        <w:textAlignment w:val="baseline"/>
        <w:rPr>
          <w:rFonts w:ascii="Times New Roman" w:eastAsia="Times New Roman" w:hAnsi="Times New Roman" w:cs="Times New Roman"/>
          <w:sz w:val="24"/>
          <w:szCs w:val="24"/>
        </w:rPr>
      </w:pPr>
    </w:p>
    <w:p w14:paraId="37930C09" w14:textId="77777777" w:rsidR="00DD6477" w:rsidRPr="00BE5D57" w:rsidRDefault="00DD6477" w:rsidP="00DD6477">
      <w:pPr>
        <w:pStyle w:val="paragraph"/>
        <w:spacing w:before="0" w:beforeAutospacing="0" w:after="0" w:afterAutospacing="0"/>
        <w:textAlignment w:val="baseline"/>
        <w:rPr>
          <w:rStyle w:val="normaltextrun"/>
        </w:rPr>
      </w:pPr>
      <w:r w:rsidRPr="00BE5D57">
        <w:rPr>
          <w:b/>
        </w:rPr>
        <w:t>Program Objectives:</w:t>
      </w:r>
      <w:r w:rsidRPr="00BE5D57">
        <w:rPr>
          <w:bCs/>
        </w:rPr>
        <w:t xml:space="preserve"> </w:t>
      </w:r>
    </w:p>
    <w:p w14:paraId="1F418538" w14:textId="77777777" w:rsidR="00DD6477" w:rsidRPr="00BE5D57" w:rsidRDefault="00DD6477" w:rsidP="00DD6477">
      <w:pPr>
        <w:shd w:val="clear" w:color="auto" w:fill="FFFFFF"/>
        <w:spacing w:after="0" w:line="240" w:lineRule="auto"/>
        <w:textAlignment w:val="baseline"/>
        <w:rPr>
          <w:rFonts w:ascii="Times New Roman" w:eastAsia="Times New Roman" w:hAnsi="Times New Roman" w:cs="Times New Roman"/>
          <w:bCs/>
          <w:sz w:val="24"/>
          <w:szCs w:val="24"/>
        </w:rPr>
      </w:pPr>
    </w:p>
    <w:p w14:paraId="2FA087EB" w14:textId="77777777" w:rsidR="00DD6477" w:rsidRPr="00BE5D57" w:rsidRDefault="00DD6477" w:rsidP="00DD6477">
      <w:pPr>
        <w:shd w:val="clear" w:color="auto" w:fill="FFFFFF"/>
        <w:spacing w:after="0" w:line="240" w:lineRule="auto"/>
        <w:textAlignment w:val="baseline"/>
        <w:rPr>
          <w:rStyle w:val="eop"/>
          <w:rFonts w:ascii="Times New Roman" w:eastAsia="Times New Roman" w:hAnsi="Times New Roman" w:cs="Times New Roman"/>
          <w:bCs/>
          <w:sz w:val="24"/>
          <w:szCs w:val="24"/>
        </w:rPr>
      </w:pPr>
      <w:r w:rsidRPr="00BE5D57">
        <w:rPr>
          <w:rFonts w:ascii="Times New Roman" w:eastAsia="Times New Roman" w:hAnsi="Times New Roman" w:cs="Times New Roman"/>
          <w:bCs/>
          <w:sz w:val="24"/>
          <w:szCs w:val="24"/>
        </w:rPr>
        <w:t>ISN/CTR/SP seeks programmatic proposals supporting the following lines of effort</w:t>
      </w:r>
      <w:r w:rsidRPr="00BE5D57">
        <w:rPr>
          <w:rStyle w:val="normaltextrun"/>
          <w:rFonts w:ascii="Times New Roman" w:hAnsi="Times New Roman" w:cs="Times New Roman"/>
          <w:sz w:val="24"/>
          <w:szCs w:val="24"/>
        </w:rPr>
        <w:t xml:space="preserve"> (LOEs):   </w:t>
      </w:r>
      <w:r w:rsidRPr="00BE5D57">
        <w:rPr>
          <w:rStyle w:val="eop"/>
          <w:rFonts w:ascii="Times New Roman" w:hAnsi="Times New Roman" w:cs="Times New Roman"/>
          <w:sz w:val="24"/>
          <w:szCs w:val="24"/>
        </w:rPr>
        <w:t> </w:t>
      </w:r>
    </w:p>
    <w:p w14:paraId="3C8AFC4B" w14:textId="77777777" w:rsidR="00DD6477" w:rsidRPr="00BE5D57" w:rsidRDefault="00DD6477" w:rsidP="00DD6477">
      <w:pPr>
        <w:shd w:val="clear" w:color="auto" w:fill="FFFFFF"/>
        <w:spacing w:after="0" w:line="240" w:lineRule="auto"/>
        <w:textAlignment w:val="baseline"/>
        <w:rPr>
          <w:rFonts w:ascii="Times New Roman" w:eastAsia="Times New Roman" w:hAnsi="Times New Roman" w:cs="Times New Roman"/>
          <w:b/>
          <w:sz w:val="24"/>
          <w:szCs w:val="24"/>
        </w:rPr>
      </w:pPr>
    </w:p>
    <w:p w14:paraId="3AFD8C62" w14:textId="77777777" w:rsidR="00DD6477" w:rsidRPr="00BE5D57" w:rsidRDefault="00DD6477" w:rsidP="00DD6477">
      <w:pPr>
        <w:pStyle w:val="paragraph"/>
        <w:numPr>
          <w:ilvl w:val="0"/>
          <w:numId w:val="32"/>
        </w:numPr>
        <w:spacing w:before="0" w:beforeAutospacing="0" w:after="0" w:afterAutospacing="0"/>
        <w:textAlignment w:val="baseline"/>
        <w:rPr>
          <w:rStyle w:val="normaltextrun"/>
        </w:rPr>
      </w:pPr>
      <w:r w:rsidRPr="00BE5D57">
        <w:rPr>
          <w:rStyle w:val="normaltextrun"/>
          <w:b/>
          <w:bCs/>
        </w:rPr>
        <w:t>CBW-Related Open-Source Information and Analysis to Identify Illicit Russian CBW Facilitation Networks and Their Financing to Inform Capacity-Building for Partner Countries:</w:t>
      </w:r>
      <w:r w:rsidRPr="00BE5D57">
        <w:rPr>
          <w:rStyle w:val="normaltextrun"/>
        </w:rPr>
        <w:t xml:space="preserve"> ISN/CTR projects will leverage open-source and commercially available data to identify actionable information on Russian activities related to CBW proliferation. ISN/CTR-funded projects will identify typologies and provide network analysis on: a) procurement, financial, and logistics networks and overall CBW supply chains; and b) research collaboration and peer-to-peer exchanges that have the potential to facilitate CBW programs.  Projects will provide data that ISN/CTR can then share with foreign partners in a capacity-building context—to illuminate and expose Russian-led CBW proliferation activities. </w:t>
      </w:r>
    </w:p>
    <w:p w14:paraId="2BFF5BDA" w14:textId="77777777" w:rsidR="00DD6477" w:rsidRPr="00BE5D57" w:rsidRDefault="00DD6477" w:rsidP="00DD6477">
      <w:pPr>
        <w:pStyle w:val="paragraph"/>
        <w:spacing w:before="0" w:beforeAutospacing="0" w:after="0" w:afterAutospacing="0"/>
        <w:ind w:left="720"/>
        <w:textAlignment w:val="baseline"/>
        <w:rPr>
          <w:rStyle w:val="normaltextrun"/>
          <w:b/>
          <w:bCs/>
        </w:rPr>
      </w:pPr>
    </w:p>
    <w:p w14:paraId="7E738246" w14:textId="77777777" w:rsidR="00DD6477" w:rsidRPr="00BE5D57" w:rsidRDefault="00DD6477" w:rsidP="00DD6477">
      <w:pPr>
        <w:pStyle w:val="paragraph"/>
        <w:spacing w:before="0" w:beforeAutospacing="0" w:after="0" w:afterAutospacing="0"/>
        <w:ind w:left="720"/>
        <w:textAlignment w:val="baseline"/>
        <w:rPr>
          <w:rStyle w:val="normaltextrun"/>
        </w:rPr>
      </w:pPr>
      <w:r w:rsidRPr="00BE5D57">
        <w:rPr>
          <w:rStyle w:val="normaltextrun"/>
        </w:rPr>
        <w:t xml:space="preserve">ISN/CTR-funded projects will also develop cost-effective trainings for foreign partners, either remotely or in-person, to enhance partners’ capacity to utilize open-source information to promote due diligence without long-term U.S. support. Projects should build or utilize existing commercial and collaborative networks to ensure the widest possible dissemination of analysis, datasets, and information. </w:t>
      </w:r>
    </w:p>
    <w:p w14:paraId="3059AD98" w14:textId="77777777" w:rsidR="00DD6477" w:rsidRPr="00BE5D57" w:rsidRDefault="00DD6477" w:rsidP="00DD6477">
      <w:pPr>
        <w:pStyle w:val="paragraph"/>
        <w:spacing w:before="0" w:beforeAutospacing="0" w:after="0" w:afterAutospacing="0"/>
        <w:ind w:left="720"/>
        <w:textAlignment w:val="baseline"/>
        <w:rPr>
          <w:rStyle w:val="normaltextrun"/>
        </w:rPr>
      </w:pPr>
    </w:p>
    <w:p w14:paraId="7B6564ED" w14:textId="77777777" w:rsidR="00DD6477" w:rsidRPr="00BE5D57" w:rsidRDefault="00DD6477" w:rsidP="00DD6477">
      <w:pPr>
        <w:pStyle w:val="paragraph"/>
        <w:spacing w:before="0" w:beforeAutospacing="0" w:after="0" w:afterAutospacing="0"/>
        <w:ind w:left="720"/>
        <w:textAlignment w:val="baseline"/>
      </w:pPr>
      <w:r w:rsidRPr="00BE5D57">
        <w:rPr>
          <w:rStyle w:val="normaltextrun"/>
        </w:rPr>
        <w:t xml:space="preserve">Previous projects include </w:t>
      </w:r>
      <w:r w:rsidRPr="00BE5D57">
        <w:rPr>
          <w:color w:val="000000"/>
          <w:bdr w:val="none" w:sz="0" w:space="0" w:color="auto" w:frame="1"/>
          <w:shd w:val="clear" w:color="auto" w:fill="FFFFFF"/>
        </w:rPr>
        <w:t>analytical reports, webinars, outreach campaigns via social media, educational campaigns via email, individual institutional briefings, industry screening platform deliveries, and prohibited entity reports. These deliverables focused on the 19 entities found to have directly or indirectly engaged with Russian CBW production through</w:t>
      </w:r>
      <w:r w:rsidRPr="00BE5D57">
        <w:t xml:space="preserve"> official public records, corporate filings, commercial trade data, academic publications, as well as unofficial information gathered from websites and media reports.</w:t>
      </w:r>
    </w:p>
    <w:p w14:paraId="7BDDC796" w14:textId="77777777" w:rsidR="00DD6477" w:rsidRPr="00BE5D57" w:rsidRDefault="00DD6477" w:rsidP="00DD6477">
      <w:pPr>
        <w:pStyle w:val="paragraph"/>
        <w:spacing w:before="0" w:beforeAutospacing="0" w:after="0" w:afterAutospacing="0"/>
        <w:ind w:left="720"/>
        <w:textAlignment w:val="baseline"/>
      </w:pPr>
    </w:p>
    <w:p w14:paraId="063ED07D" w14:textId="77777777" w:rsidR="00DD6477" w:rsidRPr="00BE5D57" w:rsidRDefault="00DD6477" w:rsidP="00DD6477">
      <w:pPr>
        <w:pStyle w:val="paragraph"/>
        <w:spacing w:before="0" w:beforeAutospacing="0" w:after="0" w:afterAutospacing="0"/>
        <w:ind w:left="720"/>
        <w:textAlignment w:val="baseline"/>
      </w:pPr>
      <w:r w:rsidRPr="00BE5D57">
        <w:t>The RCBT program area is seeking FY2023 projects that will create new or complement existing capacity building efforts to:</w:t>
      </w:r>
    </w:p>
    <w:p w14:paraId="32D0FCCA" w14:textId="77777777" w:rsidR="00DD6477" w:rsidRPr="00BE5D57" w:rsidRDefault="00DD6477" w:rsidP="00DD6477">
      <w:pPr>
        <w:shd w:val="clear" w:color="auto" w:fill="FFFFFF"/>
        <w:spacing w:after="0" w:line="240" w:lineRule="auto"/>
        <w:textAlignment w:val="baseline"/>
        <w:rPr>
          <w:rFonts w:ascii="Times New Roman" w:eastAsia="Times New Roman" w:hAnsi="Times New Roman" w:cs="Times New Roman"/>
          <w:b/>
          <w:sz w:val="24"/>
          <w:szCs w:val="24"/>
        </w:rPr>
      </w:pPr>
    </w:p>
    <w:p w14:paraId="167E9FC3" w14:textId="77777777" w:rsidR="00DD6477" w:rsidRPr="00BE5D57" w:rsidRDefault="00DD6477" w:rsidP="00DD6477">
      <w:pPr>
        <w:pStyle w:val="ListParagraph"/>
        <w:numPr>
          <w:ilvl w:val="0"/>
          <w:numId w:val="28"/>
        </w:numPr>
        <w:shd w:val="clear" w:color="auto" w:fill="FFFFFF"/>
        <w:spacing w:after="0" w:line="240" w:lineRule="auto"/>
        <w:ind w:left="1170" w:hanging="450"/>
        <w:jc w:val="both"/>
        <w:textAlignment w:val="baseline"/>
        <w:rPr>
          <w:rFonts w:ascii="Times New Roman" w:eastAsia="Times New Roman" w:hAnsi="Times New Roman" w:cs="Times New Roman"/>
          <w:b/>
          <w:sz w:val="24"/>
          <w:szCs w:val="24"/>
        </w:rPr>
      </w:pPr>
      <w:r w:rsidRPr="00BE5D57">
        <w:rPr>
          <w:rFonts w:ascii="Times New Roman" w:eastAsia="Times New Roman" w:hAnsi="Times New Roman" w:cs="Times New Roman"/>
          <w:bCs/>
          <w:sz w:val="24"/>
          <w:szCs w:val="24"/>
        </w:rPr>
        <w:t>Leverage open-source and commercially available data to identify actionable information on Russian CBW proliferation.</w:t>
      </w:r>
    </w:p>
    <w:p w14:paraId="12C3AF2B" w14:textId="77777777" w:rsidR="00DD6477" w:rsidRPr="00BE5D57" w:rsidRDefault="00DD6477" w:rsidP="00DD6477">
      <w:pPr>
        <w:pStyle w:val="ListParagraph"/>
        <w:numPr>
          <w:ilvl w:val="0"/>
          <w:numId w:val="28"/>
        </w:numPr>
        <w:shd w:val="clear" w:color="auto" w:fill="FFFFFF"/>
        <w:spacing w:after="0" w:line="240" w:lineRule="auto"/>
        <w:ind w:left="1170" w:hanging="450"/>
        <w:jc w:val="both"/>
        <w:textAlignment w:val="baseline"/>
        <w:rPr>
          <w:rFonts w:ascii="Times New Roman" w:eastAsia="Times New Roman" w:hAnsi="Times New Roman" w:cs="Times New Roman"/>
          <w:b/>
          <w:sz w:val="24"/>
          <w:szCs w:val="24"/>
        </w:rPr>
      </w:pPr>
      <w:r w:rsidRPr="00BE5D57">
        <w:rPr>
          <w:rFonts w:ascii="Times New Roman" w:eastAsia="Times New Roman" w:hAnsi="Times New Roman" w:cs="Times New Roman"/>
          <w:bCs/>
          <w:sz w:val="24"/>
          <w:szCs w:val="24"/>
        </w:rPr>
        <w:t>Identify typologies on illicit Russian procurement, financial, and logistics networks that facilitate potential CBW programs.</w:t>
      </w:r>
    </w:p>
    <w:p w14:paraId="7823C85A" w14:textId="77777777" w:rsidR="00DD6477" w:rsidRPr="00BE5D57" w:rsidRDefault="00DD6477" w:rsidP="00DD6477">
      <w:pPr>
        <w:pStyle w:val="ListParagraph"/>
        <w:numPr>
          <w:ilvl w:val="0"/>
          <w:numId w:val="28"/>
        </w:numPr>
        <w:shd w:val="clear" w:color="auto" w:fill="FFFFFF" w:themeFill="background1"/>
        <w:spacing w:after="0" w:line="240" w:lineRule="auto"/>
        <w:ind w:left="1170" w:hanging="450"/>
        <w:jc w:val="both"/>
        <w:textAlignment w:val="baseline"/>
        <w:rPr>
          <w:rFonts w:ascii="Times New Roman" w:eastAsiaTheme="minorEastAsia" w:hAnsi="Times New Roman" w:cs="Times New Roman"/>
          <w:b/>
          <w:bCs/>
          <w:sz w:val="24"/>
          <w:szCs w:val="24"/>
        </w:rPr>
      </w:pPr>
      <w:r w:rsidRPr="00BE5D57">
        <w:rPr>
          <w:rFonts w:ascii="Times New Roman" w:eastAsia="Times New Roman" w:hAnsi="Times New Roman" w:cs="Times New Roman"/>
          <w:sz w:val="24"/>
          <w:szCs w:val="24"/>
        </w:rPr>
        <w:t>Utilize existing commercial or collaborative networks to ensure widest possible dissemination of analysis, datasets, and information.</w:t>
      </w:r>
    </w:p>
    <w:p w14:paraId="0FCA2CB2" w14:textId="77777777" w:rsidR="00DD6477" w:rsidRPr="00BE5D57" w:rsidRDefault="00DD6477" w:rsidP="00DD6477">
      <w:pPr>
        <w:pStyle w:val="ListParagraph"/>
        <w:numPr>
          <w:ilvl w:val="0"/>
          <w:numId w:val="28"/>
        </w:numPr>
        <w:shd w:val="clear" w:color="auto" w:fill="FFFFFF"/>
        <w:spacing w:after="0" w:line="240" w:lineRule="auto"/>
        <w:ind w:left="1170" w:hanging="450"/>
        <w:jc w:val="both"/>
        <w:textAlignment w:val="baseline"/>
        <w:rPr>
          <w:rFonts w:ascii="Times New Roman" w:eastAsia="Times New Roman" w:hAnsi="Times New Roman" w:cs="Times New Roman"/>
          <w:b/>
          <w:sz w:val="24"/>
          <w:szCs w:val="24"/>
        </w:rPr>
      </w:pPr>
      <w:r w:rsidRPr="00BE5D57">
        <w:rPr>
          <w:rFonts w:ascii="Times New Roman" w:eastAsia="Times New Roman" w:hAnsi="Times New Roman" w:cs="Times New Roman"/>
          <w:bCs/>
          <w:sz w:val="24"/>
          <w:szCs w:val="24"/>
        </w:rPr>
        <w:lastRenderedPageBreak/>
        <w:t>Develop cost-effective trainings to enhance partners’ capacity to utilize open-source information to promote due diligence and enhance sanctions compliance.</w:t>
      </w:r>
    </w:p>
    <w:p w14:paraId="5A214FDA" w14:textId="77777777" w:rsidR="00DD6477" w:rsidRPr="00BE5D57" w:rsidRDefault="00DD6477" w:rsidP="00DD6477">
      <w:pPr>
        <w:pStyle w:val="ListParagraph"/>
        <w:shd w:val="clear" w:color="auto" w:fill="FFFFFF"/>
        <w:spacing w:after="0" w:line="240" w:lineRule="auto"/>
        <w:ind w:left="1170" w:hanging="450"/>
        <w:jc w:val="both"/>
        <w:textAlignment w:val="baseline"/>
        <w:rPr>
          <w:rFonts w:ascii="Times New Roman" w:eastAsia="Times New Roman" w:hAnsi="Times New Roman" w:cs="Times New Roman"/>
          <w:bCs/>
          <w:sz w:val="24"/>
          <w:szCs w:val="24"/>
        </w:rPr>
      </w:pPr>
    </w:p>
    <w:p w14:paraId="4B0137F6" w14:textId="77777777" w:rsidR="00DD6477" w:rsidRPr="00BE5D57" w:rsidRDefault="00DD6477" w:rsidP="00DD6477">
      <w:pPr>
        <w:pStyle w:val="paragraph"/>
        <w:spacing w:before="0" w:beforeAutospacing="0" w:after="0" w:afterAutospacing="0"/>
        <w:ind w:left="720"/>
        <w:textAlignment w:val="baseline"/>
        <w:rPr>
          <w:rStyle w:val="normaltextrun"/>
        </w:rPr>
      </w:pPr>
      <w:r w:rsidRPr="00BE5D57">
        <w:rPr>
          <w:rStyle w:val="normaltextrun"/>
        </w:rPr>
        <w:t>This LOE seeks projects to gather this information to inform LOEs 2 (disrupting CBW supply chains) and 3 (protecting CBW knowledge from illicit transfer). Typical open-source research projects use surface (15%), deep (80%) (financial records, legal records, commercial data sources), and dark web (5%) data sources. </w:t>
      </w:r>
    </w:p>
    <w:p w14:paraId="08CCA313" w14:textId="77777777" w:rsidR="00DD6477" w:rsidRPr="00BE5D57" w:rsidRDefault="00DD6477" w:rsidP="00DD6477">
      <w:pPr>
        <w:pStyle w:val="paragraph"/>
        <w:spacing w:before="0" w:beforeAutospacing="0" w:after="0" w:afterAutospacing="0"/>
        <w:ind w:left="720"/>
        <w:textAlignment w:val="baseline"/>
        <w:rPr>
          <w:rStyle w:val="normaltextrun"/>
        </w:rPr>
      </w:pPr>
    </w:p>
    <w:p w14:paraId="2D98C70D" w14:textId="77777777" w:rsidR="00DD6477" w:rsidRPr="00BE5D57" w:rsidRDefault="00DD6477" w:rsidP="00DD6477">
      <w:pPr>
        <w:pStyle w:val="paragraph"/>
        <w:spacing w:before="0" w:beforeAutospacing="0" w:after="0" w:afterAutospacing="0"/>
        <w:ind w:left="720"/>
        <w:textAlignment w:val="baseline"/>
      </w:pPr>
      <w:r w:rsidRPr="00BE5D57">
        <w:rPr>
          <w:i/>
          <w:iCs/>
        </w:rPr>
        <w:t>Please note:</w:t>
      </w:r>
      <w:r w:rsidRPr="00BE5D57">
        <w:t xml:space="preserve"> The RCBT Program does not fund long-term research projects or the development of new analytical tools or software. ISN/CTR does not seek to acquire an in-house data analytical tool, nor training for ISN/CTR or other USG staff to operate such tools. Further, the RCBT Program does not fund subscription services to existing publicly available data analytics tools for foreign partners, given the lack of long-term sustainability inherent in such efforts. Instead, ISN/CTR seeks to build sustainable partner country appetite and capacity to meet their own open-source data needs for CBW counterproliferation purposes.</w:t>
      </w:r>
    </w:p>
    <w:p w14:paraId="59190B92" w14:textId="77777777" w:rsidR="00DD6477" w:rsidRPr="00BE5D57" w:rsidRDefault="00DD6477" w:rsidP="00DD6477">
      <w:pPr>
        <w:shd w:val="clear" w:color="auto" w:fill="FFFFFF"/>
        <w:spacing w:after="0" w:line="240" w:lineRule="auto"/>
        <w:ind w:left="720"/>
        <w:jc w:val="both"/>
        <w:textAlignment w:val="baseline"/>
        <w:rPr>
          <w:rStyle w:val="eop"/>
          <w:rFonts w:ascii="Times New Roman" w:hAnsi="Times New Roman" w:cs="Times New Roman"/>
          <w:sz w:val="24"/>
          <w:szCs w:val="24"/>
        </w:rPr>
      </w:pPr>
    </w:p>
    <w:p w14:paraId="30DDD5AD" w14:textId="77777777" w:rsidR="00DD6477" w:rsidRPr="00BE5D57" w:rsidRDefault="00DD6477" w:rsidP="00DD6477">
      <w:pPr>
        <w:pStyle w:val="paragraph"/>
        <w:spacing w:before="0" w:beforeAutospacing="0" w:after="0" w:afterAutospacing="0"/>
        <w:ind w:left="720"/>
        <w:textAlignment w:val="baseline"/>
        <w:rPr>
          <w:rStyle w:val="eop"/>
        </w:rPr>
      </w:pPr>
      <w:r w:rsidRPr="00BE5D57">
        <w:rPr>
          <w:rStyle w:val="eop"/>
          <w:b/>
          <w:bCs/>
        </w:rPr>
        <w:t>Geographic Focus:</w:t>
      </w:r>
      <w:r w:rsidRPr="00BE5D57">
        <w:rPr>
          <w:rStyle w:val="eop"/>
        </w:rPr>
        <w:t xml:space="preserve"> </w:t>
      </w:r>
      <w:r w:rsidRPr="00BE5D57">
        <w:rPr>
          <w:rStyle w:val="normaltextrun"/>
        </w:rPr>
        <w:t>The geographic focus of LOE 1 is global, although if a case can be made for country or region-specific ‘deep dives’ for financial, logistics, or supply hubs such projects will be considered.</w:t>
      </w:r>
      <w:r w:rsidRPr="00BE5D57">
        <w:rPr>
          <w:rStyle w:val="eop"/>
        </w:rPr>
        <w:t> </w:t>
      </w:r>
    </w:p>
    <w:p w14:paraId="495B2E6E" w14:textId="77777777" w:rsidR="00DD6477" w:rsidRPr="00BE5D57" w:rsidRDefault="00DD6477" w:rsidP="00DD6477">
      <w:pPr>
        <w:shd w:val="clear" w:color="auto" w:fill="FFFFFF"/>
        <w:spacing w:after="0" w:line="240" w:lineRule="auto"/>
        <w:jc w:val="both"/>
        <w:textAlignment w:val="baseline"/>
        <w:rPr>
          <w:rFonts w:ascii="Times New Roman" w:eastAsia="Times New Roman" w:hAnsi="Times New Roman" w:cs="Times New Roman"/>
          <w:b/>
          <w:sz w:val="24"/>
          <w:szCs w:val="24"/>
        </w:rPr>
      </w:pPr>
    </w:p>
    <w:p w14:paraId="4A1110F8" w14:textId="77777777" w:rsidR="00DD6477" w:rsidRPr="00BE5D57" w:rsidRDefault="00DD6477" w:rsidP="00DD6477">
      <w:pPr>
        <w:shd w:val="clear" w:color="auto" w:fill="FFFFFF"/>
        <w:spacing w:after="0" w:line="240" w:lineRule="auto"/>
        <w:jc w:val="both"/>
        <w:textAlignment w:val="baseline"/>
        <w:rPr>
          <w:rFonts w:ascii="Times New Roman" w:eastAsia="Times New Roman" w:hAnsi="Times New Roman" w:cs="Times New Roman"/>
          <w:b/>
          <w:sz w:val="24"/>
          <w:szCs w:val="24"/>
        </w:rPr>
      </w:pPr>
    </w:p>
    <w:p w14:paraId="0BC4E039" w14:textId="77777777" w:rsidR="00DD6477" w:rsidRPr="00BE5D57" w:rsidRDefault="00DD6477" w:rsidP="00DD6477">
      <w:pPr>
        <w:pStyle w:val="paragraph"/>
        <w:numPr>
          <w:ilvl w:val="0"/>
          <w:numId w:val="32"/>
        </w:numPr>
        <w:spacing w:before="0" w:beforeAutospacing="0" w:after="0" w:afterAutospacing="0"/>
        <w:textAlignment w:val="baseline"/>
        <w:rPr>
          <w:color w:val="000000"/>
          <w:bdr w:val="none" w:sz="0" w:space="0" w:color="auto" w:frame="1"/>
          <w:shd w:val="clear" w:color="auto" w:fill="FFFFFF"/>
        </w:rPr>
      </w:pPr>
      <w:r w:rsidRPr="00BE5D57">
        <w:rPr>
          <w:rStyle w:val="normaltextrun"/>
          <w:b/>
          <w:bCs/>
        </w:rPr>
        <w:t>CBW Supply Chain Mitigation Focused on CBW and Dual-Use CBW Material, Equipment, and Technology:</w:t>
      </w:r>
      <w:r w:rsidRPr="00BE5D57">
        <w:rPr>
          <w:rStyle w:val="normaltextrun"/>
        </w:rPr>
        <w:t> projects for this LOE will enhance partner countries’ sub-regulatory capacity to identify and avoid Russian efforts to procure CBW and dual-use CBW materials, equipment, and technology. Projects will build threat-aware networks across industry associations and academic networks with commercial interests (e.g., supply chain related or when they involve procurement of CB materials, equipment, and technologies). They will facilitate public-private partnerships to impede networks and transport of CBW and CBW dual-use materials, equipment, and technology as well as their financing through training, tabletop exercises, threat assessment methodologies, development and dissemination of best practices, and information sharing to block Russian CBW procurement efforts. </w:t>
      </w:r>
      <w:r w:rsidRPr="00BE5D57">
        <w:rPr>
          <w:rStyle w:val="eop"/>
        </w:rPr>
        <w:t>Previous efforts have taken the form of webinars, online courses, and tabletop exercises engaging</w:t>
      </w:r>
      <w:r w:rsidRPr="00BE5D57">
        <w:rPr>
          <w:color w:val="000000"/>
          <w:bdr w:val="none" w:sz="0" w:space="0" w:color="auto" w:frame="1"/>
          <w:shd w:val="clear" w:color="auto" w:fill="FFFFFF"/>
        </w:rPr>
        <w:t xml:space="preserve"> the biological, biotechnology, chemical, and pharmaceutical industry, national laboratory, and academic sector to provide know your customer (KYC) and due diligence best practices, risk mitigation, increasing list-based compliance</w:t>
      </w:r>
      <w:r w:rsidRPr="00BE5D57">
        <w:rPr>
          <w:color w:val="201F1E"/>
          <w:bdr w:val="none" w:sz="0" w:space="0" w:color="auto" w:frame="1"/>
          <w:shd w:val="clear" w:color="auto" w:fill="FFFFFF"/>
        </w:rPr>
        <w:t> with U.S. and international laws and norms, cybersecurity best practices, and understanding evasion tactics of illicit front companies related to the procurement of CBW materials and equipment by Russia.</w:t>
      </w:r>
      <w:r w:rsidRPr="00BE5D57">
        <w:rPr>
          <w:color w:val="000000"/>
          <w:bdr w:val="none" w:sz="0" w:space="0" w:color="auto" w:frame="1"/>
          <w:shd w:val="clear" w:color="auto" w:fill="FFFFFF"/>
        </w:rPr>
        <w:t xml:space="preserve"> These trainings highlighted the 19 sites that the USG has publicly identified to be associated with the Russian WMD program, and red-flag typologies associated with those sites. Crucially, they promote public-private partnerships and coordination to counter illicit CBW procurement networks, supply chains, and transshipment through states that unknowingly facilitate Russian WMD proliferation.</w:t>
      </w:r>
    </w:p>
    <w:p w14:paraId="1ADAB44A" w14:textId="77777777" w:rsidR="00DD6477" w:rsidRPr="00BE5D57" w:rsidRDefault="00DD6477" w:rsidP="00DD6477">
      <w:pPr>
        <w:pStyle w:val="paragraph"/>
        <w:spacing w:before="0" w:beforeAutospacing="0" w:after="0" w:afterAutospacing="0"/>
        <w:textAlignment w:val="baseline"/>
      </w:pPr>
    </w:p>
    <w:p w14:paraId="53433C98" w14:textId="77777777" w:rsidR="00DD6477" w:rsidRPr="00BE5D57" w:rsidRDefault="00DD6477" w:rsidP="00DD6477">
      <w:pPr>
        <w:pStyle w:val="paragraph"/>
        <w:spacing w:before="0" w:beforeAutospacing="0" w:after="0" w:afterAutospacing="0"/>
        <w:ind w:left="720"/>
        <w:textAlignment w:val="baseline"/>
      </w:pPr>
      <w:r w:rsidRPr="00BE5D57">
        <w:lastRenderedPageBreak/>
        <w:t>The RCBT program area is seeking FY2023 projects that will create new or complement existing capacity building efforts to:</w:t>
      </w:r>
    </w:p>
    <w:p w14:paraId="55787885" w14:textId="77777777" w:rsidR="00DD6477" w:rsidRPr="00BE5D57" w:rsidRDefault="00DD6477" w:rsidP="00DD6477">
      <w:pPr>
        <w:shd w:val="clear" w:color="auto" w:fill="FFFFFF"/>
        <w:spacing w:after="0" w:line="240" w:lineRule="auto"/>
        <w:jc w:val="both"/>
        <w:textAlignment w:val="baseline"/>
        <w:rPr>
          <w:rFonts w:ascii="Times New Roman" w:eastAsia="Times New Roman" w:hAnsi="Times New Roman" w:cs="Times New Roman"/>
          <w:b/>
          <w:sz w:val="24"/>
          <w:szCs w:val="24"/>
        </w:rPr>
      </w:pPr>
    </w:p>
    <w:p w14:paraId="09B47656" w14:textId="77777777" w:rsidR="00DD6477" w:rsidRPr="00BE5D57" w:rsidRDefault="00DD6477" w:rsidP="00DD6477">
      <w:pPr>
        <w:pStyle w:val="ListParagraph"/>
        <w:numPr>
          <w:ilvl w:val="0"/>
          <w:numId w:val="29"/>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Provide capacity building for partners (industry and government) using open-source data to identify and block Russian CBW supply chains and the financing of these supply chains.</w:t>
      </w:r>
    </w:p>
    <w:p w14:paraId="6B2C89EC" w14:textId="77777777" w:rsidR="00DD6477" w:rsidRPr="00BE5D57" w:rsidRDefault="00DD6477" w:rsidP="00DD6477">
      <w:pPr>
        <w:pStyle w:val="ListParagraph"/>
        <w:numPr>
          <w:ilvl w:val="0"/>
          <w:numId w:val="29"/>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Empower partners through training, tabletop exercises, threat assessment methodologies, and information sharing to develop sub-regulatory best practices to block Russian CBW supply chains and the financing of these supply chains.</w:t>
      </w:r>
    </w:p>
    <w:p w14:paraId="26B403EB" w14:textId="77777777" w:rsidR="00DD6477" w:rsidRPr="00BE5D57" w:rsidRDefault="00DD6477" w:rsidP="00DD6477">
      <w:pPr>
        <w:pStyle w:val="ListParagraph"/>
        <w:numPr>
          <w:ilvl w:val="0"/>
          <w:numId w:val="29"/>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Build threat-aware networks, in relation to securing supply chains, across interagency communities and among regional governments.</w:t>
      </w:r>
    </w:p>
    <w:p w14:paraId="63071879" w14:textId="77777777" w:rsidR="00DD6477" w:rsidRPr="00BE5D57" w:rsidRDefault="00DD6477" w:rsidP="00DD6477">
      <w:pPr>
        <w:pStyle w:val="ListParagraph"/>
        <w:numPr>
          <w:ilvl w:val="0"/>
          <w:numId w:val="29"/>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Facilitate public-private partnerships to counter Russian CBW procurement and knowledge development.</w:t>
      </w:r>
    </w:p>
    <w:p w14:paraId="2242CC73" w14:textId="77777777" w:rsidR="00DD6477" w:rsidRPr="00BE5D57" w:rsidRDefault="00DD6477" w:rsidP="00DD6477">
      <w:pPr>
        <w:pStyle w:val="ListParagraph"/>
        <w:numPr>
          <w:ilvl w:val="0"/>
          <w:numId w:val="29"/>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Provide ‘Know Your Customer’ and due diligence training for manufacturers, distributors, and shippers of sensitive CBW materials and equipment. </w:t>
      </w:r>
    </w:p>
    <w:p w14:paraId="77AA203B" w14:textId="77777777" w:rsidR="00DD6477" w:rsidRPr="00BE5D57" w:rsidRDefault="00DD6477" w:rsidP="00DD6477">
      <w:pPr>
        <w:pStyle w:val="ListParagraph"/>
        <w:numPr>
          <w:ilvl w:val="0"/>
          <w:numId w:val="29"/>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Facilitate regional roundtables and exercises that engage public and private sector partners, mentorships, and truly sustainable train-the-trainer activities.</w:t>
      </w:r>
    </w:p>
    <w:p w14:paraId="54A36A13" w14:textId="77777777" w:rsidR="00DD6477" w:rsidRPr="00BE5D57" w:rsidRDefault="00DD6477" w:rsidP="00DD6477">
      <w:pPr>
        <w:shd w:val="clear" w:color="auto" w:fill="FFFFFF"/>
        <w:spacing w:after="0" w:line="240" w:lineRule="auto"/>
        <w:jc w:val="both"/>
        <w:textAlignment w:val="baseline"/>
        <w:rPr>
          <w:rFonts w:ascii="Times New Roman" w:eastAsia="Times New Roman" w:hAnsi="Times New Roman" w:cs="Times New Roman"/>
          <w:bCs/>
          <w:sz w:val="24"/>
          <w:szCs w:val="24"/>
        </w:rPr>
      </w:pPr>
    </w:p>
    <w:p w14:paraId="1C293172" w14:textId="77777777" w:rsidR="00DD6477" w:rsidRPr="00BE5D57" w:rsidRDefault="00DD6477" w:rsidP="00DD6477">
      <w:pPr>
        <w:pStyle w:val="paragraph"/>
        <w:spacing w:before="0" w:beforeAutospacing="0" w:after="0" w:afterAutospacing="0"/>
        <w:ind w:left="720"/>
        <w:textAlignment w:val="baseline"/>
        <w:rPr>
          <w:rStyle w:val="eop"/>
        </w:rPr>
      </w:pPr>
      <w:r w:rsidRPr="00BE5D57">
        <w:rPr>
          <w:rStyle w:val="normaltextrun"/>
        </w:rPr>
        <w:t>This LOE particularly seeks creative, cost-effective, sustainable engagements that leverage train-the-trainer, regional champions, and other self-led engagements by foreign partners. Projects should provide know-your-customer and due-diligence training for private manufacturers and distributors of sensitive equipment and materials, and government regulators, to facilitate regional roundtables, mentorships and exercises that engage public and private sector partners. They should also include targeted capstone activities such as a Financial Chilling Action Plan that identify entities that may unknowingly participate in CBW-related commercial arrangements and financing and then engage them and other parties (e.g., banks, biotech/pharmaceutical companies, and other commercial entities) to ensure current and any future activity is halted. Projects with a focus on biological, biological, chemical, and pharmaceutical sectors and the supply chains and financing associated with each are of particular interest. Projects may focus on the generic sector (e.g., pharmaceuticals) as well as small and medium enterprises. In addition to traditional banks and financial institutions, this LOE is also interested in novel and emerging products such as financial technology (fintech and cryptocurrency financing including as they relate to cross-border trade and money transfer (e.g., crypto to cash for sanctions evasion)</w:t>
      </w:r>
      <w:r w:rsidRPr="00BE5D57">
        <w:rPr>
          <w:rStyle w:val="eop"/>
        </w:rPr>
        <w:t>.</w:t>
      </w:r>
    </w:p>
    <w:p w14:paraId="735AB462" w14:textId="77777777" w:rsidR="00DD6477" w:rsidRPr="00BE5D57" w:rsidRDefault="00DD6477" w:rsidP="00DD6477">
      <w:pPr>
        <w:spacing w:after="0" w:line="240" w:lineRule="auto"/>
        <w:textAlignment w:val="baseline"/>
        <w:rPr>
          <w:rStyle w:val="eop"/>
          <w:rFonts w:ascii="Times New Roman" w:hAnsi="Times New Roman" w:cs="Times New Roman"/>
          <w:sz w:val="24"/>
          <w:szCs w:val="24"/>
        </w:rPr>
      </w:pPr>
    </w:p>
    <w:p w14:paraId="79C708DC" w14:textId="77777777" w:rsidR="00DD6477" w:rsidRPr="00BE5D57" w:rsidRDefault="00DD6477" w:rsidP="00DD6477">
      <w:pPr>
        <w:pStyle w:val="paragraph"/>
        <w:spacing w:before="0" w:beforeAutospacing="0" w:after="0" w:afterAutospacing="0"/>
        <w:ind w:left="720"/>
      </w:pPr>
      <w:r w:rsidRPr="00BE5D57">
        <w:rPr>
          <w:rStyle w:val="normaltextrun"/>
          <w:b/>
          <w:bCs/>
        </w:rPr>
        <w:t>Geographic Focus:</w:t>
      </w:r>
      <w:r w:rsidRPr="00BE5D57">
        <w:rPr>
          <w:rStyle w:val="normaltextrun"/>
        </w:rPr>
        <w:t xml:space="preserve"> EAP (particularly Singapore, Taiwan, and Vietnam; secondary focus on Indonesia and Malaysia), EUR (particularly Azerbaijan, Cyprus, Estonia, Latvia, Lithuania, Moldova, Slovakia, Turkey, and Ukraine; secondary focus on Bulgaria, Hungary, Poland, Romania, Slovenia), and SCA (particularly India and Kazakhstan) although some countries within AF (e.g., Guinea) and WHA (e.g., Brazil) warrant attention.  ISN/</w:t>
      </w:r>
      <w:r w:rsidRPr="00BE5D57">
        <w:t>CTR seeks creative opportunities to leverage and engage partners and technical expertise from high income countries at no cost to the project in EUR including Belgium, France, Germany, Italy, Netherlands, Norway, Portugal, Spain, Sweden, Switzerland, and the United Kingdom and EAP including Australia, Japan, and Republic of Korea.</w:t>
      </w:r>
    </w:p>
    <w:p w14:paraId="63ABEA76" w14:textId="77777777" w:rsidR="00DD6477" w:rsidRPr="00BE5D57" w:rsidRDefault="00DD6477" w:rsidP="00DD6477">
      <w:pPr>
        <w:pStyle w:val="paragraph"/>
        <w:spacing w:before="0" w:beforeAutospacing="0" w:after="0" w:afterAutospacing="0"/>
        <w:ind w:left="720"/>
        <w:rPr>
          <w:rStyle w:val="normaltextrun"/>
        </w:rPr>
      </w:pPr>
    </w:p>
    <w:p w14:paraId="554EAB86" w14:textId="77777777" w:rsidR="00DD6477" w:rsidRPr="00BE5D57" w:rsidRDefault="00DD6477" w:rsidP="00DD6477">
      <w:pPr>
        <w:shd w:val="clear" w:color="auto" w:fill="FFFFFF"/>
        <w:spacing w:after="0" w:line="240" w:lineRule="auto"/>
        <w:jc w:val="both"/>
        <w:textAlignment w:val="baseline"/>
        <w:rPr>
          <w:rFonts w:ascii="Times New Roman" w:eastAsia="Times New Roman" w:hAnsi="Times New Roman" w:cs="Times New Roman"/>
          <w:bCs/>
          <w:sz w:val="24"/>
          <w:szCs w:val="24"/>
        </w:rPr>
      </w:pPr>
    </w:p>
    <w:p w14:paraId="46171AC8" w14:textId="77777777" w:rsidR="00DD6477" w:rsidRPr="00BE5D57" w:rsidRDefault="00DD6477" w:rsidP="00DD6477">
      <w:pPr>
        <w:pStyle w:val="ListParagraph"/>
        <w:numPr>
          <w:ilvl w:val="0"/>
          <w:numId w:val="32"/>
        </w:numPr>
        <w:shd w:val="clear" w:color="auto" w:fill="FFFFFF" w:themeFill="background1"/>
        <w:spacing w:after="0" w:line="240" w:lineRule="auto"/>
        <w:textAlignment w:val="baseline"/>
        <w:rPr>
          <w:rFonts w:ascii="Times New Roman" w:hAnsi="Times New Roman" w:cs="Times New Roman"/>
          <w:sz w:val="24"/>
          <w:szCs w:val="24"/>
        </w:rPr>
      </w:pPr>
      <w:r w:rsidRPr="00BE5D57">
        <w:rPr>
          <w:rFonts w:ascii="Times New Roman" w:eastAsia="Times New Roman" w:hAnsi="Times New Roman" w:cs="Times New Roman"/>
          <w:b/>
          <w:bCs/>
          <w:sz w:val="24"/>
          <w:szCs w:val="24"/>
        </w:rPr>
        <w:t>Protection of Dual-Use CBW Expertise and Tacit Knowledge</w:t>
      </w:r>
      <w:r w:rsidRPr="00BE5D57">
        <w:rPr>
          <w:rFonts w:ascii="Times New Roman" w:eastAsia="Times New Roman" w:hAnsi="Times New Roman" w:cs="Times New Roman"/>
          <w:sz w:val="24"/>
          <w:szCs w:val="24"/>
        </w:rPr>
        <w:t xml:space="preserve"> </w:t>
      </w:r>
      <w:r w:rsidRPr="00BE5D57">
        <w:rPr>
          <w:rFonts w:ascii="Times New Roman" w:eastAsia="Times New Roman" w:hAnsi="Times New Roman" w:cs="Times New Roman"/>
          <w:b/>
          <w:bCs/>
          <w:sz w:val="24"/>
          <w:szCs w:val="24"/>
        </w:rPr>
        <w:t>from</w:t>
      </w:r>
      <w:r w:rsidRPr="00BE5D57">
        <w:rPr>
          <w:rStyle w:val="normaltextrun"/>
          <w:rFonts w:ascii="Times New Roman" w:hAnsi="Times New Roman" w:cs="Times New Roman"/>
          <w:b/>
          <w:bCs/>
          <w:sz w:val="24"/>
          <w:szCs w:val="24"/>
        </w:rPr>
        <w:t xml:space="preserve"> Russian Targeting for CBW Acquisition and Development:</w:t>
      </w:r>
      <w:r w:rsidRPr="00BE5D57">
        <w:rPr>
          <w:rStyle w:val="normaltextrun"/>
          <w:rFonts w:ascii="Times New Roman" w:hAnsi="Times New Roman" w:cs="Times New Roman"/>
          <w:sz w:val="24"/>
          <w:szCs w:val="24"/>
        </w:rPr>
        <w:t> projects for this LOE will increase CBW proliferation threat awareness and builds self-sustaining information-sharing networks to promote due diligence among research institutes, academic communities, and other scientific and government stakeholders invested in chemical and biological knowledge generation and dissemination. Importantly this should include an  focus on international funding agencies (e.g., charities, nonprofits) to educate about Russian CBW activities and ensure they are not unwittingly funding research or paying for the transfer of materials, equipment, or technologies to sanctioned institutes in Russia. To impede Russian access to non-explicit knowledge, these projects particularly should seek to constrain fellowships, internships, other long-term exchanges, and collaboration between foreign partners and CBW institutes which Russia exploits to obtain forms of tacit knowledge such as concealed knowledge (e.g., trade secrets), ostensive (non-verbal) knowledge, and communal types of tacit knowledge to advance Russia’s CBW program. </w:t>
      </w:r>
      <w:r w:rsidRPr="00BE5D57">
        <w:rPr>
          <w:rStyle w:val="eop"/>
          <w:rFonts w:ascii="Times New Roman" w:hAnsi="Times New Roman" w:cs="Times New Roman"/>
          <w:sz w:val="24"/>
          <w:szCs w:val="24"/>
        </w:rPr>
        <w:t> </w:t>
      </w:r>
      <w:r w:rsidRPr="00BE5D57">
        <w:rPr>
          <w:rFonts w:ascii="Times New Roman" w:hAnsi="Times New Roman" w:cs="Times New Roman"/>
          <w:sz w:val="24"/>
          <w:szCs w:val="24"/>
        </w:rPr>
        <w:t xml:space="preserve">Previous work included training </w:t>
      </w:r>
      <w:r w:rsidRPr="00BE5D57">
        <w:rPr>
          <w:rFonts w:ascii="Times New Roman" w:hAnsi="Times New Roman" w:cs="Times New Roman"/>
          <w:color w:val="000000"/>
          <w:sz w:val="24"/>
          <w:szCs w:val="24"/>
          <w:bdr w:val="none" w:sz="0" w:space="0" w:color="auto" w:frame="1"/>
        </w:rPr>
        <w:t xml:space="preserve">public and private life science and biotechnology researchers from academia, laboratories, and research institutes with a focus on identifying best practices to protect dual-use research, knowledge, and funding; due-diligence; KYC; and list-based compliance. Participants developed country-specific action plans to increase coordination and between traditional and non-traditional partners to support further dissemination of best-practices regionally. Other previous work has focused on understanding Russian networks of scientific collaborations, institutions, disciplines, and expertise involved in the procurement of biological agents, toxins, chemicals, precursors, and equipment. </w:t>
      </w:r>
    </w:p>
    <w:p w14:paraId="7F6B4218" w14:textId="77777777" w:rsidR="00DD6477" w:rsidRPr="00BE5D57" w:rsidRDefault="00DD6477" w:rsidP="00DD6477">
      <w:pPr>
        <w:pStyle w:val="paragraph"/>
        <w:spacing w:before="0" w:beforeAutospacing="0" w:after="0" w:afterAutospacing="0"/>
        <w:ind w:left="360"/>
        <w:textAlignment w:val="baseline"/>
        <w:rPr>
          <w:color w:val="000000"/>
          <w:bdr w:val="none" w:sz="0" w:space="0" w:color="auto" w:frame="1"/>
          <w:shd w:val="clear" w:color="auto" w:fill="FFFFFF"/>
        </w:rPr>
      </w:pPr>
    </w:p>
    <w:p w14:paraId="50D391F2" w14:textId="77777777" w:rsidR="00DD6477" w:rsidRPr="00BE5D57" w:rsidRDefault="00DD6477" w:rsidP="00DD6477">
      <w:pPr>
        <w:pStyle w:val="paragraph"/>
        <w:spacing w:before="0" w:beforeAutospacing="0" w:after="0" w:afterAutospacing="0"/>
        <w:ind w:left="720"/>
        <w:textAlignment w:val="baseline"/>
        <w:rPr>
          <w:rStyle w:val="normaltextrun"/>
        </w:rPr>
      </w:pPr>
      <w:r w:rsidRPr="00BE5D57">
        <w:t>The RCBT program area is seeking FY2023 projects that will create new or complement existing capacity building efforts to:</w:t>
      </w:r>
    </w:p>
    <w:p w14:paraId="5F92DB3C" w14:textId="77777777" w:rsidR="00DD6477" w:rsidRPr="00BE5D57" w:rsidRDefault="00DD6477" w:rsidP="00DD6477">
      <w:pPr>
        <w:shd w:val="clear" w:color="auto" w:fill="FFFFFF"/>
        <w:spacing w:after="0" w:line="240" w:lineRule="auto"/>
        <w:jc w:val="both"/>
        <w:textAlignment w:val="baseline"/>
        <w:rPr>
          <w:rFonts w:ascii="Times New Roman" w:eastAsia="Times New Roman" w:hAnsi="Times New Roman" w:cs="Times New Roman"/>
          <w:bCs/>
          <w:sz w:val="24"/>
          <w:szCs w:val="24"/>
        </w:rPr>
      </w:pPr>
    </w:p>
    <w:p w14:paraId="1FF18356" w14:textId="77777777" w:rsidR="00DD6477" w:rsidRPr="00BE5D57" w:rsidRDefault="00DD6477" w:rsidP="00DD6477">
      <w:pPr>
        <w:pStyle w:val="ListParagraph"/>
        <w:numPr>
          <w:ilvl w:val="0"/>
          <w:numId w:val="30"/>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Engage industry, academic, public, and private research institute partners to promote sub-regulatory dual-use best practices to identify and mitigate Russian CBW related activities.</w:t>
      </w:r>
    </w:p>
    <w:p w14:paraId="0F483B5C" w14:textId="77777777" w:rsidR="00DD6477" w:rsidRPr="00BE5D57" w:rsidRDefault="00DD6477" w:rsidP="00DD6477">
      <w:pPr>
        <w:pStyle w:val="ListParagraph"/>
        <w:numPr>
          <w:ilvl w:val="0"/>
          <w:numId w:val="30"/>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Raise awareness of Russian CBW threats and the risks of doing business with sanctioned, listed, and high-risk CBW-linked Russian state entities.</w:t>
      </w:r>
    </w:p>
    <w:p w14:paraId="6119E5FA" w14:textId="77777777" w:rsidR="00DD6477" w:rsidRPr="00BE5D57" w:rsidRDefault="00DD6477" w:rsidP="00DD6477">
      <w:pPr>
        <w:pStyle w:val="ListParagraph"/>
        <w:numPr>
          <w:ilvl w:val="0"/>
          <w:numId w:val="30"/>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Build networks among universities, research institutes, industry, and non-traditional partners to counter Russian CBW threats, including entities that support and finance research. </w:t>
      </w:r>
    </w:p>
    <w:p w14:paraId="39989272" w14:textId="77777777" w:rsidR="00DD6477" w:rsidRPr="00BE5D57" w:rsidRDefault="00DD6477" w:rsidP="00DD6477">
      <w:pPr>
        <w:pStyle w:val="ListParagraph"/>
        <w:numPr>
          <w:ilvl w:val="0"/>
          <w:numId w:val="30"/>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Develop creative approaches for identifying and engaging non-traditional partners in awareness-raising, networking, and capacity building to counter Russian CBW proliferation. </w:t>
      </w:r>
    </w:p>
    <w:p w14:paraId="2D36E519" w14:textId="77777777" w:rsidR="00DD6477" w:rsidRPr="00BE5D57" w:rsidRDefault="00DD6477" w:rsidP="00DD6477">
      <w:pPr>
        <w:pStyle w:val="ListParagraph"/>
        <w:numPr>
          <w:ilvl w:val="0"/>
          <w:numId w:val="30"/>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Identify, promote, and implement practitioner-driven best practices, including on cybersecurity, to protect dual-use research collaborations, tacit and knowledge, and expertise from exploitation by Russia for CBW proliferation purposes.</w:t>
      </w:r>
    </w:p>
    <w:p w14:paraId="2DFFC713" w14:textId="77777777" w:rsidR="00DD6477" w:rsidRPr="00BE5D57" w:rsidRDefault="00DD6477" w:rsidP="00DD6477">
      <w:pPr>
        <w:pStyle w:val="ListParagraph"/>
        <w:numPr>
          <w:ilvl w:val="0"/>
          <w:numId w:val="30"/>
        </w:numPr>
        <w:shd w:val="clear" w:color="auto" w:fill="FFFFFF" w:themeFill="background1"/>
        <w:spacing w:after="0" w:line="240" w:lineRule="auto"/>
        <w:ind w:left="1170" w:hanging="45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Build networks between non-traditional and traditional CBW threat reduction partners.</w:t>
      </w:r>
    </w:p>
    <w:p w14:paraId="4884F952" w14:textId="77777777" w:rsidR="00DD6477" w:rsidRPr="00BE5D57" w:rsidRDefault="00DD6477" w:rsidP="00DD6477">
      <w:pPr>
        <w:pStyle w:val="ListParagraph"/>
        <w:shd w:val="clear" w:color="auto" w:fill="FFFFFF"/>
        <w:spacing w:after="0" w:line="240" w:lineRule="auto"/>
        <w:jc w:val="both"/>
        <w:textAlignment w:val="baseline"/>
        <w:rPr>
          <w:rFonts w:ascii="Times New Roman" w:eastAsia="Times New Roman" w:hAnsi="Times New Roman" w:cs="Times New Roman"/>
          <w:bCs/>
          <w:sz w:val="24"/>
          <w:szCs w:val="24"/>
        </w:rPr>
      </w:pPr>
    </w:p>
    <w:p w14:paraId="305D9B54" w14:textId="77777777" w:rsidR="00DD6477" w:rsidRPr="00BE5D57" w:rsidRDefault="00DD6477" w:rsidP="00DD6477">
      <w:pPr>
        <w:pStyle w:val="paragraph"/>
        <w:spacing w:before="0" w:beforeAutospacing="0" w:after="0" w:afterAutospacing="0"/>
        <w:ind w:left="720"/>
        <w:textAlignment w:val="baseline"/>
        <w:rPr>
          <w:rStyle w:val="eop"/>
        </w:rPr>
      </w:pPr>
      <w:r w:rsidRPr="00BE5D57">
        <w:rPr>
          <w:rStyle w:val="normaltextrun"/>
        </w:rPr>
        <w:lastRenderedPageBreak/>
        <w:t>This LOE seeks creative, cost-effective, and self-sustaining approaches to promulgate, implement, reinforce, and strengthen mechanisms, policies and procedures that protect dual-use research collaborations and knowledge in all forms from Russian influence, targeting, coercion, or theft. Typical projects in this LOE promote best practices on KYC (of the funded scientists) and due diligence, policies, and sub-regulatory measures for widespread adoption of CBW awareness and due diligence. Example project types include country-specific or regional case studies; bilateral, multilateral, or global projects; one sector or multisectoral approaches; funding stewardship, due diligence, and best practices. </w:t>
      </w:r>
      <w:r w:rsidRPr="00BE5D57">
        <w:rPr>
          <w:rStyle w:val="eop"/>
        </w:rPr>
        <w:t> </w:t>
      </w:r>
    </w:p>
    <w:p w14:paraId="121CA582" w14:textId="77777777" w:rsidR="00DD6477" w:rsidRPr="00BE5D57" w:rsidRDefault="00DD6477" w:rsidP="00DD6477">
      <w:pPr>
        <w:pStyle w:val="paragraph"/>
        <w:spacing w:before="0" w:beforeAutospacing="0" w:after="0" w:afterAutospacing="0"/>
        <w:ind w:left="720" w:right="-105"/>
        <w:textAlignment w:val="baseline"/>
        <w:rPr>
          <w:b/>
        </w:rPr>
      </w:pPr>
    </w:p>
    <w:p w14:paraId="492D5EB1" w14:textId="70062458" w:rsidR="00B61396" w:rsidRPr="00BE5D57" w:rsidRDefault="00DD6477" w:rsidP="00DD6477">
      <w:pPr>
        <w:spacing w:after="160" w:line="240" w:lineRule="auto"/>
        <w:textAlignment w:val="baseline"/>
        <w:rPr>
          <w:rFonts w:ascii="Times New Roman" w:eastAsia="Times New Roman" w:hAnsi="Times New Roman" w:cs="Times New Roman"/>
          <w:color w:val="000000" w:themeColor="text1"/>
          <w:sz w:val="24"/>
          <w:szCs w:val="24"/>
          <w:bdr w:val="none" w:sz="0" w:space="0" w:color="auto" w:frame="1"/>
        </w:rPr>
      </w:pPr>
      <w:r w:rsidRPr="00BE5D57">
        <w:rPr>
          <w:rFonts w:ascii="Times New Roman" w:hAnsi="Times New Roman" w:cs="Times New Roman"/>
          <w:b/>
          <w:bCs/>
          <w:sz w:val="24"/>
          <w:szCs w:val="24"/>
        </w:rPr>
        <w:t>Geographic Focus:</w:t>
      </w:r>
      <w:r w:rsidRPr="00BE5D57">
        <w:rPr>
          <w:rFonts w:ascii="Times New Roman" w:hAnsi="Times New Roman" w:cs="Times New Roman"/>
          <w:sz w:val="24"/>
          <w:szCs w:val="24"/>
        </w:rPr>
        <w:t xml:space="preserve"> </w:t>
      </w:r>
      <w:r w:rsidRPr="00BE5D57">
        <w:rPr>
          <w:rStyle w:val="normaltextrun"/>
          <w:rFonts w:ascii="Times New Roman" w:hAnsi="Times New Roman" w:cs="Times New Roman"/>
          <w:sz w:val="24"/>
          <w:szCs w:val="24"/>
        </w:rPr>
        <w:t>EAP (particularly Singapore, Taiwan, and Vietnam; secondary focus on Indonesia and Malaysia), EUR (particularly Azerbaijan, Estonia, Latvia, Lithuania, Moldova, Slovakia, and Ukraine; secondary focus on Bulgaria, Hungary, Poland, Romania, Slovenia), and SCA (particularly India) although some countries within WHA (e.g., Brazil) warrant attention</w:t>
      </w:r>
      <w:r w:rsidRPr="00BE5D57">
        <w:rPr>
          <w:rStyle w:val="eop"/>
          <w:rFonts w:ascii="Times New Roman" w:hAnsi="Times New Roman" w:cs="Times New Roman"/>
          <w:sz w:val="24"/>
          <w:szCs w:val="24"/>
        </w:rPr>
        <w:t xml:space="preserve">. </w:t>
      </w:r>
      <w:r w:rsidRPr="00BE5D57">
        <w:rPr>
          <w:rStyle w:val="normaltextrun"/>
          <w:rFonts w:ascii="Times New Roman" w:hAnsi="Times New Roman" w:cs="Times New Roman"/>
          <w:sz w:val="24"/>
          <w:szCs w:val="24"/>
        </w:rPr>
        <w:t>High income countries, though not explicitly funded, may serve as models for those countries where ISN/CTR is mandated to conduct capacity</w:t>
      </w:r>
    </w:p>
    <w:p w14:paraId="6C967910" w14:textId="77777777" w:rsidR="00E956A6" w:rsidRPr="00BE5D57"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E5D57">
        <w:rPr>
          <w:rFonts w:ascii="Times New Roman" w:eastAsia="Times New Roman" w:hAnsi="Times New Roman" w:cs="Times New Roman"/>
          <w:b/>
          <w:bCs/>
          <w:sz w:val="24"/>
          <w:szCs w:val="24"/>
          <w:bdr w:val="none" w:sz="0" w:space="0" w:color="auto" w:frame="1"/>
        </w:rPr>
        <w:t>B</w:t>
      </w:r>
      <w:r w:rsidR="00B61396" w:rsidRPr="00BE5D57">
        <w:rPr>
          <w:rFonts w:ascii="Times New Roman" w:eastAsia="Times New Roman" w:hAnsi="Times New Roman" w:cs="Times New Roman"/>
          <w:b/>
          <w:bCs/>
          <w:sz w:val="24"/>
          <w:szCs w:val="24"/>
          <w:bdr w:val="none" w:sz="0" w:space="0" w:color="auto" w:frame="1"/>
        </w:rPr>
        <w:t xml:space="preserve">. </w:t>
      </w:r>
      <w:r w:rsidRPr="00BE5D57">
        <w:rPr>
          <w:rFonts w:ascii="Times New Roman" w:eastAsia="Times New Roman" w:hAnsi="Times New Roman" w:cs="Times New Roman"/>
          <w:b/>
          <w:bCs/>
          <w:sz w:val="24"/>
          <w:szCs w:val="24"/>
          <w:bdr w:val="none" w:sz="0" w:space="0" w:color="auto" w:frame="1"/>
        </w:rPr>
        <w:t xml:space="preserve">FEDERAL </w:t>
      </w:r>
      <w:r w:rsidR="00B61396" w:rsidRPr="00BE5D57">
        <w:rPr>
          <w:rFonts w:ascii="Times New Roman" w:eastAsia="Times New Roman" w:hAnsi="Times New Roman" w:cs="Times New Roman"/>
          <w:b/>
          <w:bCs/>
          <w:sz w:val="24"/>
          <w:szCs w:val="24"/>
          <w:bdr w:val="none" w:sz="0" w:space="0" w:color="auto" w:frame="1"/>
        </w:rPr>
        <w:t>AWARD INFORMATION</w:t>
      </w:r>
      <w:r w:rsidR="00B61396" w:rsidRPr="00BE5D57">
        <w:rPr>
          <w:rFonts w:ascii="Times New Roman" w:eastAsia="Times New Roman" w:hAnsi="Times New Roman" w:cs="Times New Roman"/>
          <w:b/>
          <w:bCs/>
          <w:sz w:val="24"/>
          <w:szCs w:val="24"/>
          <w:bdr w:val="none" w:sz="0" w:space="0" w:color="auto" w:frame="1"/>
        </w:rPr>
        <w:br/>
      </w:r>
    </w:p>
    <w:p w14:paraId="63AF4B5A" w14:textId="74344B21" w:rsidR="00E956A6" w:rsidRPr="00BE5D57" w:rsidRDefault="00E956A6" w:rsidP="00E956A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BE5D57">
        <w:rPr>
          <w:rFonts w:ascii="Times New Roman" w:eastAsia="Times New Roman" w:hAnsi="Times New Roman" w:cs="Times New Roman"/>
          <w:bCs/>
          <w:sz w:val="24"/>
          <w:szCs w:val="24"/>
          <w:bdr w:val="none" w:sz="0" w:space="0" w:color="auto" w:frame="1"/>
        </w:rPr>
        <w:t xml:space="preserve">Length of performance period: </w:t>
      </w:r>
      <w:r w:rsidR="00321FD7" w:rsidRPr="00BE5D57">
        <w:rPr>
          <w:rFonts w:ascii="Times New Roman" w:eastAsia="Times New Roman" w:hAnsi="Times New Roman" w:cs="Times New Roman"/>
          <w:bCs/>
          <w:iCs/>
          <w:sz w:val="24"/>
          <w:szCs w:val="24"/>
          <w:bdr w:val="none" w:sz="0" w:space="0" w:color="auto" w:frame="1"/>
        </w:rPr>
        <w:t>12 Months</w:t>
      </w:r>
      <w:r w:rsidRPr="00BE5D57">
        <w:rPr>
          <w:rFonts w:ascii="Times New Roman" w:eastAsia="Times New Roman" w:hAnsi="Times New Roman" w:cs="Times New Roman"/>
          <w:bCs/>
          <w:i/>
          <w:sz w:val="24"/>
          <w:szCs w:val="24"/>
          <w:bdr w:val="none" w:sz="0" w:space="0" w:color="auto" w:frame="1"/>
        </w:rPr>
        <w:t xml:space="preserve"> </w:t>
      </w:r>
    </w:p>
    <w:p w14:paraId="56EAB54E" w14:textId="5179A3A0" w:rsidR="00E956A6" w:rsidRPr="00BE5D57" w:rsidRDefault="00E956A6" w:rsidP="066F7963">
      <w:pPr>
        <w:shd w:val="clear" w:color="auto" w:fill="FFFFFF" w:themeFill="background1"/>
        <w:spacing w:after="0" w:line="240" w:lineRule="auto"/>
        <w:textAlignment w:val="baseline"/>
        <w:rPr>
          <w:rFonts w:ascii="Times New Roman" w:eastAsia="Times New Roman" w:hAnsi="Times New Roman" w:cs="Times New Roman"/>
          <w:color w:val="333333"/>
          <w:sz w:val="24"/>
          <w:szCs w:val="24"/>
          <w:bdr w:val="none" w:sz="0" w:space="0" w:color="auto" w:frame="1"/>
        </w:rPr>
      </w:pPr>
      <w:r w:rsidRPr="066F7963">
        <w:rPr>
          <w:rFonts w:ascii="Times New Roman" w:eastAsia="Times New Roman" w:hAnsi="Times New Roman" w:cs="Times New Roman"/>
          <w:sz w:val="24"/>
          <w:szCs w:val="24"/>
          <w:bdr w:val="none" w:sz="0" w:space="0" w:color="auto" w:frame="1"/>
        </w:rPr>
        <w:t>Number of awards anticipate</w:t>
      </w:r>
      <w:r w:rsidR="00321FD7" w:rsidRPr="066F7963">
        <w:rPr>
          <w:rFonts w:ascii="Times New Roman" w:eastAsia="Times New Roman" w:hAnsi="Times New Roman" w:cs="Times New Roman"/>
          <w:sz w:val="24"/>
          <w:szCs w:val="24"/>
          <w:bdr w:val="none" w:sz="0" w:space="0" w:color="auto" w:frame="1"/>
        </w:rPr>
        <w:t xml:space="preserve">d: </w:t>
      </w:r>
      <w:r w:rsidR="2FA99A1F" w:rsidRPr="066F7963">
        <w:rPr>
          <w:rFonts w:ascii="Times New Roman" w:eastAsia="Times New Roman" w:hAnsi="Times New Roman" w:cs="Times New Roman"/>
          <w:sz w:val="24"/>
          <w:szCs w:val="24"/>
          <w:bdr w:val="none" w:sz="0" w:space="0" w:color="auto" w:frame="1"/>
        </w:rPr>
        <w:t xml:space="preserve">Approximately </w:t>
      </w:r>
      <w:r w:rsidR="00321FD7" w:rsidRPr="066F7963">
        <w:rPr>
          <w:rFonts w:ascii="Times New Roman" w:eastAsia="Times New Roman" w:hAnsi="Times New Roman" w:cs="Times New Roman"/>
          <w:sz w:val="24"/>
          <w:szCs w:val="24"/>
          <w:bdr w:val="none" w:sz="0" w:space="0" w:color="auto" w:frame="1"/>
        </w:rPr>
        <w:t>20-50</w:t>
      </w:r>
      <w:r w:rsidRPr="066F7963">
        <w:rPr>
          <w:rFonts w:ascii="Times New Roman" w:eastAsia="Times New Roman" w:hAnsi="Times New Roman" w:cs="Times New Roman"/>
          <w:i/>
          <w:iCs/>
          <w:color w:val="FF0000"/>
          <w:sz w:val="24"/>
          <w:szCs w:val="24"/>
          <w:bdr w:val="none" w:sz="0" w:space="0" w:color="auto" w:frame="1"/>
        </w:rPr>
        <w:t xml:space="preserve"> </w:t>
      </w:r>
      <w:r w:rsidRPr="066F7963">
        <w:rPr>
          <w:rFonts w:ascii="Times New Roman" w:eastAsia="Times New Roman" w:hAnsi="Times New Roman" w:cs="Times New Roman"/>
          <w:sz w:val="24"/>
          <w:szCs w:val="24"/>
          <w:bdr w:val="none" w:sz="0" w:space="0" w:color="auto" w:frame="1"/>
        </w:rPr>
        <w:t>awards (dependent on amounts)</w:t>
      </w:r>
    </w:p>
    <w:p w14:paraId="053A439C" w14:textId="44FCD3B5" w:rsidR="00E956A6" w:rsidRPr="00BE5D57" w:rsidRDefault="00E956A6" w:rsidP="066F7963">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bdr w:val="none" w:sz="0" w:space="0" w:color="auto" w:frame="1"/>
        </w:rPr>
      </w:pPr>
      <w:r w:rsidRPr="4F84FF87">
        <w:rPr>
          <w:rFonts w:ascii="Times New Roman" w:eastAsia="Times New Roman" w:hAnsi="Times New Roman" w:cs="Times New Roman"/>
          <w:sz w:val="24"/>
          <w:szCs w:val="24"/>
          <w:bdr w:val="none" w:sz="0" w:space="0" w:color="auto" w:frame="1"/>
        </w:rPr>
        <w:t>Award amounts: awards may range from a minimum of</w:t>
      </w:r>
      <w:r w:rsidR="00282D72" w:rsidRPr="4F84FF87">
        <w:rPr>
          <w:rFonts w:ascii="Times New Roman" w:eastAsia="Times New Roman" w:hAnsi="Times New Roman" w:cs="Times New Roman"/>
          <w:sz w:val="24"/>
          <w:szCs w:val="24"/>
          <w:bdr w:val="none" w:sz="0" w:space="0" w:color="auto" w:frame="1"/>
        </w:rPr>
        <w:t xml:space="preserve"> </w:t>
      </w:r>
      <w:r w:rsidR="00282D72" w:rsidRPr="00BE5D57">
        <w:rPr>
          <w:rFonts w:ascii="Times New Roman" w:eastAsia="Times New Roman" w:hAnsi="Times New Roman" w:cs="Times New Roman"/>
          <w:sz w:val="24"/>
          <w:szCs w:val="24"/>
          <w:bdr w:val="none" w:sz="0" w:space="0" w:color="auto" w:frame="1"/>
        </w:rPr>
        <w:t>$50,000</w:t>
      </w:r>
      <w:r w:rsidR="00282D72" w:rsidRPr="4F84FF87">
        <w:rPr>
          <w:rFonts w:ascii="Times New Roman" w:eastAsia="Times New Roman" w:hAnsi="Times New Roman" w:cs="Times New Roman"/>
          <w:sz w:val="24"/>
          <w:szCs w:val="24"/>
          <w:bdr w:val="none" w:sz="0" w:space="0" w:color="auto" w:frame="1"/>
        </w:rPr>
        <w:t xml:space="preserve"> </w:t>
      </w:r>
      <w:r w:rsidRPr="4F84FF87">
        <w:rPr>
          <w:rFonts w:ascii="Times New Roman" w:eastAsia="Times New Roman" w:hAnsi="Times New Roman" w:cs="Times New Roman"/>
          <w:sz w:val="24"/>
          <w:szCs w:val="24"/>
          <w:bdr w:val="none" w:sz="0" w:space="0" w:color="auto" w:frame="1"/>
        </w:rPr>
        <w:t>to a maximum of</w:t>
      </w:r>
      <w:r w:rsidR="00282D72" w:rsidRPr="4F84FF87">
        <w:rPr>
          <w:rFonts w:ascii="Times New Roman" w:eastAsia="Times New Roman" w:hAnsi="Times New Roman" w:cs="Times New Roman"/>
          <w:sz w:val="24"/>
          <w:szCs w:val="24"/>
          <w:bdr w:val="none" w:sz="0" w:space="0" w:color="auto" w:frame="1"/>
        </w:rPr>
        <w:t xml:space="preserve"> </w:t>
      </w:r>
      <w:r w:rsidR="00282D72" w:rsidRPr="00BE5D57">
        <w:rPr>
          <w:rFonts w:ascii="Times New Roman" w:eastAsia="Times New Roman" w:hAnsi="Times New Roman" w:cs="Times New Roman"/>
          <w:sz w:val="24"/>
          <w:szCs w:val="24"/>
          <w:bdr w:val="none" w:sz="0" w:space="0" w:color="auto" w:frame="1"/>
        </w:rPr>
        <w:t>$</w:t>
      </w:r>
      <w:r w:rsidR="359BC603" w:rsidRPr="1B368895">
        <w:rPr>
          <w:rFonts w:ascii="Times New Roman" w:eastAsia="Times New Roman" w:hAnsi="Times New Roman" w:cs="Times New Roman"/>
          <w:sz w:val="24"/>
          <w:szCs w:val="24"/>
        </w:rPr>
        <w:t>1,</w:t>
      </w:r>
      <w:r w:rsidR="32655ACE" w:rsidRPr="1B368895">
        <w:rPr>
          <w:rFonts w:ascii="Times New Roman" w:eastAsia="Times New Roman" w:hAnsi="Times New Roman" w:cs="Times New Roman"/>
          <w:sz w:val="24"/>
          <w:szCs w:val="24"/>
        </w:rPr>
        <w:t>5</w:t>
      </w:r>
      <w:r w:rsidR="359BC603" w:rsidRPr="1B368895">
        <w:rPr>
          <w:rFonts w:ascii="Times New Roman" w:eastAsia="Times New Roman" w:hAnsi="Times New Roman" w:cs="Times New Roman"/>
          <w:sz w:val="24"/>
          <w:szCs w:val="24"/>
        </w:rPr>
        <w:t>00</w:t>
      </w:r>
      <w:r w:rsidR="00282D72" w:rsidRPr="00BE5D57">
        <w:rPr>
          <w:rFonts w:ascii="Times New Roman" w:eastAsia="Times New Roman" w:hAnsi="Times New Roman" w:cs="Times New Roman"/>
          <w:sz w:val="24"/>
          <w:szCs w:val="24"/>
          <w:bdr w:val="none" w:sz="0" w:space="0" w:color="auto" w:frame="1"/>
        </w:rPr>
        <w:t>0,000</w:t>
      </w:r>
    </w:p>
    <w:p w14:paraId="27407C15" w14:textId="3A2B1FD7" w:rsidR="00E956A6" w:rsidRPr="00B65CC2" w:rsidRDefault="00E956A6" w:rsidP="066F7963">
      <w:pPr>
        <w:shd w:val="clear" w:color="auto" w:fill="FFFFFF" w:themeFill="background1"/>
        <w:spacing w:after="0" w:line="240" w:lineRule="auto"/>
        <w:textAlignment w:val="baseline"/>
        <w:rPr>
          <w:rFonts w:ascii="Times New Roman" w:eastAsia="Times New Roman" w:hAnsi="Times New Roman" w:cs="Times New Roman"/>
          <w:color w:val="FF0000"/>
          <w:sz w:val="24"/>
          <w:szCs w:val="24"/>
          <w:bdr w:val="none" w:sz="0" w:space="0" w:color="auto" w:frame="1"/>
        </w:rPr>
      </w:pPr>
      <w:r w:rsidRPr="4F84FF87">
        <w:rPr>
          <w:rFonts w:ascii="Times New Roman" w:eastAsia="Times New Roman" w:hAnsi="Times New Roman" w:cs="Times New Roman"/>
          <w:sz w:val="24"/>
          <w:szCs w:val="24"/>
          <w:bdr w:val="none" w:sz="0" w:space="0" w:color="auto" w:frame="1"/>
        </w:rPr>
        <w:t>Total available funding:</w:t>
      </w:r>
      <w:r w:rsidR="00B65CC2" w:rsidRPr="4F84FF87">
        <w:rPr>
          <w:rFonts w:ascii="Times New Roman" w:eastAsia="Times New Roman" w:hAnsi="Times New Roman" w:cs="Times New Roman"/>
          <w:color w:val="FF0000"/>
          <w:sz w:val="24"/>
          <w:szCs w:val="24"/>
          <w:bdr w:val="none" w:sz="0" w:space="0" w:color="auto" w:frame="1"/>
        </w:rPr>
        <w:t xml:space="preserve"> </w:t>
      </w:r>
      <w:r w:rsidR="4D2FC9D7" w:rsidRPr="066F7963">
        <w:rPr>
          <w:rFonts w:ascii="Times New Roman" w:eastAsia="Times New Roman" w:hAnsi="Times New Roman" w:cs="Times New Roman"/>
          <w:sz w:val="24"/>
          <w:szCs w:val="24"/>
        </w:rPr>
        <w:t xml:space="preserve">Approximately </w:t>
      </w:r>
      <w:r w:rsidR="00B65CC2" w:rsidRPr="00B65CC2">
        <w:rPr>
          <w:rFonts w:ascii="Times New Roman" w:eastAsia="Times New Roman" w:hAnsi="Times New Roman" w:cs="Times New Roman"/>
          <w:sz w:val="24"/>
          <w:szCs w:val="24"/>
        </w:rPr>
        <w:t>$</w:t>
      </w:r>
      <w:r w:rsidR="00DF3A74">
        <w:rPr>
          <w:rFonts w:ascii="Times New Roman" w:eastAsia="Times New Roman" w:hAnsi="Times New Roman" w:cs="Times New Roman"/>
          <w:sz w:val="24"/>
          <w:szCs w:val="24"/>
        </w:rPr>
        <w:t>7</w:t>
      </w:r>
      <w:r w:rsidR="5CD46030" w:rsidRPr="00B65CC2">
        <w:rPr>
          <w:rFonts w:ascii="Times New Roman" w:eastAsia="Times New Roman" w:hAnsi="Times New Roman" w:cs="Times New Roman"/>
          <w:sz w:val="24"/>
          <w:szCs w:val="24"/>
        </w:rPr>
        <w:t>,0</w:t>
      </w:r>
      <w:r w:rsidR="00B65CC2" w:rsidRPr="00B65CC2">
        <w:rPr>
          <w:rFonts w:ascii="Times New Roman" w:eastAsia="Times New Roman" w:hAnsi="Times New Roman" w:cs="Times New Roman"/>
          <w:sz w:val="24"/>
          <w:szCs w:val="24"/>
        </w:rPr>
        <w:t>00,000</w:t>
      </w:r>
    </w:p>
    <w:p w14:paraId="40073700" w14:textId="142C0683" w:rsidR="00E956A6" w:rsidRPr="00BE5D57" w:rsidRDefault="26C0DDAD" w:rsidP="066F7963">
      <w:pPr>
        <w:spacing w:after="0" w:line="240" w:lineRule="auto"/>
        <w:textAlignment w:val="baseline"/>
        <w:rPr>
          <w:rFonts w:ascii="Times New Roman" w:eastAsia="Times New Roman" w:hAnsi="Times New Roman" w:cs="Times New Roman"/>
          <w:i/>
          <w:iCs/>
          <w:color w:val="FF0000"/>
          <w:sz w:val="24"/>
          <w:szCs w:val="24"/>
          <w:bdr w:val="none" w:sz="0" w:space="0" w:color="auto" w:frame="1"/>
        </w:rPr>
      </w:pPr>
      <w:r w:rsidRPr="066F7963">
        <w:rPr>
          <w:rFonts w:ascii="Times New Roman" w:eastAsia="Times New Roman" w:hAnsi="Times New Roman" w:cs="Times New Roman"/>
          <w:b/>
          <w:bCs/>
          <w:color w:val="000000" w:themeColor="text1"/>
          <w:sz w:val="24"/>
          <w:szCs w:val="24"/>
        </w:rPr>
        <w:t xml:space="preserve">Type of Funding: </w:t>
      </w:r>
      <w:r w:rsidRPr="066F7963">
        <w:rPr>
          <w:rFonts w:ascii="Times New Roman" w:eastAsia="Times New Roman" w:hAnsi="Times New Roman" w:cs="Times New Roman"/>
          <w:color w:val="000000" w:themeColor="text1"/>
          <w:sz w:val="24"/>
          <w:szCs w:val="24"/>
        </w:rPr>
        <w:t xml:space="preserve">FY23/24 Nonproliferation, Anti-Terrorism, Demining and Related Activities Funds under the Foreign Assistance Act. </w:t>
      </w:r>
      <w:r w:rsidRPr="066F7963">
        <w:rPr>
          <w:rFonts w:ascii="Times New Roman" w:eastAsia="Times New Roman" w:hAnsi="Times New Roman" w:cs="Times New Roman"/>
          <w:sz w:val="24"/>
          <w:szCs w:val="24"/>
        </w:rPr>
        <w:t xml:space="preserve">Additional funding sources may be used to support approved projects submitted to this NOFO if ISN/CTR is authorized to obligate such funds. </w:t>
      </w:r>
      <w:r w:rsidR="00E956A6" w:rsidRPr="066F7963">
        <w:rPr>
          <w:rFonts w:ascii="Times New Roman" w:eastAsia="Times New Roman" w:hAnsi="Times New Roman" w:cs="Times New Roman"/>
          <w:sz w:val="24"/>
          <w:szCs w:val="24"/>
          <w:bdr w:val="none" w:sz="0" w:space="0" w:color="auto" w:frame="1"/>
        </w:rPr>
        <w:t xml:space="preserve">Anticipated </w:t>
      </w:r>
      <w:r w:rsidR="00B37DD1" w:rsidRPr="066F7963">
        <w:rPr>
          <w:rFonts w:ascii="Times New Roman" w:eastAsia="Times New Roman" w:hAnsi="Times New Roman" w:cs="Times New Roman"/>
          <w:sz w:val="24"/>
          <w:szCs w:val="24"/>
          <w:bdr w:val="none" w:sz="0" w:space="0" w:color="auto" w:frame="1"/>
        </w:rPr>
        <w:t>program</w:t>
      </w:r>
      <w:r w:rsidR="00E956A6" w:rsidRPr="066F7963">
        <w:rPr>
          <w:rFonts w:ascii="Times New Roman" w:eastAsia="Times New Roman" w:hAnsi="Times New Roman" w:cs="Times New Roman"/>
          <w:sz w:val="24"/>
          <w:szCs w:val="24"/>
          <w:bdr w:val="none" w:sz="0" w:space="0" w:color="auto" w:frame="1"/>
        </w:rPr>
        <w:t xml:space="preserve"> start date: </w:t>
      </w:r>
      <w:r w:rsidR="006329CD" w:rsidRPr="00BE5D57">
        <w:rPr>
          <w:rStyle w:val="normaltextrun"/>
          <w:rFonts w:ascii="Times New Roman" w:hAnsi="Times New Roman" w:cs="Times New Roman"/>
          <w:color w:val="000000"/>
          <w:sz w:val="24"/>
          <w:szCs w:val="24"/>
          <w:shd w:val="clear" w:color="auto" w:fill="FFFFFF"/>
        </w:rPr>
        <w:t>October 1, 2023</w:t>
      </w:r>
    </w:p>
    <w:p w14:paraId="6FD5D13D" w14:textId="77777777" w:rsidR="008B454C" w:rsidRPr="00BE5D57"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BE5D57"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BE5D57">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BE5D57"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350E52A" w14:textId="762EBE32" w:rsidR="00B61396" w:rsidRPr="00BE5D57" w:rsidRDefault="00852712"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r w:rsidRPr="00BE5D57">
        <w:rPr>
          <w:rFonts w:ascii="Times New Roman" w:eastAsia="Times New Roman" w:hAnsi="Times New Roman" w:cs="Times New Roman"/>
          <w:b/>
          <w:bCs/>
          <w:sz w:val="24"/>
          <w:szCs w:val="24"/>
          <w:bdr w:val="none" w:sz="0" w:space="0" w:color="auto" w:frame="1"/>
        </w:rPr>
        <w:t xml:space="preserve">Funding Instrument </w:t>
      </w:r>
      <w:r w:rsidR="00B61396" w:rsidRPr="00BE5D57">
        <w:rPr>
          <w:rFonts w:ascii="Times New Roman" w:eastAsia="Times New Roman" w:hAnsi="Times New Roman" w:cs="Times New Roman"/>
          <w:b/>
          <w:bCs/>
          <w:sz w:val="24"/>
          <w:szCs w:val="24"/>
          <w:bdr w:val="none" w:sz="0" w:space="0" w:color="auto" w:frame="1"/>
        </w:rPr>
        <w:t>Type:  </w:t>
      </w:r>
      <w:r w:rsidR="00B61396" w:rsidRPr="00BE5D57">
        <w:rPr>
          <w:rFonts w:ascii="Times New Roman" w:eastAsia="Times New Roman" w:hAnsi="Times New Roman" w:cs="Times New Roman"/>
          <w:sz w:val="24"/>
          <w:szCs w:val="24"/>
        </w:rPr>
        <w:t xml:space="preserve"> </w:t>
      </w:r>
      <w:r w:rsidR="00D45A13" w:rsidRPr="00BE5D57">
        <w:rPr>
          <w:rFonts w:ascii="Times New Roman" w:eastAsia="Times New Roman" w:hAnsi="Times New Roman" w:cs="Times New Roman"/>
          <w:sz w:val="24"/>
          <w:szCs w:val="24"/>
        </w:rPr>
        <w:t>C</w:t>
      </w:r>
      <w:r w:rsidR="00B61396" w:rsidRPr="00BE5D57">
        <w:rPr>
          <w:rFonts w:ascii="Times New Roman" w:eastAsia="Times New Roman" w:hAnsi="Times New Roman" w:cs="Times New Roman"/>
          <w:sz w:val="24"/>
          <w:szCs w:val="24"/>
        </w:rPr>
        <w:t>ooperative agreement</w:t>
      </w:r>
      <w:r w:rsidR="00D45A13" w:rsidRPr="00BE5D57">
        <w:rPr>
          <w:rFonts w:ascii="Times New Roman" w:eastAsia="Times New Roman" w:hAnsi="Times New Roman" w:cs="Times New Roman"/>
          <w:sz w:val="24"/>
          <w:szCs w:val="24"/>
        </w:rPr>
        <w:t>s</w:t>
      </w:r>
      <w:r w:rsidR="00B61396" w:rsidRPr="00BE5D57">
        <w:rPr>
          <w:rFonts w:ascii="Times New Roman" w:eastAsia="Times New Roman" w:hAnsi="Times New Roman" w:cs="Times New Roman"/>
          <w:sz w:val="24"/>
          <w:szCs w:val="24"/>
        </w:rPr>
        <w:t xml:space="preserve">. Cooperative agreements are different from grants in that </w:t>
      </w:r>
      <w:r w:rsidR="008B454C" w:rsidRPr="00BE5D57">
        <w:rPr>
          <w:rFonts w:ascii="Times New Roman" w:eastAsia="Times New Roman" w:hAnsi="Times New Roman" w:cs="Times New Roman"/>
          <w:sz w:val="24"/>
          <w:szCs w:val="24"/>
        </w:rPr>
        <w:t>bureau/embassy</w:t>
      </w:r>
      <w:r w:rsidR="00B61396" w:rsidRPr="00BE5D57">
        <w:rPr>
          <w:rFonts w:ascii="Times New Roman" w:eastAsia="Times New Roman" w:hAnsi="Times New Roman" w:cs="Times New Roman"/>
          <w:sz w:val="24"/>
          <w:szCs w:val="24"/>
        </w:rPr>
        <w:t xml:space="preserve"> staff are more actively involved </w:t>
      </w:r>
      <w:r w:rsidR="00C015BA" w:rsidRPr="00BE5D57">
        <w:rPr>
          <w:rFonts w:ascii="Times New Roman" w:eastAsia="Times New Roman" w:hAnsi="Times New Roman" w:cs="Times New Roman"/>
          <w:sz w:val="24"/>
          <w:szCs w:val="24"/>
        </w:rPr>
        <w:t xml:space="preserve">in the grant </w:t>
      </w:r>
      <w:r w:rsidR="00D0290D" w:rsidRPr="00BE5D57">
        <w:rPr>
          <w:rFonts w:ascii="Times New Roman" w:eastAsia="Times New Roman" w:hAnsi="Times New Roman" w:cs="Times New Roman"/>
          <w:sz w:val="24"/>
          <w:szCs w:val="24"/>
        </w:rPr>
        <w:t>implementation</w:t>
      </w:r>
      <w:r w:rsidR="00B61396" w:rsidRPr="00BE5D57">
        <w:rPr>
          <w:rFonts w:ascii="Times New Roman" w:eastAsia="Times New Roman" w:hAnsi="Times New Roman" w:cs="Times New Roman"/>
          <w:color w:val="333333"/>
          <w:sz w:val="24"/>
          <w:szCs w:val="24"/>
        </w:rPr>
        <w:t>.</w:t>
      </w:r>
      <w:r w:rsidR="008F0AB2" w:rsidRPr="00BE5D57">
        <w:rPr>
          <w:rFonts w:ascii="Times New Roman" w:eastAsia="Times New Roman" w:hAnsi="Times New Roman" w:cs="Times New Roman"/>
          <w:color w:val="333333"/>
          <w:sz w:val="24"/>
          <w:szCs w:val="24"/>
        </w:rPr>
        <w:t xml:space="preserve">  </w:t>
      </w:r>
    </w:p>
    <w:p w14:paraId="43C503AD" w14:textId="63424B01" w:rsidR="00657CE7" w:rsidRPr="00BE5D57" w:rsidRDefault="00657CE7"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17462FD" w14:textId="3AD469D1" w:rsidR="008F0AB2" w:rsidRPr="00BE5D57" w:rsidRDefault="00B37DD1"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BE5D57">
        <w:rPr>
          <w:rFonts w:ascii="Times New Roman" w:eastAsia="Times New Roman" w:hAnsi="Times New Roman" w:cs="Times New Roman"/>
          <w:b/>
          <w:bCs/>
          <w:sz w:val="24"/>
          <w:szCs w:val="24"/>
          <w:bdr w:val="none" w:sz="0" w:space="0" w:color="auto" w:frame="1"/>
        </w:rPr>
        <w:t>Program</w:t>
      </w:r>
      <w:r w:rsidR="00B61396" w:rsidRPr="00BE5D57">
        <w:rPr>
          <w:rFonts w:ascii="Times New Roman" w:eastAsia="Times New Roman" w:hAnsi="Times New Roman" w:cs="Times New Roman"/>
          <w:b/>
          <w:bCs/>
          <w:sz w:val="24"/>
          <w:szCs w:val="24"/>
          <w:bdr w:val="none" w:sz="0" w:space="0" w:color="auto" w:frame="1"/>
        </w:rPr>
        <w:t xml:space="preserve"> </w:t>
      </w:r>
      <w:r w:rsidR="00C015BA" w:rsidRPr="00BE5D57">
        <w:rPr>
          <w:rFonts w:ascii="Times New Roman" w:eastAsia="Times New Roman" w:hAnsi="Times New Roman" w:cs="Times New Roman"/>
          <w:b/>
          <w:bCs/>
          <w:sz w:val="24"/>
          <w:szCs w:val="24"/>
          <w:bdr w:val="none" w:sz="0" w:space="0" w:color="auto" w:frame="1"/>
        </w:rPr>
        <w:t>Performance</w:t>
      </w:r>
      <w:r w:rsidR="00B61396" w:rsidRPr="00BE5D57">
        <w:rPr>
          <w:rFonts w:ascii="Times New Roman" w:eastAsia="Times New Roman" w:hAnsi="Times New Roman" w:cs="Times New Roman"/>
          <w:b/>
          <w:bCs/>
          <w:sz w:val="24"/>
          <w:szCs w:val="24"/>
          <w:bdr w:val="none" w:sz="0" w:space="0" w:color="auto" w:frame="1"/>
        </w:rPr>
        <w:t xml:space="preserve"> Period</w:t>
      </w:r>
      <w:r w:rsidR="00B166C2" w:rsidRPr="00BE5D57">
        <w:rPr>
          <w:rFonts w:ascii="Times New Roman" w:eastAsia="Times New Roman" w:hAnsi="Times New Roman" w:cs="Times New Roman"/>
          <w:sz w:val="24"/>
          <w:szCs w:val="24"/>
        </w:rPr>
        <w:t xml:space="preserve">: Proposed </w:t>
      </w:r>
      <w:r w:rsidRPr="00BE5D57">
        <w:rPr>
          <w:rFonts w:ascii="Times New Roman" w:eastAsia="Times New Roman" w:hAnsi="Times New Roman" w:cs="Times New Roman"/>
          <w:sz w:val="24"/>
          <w:szCs w:val="24"/>
        </w:rPr>
        <w:t>programs</w:t>
      </w:r>
      <w:r w:rsidR="00B61396" w:rsidRPr="00BE5D57">
        <w:rPr>
          <w:rFonts w:ascii="Times New Roman" w:eastAsia="Times New Roman" w:hAnsi="Times New Roman" w:cs="Times New Roman"/>
          <w:sz w:val="24"/>
          <w:szCs w:val="24"/>
        </w:rPr>
        <w:t xml:space="preserve"> should be completed in</w:t>
      </w:r>
      <w:r w:rsidR="00E777F6" w:rsidRPr="00BE5D57">
        <w:rPr>
          <w:rFonts w:ascii="Times New Roman" w:eastAsia="Times New Roman" w:hAnsi="Times New Roman" w:cs="Times New Roman"/>
          <w:sz w:val="24"/>
          <w:szCs w:val="24"/>
        </w:rPr>
        <w:t xml:space="preserve"> 12</w:t>
      </w:r>
      <w:r w:rsidR="00B61396" w:rsidRPr="00BE5D57">
        <w:rPr>
          <w:rFonts w:ascii="Times New Roman" w:eastAsia="Times New Roman" w:hAnsi="Times New Roman" w:cs="Times New Roman"/>
          <w:color w:val="333333"/>
          <w:sz w:val="24"/>
          <w:szCs w:val="24"/>
        </w:rPr>
        <w:t xml:space="preserve"> </w:t>
      </w:r>
      <w:r w:rsidR="00B61396" w:rsidRPr="00BE5D57">
        <w:rPr>
          <w:rFonts w:ascii="Times New Roman" w:eastAsia="Times New Roman" w:hAnsi="Times New Roman" w:cs="Times New Roman"/>
          <w:sz w:val="24"/>
          <w:szCs w:val="24"/>
        </w:rPr>
        <w:t xml:space="preserve">or less. </w:t>
      </w:r>
    </w:p>
    <w:p w14:paraId="3EB2C0B2" w14:textId="77777777" w:rsidR="00C015BA" w:rsidRPr="00BE5D57"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BE5D57"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b/>
          <w:bCs/>
          <w:sz w:val="24"/>
          <w:szCs w:val="24"/>
          <w:bdr w:val="none" w:sz="0" w:space="0" w:color="auto" w:frame="1"/>
        </w:rPr>
        <w:t>C</w:t>
      </w:r>
      <w:r w:rsidR="00B61396" w:rsidRPr="00BE5D57">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BE5D57"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BE5D57"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Eligible Applicants</w:t>
      </w:r>
    </w:p>
    <w:p w14:paraId="3F11DB41" w14:textId="77777777" w:rsidR="006B1AFD" w:rsidRPr="00BE5D57"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3CB5A9F7" w14:textId="77777777" w:rsidR="004714BF" w:rsidRPr="00BE5D57" w:rsidRDefault="004714BF" w:rsidP="004714BF">
      <w:pPr>
        <w:pStyle w:val="paragraph"/>
        <w:spacing w:before="0" w:beforeAutospacing="0" w:after="0" w:afterAutospacing="0"/>
        <w:textAlignment w:val="baseline"/>
        <w:rPr>
          <w:color w:val="000000"/>
        </w:rPr>
      </w:pPr>
      <w:r w:rsidRPr="00BE5D57">
        <w:rPr>
          <w:rStyle w:val="normaltextrun"/>
          <w:color w:val="000000"/>
        </w:rPr>
        <w:t>The following organizations are eligible to apply (both domestic and international): </w:t>
      </w:r>
      <w:r w:rsidRPr="00BE5D57">
        <w:rPr>
          <w:rStyle w:val="eop"/>
          <w:color w:val="000000"/>
        </w:rPr>
        <w:t> </w:t>
      </w:r>
    </w:p>
    <w:p w14:paraId="2046499D" w14:textId="77777777" w:rsidR="004714BF" w:rsidRPr="00BE5D57" w:rsidRDefault="004714BF" w:rsidP="00202D1D">
      <w:pPr>
        <w:pStyle w:val="paragraph"/>
        <w:numPr>
          <w:ilvl w:val="0"/>
          <w:numId w:val="18"/>
        </w:numPr>
        <w:spacing w:before="0" w:beforeAutospacing="0" w:after="0" w:afterAutospacing="0"/>
        <w:ind w:left="1080" w:firstLine="0"/>
        <w:textAlignment w:val="baseline"/>
        <w:rPr>
          <w:color w:val="000000"/>
        </w:rPr>
      </w:pPr>
      <w:r w:rsidRPr="00BE5D57">
        <w:rPr>
          <w:rStyle w:val="normaltextrun"/>
          <w:color w:val="000000"/>
        </w:rPr>
        <w:t>Not-for-profit organizations </w:t>
      </w:r>
      <w:r w:rsidRPr="00BE5D57">
        <w:rPr>
          <w:rStyle w:val="eop"/>
          <w:color w:val="000000"/>
        </w:rPr>
        <w:t> </w:t>
      </w:r>
    </w:p>
    <w:p w14:paraId="4382E08E" w14:textId="77777777" w:rsidR="004714BF" w:rsidRPr="00BE5D57" w:rsidRDefault="004714BF" w:rsidP="00202D1D">
      <w:pPr>
        <w:pStyle w:val="paragraph"/>
        <w:numPr>
          <w:ilvl w:val="0"/>
          <w:numId w:val="19"/>
        </w:numPr>
        <w:spacing w:before="0" w:beforeAutospacing="0" w:after="0" w:afterAutospacing="0"/>
        <w:ind w:left="1080" w:firstLine="0"/>
        <w:textAlignment w:val="baseline"/>
        <w:rPr>
          <w:color w:val="000000"/>
        </w:rPr>
      </w:pPr>
      <w:r w:rsidRPr="00BE5D57">
        <w:rPr>
          <w:rStyle w:val="normaltextrun"/>
          <w:color w:val="000000"/>
        </w:rPr>
        <w:t>Public and private educational institutions </w:t>
      </w:r>
      <w:r w:rsidRPr="00BE5D57">
        <w:rPr>
          <w:rStyle w:val="eop"/>
          <w:color w:val="000000"/>
        </w:rPr>
        <w:t> </w:t>
      </w:r>
    </w:p>
    <w:p w14:paraId="0EED7D3B" w14:textId="77777777" w:rsidR="004714BF" w:rsidRPr="00BE5D57" w:rsidRDefault="004714BF" w:rsidP="00202D1D">
      <w:pPr>
        <w:pStyle w:val="paragraph"/>
        <w:numPr>
          <w:ilvl w:val="0"/>
          <w:numId w:val="19"/>
        </w:numPr>
        <w:spacing w:before="0" w:beforeAutospacing="0" w:after="0" w:afterAutospacing="0"/>
        <w:ind w:left="1080" w:firstLine="0"/>
        <w:textAlignment w:val="baseline"/>
        <w:rPr>
          <w:color w:val="000000"/>
        </w:rPr>
      </w:pPr>
      <w:r w:rsidRPr="00BE5D57">
        <w:rPr>
          <w:rStyle w:val="normaltextrun"/>
          <w:color w:val="000000"/>
        </w:rPr>
        <w:t>For-profit organizations</w:t>
      </w:r>
      <w:r w:rsidRPr="00BE5D57">
        <w:rPr>
          <w:rStyle w:val="eop"/>
          <w:color w:val="000000"/>
        </w:rPr>
        <w:t> </w:t>
      </w:r>
    </w:p>
    <w:p w14:paraId="47EA0B83" w14:textId="77777777" w:rsidR="004714BF" w:rsidRPr="00BE5D57" w:rsidRDefault="004714BF" w:rsidP="00202D1D">
      <w:pPr>
        <w:pStyle w:val="paragraph"/>
        <w:numPr>
          <w:ilvl w:val="0"/>
          <w:numId w:val="19"/>
        </w:numPr>
        <w:spacing w:before="0" w:beforeAutospacing="0" w:after="0" w:afterAutospacing="0"/>
        <w:ind w:left="1080" w:firstLine="0"/>
        <w:textAlignment w:val="baseline"/>
        <w:rPr>
          <w:color w:val="000000"/>
        </w:rPr>
      </w:pPr>
      <w:r w:rsidRPr="00BE5D57">
        <w:rPr>
          <w:rStyle w:val="normaltextrun"/>
          <w:color w:val="000000"/>
        </w:rPr>
        <w:t>Federally funded research and development centers  </w:t>
      </w:r>
      <w:r w:rsidRPr="00BE5D57">
        <w:rPr>
          <w:rStyle w:val="eop"/>
          <w:color w:val="000000"/>
        </w:rPr>
        <w:t> </w:t>
      </w:r>
    </w:p>
    <w:p w14:paraId="78C87A93" w14:textId="77777777" w:rsidR="004714BF" w:rsidRPr="00BE5D57" w:rsidRDefault="004714BF" w:rsidP="00202D1D">
      <w:pPr>
        <w:pStyle w:val="paragraph"/>
        <w:numPr>
          <w:ilvl w:val="0"/>
          <w:numId w:val="19"/>
        </w:numPr>
        <w:spacing w:before="0" w:beforeAutospacing="0" w:after="0" w:afterAutospacing="0"/>
        <w:ind w:left="1080" w:firstLine="0"/>
        <w:textAlignment w:val="baseline"/>
        <w:rPr>
          <w:color w:val="000000"/>
        </w:rPr>
      </w:pPr>
      <w:r w:rsidRPr="00BE5D57">
        <w:rPr>
          <w:rStyle w:val="normaltextrun"/>
          <w:color w:val="000000"/>
        </w:rPr>
        <w:t>Public International Organizations </w:t>
      </w:r>
      <w:r w:rsidRPr="00BE5D57">
        <w:rPr>
          <w:rStyle w:val="eop"/>
          <w:color w:val="000000"/>
        </w:rPr>
        <w:t> </w:t>
      </w:r>
    </w:p>
    <w:p w14:paraId="48FE8316" w14:textId="77777777" w:rsidR="00B61396" w:rsidRPr="00BE5D57"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BE5D57"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Cost Sharing or Matching</w:t>
      </w:r>
    </w:p>
    <w:p w14:paraId="49E2FFBD" w14:textId="77777777" w:rsidR="008F0AB2" w:rsidRPr="00BE5D57"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718FE25B" w14:textId="20C8C30F" w:rsidR="006B1AFD" w:rsidRPr="00BE5D57" w:rsidRDefault="00D5565F" w:rsidP="006B1AFD">
      <w:pPr>
        <w:shd w:val="clear" w:color="auto" w:fill="FFFFFF"/>
        <w:spacing w:after="0" w:line="240" w:lineRule="auto"/>
        <w:textAlignment w:val="baseline"/>
        <w:rPr>
          <w:rFonts w:ascii="Times New Roman" w:eastAsia="Times New Roman" w:hAnsi="Times New Roman" w:cs="Times New Roman"/>
          <w:color w:val="FF0000"/>
          <w:sz w:val="24"/>
          <w:szCs w:val="24"/>
        </w:rPr>
      </w:pPr>
      <w:r w:rsidRPr="00BE5D57">
        <w:rPr>
          <w:rStyle w:val="normaltextrun"/>
          <w:rFonts w:ascii="Times New Roman" w:hAnsi="Times New Roman" w:cs="Times New Roman"/>
          <w:color w:val="000000"/>
          <w:sz w:val="24"/>
          <w:szCs w:val="24"/>
          <w:shd w:val="clear" w:color="auto" w:fill="FFFFFF"/>
        </w:rPr>
        <w:t>Providing cost sharing, matching, or cost participation is not an eligibility factor or requirement for this NOFO and providing cost share will not result in a more favorable competitive ranking. </w:t>
      </w:r>
      <w:r w:rsidRPr="00BE5D57">
        <w:rPr>
          <w:rStyle w:val="eop"/>
          <w:rFonts w:ascii="Times New Roman" w:hAnsi="Times New Roman" w:cs="Times New Roman"/>
          <w:color w:val="000000"/>
          <w:sz w:val="24"/>
          <w:szCs w:val="24"/>
          <w:shd w:val="clear" w:color="auto" w:fill="FFFFFF"/>
        </w:rPr>
        <w:t> </w:t>
      </w:r>
    </w:p>
    <w:p w14:paraId="37EBBE29" w14:textId="77777777" w:rsidR="006B1AFD" w:rsidRPr="00BE5D57"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77777777" w:rsidR="006B1AFD" w:rsidRPr="00BE5D57" w:rsidRDefault="006B1AFD" w:rsidP="00202D1D">
      <w:pPr>
        <w:pStyle w:val="ListParagraph"/>
        <w:numPr>
          <w:ilvl w:val="0"/>
          <w:numId w:val="12"/>
        </w:num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Other Eligibility Requirements</w:t>
      </w:r>
    </w:p>
    <w:p w14:paraId="77F37409" w14:textId="77777777" w:rsidR="006B1AFD" w:rsidRPr="00BE5D57"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6928715F" w14:textId="52F39F8B" w:rsidR="00636849" w:rsidRPr="00BE5D57" w:rsidRDefault="00636849" w:rsidP="00636849">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In order to be eligible to receive an award, all organizations must have a Unique Entity Identifier (UEI) number issued via </w:t>
      </w:r>
      <w:hyperlink r:id="rId10" w:history="1">
        <w:r w:rsidRPr="00BE5D57">
          <w:rPr>
            <w:rStyle w:val="Hyperlink"/>
            <w:rFonts w:ascii="Times New Roman" w:eastAsia="Times New Roman" w:hAnsi="Times New Roman" w:cs="Times New Roman"/>
            <w:sz w:val="24"/>
            <w:szCs w:val="24"/>
          </w:rPr>
          <w:t>www.SAM.gov</w:t>
        </w:r>
      </w:hyperlink>
      <w:r w:rsidRPr="00BE5D57">
        <w:rPr>
          <w:rFonts w:ascii="Times New Roman" w:eastAsia="Times New Roman" w:hAnsi="Times New Roman" w:cs="Times New Roman"/>
          <w:sz w:val="24"/>
          <w:szCs w:val="24"/>
        </w:rPr>
        <w:t xml:space="preserve"> as well as a valid registration on www.SAM.gov. Please see Section D.3 for more information. </w:t>
      </w:r>
    </w:p>
    <w:p w14:paraId="05A6301B" w14:textId="77777777" w:rsidR="009F745E" w:rsidRPr="00BE5D57" w:rsidRDefault="009F745E" w:rsidP="009F745E">
      <w:pPr>
        <w:shd w:val="clear" w:color="auto" w:fill="FFFFFF"/>
        <w:spacing w:after="0" w:line="240" w:lineRule="auto"/>
        <w:textAlignment w:val="baseline"/>
        <w:rPr>
          <w:rFonts w:ascii="Times New Roman" w:eastAsia="Times New Roman" w:hAnsi="Times New Roman" w:cs="Times New Roman"/>
          <w:sz w:val="24"/>
          <w:szCs w:val="24"/>
        </w:rPr>
      </w:pPr>
    </w:p>
    <w:p w14:paraId="53903A26" w14:textId="4A3AAE40" w:rsidR="009F745E" w:rsidRPr="00BE5D57" w:rsidRDefault="009F745E" w:rsidP="009F745E">
      <w:pPr>
        <w:shd w:val="clear" w:color="auto" w:fill="FFFFFF"/>
        <w:spacing w:after="0" w:line="240" w:lineRule="auto"/>
        <w:textAlignment w:val="baseline"/>
        <w:rPr>
          <w:rFonts w:ascii="Times New Roman" w:eastAsia="Times New Roman" w:hAnsi="Times New Roman" w:cs="Times New Roman"/>
          <w:iCs/>
          <w:sz w:val="24"/>
          <w:szCs w:val="24"/>
        </w:rPr>
      </w:pPr>
      <w:r w:rsidRPr="00BE5D57">
        <w:rPr>
          <w:rFonts w:ascii="Times New Roman" w:eastAsia="Times New Roman" w:hAnsi="Times New Roman" w:cs="Times New Roman"/>
          <w:iCs/>
          <w:sz w:val="24"/>
          <w:szCs w:val="24"/>
        </w:rPr>
        <w:t>Applicants are only allowed to submit one proposal</w:t>
      </w:r>
      <w:r w:rsidR="000561C6" w:rsidRPr="00BE5D57">
        <w:rPr>
          <w:rFonts w:ascii="Times New Roman" w:eastAsia="Times New Roman" w:hAnsi="Times New Roman" w:cs="Times New Roman"/>
          <w:iCs/>
          <w:sz w:val="24"/>
          <w:szCs w:val="24"/>
        </w:rPr>
        <w:t xml:space="preserve"> package</w:t>
      </w:r>
      <w:r w:rsidRPr="00BE5D57">
        <w:rPr>
          <w:rFonts w:ascii="Times New Roman" w:eastAsia="Times New Roman" w:hAnsi="Times New Roman" w:cs="Times New Roman"/>
          <w:iCs/>
          <w:sz w:val="24"/>
          <w:szCs w:val="24"/>
        </w:rPr>
        <w:t xml:space="preserve"> per organization. If more than one proposal is submitted from an organization, all proposals from that institution will be considered ineligible for funding.</w:t>
      </w:r>
    </w:p>
    <w:p w14:paraId="5F13A270" w14:textId="77777777" w:rsidR="006B1AFD" w:rsidRPr="00BE5D57" w:rsidRDefault="006B1AFD"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2CB44CE" w14:textId="77777777" w:rsidR="00B61396" w:rsidRPr="00BE5D57"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E5D57">
        <w:rPr>
          <w:rFonts w:ascii="Times New Roman" w:eastAsia="Times New Roman" w:hAnsi="Times New Roman" w:cs="Times New Roman"/>
          <w:b/>
          <w:bCs/>
          <w:sz w:val="24"/>
          <w:szCs w:val="24"/>
          <w:bdr w:val="none" w:sz="0" w:space="0" w:color="auto" w:frame="1"/>
        </w:rPr>
        <w:t>D</w:t>
      </w:r>
      <w:r w:rsidR="00B61396" w:rsidRPr="00BE5D57">
        <w:rPr>
          <w:rFonts w:ascii="Times New Roman" w:eastAsia="Times New Roman" w:hAnsi="Times New Roman" w:cs="Times New Roman"/>
          <w:b/>
          <w:bCs/>
          <w:sz w:val="24"/>
          <w:szCs w:val="24"/>
          <w:bdr w:val="none" w:sz="0" w:space="0" w:color="auto" w:frame="1"/>
        </w:rPr>
        <w:t xml:space="preserve">. APPLICATION </w:t>
      </w:r>
      <w:r w:rsidRPr="00BE5D57">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BE5D57"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BE5D57" w:rsidRDefault="003F3266" w:rsidP="00202D1D">
      <w:pPr>
        <w:pStyle w:val="ListParagraph"/>
        <w:numPr>
          <w:ilvl w:val="0"/>
          <w:numId w:val="13"/>
        </w:num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Address to Request Application Package</w:t>
      </w:r>
    </w:p>
    <w:p w14:paraId="0CBC9E40" w14:textId="77777777" w:rsidR="003F3266" w:rsidRPr="00BE5D57"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B0FBA51" w14:textId="6B7D890F" w:rsidR="003F3266" w:rsidRPr="00BE5D57" w:rsidRDefault="003F3266"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E5D57">
        <w:rPr>
          <w:rFonts w:ascii="Times New Roman" w:eastAsia="Times New Roman" w:hAnsi="Times New Roman" w:cs="Times New Roman"/>
          <w:sz w:val="24"/>
          <w:szCs w:val="24"/>
        </w:rPr>
        <w:t>Application forms required below are available at</w:t>
      </w:r>
      <w:r w:rsidR="00175026" w:rsidRPr="00BE5D57">
        <w:rPr>
          <w:rFonts w:ascii="Times New Roman" w:eastAsia="Times New Roman" w:hAnsi="Times New Roman" w:cs="Times New Roman"/>
          <w:sz w:val="24"/>
          <w:szCs w:val="24"/>
        </w:rPr>
        <w:t xml:space="preserve"> grants.gov</w:t>
      </w:r>
    </w:p>
    <w:p w14:paraId="656B90B0" w14:textId="77777777" w:rsidR="003F3266" w:rsidRPr="00BE5D57"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DB3043B" w14:textId="1DAEF594" w:rsidR="003F3266" w:rsidRPr="00BE5D57" w:rsidRDefault="003F3266" w:rsidP="00202D1D">
      <w:pPr>
        <w:pStyle w:val="ListParagraph"/>
        <w:numPr>
          <w:ilvl w:val="0"/>
          <w:numId w:val="1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Content and Form of Application Submission</w:t>
      </w:r>
      <w:r w:rsidR="00175026" w:rsidRPr="00BE5D57">
        <w:rPr>
          <w:rFonts w:ascii="Times New Roman" w:eastAsia="Times New Roman" w:hAnsi="Times New Roman" w:cs="Times New Roman"/>
          <w:sz w:val="24"/>
          <w:szCs w:val="24"/>
        </w:rPr>
        <w:t xml:space="preserve"> </w:t>
      </w:r>
    </w:p>
    <w:p w14:paraId="0B400488" w14:textId="257C1A29" w:rsidR="003F3266" w:rsidRPr="00BE5D57" w:rsidRDefault="49B261BA"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u w:val="single"/>
        </w:rPr>
        <w:t>Please follow all instructions below</w:t>
      </w:r>
      <w:r w:rsidRPr="00BE5D57">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4B75719F" w14:textId="77777777" w:rsidR="003F3266" w:rsidRPr="00BE5D57" w:rsidRDefault="003F3266"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587A03C" w14:textId="77777777" w:rsidR="003F3266" w:rsidRPr="00BE5D57" w:rsidRDefault="49B261BA" w:rsidP="4EC640D5">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00BE5D57">
        <w:rPr>
          <w:rFonts w:ascii="Times New Roman" w:eastAsia="Times New Roman" w:hAnsi="Times New Roman" w:cs="Times New Roman"/>
          <w:b/>
          <w:bCs/>
          <w:sz w:val="24"/>
          <w:szCs w:val="24"/>
        </w:rPr>
        <w:t>Content of Application</w:t>
      </w:r>
    </w:p>
    <w:p w14:paraId="5C5AF0D5" w14:textId="77777777" w:rsidR="003F3266" w:rsidRPr="00BE5D57" w:rsidRDefault="49B261BA" w:rsidP="4EC640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Please ensure:</w:t>
      </w:r>
    </w:p>
    <w:p w14:paraId="38327A09" w14:textId="77777777" w:rsidR="003F3266" w:rsidRPr="00BE5D57" w:rsidRDefault="49B261BA" w:rsidP="00202D1D">
      <w:pPr>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The proposal clearly addresses the goals and objectives of this funding opportunity</w:t>
      </w:r>
    </w:p>
    <w:p w14:paraId="03521F23" w14:textId="77777777" w:rsidR="003F3266" w:rsidRPr="00BE5D57" w:rsidRDefault="49B261BA" w:rsidP="00202D1D">
      <w:pPr>
        <w:numPr>
          <w:ilvl w:val="0"/>
          <w:numId w:val="10"/>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All documents are in English</w:t>
      </w:r>
    </w:p>
    <w:p w14:paraId="7316FF36" w14:textId="77777777" w:rsidR="003F3266" w:rsidRPr="00BE5D57"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All budgets are in U.S. dollars</w:t>
      </w:r>
    </w:p>
    <w:p w14:paraId="5BFF1C68" w14:textId="77777777" w:rsidR="003F3266" w:rsidRPr="00BE5D57"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All pages are numbered</w:t>
      </w:r>
    </w:p>
    <w:p w14:paraId="4EA64E1F" w14:textId="77777777" w:rsidR="003F3266" w:rsidRPr="00BE5D57"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All documents are formatted to 8 ½ x 11 paper, and</w:t>
      </w:r>
    </w:p>
    <w:p w14:paraId="4D66D138" w14:textId="77777777" w:rsidR="003F3266" w:rsidRPr="00BE5D57" w:rsidRDefault="49B261BA" w:rsidP="00202D1D">
      <w:pPr>
        <w:numPr>
          <w:ilvl w:val="0"/>
          <w:numId w:val="10"/>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All Microsoft Word documents are single-spaced, 12 point Times New Roman font, with a minimum of 1-inch margins.</w:t>
      </w:r>
    </w:p>
    <w:p w14:paraId="2FF33A54" w14:textId="535485AC" w:rsidR="003F3266" w:rsidRPr="00BE5D57" w:rsidRDefault="003F3266" w:rsidP="2E752C2E">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rPr>
      </w:pPr>
    </w:p>
    <w:p w14:paraId="48AA3D00" w14:textId="23B0A9F9" w:rsidR="00D21A4B" w:rsidRPr="00BE5D57" w:rsidRDefault="31A2C3A4" w:rsidP="2E752C2E">
      <w:pPr>
        <w:pStyle w:val="ListParagraph"/>
        <w:numPr>
          <w:ilvl w:val="0"/>
          <w:numId w:val="3"/>
        </w:numPr>
        <w:spacing w:after="0" w:line="240" w:lineRule="auto"/>
        <w:textAlignment w:val="baseline"/>
        <w:rPr>
          <w:rFonts w:ascii="Times New Roman" w:eastAsia="Times New Roman"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 xml:space="preserve">The following documents are </w:t>
      </w:r>
      <w:r w:rsidRPr="00BE5D57">
        <w:rPr>
          <w:rFonts w:ascii="Times New Roman" w:eastAsia="Times New Roman" w:hAnsi="Times New Roman" w:cs="Times New Roman"/>
          <w:b/>
          <w:bCs/>
          <w:color w:val="000000" w:themeColor="text1"/>
          <w:sz w:val="24"/>
          <w:szCs w:val="24"/>
          <w:u w:val="single"/>
        </w:rPr>
        <w:t>required</w:t>
      </w:r>
      <w:r w:rsidRPr="00BE5D57">
        <w:rPr>
          <w:rFonts w:ascii="Times New Roman" w:eastAsia="Times New Roman" w:hAnsi="Times New Roman" w:cs="Times New Roman"/>
          <w:color w:val="000000" w:themeColor="text1"/>
          <w:sz w:val="24"/>
          <w:szCs w:val="24"/>
        </w:rPr>
        <w:t xml:space="preserve">:  </w:t>
      </w:r>
    </w:p>
    <w:p w14:paraId="41BAFFD8" w14:textId="6C952D19" w:rsidR="00D21A4B" w:rsidRPr="00BE5D57" w:rsidRDefault="31A2C3A4" w:rsidP="2E752C2E">
      <w:pPr>
        <w:spacing w:after="0" w:line="240" w:lineRule="auto"/>
        <w:textAlignment w:val="baseline"/>
        <w:rPr>
          <w:rFonts w:ascii="Times New Roman" w:eastAsia="Times New Roman" w:hAnsi="Times New Roman" w:cs="Times New Roman"/>
          <w:b/>
          <w:bCs/>
          <w:color w:val="000000" w:themeColor="text1"/>
          <w:sz w:val="24"/>
          <w:szCs w:val="24"/>
        </w:rPr>
      </w:pPr>
      <w:r w:rsidRPr="00BE5D57">
        <w:rPr>
          <w:rFonts w:ascii="Times New Roman" w:eastAsia="Times New Roman" w:hAnsi="Times New Roman" w:cs="Times New Roman"/>
          <w:b/>
          <w:bCs/>
          <w:color w:val="000000" w:themeColor="text1"/>
          <w:sz w:val="24"/>
          <w:szCs w:val="24"/>
        </w:rPr>
        <w:t>Mandatory application forms</w:t>
      </w:r>
    </w:p>
    <w:p w14:paraId="15AB9ACA" w14:textId="6AAB7DCC" w:rsidR="00D21A4B" w:rsidRPr="00BE5D57" w:rsidRDefault="31A2C3A4" w:rsidP="2E752C2E">
      <w:pPr>
        <w:pStyle w:val="ListParagraph"/>
        <w:numPr>
          <w:ilvl w:val="0"/>
          <w:numId w:val="2"/>
        </w:numPr>
        <w:spacing w:after="0" w:line="240" w:lineRule="auto"/>
        <w:textAlignment w:val="baseline"/>
        <w:rPr>
          <w:rFonts w:ascii="Times New Roman" w:eastAsia="Times New Roman" w:hAnsi="Times New Roman" w:cs="Times New Roman"/>
          <w:color w:val="000000" w:themeColor="text1"/>
          <w:sz w:val="24"/>
          <w:szCs w:val="24"/>
        </w:rPr>
      </w:pPr>
      <w:r w:rsidRPr="00BE5D57">
        <w:rPr>
          <w:rFonts w:ascii="Times New Roman" w:eastAsia="Times New Roman" w:hAnsi="Times New Roman" w:cs="Times New Roman"/>
          <w:b/>
          <w:bCs/>
          <w:color w:val="000000" w:themeColor="text1"/>
          <w:sz w:val="24"/>
          <w:szCs w:val="24"/>
        </w:rPr>
        <w:t xml:space="preserve">SF-424 </w:t>
      </w:r>
      <w:r w:rsidRPr="00BE5D57">
        <w:rPr>
          <w:rFonts w:ascii="Times New Roman" w:eastAsia="Times New Roman" w:hAnsi="Times New Roman" w:cs="Times New Roman"/>
          <w:b/>
          <w:bCs/>
          <w:i/>
          <w:iCs/>
          <w:color w:val="000000" w:themeColor="text1"/>
          <w:sz w:val="24"/>
          <w:szCs w:val="24"/>
        </w:rPr>
        <w:t>(Application for Federal Assistance – organizations)</w:t>
      </w:r>
      <w:r w:rsidRPr="00BE5D57">
        <w:rPr>
          <w:rFonts w:ascii="Times New Roman" w:eastAsia="Times New Roman" w:hAnsi="Times New Roman" w:cs="Times New Roman"/>
          <w:color w:val="000000" w:themeColor="text1"/>
          <w:sz w:val="24"/>
          <w:szCs w:val="24"/>
        </w:rPr>
        <w:t xml:space="preserve"> </w:t>
      </w:r>
    </w:p>
    <w:p w14:paraId="3D116821" w14:textId="1F28327E" w:rsidR="00D21A4B" w:rsidRPr="00BE5D57" w:rsidRDefault="31A2C3A4" w:rsidP="2E752C2E">
      <w:pPr>
        <w:pStyle w:val="ListParagraph"/>
        <w:numPr>
          <w:ilvl w:val="0"/>
          <w:numId w:val="2"/>
        </w:numPr>
        <w:spacing w:after="0" w:line="240" w:lineRule="auto"/>
        <w:textAlignment w:val="baseline"/>
        <w:rPr>
          <w:rFonts w:ascii="Times New Roman" w:eastAsia="Times New Roman" w:hAnsi="Times New Roman" w:cs="Times New Roman"/>
          <w:b/>
          <w:bCs/>
          <w:color w:val="000000" w:themeColor="text1"/>
          <w:sz w:val="24"/>
          <w:szCs w:val="24"/>
        </w:rPr>
      </w:pPr>
      <w:r w:rsidRPr="00BE5D57">
        <w:rPr>
          <w:rFonts w:ascii="Times New Roman" w:eastAsia="Times New Roman" w:hAnsi="Times New Roman" w:cs="Times New Roman"/>
          <w:b/>
          <w:bCs/>
          <w:color w:val="000000" w:themeColor="text1"/>
          <w:sz w:val="24"/>
          <w:szCs w:val="24"/>
        </w:rPr>
        <w:t xml:space="preserve">Project Proposal: Please follow the directions to complete the proposal template included in the application package. </w:t>
      </w:r>
    </w:p>
    <w:p w14:paraId="0436BB33" w14:textId="61A0848E" w:rsidR="00D21A4B" w:rsidRPr="00BE5D57" w:rsidRDefault="31A2C3A4" w:rsidP="2E752C2E">
      <w:pPr>
        <w:pStyle w:val="ListParagraph"/>
        <w:numPr>
          <w:ilvl w:val="0"/>
          <w:numId w:val="2"/>
        </w:numPr>
        <w:spacing w:after="0" w:line="240" w:lineRule="auto"/>
        <w:textAlignment w:val="baseline"/>
        <w:rPr>
          <w:rFonts w:ascii="Times New Roman" w:eastAsia="Times New Roman" w:hAnsi="Times New Roman" w:cs="Times New Roman"/>
          <w:b/>
          <w:bCs/>
          <w:color w:val="000000" w:themeColor="text1"/>
          <w:sz w:val="24"/>
          <w:szCs w:val="24"/>
        </w:rPr>
      </w:pPr>
      <w:r w:rsidRPr="00BE5D57">
        <w:rPr>
          <w:rFonts w:ascii="Times New Roman" w:eastAsia="Times New Roman" w:hAnsi="Times New Roman" w:cs="Times New Roman"/>
          <w:b/>
          <w:bCs/>
          <w:color w:val="000000" w:themeColor="text1"/>
          <w:sz w:val="24"/>
          <w:szCs w:val="24"/>
        </w:rPr>
        <w:t>Consolidated Project List</w:t>
      </w:r>
    </w:p>
    <w:p w14:paraId="21598BD8" w14:textId="1DAF8B91" w:rsidR="00D21A4B" w:rsidRPr="00BE5D57" w:rsidRDefault="31A2C3A4" w:rsidP="2E752C2E">
      <w:pPr>
        <w:pStyle w:val="ListParagraph"/>
        <w:numPr>
          <w:ilvl w:val="0"/>
          <w:numId w:val="2"/>
        </w:numPr>
        <w:spacing w:after="0" w:line="240" w:lineRule="auto"/>
        <w:textAlignment w:val="baseline"/>
        <w:rPr>
          <w:rFonts w:ascii="Times New Roman" w:eastAsia="Times New Roman" w:hAnsi="Times New Roman" w:cs="Times New Roman"/>
          <w:color w:val="000000" w:themeColor="text1"/>
          <w:sz w:val="24"/>
          <w:szCs w:val="24"/>
        </w:rPr>
      </w:pPr>
      <w:r w:rsidRPr="00BE5D57">
        <w:rPr>
          <w:rFonts w:ascii="Times New Roman" w:eastAsia="Times New Roman" w:hAnsi="Times New Roman" w:cs="Times New Roman"/>
          <w:b/>
          <w:bCs/>
          <w:color w:val="000000" w:themeColor="text1"/>
          <w:sz w:val="24"/>
          <w:szCs w:val="24"/>
        </w:rPr>
        <w:t xml:space="preserve">Budget Detail and Summary: </w:t>
      </w:r>
      <w:r w:rsidRPr="00BE5D57">
        <w:rPr>
          <w:rFonts w:ascii="Times New Roman" w:eastAsia="Times New Roman" w:hAnsi="Times New Roman" w:cs="Times New Roman"/>
          <w:color w:val="000000" w:themeColor="text1"/>
          <w:sz w:val="24"/>
          <w:szCs w:val="24"/>
        </w:rPr>
        <w:t xml:space="preserve">See section </w:t>
      </w:r>
      <w:r w:rsidRPr="00BE5D57">
        <w:rPr>
          <w:rFonts w:ascii="Times New Roman" w:eastAsia="Times New Roman" w:hAnsi="Times New Roman" w:cs="Times New Roman"/>
          <w:i/>
          <w:iCs/>
          <w:color w:val="000000" w:themeColor="text1"/>
          <w:sz w:val="24"/>
          <w:szCs w:val="24"/>
        </w:rPr>
        <w:t>H. Other Information: Guidelines for Budget Submissions</w:t>
      </w:r>
      <w:r w:rsidRPr="00BE5D57">
        <w:rPr>
          <w:rFonts w:ascii="Times New Roman" w:eastAsia="Times New Roman" w:hAnsi="Times New Roman" w:cs="Times New Roman"/>
          <w:color w:val="000000" w:themeColor="text1"/>
          <w:sz w:val="24"/>
          <w:szCs w:val="24"/>
        </w:rPr>
        <w:t xml:space="preserve"> below for further information.</w:t>
      </w:r>
    </w:p>
    <w:p w14:paraId="7F5A7B98" w14:textId="50C90008" w:rsidR="00D21A4B" w:rsidRPr="00BE5D57" w:rsidRDefault="00D21A4B" w:rsidP="0A39C754">
      <w:pPr>
        <w:spacing w:after="0" w:line="240" w:lineRule="auto"/>
        <w:textAlignment w:val="baseline"/>
        <w:rPr>
          <w:rFonts w:ascii="Times New Roman" w:eastAsia="Times New Roman" w:hAnsi="Times New Roman" w:cs="Times New Roman"/>
          <w:color w:val="000000" w:themeColor="text1"/>
          <w:sz w:val="24"/>
          <w:szCs w:val="24"/>
        </w:rPr>
      </w:pPr>
    </w:p>
    <w:p w14:paraId="7EF9A42C" w14:textId="12AE03EC" w:rsidR="00D21A4B" w:rsidRPr="00BE5D57" w:rsidRDefault="12AC6131" w:rsidP="0A39C754">
      <w:pPr>
        <w:spacing w:after="0" w:line="240" w:lineRule="auto"/>
        <w:textAlignment w:val="baseline"/>
        <w:rPr>
          <w:rFonts w:ascii="Times New Roman" w:hAnsi="Times New Roman" w:cs="Times New Roman"/>
          <w:sz w:val="24"/>
          <w:szCs w:val="24"/>
        </w:rPr>
      </w:pPr>
      <w:r w:rsidRPr="00BE5D57">
        <w:rPr>
          <w:rFonts w:ascii="Times New Roman" w:eastAsia="Times New Roman" w:hAnsi="Times New Roman" w:cs="Times New Roman"/>
          <w:b/>
          <w:bCs/>
          <w:color w:val="000000" w:themeColor="text1"/>
          <w:sz w:val="24"/>
          <w:szCs w:val="24"/>
        </w:rPr>
        <w:t>Optional application forms</w:t>
      </w:r>
      <w:r w:rsidRPr="00BE5D57">
        <w:rPr>
          <w:rFonts w:ascii="Times New Roman" w:eastAsia="Times New Roman" w:hAnsi="Times New Roman" w:cs="Times New Roman"/>
          <w:color w:val="000000" w:themeColor="text1"/>
          <w:sz w:val="24"/>
          <w:szCs w:val="24"/>
        </w:rPr>
        <w:t xml:space="preserve"> </w:t>
      </w:r>
    </w:p>
    <w:p w14:paraId="520F3D26" w14:textId="668B534F" w:rsidR="00D21A4B" w:rsidRPr="00BE5D57" w:rsidRDefault="12AC6131" w:rsidP="0A39C754">
      <w:pPr>
        <w:pStyle w:val="ListParagraph"/>
        <w:numPr>
          <w:ilvl w:val="0"/>
          <w:numId w:val="1"/>
        </w:numPr>
        <w:spacing w:after="0" w:line="240" w:lineRule="auto"/>
        <w:textAlignment w:val="baseline"/>
        <w:rPr>
          <w:rFonts w:ascii="Times New Roman" w:eastAsiaTheme="minorEastAsia" w:hAnsi="Times New Roman" w:cs="Times New Roman"/>
          <w:b/>
          <w:bCs/>
          <w:sz w:val="24"/>
          <w:szCs w:val="24"/>
        </w:rPr>
      </w:pPr>
      <w:r w:rsidRPr="00BE5D57">
        <w:rPr>
          <w:rFonts w:ascii="Times New Roman" w:eastAsia="Times New Roman" w:hAnsi="Times New Roman" w:cs="Times New Roman"/>
          <w:b/>
          <w:bCs/>
          <w:sz w:val="24"/>
          <w:szCs w:val="24"/>
        </w:rPr>
        <w:t>SF-424B (ASSURANCES - NON-CONSTRUCTION PROGRAMS)</w:t>
      </w:r>
    </w:p>
    <w:p w14:paraId="23BD7D63" w14:textId="7BFF11A4" w:rsidR="00D21A4B" w:rsidRPr="00BE5D57" w:rsidRDefault="12AC6131" w:rsidP="0A39C754">
      <w:pPr>
        <w:pStyle w:val="ListParagraph"/>
        <w:numPr>
          <w:ilvl w:val="0"/>
          <w:numId w:val="1"/>
        </w:numPr>
        <w:spacing w:after="0" w:line="240" w:lineRule="auto"/>
        <w:textAlignment w:val="baseline"/>
        <w:rPr>
          <w:rFonts w:ascii="Times New Roman" w:eastAsiaTheme="minorEastAsia" w:hAnsi="Times New Roman" w:cs="Times New Roman"/>
          <w:b/>
          <w:bCs/>
          <w:sz w:val="24"/>
          <w:szCs w:val="24"/>
        </w:rPr>
      </w:pPr>
      <w:r w:rsidRPr="00BE5D57">
        <w:rPr>
          <w:rFonts w:ascii="Times New Roman" w:eastAsia="Times New Roman" w:hAnsi="Times New Roman" w:cs="Times New Roman"/>
          <w:b/>
          <w:bCs/>
          <w:sz w:val="24"/>
          <w:szCs w:val="24"/>
        </w:rPr>
        <w:t>SF -LLL (DISCLOSURE OF LOBBYING ACTIVITIES)</w:t>
      </w:r>
    </w:p>
    <w:p w14:paraId="045DDBD9" w14:textId="0E2C7945" w:rsidR="00D21A4B" w:rsidRPr="00BE5D57" w:rsidRDefault="12AC6131" w:rsidP="0A39C754">
      <w:pPr>
        <w:pStyle w:val="ListParagraph"/>
        <w:numPr>
          <w:ilvl w:val="0"/>
          <w:numId w:val="1"/>
        </w:numPr>
        <w:spacing w:after="0" w:line="240" w:lineRule="auto"/>
        <w:textAlignment w:val="baseline"/>
        <w:rPr>
          <w:rFonts w:ascii="Times New Roman" w:eastAsiaTheme="minorEastAsia" w:hAnsi="Times New Roman" w:cs="Times New Roman"/>
          <w:b/>
          <w:bCs/>
          <w:sz w:val="24"/>
          <w:szCs w:val="24"/>
        </w:rPr>
      </w:pPr>
      <w:r w:rsidRPr="00BE5D57">
        <w:rPr>
          <w:rFonts w:ascii="Times New Roman" w:eastAsia="Times New Roman" w:hAnsi="Times New Roman" w:cs="Times New Roman"/>
          <w:b/>
          <w:bCs/>
          <w:sz w:val="24"/>
          <w:szCs w:val="24"/>
        </w:rPr>
        <w:lastRenderedPageBreak/>
        <w:t>Copy of most recent approved NICRA</w:t>
      </w:r>
    </w:p>
    <w:p w14:paraId="4DC9B042" w14:textId="5687997C" w:rsidR="00D21A4B" w:rsidRPr="00BE5D57" w:rsidRDefault="12AC6131" w:rsidP="0A39C754">
      <w:pPr>
        <w:pStyle w:val="ListParagraph"/>
        <w:numPr>
          <w:ilvl w:val="0"/>
          <w:numId w:val="1"/>
        </w:numPr>
        <w:spacing w:after="0" w:line="240" w:lineRule="auto"/>
        <w:textAlignment w:val="baseline"/>
        <w:rPr>
          <w:rFonts w:ascii="Times New Roman" w:eastAsiaTheme="minorEastAsia" w:hAnsi="Times New Roman" w:cs="Times New Roman"/>
          <w:b/>
          <w:bCs/>
          <w:sz w:val="24"/>
          <w:szCs w:val="24"/>
        </w:rPr>
      </w:pPr>
      <w:r w:rsidRPr="00BE5D57">
        <w:rPr>
          <w:rFonts w:ascii="Times New Roman" w:eastAsia="Times New Roman" w:hAnsi="Times New Roman" w:cs="Times New Roman"/>
          <w:b/>
          <w:bCs/>
          <w:sz w:val="24"/>
          <w:szCs w:val="24"/>
        </w:rPr>
        <w:t>DEIA standalone document (Separate from DEIA plan information included in project proposal)</w:t>
      </w:r>
    </w:p>
    <w:p w14:paraId="2CF492A2" w14:textId="3595D7C6" w:rsidR="0A39C754" w:rsidRPr="00BE5D57" w:rsidRDefault="0A39C754" w:rsidP="0A39C754">
      <w:pPr>
        <w:rPr>
          <w:rFonts w:ascii="Times New Roman" w:eastAsiaTheme="minorEastAsia" w:hAnsi="Times New Roman" w:cs="Times New Roman"/>
          <w:b/>
          <w:bCs/>
          <w:sz w:val="24"/>
          <w:szCs w:val="24"/>
        </w:rPr>
      </w:pPr>
    </w:p>
    <w:p w14:paraId="1AAB94EA" w14:textId="0FEBA17D" w:rsidR="00D21A4B" w:rsidRPr="00BE5D57" w:rsidRDefault="003F3266" w:rsidP="0730088F">
      <w:pPr>
        <w:pStyle w:val="ListParagraph"/>
        <w:numPr>
          <w:ilvl w:val="0"/>
          <w:numId w:val="3"/>
        </w:numPr>
        <w:shd w:val="clear" w:color="auto" w:fill="FFFFFF" w:themeFill="background1"/>
        <w:spacing w:after="0" w:line="240" w:lineRule="auto"/>
        <w:textAlignment w:val="baseline"/>
        <w:rPr>
          <w:rFonts w:ascii="Times New Roman" w:eastAsiaTheme="minorEastAsia" w:hAnsi="Times New Roman" w:cs="Times New Roman"/>
          <w:i/>
          <w:iCs/>
          <w:sz w:val="24"/>
          <w:szCs w:val="24"/>
        </w:rPr>
      </w:pPr>
      <w:r w:rsidRPr="00BE5D57">
        <w:rPr>
          <w:rFonts w:ascii="Times New Roman" w:eastAsia="Times New Roman" w:hAnsi="Times New Roman" w:cs="Times New Roman"/>
          <w:sz w:val="24"/>
          <w:szCs w:val="24"/>
        </w:rPr>
        <w:t>Unique Entity Identifier and System for Award Management (SAM.gov)</w:t>
      </w:r>
      <w:r w:rsidR="00183ED4" w:rsidRPr="00BE5D57">
        <w:rPr>
          <w:rFonts w:ascii="Times New Roman" w:eastAsia="Times New Roman" w:hAnsi="Times New Roman" w:cs="Times New Roman"/>
          <w:color w:val="FF0000"/>
          <w:sz w:val="24"/>
          <w:szCs w:val="24"/>
        </w:rPr>
        <w:t xml:space="preserve"> </w:t>
      </w:r>
    </w:p>
    <w:p w14:paraId="4C12325D" w14:textId="0AE97D5A" w:rsidR="19E57C76" w:rsidRPr="00BE5D57" w:rsidRDefault="19E57C76" w:rsidP="19E57C76">
      <w:pPr>
        <w:shd w:val="clear" w:color="auto" w:fill="FFFFFF" w:themeFill="background1"/>
        <w:spacing w:after="0" w:line="240" w:lineRule="auto"/>
        <w:rPr>
          <w:rFonts w:ascii="Times New Roman" w:eastAsia="Times New Roman" w:hAnsi="Times New Roman" w:cs="Times New Roman"/>
          <w:i/>
          <w:iCs/>
          <w:color w:val="FF0000"/>
          <w:sz w:val="24"/>
          <w:szCs w:val="24"/>
        </w:rPr>
      </w:pPr>
    </w:p>
    <w:p w14:paraId="6C0E2DC4" w14:textId="4D8AC458" w:rsidR="00A07B70" w:rsidRPr="00BE5D57" w:rsidRDefault="00A07B70" w:rsidP="00A07B70">
      <w:pPr>
        <w:pStyle w:val="null"/>
        <w:spacing w:before="0" w:beforeAutospacing="0" w:after="0" w:afterAutospacing="0"/>
        <w:rPr>
          <w:rFonts w:ascii="Times New Roman" w:hAnsi="Times New Roman" w:cs="Times New Roman"/>
          <w:sz w:val="24"/>
          <w:szCs w:val="24"/>
        </w:rPr>
      </w:pPr>
      <w:r w:rsidRPr="00BE5D57">
        <w:rPr>
          <w:rStyle w:val="null1"/>
          <w:rFonts w:ascii="Times New Roman" w:hAnsi="Times New Roman" w:cs="Times New Roman"/>
          <w:b/>
          <w:bCs/>
          <w:sz w:val="24"/>
          <w:szCs w:val="24"/>
        </w:rPr>
        <w:t>Required Registrations:</w:t>
      </w:r>
      <w:r w:rsidR="4E0FFE63" w:rsidRPr="00BE5D57">
        <w:rPr>
          <w:rStyle w:val="null1"/>
          <w:rFonts w:ascii="Times New Roman" w:hAnsi="Times New Roman" w:cs="Times New Roman"/>
          <w:b/>
          <w:bCs/>
          <w:sz w:val="24"/>
          <w:szCs w:val="24"/>
        </w:rPr>
        <w:t xml:space="preserve"> </w:t>
      </w:r>
      <w:r w:rsidR="4E0FFE63" w:rsidRPr="00BE5D57">
        <w:rPr>
          <w:rStyle w:val="null1"/>
          <w:rFonts w:ascii="Times New Roman" w:hAnsi="Times New Roman" w:cs="Times New Roman"/>
          <w:sz w:val="24"/>
          <w:szCs w:val="24"/>
          <w:u w:val="single"/>
        </w:rPr>
        <w:t>Note</w:t>
      </w:r>
      <w:r w:rsidR="4E0FFE63" w:rsidRPr="00BE5D57">
        <w:rPr>
          <w:rStyle w:val="null1"/>
          <w:rFonts w:ascii="Times New Roman" w:hAnsi="Times New Roman" w:cs="Times New Roman"/>
          <w:sz w:val="24"/>
          <w:szCs w:val="24"/>
        </w:rPr>
        <w:t>: As of April 2022, a DUNS number is no longer required.</w:t>
      </w:r>
    </w:p>
    <w:p w14:paraId="22EA1711" w14:textId="77777777" w:rsidR="00A07B70" w:rsidRPr="00BE5D57" w:rsidRDefault="00A07B70" w:rsidP="00A07B70">
      <w:pPr>
        <w:pStyle w:val="null"/>
        <w:spacing w:before="0" w:beforeAutospacing="0" w:after="0" w:afterAutospacing="0"/>
        <w:rPr>
          <w:rStyle w:val="null1"/>
          <w:rFonts w:ascii="Times New Roman" w:hAnsi="Times New Roman" w:cs="Times New Roman"/>
          <w:sz w:val="24"/>
          <w:szCs w:val="24"/>
        </w:rPr>
      </w:pPr>
    </w:p>
    <w:p w14:paraId="1CF85A7E" w14:textId="77777777" w:rsidR="00A07B70" w:rsidRPr="00BE5D57" w:rsidRDefault="00BA0F86" w:rsidP="00202D1D">
      <w:pPr>
        <w:pStyle w:val="Default"/>
        <w:numPr>
          <w:ilvl w:val="0"/>
          <w:numId w:val="17"/>
        </w:numPr>
        <w:adjustRightInd/>
        <w:spacing w:after="9"/>
        <w:rPr>
          <w:rFonts w:eastAsia="Times New Roman"/>
        </w:rPr>
      </w:pPr>
      <w:hyperlink r:id="rId11" w:history="1">
        <w:r w:rsidR="00A07B70" w:rsidRPr="00BE5D57">
          <w:rPr>
            <w:rStyle w:val="Hyperlink"/>
            <w:rFonts w:eastAsia="Times New Roman"/>
          </w:rPr>
          <w:t>www.SAM.gov</w:t>
        </w:r>
      </w:hyperlink>
      <w:r w:rsidR="00A07B70" w:rsidRPr="00BE5D57">
        <w:rPr>
          <w:rFonts w:eastAsia="Times New Roman"/>
        </w:rPr>
        <w:t xml:space="preserve"> registration which will generate a UEI</w:t>
      </w:r>
    </w:p>
    <w:p w14:paraId="7EB45089" w14:textId="77777777" w:rsidR="00A07B70" w:rsidRPr="00BE5D57" w:rsidRDefault="00A07B70" w:rsidP="00202D1D">
      <w:pPr>
        <w:pStyle w:val="Default"/>
        <w:numPr>
          <w:ilvl w:val="0"/>
          <w:numId w:val="17"/>
        </w:numPr>
        <w:adjustRightInd/>
        <w:spacing w:after="9"/>
        <w:rPr>
          <w:rFonts w:eastAsia="Times New Roman"/>
        </w:rPr>
      </w:pPr>
      <w:r w:rsidRPr="00BE5D57">
        <w:rPr>
          <w:rFonts w:eastAsia="Times New Roman"/>
        </w:rPr>
        <w:t xml:space="preserve">NCAGE/CAGE code </w:t>
      </w:r>
    </w:p>
    <w:p w14:paraId="6682A3E2" w14:textId="77777777" w:rsidR="00A07B70" w:rsidRPr="00BE5D57" w:rsidRDefault="00A07B70" w:rsidP="00A07B70">
      <w:pPr>
        <w:pStyle w:val="null"/>
        <w:spacing w:before="0" w:beforeAutospacing="0" w:after="0" w:afterAutospacing="0"/>
        <w:rPr>
          <w:rStyle w:val="null1"/>
          <w:rFonts w:ascii="Times New Roman" w:hAnsi="Times New Roman" w:cs="Times New Roman"/>
          <w:sz w:val="24"/>
          <w:szCs w:val="24"/>
        </w:rPr>
      </w:pPr>
    </w:p>
    <w:p w14:paraId="3CD608B7" w14:textId="77777777" w:rsidR="00A07B70" w:rsidRPr="00BE5D57" w:rsidRDefault="00A07B70" w:rsidP="00A07B70">
      <w:pPr>
        <w:pStyle w:val="null"/>
        <w:spacing w:before="0" w:beforeAutospacing="0" w:after="0" w:afterAutospacing="0"/>
        <w:jc w:val="both"/>
        <w:rPr>
          <w:rStyle w:val="null1"/>
          <w:rFonts w:ascii="Times New Roman" w:hAnsi="Times New Roman" w:cs="Times New Roman"/>
          <w:b/>
          <w:bCs/>
          <w:sz w:val="24"/>
          <w:szCs w:val="24"/>
        </w:rPr>
      </w:pPr>
      <w:r w:rsidRPr="00BE5D57">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7A1938BB"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p>
    <w:p w14:paraId="34A25F7C" w14:textId="77777777" w:rsidR="00A07B70" w:rsidRPr="00BE5D57" w:rsidRDefault="00A07B70" w:rsidP="00A07B70">
      <w:pPr>
        <w:pStyle w:val="null"/>
        <w:spacing w:before="0" w:beforeAutospacing="0" w:after="0" w:afterAutospacing="0"/>
        <w:rPr>
          <w:rStyle w:val="null1"/>
          <w:rFonts w:ascii="Times New Roman" w:hAnsi="Times New Roman" w:cs="Times New Roman"/>
          <w:sz w:val="24"/>
          <w:szCs w:val="24"/>
        </w:rPr>
      </w:pPr>
      <w:r w:rsidRPr="00BE5D57">
        <w:rPr>
          <w:rStyle w:val="null1"/>
          <w:rFonts w:ascii="Times New Roman" w:hAnsi="Times New Roma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5435F422"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p>
    <w:p w14:paraId="34E39F42" w14:textId="77777777" w:rsidR="00A07B70" w:rsidRPr="00BE5D57" w:rsidRDefault="00A07B70" w:rsidP="00A07B70">
      <w:pPr>
        <w:pStyle w:val="null"/>
        <w:spacing w:before="0" w:beforeAutospacing="0" w:after="0" w:afterAutospacing="0"/>
        <w:rPr>
          <w:rStyle w:val="null1"/>
          <w:rFonts w:ascii="Times New Roman" w:hAnsi="Times New Roman" w:cs="Times New Roman"/>
          <w:sz w:val="24"/>
          <w:szCs w:val="24"/>
        </w:rPr>
      </w:pPr>
      <w:r w:rsidRPr="00BE5D57">
        <w:rPr>
          <w:rStyle w:val="null1"/>
          <w:rFonts w:ascii="Times New Roman" w:hAnsi="Times New Roman" w:cs="Times New Roman"/>
          <w:sz w:val="24"/>
          <w:szCs w:val="24"/>
        </w:rPr>
        <w:t xml:space="preserve">Starting April 2022, the UEI will be assigned when an organization registers or renews it’s registration in SAM.gov at </w:t>
      </w:r>
      <w:hyperlink r:id="rId12" w:history="1">
        <w:r w:rsidRPr="00BE5D57">
          <w:rPr>
            <w:rStyle w:val="Hyperlink"/>
            <w:rFonts w:ascii="Times New Roman" w:hAnsi="Times New Roman" w:cs="Times New Roman"/>
            <w:sz w:val="24"/>
            <w:szCs w:val="24"/>
          </w:rPr>
          <w:t>www.SAM.gov</w:t>
        </w:r>
      </w:hyperlink>
      <w:r w:rsidRPr="00BE5D57">
        <w:rPr>
          <w:rStyle w:val="null1"/>
          <w:rFonts w:ascii="Times New Roman" w:hAnsi="Times New Roman" w:cs="Times New Roman"/>
          <w:sz w:val="24"/>
          <w:szCs w:val="24"/>
        </w:rPr>
        <w:t xml:space="preserve">.  To access SAM.gov an organization is required to have a Login.gov account. Organization can create an account at </w:t>
      </w:r>
      <w:hyperlink r:id="rId13" w:history="1">
        <w:r w:rsidRPr="00BE5D57">
          <w:rPr>
            <w:rStyle w:val="Hyperlink"/>
            <w:rFonts w:ascii="Times New Roman" w:hAnsi="Times New Roman" w:cs="Times New Roman"/>
            <w:sz w:val="24"/>
            <w:szCs w:val="24"/>
          </w:rPr>
          <w:t>https://login.gov/</w:t>
        </w:r>
      </w:hyperlink>
      <w:r w:rsidRPr="00BE5D57">
        <w:rPr>
          <w:rStyle w:val="null1"/>
          <w:rFonts w:ascii="Times New Roman" w:hAnsi="Times New Roman" w:cs="Times New Roman"/>
          <w:sz w:val="24"/>
          <w:szCs w:val="24"/>
        </w:rPr>
        <w:t xml:space="preserve">.   As a reminder, organizations need to renew its sam.gov registration annually. </w:t>
      </w:r>
    </w:p>
    <w:p w14:paraId="1B6177D4"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p>
    <w:p w14:paraId="053EB31F" w14:textId="6725839C" w:rsidR="00A07B70" w:rsidRPr="00BE5D57" w:rsidRDefault="00A07B70" w:rsidP="00A07B70">
      <w:pPr>
        <w:pStyle w:val="null"/>
        <w:spacing w:before="0" w:beforeAutospacing="0" w:after="0" w:afterAutospacing="0"/>
        <w:rPr>
          <w:rFonts w:ascii="Times New Roman" w:hAnsi="Times New Roman" w:cs="Times New Roman"/>
          <w:sz w:val="24"/>
          <w:szCs w:val="24"/>
        </w:rPr>
      </w:pPr>
      <w:r w:rsidRPr="00BE5D57">
        <w:rPr>
          <w:rStyle w:val="null1"/>
          <w:rFonts w:ascii="Times New Roman" w:hAnsi="Times New Roman" w:cs="Times New Roman"/>
          <w:sz w:val="24"/>
          <w:szCs w:val="24"/>
          <w:u w:val="single"/>
        </w:rPr>
        <w:t>US-based organizations</w:t>
      </w:r>
      <w:r w:rsidRPr="00BE5D57">
        <w:rPr>
          <w:rStyle w:val="null1"/>
          <w:rFonts w:ascii="Times New Roman" w:hAnsi="Times New Roman" w:cs="Times New Roman"/>
          <w:sz w:val="24"/>
          <w:szCs w:val="24"/>
        </w:rPr>
        <w:t xml:space="preserve">: A CAGE code will be automatically assigned when the U.S. organizations registers in </w:t>
      </w:r>
      <w:hyperlink r:id="rId14" w:history="1">
        <w:r w:rsidRPr="00BE5D57">
          <w:rPr>
            <w:rStyle w:val="Hyperlink"/>
            <w:rFonts w:ascii="Times New Roman" w:hAnsi="Times New Roman" w:cs="Times New Roman"/>
            <w:sz w:val="24"/>
            <w:szCs w:val="24"/>
          </w:rPr>
          <w:t>www.sam.gov</w:t>
        </w:r>
      </w:hyperlink>
      <w:r w:rsidRPr="00BE5D57">
        <w:rPr>
          <w:rStyle w:val="null1"/>
          <w:rFonts w:ascii="Times New Roman" w:hAnsi="Times New Roman" w:cs="Times New Roman"/>
          <w:sz w:val="24"/>
          <w:szCs w:val="24"/>
        </w:rPr>
        <w:t xml:space="preserve">.  CAGE must be renewed every 5 years.  Site for CAGE: </w:t>
      </w:r>
      <w:hyperlink r:id="rId15" w:anchor="_blank" w:history="1">
        <w:r w:rsidRPr="00BE5D57">
          <w:rPr>
            <w:rStyle w:val="Hyperlink"/>
            <w:rFonts w:ascii="Times New Roman" w:hAnsi="Times New Roman" w:cs="Times New Roman"/>
            <w:sz w:val="24"/>
            <w:szCs w:val="24"/>
          </w:rPr>
          <w:t>https://cage.dla.mil/Home/UsageAgree</w:t>
        </w:r>
      </w:hyperlink>
      <w:r w:rsidRPr="00BE5D57">
        <w:rPr>
          <w:rStyle w:val="null1"/>
          <w:rFonts w:ascii="Times New Roman" w:hAnsi="Times New Roman" w:cs="Times New Roman"/>
          <w:sz w:val="24"/>
          <w:szCs w:val="24"/>
        </w:rPr>
        <w:t>. Grantees may be asked for more information to finalized and must comply.</w:t>
      </w:r>
    </w:p>
    <w:p w14:paraId="516A5B17"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p>
    <w:p w14:paraId="78356F59" w14:textId="344DF78A" w:rsidR="00A07B70" w:rsidRPr="00BE5D57" w:rsidRDefault="00301D46" w:rsidP="00A07B70">
      <w:pPr>
        <w:pStyle w:val="null"/>
        <w:spacing w:before="0" w:beforeAutospacing="0" w:after="0" w:afterAutospacing="0"/>
        <w:rPr>
          <w:rFonts w:ascii="Times New Roman" w:hAnsi="Times New Roman" w:cs="Times New Roman"/>
          <w:strike/>
          <w:sz w:val="24"/>
          <w:szCs w:val="24"/>
        </w:rPr>
      </w:pPr>
      <w:r w:rsidRPr="00BE5D57">
        <w:rPr>
          <w:rStyle w:val="null1"/>
          <w:rFonts w:ascii="Times New Roman" w:hAnsi="Times New Roman" w:cs="Times New Roman"/>
          <w:sz w:val="24"/>
          <w:szCs w:val="24"/>
          <w:u w:val="single"/>
        </w:rPr>
        <w:t>Non</w:t>
      </w:r>
      <w:r w:rsidR="50C2AFA2" w:rsidRPr="00BE5D57">
        <w:rPr>
          <w:rStyle w:val="null1"/>
          <w:rFonts w:ascii="Times New Roman" w:hAnsi="Times New Roman" w:cs="Times New Roman"/>
          <w:sz w:val="24"/>
          <w:szCs w:val="24"/>
          <w:u w:val="single"/>
        </w:rPr>
        <w:t xml:space="preserve"> </w:t>
      </w:r>
      <w:r w:rsidRPr="00BE5D57">
        <w:rPr>
          <w:rStyle w:val="null1"/>
          <w:rFonts w:ascii="Times New Roman" w:hAnsi="Times New Roman" w:cs="Times New Roman"/>
          <w:sz w:val="24"/>
          <w:szCs w:val="24"/>
          <w:u w:val="single"/>
        </w:rPr>
        <w:t xml:space="preserve">-US </w:t>
      </w:r>
      <w:r w:rsidR="00A07B70" w:rsidRPr="00BE5D57">
        <w:rPr>
          <w:rStyle w:val="null1"/>
          <w:rFonts w:ascii="Times New Roman" w:hAnsi="Times New Roman" w:cs="Times New Roman"/>
          <w:sz w:val="24"/>
          <w:szCs w:val="24"/>
          <w:u w:val="single"/>
        </w:rPr>
        <w:t>based organizations</w:t>
      </w:r>
      <w:r w:rsidR="00A07B70" w:rsidRPr="00BE5D57">
        <w:rPr>
          <w:rStyle w:val="null1"/>
          <w:rFonts w:ascii="Times New Roman" w:hAnsi="Times New Roman" w:cs="Times New Roman"/>
          <w:sz w:val="24"/>
          <w:szCs w:val="24"/>
        </w:rPr>
        <w:t xml:space="preserve">: Must apply for a NCAGE code before registering in SAM.gov. Go to: </w:t>
      </w:r>
      <w:hyperlink r:id="rId16" w:anchor="_blank">
        <w:r w:rsidR="00A07B70" w:rsidRPr="00BE5D57">
          <w:rPr>
            <w:rStyle w:val="Hyperlink"/>
            <w:rFonts w:ascii="Times New Roman" w:hAnsi="Times New Roman" w:cs="Times New Roman"/>
            <w:color w:val="0000FF"/>
            <w:sz w:val="24"/>
            <w:szCs w:val="24"/>
          </w:rPr>
          <w:t>https://eportal.nspa.nato.int/AC135Public/CageTool/home</w:t>
        </w:r>
      </w:hyperlink>
      <w:r w:rsidR="00A07B70" w:rsidRPr="00BE5D57">
        <w:rPr>
          <w:rStyle w:val="null1"/>
          <w:rFonts w:ascii="Times New Roman" w:hAnsi="Times New Roman" w:cs="Times New Roman"/>
          <w:sz w:val="24"/>
          <w:szCs w:val="24"/>
        </w:rPr>
        <w:t xml:space="preserve"> to apply for a NCAGE code.  NCAGE codes must be renewed every 5 years. </w:t>
      </w:r>
    </w:p>
    <w:p w14:paraId="34FD9C0C"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r w:rsidRPr="00BE5D57">
        <w:rPr>
          <w:rStyle w:val="null1"/>
          <w:rFonts w:ascii="Times New Roman" w:hAnsi="Times New Roman" w:cs="Times New Roman"/>
          <w:sz w:val="24"/>
          <w:szCs w:val="24"/>
        </w:rPr>
        <w:t> </w:t>
      </w:r>
    </w:p>
    <w:p w14:paraId="005855CD"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r w:rsidRPr="00BE5D57">
        <w:rPr>
          <w:rStyle w:val="null1"/>
          <w:rFonts w:ascii="Times New Roman" w:hAnsi="Times New Roman" w:cs="Times New Roman"/>
          <w:sz w:val="24"/>
          <w:szCs w:val="24"/>
        </w:rPr>
        <w:t xml:space="preserve">It is in the organization’s best interest to check if their CAGE/or NCAGE codes are active.  Organizations are required to register/or renew their CAGE or NCAGE codes </w:t>
      </w:r>
      <w:r w:rsidRPr="00BE5D57">
        <w:rPr>
          <w:rStyle w:val="null1"/>
          <w:rFonts w:ascii="Times New Roman" w:hAnsi="Times New Roman" w:cs="Times New Roman"/>
          <w:b/>
          <w:bCs/>
          <w:sz w:val="24"/>
          <w:szCs w:val="24"/>
        </w:rPr>
        <w:t>prior</w:t>
      </w:r>
      <w:r w:rsidRPr="00BE5D57">
        <w:rPr>
          <w:rStyle w:val="null1"/>
          <w:rFonts w:ascii="Times New Roman" w:hAnsi="Times New Roman" w:cs="Times New Roman"/>
          <w:sz w:val="24"/>
          <w:szCs w:val="24"/>
        </w:rPr>
        <w:t xml:space="preserve"> to registering or renewing </w:t>
      </w:r>
      <w:hyperlink r:id="rId17" w:anchor="_blank" w:history="1">
        <w:r w:rsidRPr="00BE5D57">
          <w:rPr>
            <w:rStyle w:val="Hyperlink"/>
            <w:rFonts w:ascii="Times New Roman" w:hAnsi="Times New Roman" w:cs="Times New Roman"/>
            <w:color w:val="0000FF"/>
            <w:sz w:val="24"/>
            <w:szCs w:val="24"/>
          </w:rPr>
          <w:t>www.sam.gov</w:t>
        </w:r>
      </w:hyperlink>
      <w:r w:rsidRPr="00BE5D57">
        <w:rPr>
          <w:rStyle w:val="null1"/>
          <w:rFonts w:ascii="Times New Roman" w:hAnsi="Times New Roman" w:cs="Times New Roman"/>
          <w:sz w:val="24"/>
          <w:szCs w:val="24"/>
        </w:rPr>
        <w:t xml:space="preserve"> .  Both registration and renewals for both CAGE and NCAGE can take up to 10 days.  Organization’s legal address in NCAGE/CAGE must mirror www. sam.gov.  </w:t>
      </w:r>
    </w:p>
    <w:p w14:paraId="57E039FE"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r w:rsidRPr="00BE5D57">
        <w:rPr>
          <w:rStyle w:val="null1"/>
          <w:rFonts w:ascii="Times New Roman" w:hAnsi="Times New Roman" w:cs="Times New Roman"/>
          <w:sz w:val="24"/>
          <w:szCs w:val="24"/>
        </w:rPr>
        <w:t> </w:t>
      </w:r>
    </w:p>
    <w:p w14:paraId="501D98AB" w14:textId="77777777" w:rsidR="00A07B70" w:rsidRPr="00BE5D57" w:rsidRDefault="00BA0F86" w:rsidP="00A07B70">
      <w:pPr>
        <w:pStyle w:val="null"/>
        <w:spacing w:before="0" w:beforeAutospacing="0" w:after="0" w:afterAutospacing="0"/>
        <w:rPr>
          <w:rStyle w:val="null1"/>
          <w:rFonts w:ascii="Times New Roman" w:hAnsi="Times New Roman" w:cs="Times New Roman"/>
          <w:sz w:val="24"/>
          <w:szCs w:val="24"/>
        </w:rPr>
      </w:pPr>
      <w:hyperlink r:id="rId18" w:anchor="_blank" w:history="1">
        <w:r w:rsidR="00A07B70" w:rsidRPr="00BE5D57">
          <w:rPr>
            <w:rStyle w:val="Hyperlink"/>
            <w:rFonts w:ascii="Times New Roman" w:hAnsi="Times New Roman" w:cs="Times New Roman"/>
            <w:sz w:val="24"/>
            <w:szCs w:val="24"/>
          </w:rPr>
          <w:t>www.sam.gov</w:t>
        </w:r>
      </w:hyperlink>
      <w:r w:rsidR="00A07B70" w:rsidRPr="00BE5D57">
        <w:rPr>
          <w:rStyle w:val="null1"/>
          <w:rFonts w:ascii="Times New Roman" w:hAnsi="Times New Roman" w:cs="Times New Roman"/>
          <w:sz w:val="24"/>
          <w:szCs w:val="24"/>
        </w:rPr>
        <w:t xml:space="preserve"> requires all entities to renew their registration once a year in order to maintain an active registration status in SAM.gov.  It is the responsibility of the applicant to ensure it has an active registration in SAM.gov.  </w:t>
      </w:r>
    </w:p>
    <w:p w14:paraId="1A76C6B8"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p>
    <w:p w14:paraId="59B23837" w14:textId="77777777" w:rsidR="00A07B70" w:rsidRPr="00BE5D57" w:rsidRDefault="00A07B70" w:rsidP="00A07B70">
      <w:pPr>
        <w:pStyle w:val="null"/>
        <w:spacing w:before="0" w:beforeAutospacing="0" w:after="0" w:afterAutospacing="0"/>
        <w:rPr>
          <w:rStyle w:val="null1"/>
          <w:rFonts w:ascii="Times New Roman" w:hAnsi="Times New Roman" w:cs="Times New Roman"/>
          <w:sz w:val="24"/>
          <w:szCs w:val="24"/>
        </w:rPr>
      </w:pPr>
      <w:r w:rsidRPr="00BE5D57">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14:paraId="252378BD" w14:textId="77777777" w:rsidR="00A07B70" w:rsidRPr="00BE5D57" w:rsidRDefault="00A07B70" w:rsidP="00A07B70">
      <w:pPr>
        <w:pStyle w:val="null"/>
        <w:spacing w:before="0" w:beforeAutospacing="0" w:after="0" w:afterAutospacing="0"/>
        <w:rPr>
          <w:rFonts w:ascii="Times New Roman" w:hAnsi="Times New Roman" w:cs="Times New Roman"/>
          <w:sz w:val="24"/>
          <w:szCs w:val="24"/>
        </w:rPr>
      </w:pPr>
    </w:p>
    <w:p w14:paraId="20639631" w14:textId="46861161" w:rsidR="00183ED4" w:rsidRPr="00BE5D57" w:rsidRDefault="00A07B70" w:rsidP="19E57C76">
      <w:pPr>
        <w:pStyle w:val="null"/>
        <w:spacing w:before="0" w:beforeAutospacing="0" w:after="0" w:afterAutospacing="0"/>
        <w:rPr>
          <w:rFonts w:ascii="Times New Roman" w:hAnsi="Times New Roman" w:cs="Times New Roman"/>
          <w:sz w:val="24"/>
          <w:szCs w:val="24"/>
        </w:rPr>
      </w:pPr>
      <w:r w:rsidRPr="00BE5D57">
        <w:rPr>
          <w:rStyle w:val="null1"/>
          <w:rFonts w:ascii="Times New Roman" w:hAnsi="Times New Roman" w:cs="Times New Roman"/>
          <w:sz w:val="24"/>
          <w:szCs w:val="24"/>
        </w:rPr>
        <w:t xml:space="preserve">If an organization does not have an active registration in SAM.gov prior to submitting an application, the application will be deemed </w:t>
      </w:r>
      <w:r w:rsidRPr="00BE5D57">
        <w:rPr>
          <w:rStyle w:val="null1"/>
          <w:rFonts w:ascii="Times New Roman" w:hAnsi="Times New Roman" w:cs="Times New Roman"/>
          <w:b/>
          <w:bCs/>
          <w:sz w:val="24"/>
          <w:szCs w:val="24"/>
        </w:rPr>
        <w:t>ineligible.</w:t>
      </w:r>
      <w:r w:rsidRPr="00BE5D57">
        <w:rPr>
          <w:rStyle w:val="null1"/>
          <w:rFonts w:ascii="Times New Roman" w:hAnsi="Times New Roman" w:cs="Times New Roman"/>
          <w:sz w:val="24"/>
          <w:szCs w:val="24"/>
        </w:rPr>
        <w:t>  All organizations applying for grants (except individuals) must obtain these registrations, the latter are free of charge.</w:t>
      </w:r>
    </w:p>
    <w:p w14:paraId="2785A3E1" w14:textId="77777777" w:rsidR="00183ED4" w:rsidRPr="00BE5D57" w:rsidRDefault="00183ED4" w:rsidP="00FD0E36">
      <w:pPr>
        <w:pStyle w:val="Default"/>
      </w:pPr>
    </w:p>
    <w:p w14:paraId="4CECAC8E" w14:textId="77777777" w:rsidR="003F3266" w:rsidRPr="00BE5D57"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Submission Dates and Times</w:t>
      </w:r>
    </w:p>
    <w:p w14:paraId="2EA497CF" w14:textId="77777777" w:rsidR="003F3266" w:rsidRPr="00BE5D57"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14D8E65F" w:rsidR="00406653" w:rsidRPr="00BE5D57" w:rsidRDefault="006B676B" w:rsidP="4F7384F7">
      <w:pPr>
        <w:shd w:val="clear" w:color="auto" w:fill="FFFFFF" w:themeFill="background1"/>
        <w:spacing w:after="0" w:line="240" w:lineRule="auto"/>
        <w:textAlignment w:val="baseline"/>
        <w:rPr>
          <w:rFonts w:ascii="Times New Roman" w:hAnsi="Times New Roman" w:cs="Times New Roman"/>
          <w:color w:val="000000" w:themeColor="text1"/>
          <w:sz w:val="24"/>
          <w:szCs w:val="24"/>
        </w:rPr>
      </w:pPr>
      <w:r w:rsidRPr="066F7963">
        <w:rPr>
          <w:rFonts w:ascii="Times New Roman" w:eastAsia="Times New Roman" w:hAnsi="Times New Roman" w:cs="Times New Roman"/>
          <w:sz w:val="24"/>
          <w:szCs w:val="24"/>
        </w:rPr>
        <w:t>Applications are due no later than</w:t>
      </w:r>
      <w:r w:rsidR="51C26ACA" w:rsidRPr="066F7963">
        <w:rPr>
          <w:rFonts w:ascii="Times New Roman" w:eastAsia="Times New Roman" w:hAnsi="Times New Roman" w:cs="Times New Roman"/>
          <w:sz w:val="24"/>
          <w:szCs w:val="24"/>
        </w:rPr>
        <w:t xml:space="preserve">: </w:t>
      </w:r>
      <w:r w:rsidR="00BA0F86">
        <w:rPr>
          <w:rFonts w:ascii="Times New Roman" w:eastAsia="Times New Roman" w:hAnsi="Times New Roman" w:cs="Times New Roman"/>
          <w:b/>
          <w:bCs/>
          <w:sz w:val="24"/>
          <w:szCs w:val="24"/>
        </w:rPr>
        <w:t>August 6</w:t>
      </w:r>
      <w:r w:rsidR="05EB5586" w:rsidRPr="066F7963">
        <w:rPr>
          <w:rFonts w:ascii="Times New Roman" w:eastAsia="Times New Roman" w:hAnsi="Times New Roman" w:cs="Times New Roman"/>
          <w:b/>
          <w:bCs/>
          <w:sz w:val="24"/>
          <w:szCs w:val="24"/>
        </w:rPr>
        <w:t>,</w:t>
      </w:r>
      <w:r w:rsidR="51C26ACA" w:rsidRPr="066F7963">
        <w:rPr>
          <w:rStyle w:val="normaltextrun"/>
          <w:rFonts w:ascii="Times New Roman" w:hAnsi="Times New Roman" w:cs="Times New Roman"/>
          <w:b/>
          <w:bCs/>
          <w:color w:val="000000" w:themeColor="text1"/>
          <w:sz w:val="24"/>
          <w:szCs w:val="24"/>
        </w:rPr>
        <w:t xml:space="preserve"> 2023, 11:59PM E</w:t>
      </w:r>
      <w:r w:rsidR="5D0FF4D2" w:rsidRPr="066F7963">
        <w:rPr>
          <w:rStyle w:val="normaltextrun"/>
          <w:rFonts w:ascii="Times New Roman" w:hAnsi="Times New Roman" w:cs="Times New Roman"/>
          <w:b/>
          <w:bCs/>
          <w:color w:val="000000" w:themeColor="text1"/>
          <w:sz w:val="24"/>
          <w:szCs w:val="24"/>
        </w:rPr>
        <w:t>D</w:t>
      </w:r>
      <w:r w:rsidR="51C26ACA" w:rsidRPr="066F7963">
        <w:rPr>
          <w:rStyle w:val="normaltextrun"/>
          <w:rFonts w:ascii="Times New Roman" w:hAnsi="Times New Roman" w:cs="Times New Roman"/>
          <w:b/>
          <w:bCs/>
          <w:color w:val="000000" w:themeColor="text1"/>
          <w:sz w:val="24"/>
          <w:szCs w:val="24"/>
        </w:rPr>
        <w:t>T </w:t>
      </w:r>
      <w:r w:rsidR="51C26ACA" w:rsidRPr="066F7963">
        <w:rPr>
          <w:rStyle w:val="eop"/>
          <w:rFonts w:ascii="Times New Roman" w:hAnsi="Times New Roman" w:cs="Times New Roman"/>
          <w:b/>
          <w:bCs/>
          <w:color w:val="000000" w:themeColor="text1"/>
          <w:sz w:val="24"/>
          <w:szCs w:val="24"/>
        </w:rPr>
        <w:t> </w:t>
      </w:r>
    </w:p>
    <w:p w14:paraId="43FF9AA8" w14:textId="77777777" w:rsidR="008F0AB2" w:rsidRPr="00BE5D57"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BE5D57"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Funding Restrictions</w:t>
      </w:r>
    </w:p>
    <w:p w14:paraId="16F44CB7" w14:textId="69AF5D7D" w:rsidR="008F0AB2" w:rsidRPr="00BE5D57" w:rsidRDefault="008F0AB2" w:rsidP="5003B57C">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74419287" w14:textId="1985C498" w:rsidR="5003B57C" w:rsidRPr="00BE5D57" w:rsidRDefault="76A8CAD8" w:rsidP="6AC85BB4">
      <w:pPr>
        <w:spacing w:after="0" w:line="240" w:lineRule="auto"/>
        <w:rPr>
          <w:rFonts w:ascii="Times New Roman" w:hAnsi="Times New Roman" w:cs="Times New Roman"/>
          <w:sz w:val="24"/>
          <w:szCs w:val="24"/>
        </w:rPr>
      </w:pPr>
      <w:r w:rsidRPr="00BE5D57">
        <w:rPr>
          <w:rFonts w:ascii="Times New Roman" w:eastAsia="Times New Roman" w:hAnsi="Times New Roman" w:cs="Times New Roman"/>
          <w:color w:val="000000" w:themeColor="text1"/>
          <w:sz w:val="24"/>
          <w:szCs w:val="24"/>
        </w:rPr>
        <w:t xml:space="preserve">Of note, legal restrictions prevent ISN/CTR from providing assistance to Burma, China, Cuba, Iran, North Korea, South Sudan, Sudan, and Syria.   </w:t>
      </w:r>
    </w:p>
    <w:p w14:paraId="352FBFDA" w14:textId="77777777" w:rsidR="003F3266" w:rsidRPr="00BE5D57" w:rsidRDefault="003F3266" w:rsidP="00202D1D">
      <w:pPr>
        <w:pStyle w:val="ListParagraph"/>
        <w:numPr>
          <w:ilvl w:val="0"/>
          <w:numId w:val="20"/>
        </w:num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Other Submission Requirements</w:t>
      </w:r>
    </w:p>
    <w:p w14:paraId="03DFF0F4" w14:textId="77777777" w:rsidR="003F3266" w:rsidRPr="00BE5D57"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DEB4AB9" w14:textId="1EB7453A" w:rsidR="701FA557" w:rsidRPr="00BE5D57" w:rsidRDefault="701FA557" w:rsidP="19E57C76">
      <w:pPr>
        <w:shd w:val="clear" w:color="auto" w:fill="FFFFFF" w:themeFill="background1"/>
        <w:spacing w:after="0" w:line="240" w:lineRule="auto"/>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With the exception of FFRDCs, a</w:t>
      </w:r>
      <w:r w:rsidR="00384B69" w:rsidRPr="00BE5D57">
        <w:rPr>
          <w:rFonts w:ascii="Times New Roman" w:eastAsia="Times New Roman" w:hAnsi="Times New Roman" w:cs="Times New Roman"/>
          <w:sz w:val="24"/>
          <w:szCs w:val="24"/>
        </w:rPr>
        <w:t xml:space="preserve">ll application materials must be submitted electronically through </w:t>
      </w:r>
      <w:hyperlink r:id="rId19">
        <w:r w:rsidR="00384B69" w:rsidRPr="00BE5D57">
          <w:rPr>
            <w:rStyle w:val="Hyperlink"/>
            <w:rFonts w:ascii="Times New Roman" w:eastAsia="Times New Roman" w:hAnsi="Times New Roman" w:cs="Times New Roman"/>
            <w:sz w:val="24"/>
            <w:szCs w:val="24"/>
          </w:rPr>
          <w:t>www.Grants.gov</w:t>
        </w:r>
      </w:hyperlink>
      <w:r w:rsidR="3D88756E" w:rsidRPr="00BE5D57">
        <w:rPr>
          <w:rFonts w:ascii="Times New Roman" w:eastAsia="Times New Roman" w:hAnsi="Times New Roman" w:cs="Times New Roman"/>
          <w:sz w:val="24"/>
          <w:szCs w:val="24"/>
        </w:rPr>
        <w:t xml:space="preserve">. </w:t>
      </w:r>
    </w:p>
    <w:p w14:paraId="3BDC8A8B" w14:textId="77777777" w:rsidR="00A86A1B" w:rsidRPr="00BE5D57" w:rsidRDefault="00A86A1B" w:rsidP="19E57C76">
      <w:pPr>
        <w:shd w:val="clear" w:color="auto" w:fill="FFFFFF" w:themeFill="background1"/>
        <w:spacing w:after="0" w:line="240" w:lineRule="auto"/>
        <w:rPr>
          <w:rFonts w:ascii="Times New Roman" w:eastAsia="Times New Roman" w:hAnsi="Times New Roman" w:cs="Times New Roman"/>
          <w:sz w:val="24"/>
          <w:szCs w:val="24"/>
        </w:rPr>
      </w:pPr>
    </w:p>
    <w:p w14:paraId="1D8DD642" w14:textId="07AFC0B4" w:rsidR="00A86A1B" w:rsidRPr="00BE5D57" w:rsidRDefault="00A86A1B" w:rsidP="00A86A1B">
      <w:pPr>
        <w:spacing w:after="160" w:line="259" w:lineRule="auto"/>
        <w:rPr>
          <w:rFonts w:ascii="Times New Roman" w:eastAsia="Times New Roman"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 xml:space="preserve">For FFRDCs ONLY, directly submit application to the relevant program team and copy the budget team: </w:t>
      </w:r>
      <w:hyperlink r:id="rId20">
        <w:r w:rsidRPr="00BE5D57">
          <w:rPr>
            <w:rStyle w:val="Hyperlink"/>
            <w:rFonts w:ascii="Times New Roman" w:eastAsia="Times New Roman" w:hAnsi="Times New Roman" w:cs="Times New Roman"/>
            <w:sz w:val="24"/>
            <w:szCs w:val="24"/>
          </w:rPr>
          <w:t>ISN-CTR-BUDGET@state.gov</w:t>
        </w:r>
      </w:hyperlink>
    </w:p>
    <w:p w14:paraId="0AB813E9" w14:textId="77777777" w:rsidR="00B61396" w:rsidRPr="00BE5D57"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2E079F5" w14:textId="77777777" w:rsidR="00B61396" w:rsidRPr="00BE5D57"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b/>
          <w:bCs/>
          <w:sz w:val="24"/>
          <w:szCs w:val="24"/>
          <w:bdr w:val="none" w:sz="0" w:space="0" w:color="auto" w:frame="1"/>
        </w:rPr>
        <w:t>E</w:t>
      </w:r>
      <w:r w:rsidR="00B61396" w:rsidRPr="00BE5D57">
        <w:rPr>
          <w:rFonts w:ascii="Times New Roman" w:eastAsia="Times New Roman" w:hAnsi="Times New Roman" w:cs="Times New Roman"/>
          <w:b/>
          <w:bCs/>
          <w:sz w:val="24"/>
          <w:szCs w:val="24"/>
          <w:bdr w:val="none" w:sz="0" w:space="0" w:color="auto" w:frame="1"/>
        </w:rPr>
        <w:t xml:space="preserve">. </w:t>
      </w:r>
      <w:r w:rsidR="00FD0E36" w:rsidRPr="00BE5D57">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BE5D57"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BE5D57" w:rsidRDefault="00FD0E36" w:rsidP="00202D1D">
      <w:pPr>
        <w:pStyle w:val="ListParagraph"/>
        <w:numPr>
          <w:ilvl w:val="0"/>
          <w:numId w:val="14"/>
        </w:num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Criteria</w:t>
      </w:r>
    </w:p>
    <w:p w14:paraId="0341C63B" w14:textId="7EB38911" w:rsidR="43BFF2B9" w:rsidRPr="00BE5D57" w:rsidRDefault="43BFF2B9" w:rsidP="43BFF2B9">
      <w:pPr>
        <w:spacing w:after="0" w:line="240" w:lineRule="auto"/>
        <w:rPr>
          <w:rFonts w:ascii="Times New Roman" w:hAnsi="Times New Roman" w:cs="Times New Roman"/>
          <w:sz w:val="24"/>
          <w:szCs w:val="24"/>
        </w:rPr>
      </w:pPr>
    </w:p>
    <w:p w14:paraId="270FEEC6" w14:textId="7402D4CD" w:rsidR="00B96D26" w:rsidRPr="00BE5D57" w:rsidRDefault="6E8FC630" w:rsidP="394248C0">
      <w:pPr>
        <w:spacing w:after="0" w:line="240" w:lineRule="auto"/>
        <w:textAlignment w:val="baseline"/>
        <w:rPr>
          <w:rFonts w:ascii="Times New Roman" w:hAnsi="Times New Roman" w:cs="Times New Roman"/>
          <w:sz w:val="24"/>
          <w:szCs w:val="24"/>
        </w:rPr>
      </w:pPr>
      <w:r w:rsidRPr="00BE5D57">
        <w:rPr>
          <w:rFonts w:ascii="Times New Roman" w:eastAsia="Times New Roman" w:hAnsi="Times New Roman" w:cs="Times New Roman"/>
          <w:color w:val="000000" w:themeColor="text1"/>
          <w:sz w:val="24"/>
          <w:szCs w:val="24"/>
        </w:rPr>
        <w:t xml:space="preserve">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p>
    <w:p w14:paraId="29180F8B" w14:textId="7876675E" w:rsidR="00B96D26" w:rsidRPr="00BE5D57" w:rsidRDefault="6E8FC630" w:rsidP="394248C0">
      <w:pPr>
        <w:spacing w:after="0" w:line="240" w:lineRule="auto"/>
        <w:textAlignment w:val="baseline"/>
        <w:rPr>
          <w:rFonts w:ascii="Times New Roman" w:hAnsi="Times New Roman" w:cs="Times New Roman"/>
          <w:sz w:val="24"/>
          <w:szCs w:val="24"/>
        </w:rPr>
      </w:pPr>
      <w:r w:rsidRPr="00BE5D57">
        <w:rPr>
          <w:rFonts w:ascii="Times New Roman" w:eastAsia="Times New Roman" w:hAnsi="Times New Roman" w:cs="Times New Roman"/>
          <w:color w:val="000000" w:themeColor="text1"/>
          <w:sz w:val="24"/>
          <w:szCs w:val="24"/>
        </w:rPr>
        <w:t>ISN/CTR will evaluate proposals against the stated criteria. Criteria are listed in descending order of importance.</w:t>
      </w:r>
    </w:p>
    <w:p w14:paraId="266A9A43" w14:textId="7C29D30D" w:rsidR="60112272" w:rsidRPr="00BE5D57" w:rsidRDefault="60112272" w:rsidP="60112272">
      <w:pPr>
        <w:spacing w:after="0" w:line="240" w:lineRule="auto"/>
        <w:rPr>
          <w:rFonts w:ascii="Times New Roman" w:eastAsia="Times New Roman" w:hAnsi="Times New Roman" w:cs="Times New Roman"/>
          <w:color w:val="000000" w:themeColor="text1"/>
          <w:sz w:val="24"/>
          <w:szCs w:val="24"/>
        </w:rPr>
      </w:pPr>
    </w:p>
    <w:p w14:paraId="5AE333D3" w14:textId="141CDE93" w:rsidR="461EEA0D" w:rsidRPr="00BE5D57" w:rsidRDefault="461EEA0D" w:rsidP="00202D1D">
      <w:pPr>
        <w:pStyle w:val="Default"/>
        <w:numPr>
          <w:ilvl w:val="0"/>
          <w:numId w:val="25"/>
        </w:numPr>
        <w:rPr>
          <w:color w:val="000000" w:themeColor="text1"/>
        </w:rPr>
      </w:pPr>
      <w:r w:rsidRPr="00BE5D57">
        <w:rPr>
          <w:rFonts w:eastAsia="Times New Roman"/>
          <w:b/>
          <w:bCs/>
          <w:color w:val="000000" w:themeColor="text1"/>
        </w:rPr>
        <w:t xml:space="preserve">Proposed Activity or Activities: </w:t>
      </w:r>
      <w:r w:rsidRPr="00BE5D57">
        <w:rPr>
          <w:rFonts w:eastAsia="Times New Roman"/>
          <w:color w:val="000000" w:themeColor="text1"/>
        </w:rPr>
        <w:t xml:space="preserve">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p>
    <w:p w14:paraId="3C9F662A" w14:textId="00F51342" w:rsidR="60112272" w:rsidRPr="00BE5D57" w:rsidRDefault="60112272" w:rsidP="60112272">
      <w:pPr>
        <w:spacing w:after="0" w:line="240" w:lineRule="auto"/>
        <w:rPr>
          <w:rFonts w:ascii="Times New Roman" w:eastAsia="Times New Roman" w:hAnsi="Times New Roman" w:cs="Times New Roman"/>
          <w:color w:val="000000" w:themeColor="text1"/>
          <w:sz w:val="24"/>
          <w:szCs w:val="24"/>
        </w:rPr>
      </w:pPr>
    </w:p>
    <w:p w14:paraId="1B17207D" w14:textId="61193CBA" w:rsidR="461EEA0D" w:rsidRPr="00BE5D57" w:rsidRDefault="461EEA0D" w:rsidP="00202D1D">
      <w:pPr>
        <w:pStyle w:val="Default"/>
        <w:numPr>
          <w:ilvl w:val="0"/>
          <w:numId w:val="25"/>
        </w:numPr>
        <w:rPr>
          <w:color w:val="000000" w:themeColor="text1"/>
        </w:rPr>
      </w:pPr>
      <w:r w:rsidRPr="00BE5D57">
        <w:rPr>
          <w:rFonts w:eastAsia="Times New Roman"/>
          <w:b/>
          <w:bCs/>
          <w:color w:val="000000" w:themeColor="text1"/>
        </w:rPr>
        <w:t xml:space="preserve">Organizational Capability: </w:t>
      </w:r>
      <w:r w:rsidRPr="00BE5D57">
        <w:rPr>
          <w:rFonts w:eastAsia="Times New Roman"/>
          <w:color w:val="000000" w:themeColor="text1"/>
        </w:rPr>
        <w:t xml:space="preserve">Applicants must demonstrate how their resources, capabilities, and experience will enable them to achieve the stated goals and objectives in </w:t>
      </w:r>
      <w:r w:rsidRPr="00BE5D57">
        <w:rPr>
          <w:rFonts w:eastAsia="Times New Roman"/>
          <w:color w:val="000000" w:themeColor="text1"/>
        </w:rPr>
        <w:lastRenderedPageBreak/>
        <w:t xml:space="preserve">an international technical context. The proposal(s) must identify all key partners and organizations that will be involved in implementation of this project. </w:t>
      </w:r>
    </w:p>
    <w:p w14:paraId="0920D67E" w14:textId="7352B609" w:rsidR="60112272" w:rsidRPr="00BE5D57" w:rsidRDefault="60112272" w:rsidP="60112272">
      <w:pPr>
        <w:spacing w:after="0" w:line="240" w:lineRule="auto"/>
        <w:rPr>
          <w:rFonts w:ascii="Times New Roman" w:eastAsia="Times New Roman" w:hAnsi="Times New Roman" w:cs="Times New Roman"/>
          <w:color w:val="000000" w:themeColor="text1"/>
          <w:sz w:val="24"/>
          <w:szCs w:val="24"/>
        </w:rPr>
      </w:pPr>
    </w:p>
    <w:p w14:paraId="0745C903" w14:textId="0ABCDBE9" w:rsidR="461EEA0D" w:rsidRPr="00BE5D57" w:rsidRDefault="461EEA0D" w:rsidP="00202D1D">
      <w:pPr>
        <w:pStyle w:val="Default"/>
        <w:numPr>
          <w:ilvl w:val="0"/>
          <w:numId w:val="23"/>
        </w:numPr>
        <w:rPr>
          <w:color w:val="000000" w:themeColor="text1"/>
        </w:rPr>
      </w:pPr>
      <w:r w:rsidRPr="00BE5D57">
        <w:rPr>
          <w:rFonts w:eastAsia="Times New Roman"/>
          <w:b/>
          <w:bCs/>
          <w:color w:val="000000" w:themeColor="text1"/>
        </w:rPr>
        <w:t xml:space="preserve">Budget: </w:t>
      </w:r>
      <w:r w:rsidRPr="00BE5D57">
        <w:rPr>
          <w:rFonts w:eastAsia="Times New Roman"/>
          <w:color w:val="000000" w:themeColor="text1"/>
        </w:rPr>
        <w:t xml:space="preserve">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p>
    <w:p w14:paraId="0D35DB78" w14:textId="5E554812" w:rsidR="60112272" w:rsidRPr="00BE5D57" w:rsidRDefault="60112272" w:rsidP="60112272">
      <w:pPr>
        <w:spacing w:after="0" w:line="240" w:lineRule="auto"/>
        <w:rPr>
          <w:rFonts w:ascii="Times New Roman" w:eastAsia="Times New Roman" w:hAnsi="Times New Roman" w:cs="Times New Roman"/>
          <w:color w:val="000000" w:themeColor="text1"/>
          <w:sz w:val="24"/>
          <w:szCs w:val="24"/>
        </w:rPr>
      </w:pPr>
    </w:p>
    <w:p w14:paraId="478CD904" w14:textId="7349B13F" w:rsidR="461EEA0D" w:rsidRPr="00BE5D57" w:rsidRDefault="461EEA0D" w:rsidP="00202D1D">
      <w:pPr>
        <w:pStyle w:val="Default"/>
        <w:numPr>
          <w:ilvl w:val="0"/>
          <w:numId w:val="23"/>
        </w:numPr>
        <w:rPr>
          <w:color w:val="000000" w:themeColor="text1"/>
        </w:rPr>
      </w:pPr>
      <w:r w:rsidRPr="00BE5D57">
        <w:rPr>
          <w:rFonts w:eastAsia="Times New Roman"/>
          <w:b/>
          <w:bCs/>
          <w:color w:val="000000" w:themeColor="text1"/>
        </w:rPr>
        <w:t xml:space="preserve">Impactful and Measurable Engagements: </w:t>
      </w:r>
      <w:r w:rsidRPr="00BE5D57">
        <w:rPr>
          <w:rFonts w:eastAsia="Times New Roman"/>
          <w:color w:val="000000" w:themeColor="text1"/>
        </w:rPr>
        <w:t xml:space="preserve">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p>
    <w:p w14:paraId="07BEF8CB" w14:textId="39485378" w:rsidR="60112272" w:rsidRPr="00BE5D57" w:rsidRDefault="60112272" w:rsidP="60112272">
      <w:pPr>
        <w:spacing w:after="0" w:line="240" w:lineRule="auto"/>
        <w:rPr>
          <w:rFonts w:ascii="Times New Roman" w:eastAsia="Times New Roman" w:hAnsi="Times New Roman" w:cs="Times New Roman"/>
          <w:color w:val="000000" w:themeColor="text1"/>
          <w:sz w:val="24"/>
          <w:szCs w:val="24"/>
        </w:rPr>
      </w:pPr>
    </w:p>
    <w:p w14:paraId="234F9CAD" w14:textId="0D679811" w:rsidR="60112272" w:rsidRPr="00BE5D57" w:rsidRDefault="461EEA0D" w:rsidP="00C0002A">
      <w:pPr>
        <w:pStyle w:val="ListParagraph"/>
        <w:numPr>
          <w:ilvl w:val="0"/>
          <w:numId w:val="23"/>
        </w:numPr>
        <w:spacing w:after="0" w:line="240" w:lineRule="auto"/>
        <w:rPr>
          <w:rFonts w:ascii="Times New Roman" w:eastAsiaTheme="minorEastAsia" w:hAnsi="Times New Roman" w:cs="Times New Roman"/>
          <w:color w:val="000000" w:themeColor="text1"/>
          <w:sz w:val="24"/>
          <w:szCs w:val="24"/>
        </w:rPr>
      </w:pPr>
      <w:r w:rsidRPr="00BE5D57">
        <w:rPr>
          <w:rFonts w:ascii="Times New Roman" w:eastAsia="Times New Roman" w:hAnsi="Times New Roman" w:cs="Times New Roman"/>
          <w:b/>
          <w:bCs/>
          <w:color w:val="000000" w:themeColor="text1"/>
          <w:sz w:val="24"/>
          <w:szCs w:val="24"/>
        </w:rPr>
        <w:t>Diversity and Inclusion:</w:t>
      </w:r>
      <w:r w:rsidRPr="00BE5D57">
        <w:rPr>
          <w:rFonts w:ascii="Times New Roman" w:eastAsia="Times New Roman" w:hAnsi="Times New Roman" w:cs="Times New Roman"/>
          <w:color w:val="000000" w:themeColor="text1"/>
          <w:sz w:val="24"/>
          <w:szCs w:val="24"/>
        </w:rPr>
        <w:t xml:space="preserve"> </w:t>
      </w:r>
      <w:r w:rsidR="001E271B" w:rsidRPr="00BE5D57">
        <w:rPr>
          <w:rFonts w:ascii="Times New Roman" w:eastAsia="Times New Roman" w:hAnsi="Times New Roman" w:cs="Times New Roman"/>
          <w:color w:val="000000" w:themeColor="text1"/>
          <w:sz w:val="24"/>
          <w:szCs w:val="24"/>
        </w:rPr>
        <w:t>ISN/</w:t>
      </w:r>
      <w:r w:rsidRPr="00BE5D57">
        <w:rPr>
          <w:rFonts w:ascii="Times New Roman" w:eastAsia="Times New Roman" w:hAnsi="Times New Roman" w:cs="Times New Roman"/>
          <w:color w:val="000000" w:themeColor="text1"/>
          <w:sz w:val="24"/>
          <w:szCs w:val="24"/>
        </w:rPr>
        <w:t xml:space="preserve">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w:t>
      </w:r>
      <w:r w:rsidR="008C78B8" w:rsidRPr="00BE5D57">
        <w:rPr>
          <w:rFonts w:ascii="Times New Roman" w:eastAsia="Times New Roman" w:hAnsi="Times New Roman" w:cs="Times New Roman"/>
          <w:color w:val="000000" w:themeColor="text1"/>
          <w:sz w:val="24"/>
          <w:szCs w:val="24"/>
        </w:rPr>
        <w:t>ISN/</w:t>
      </w:r>
      <w:r w:rsidRPr="00BE5D57">
        <w:rPr>
          <w:rFonts w:ascii="Times New Roman" w:eastAsia="Times New Roman" w:hAnsi="Times New Roman" w:cs="Times New Roman"/>
          <w:color w:val="000000" w:themeColor="text1"/>
          <w:sz w:val="24"/>
          <w:szCs w:val="24"/>
        </w:rPr>
        <w:t>CTR’s diversity, equity, inclusion, and accessibility (DEIA) objectives through their programming. Submitted plans will be evaluated separate to the overall evaluation of projects</w:t>
      </w:r>
      <w:r w:rsidR="00FF0331" w:rsidRPr="00BE5D57">
        <w:rPr>
          <w:rFonts w:ascii="Times New Roman" w:eastAsia="Times New Roman" w:hAnsi="Times New Roman" w:cs="Times New Roman"/>
          <w:color w:val="000000" w:themeColor="text1"/>
          <w:sz w:val="24"/>
          <w:szCs w:val="24"/>
        </w:rPr>
        <w:t xml:space="preserve"> and </w:t>
      </w:r>
    </w:p>
    <w:p w14:paraId="3D23B4F9" w14:textId="77777777" w:rsidR="00C0002A" w:rsidRPr="00BE5D57" w:rsidRDefault="00C0002A" w:rsidP="00C0002A">
      <w:pPr>
        <w:spacing w:after="0" w:line="240" w:lineRule="auto"/>
        <w:rPr>
          <w:rFonts w:ascii="Times New Roman" w:eastAsiaTheme="minorEastAsia" w:hAnsi="Times New Roman" w:cs="Times New Roman"/>
          <w:color w:val="000000" w:themeColor="text1"/>
          <w:sz w:val="24"/>
          <w:szCs w:val="24"/>
        </w:rPr>
      </w:pPr>
    </w:p>
    <w:p w14:paraId="662D4787" w14:textId="21528F1D" w:rsidR="461EEA0D" w:rsidRPr="00BE5D57" w:rsidRDefault="461EEA0D" w:rsidP="00C0002A">
      <w:pPr>
        <w:pStyle w:val="ListParagraph"/>
        <w:numPr>
          <w:ilvl w:val="0"/>
          <w:numId w:val="24"/>
        </w:numPr>
        <w:spacing w:after="0" w:line="240" w:lineRule="auto"/>
        <w:rPr>
          <w:rFonts w:ascii="Times New Roman" w:eastAsiaTheme="minorEastAsia" w:hAnsi="Times New Roman" w:cs="Times New Roman"/>
          <w:color w:val="000000" w:themeColor="text1"/>
          <w:sz w:val="24"/>
          <w:szCs w:val="24"/>
        </w:rPr>
      </w:pPr>
      <w:r w:rsidRPr="00BE5D57">
        <w:rPr>
          <w:rFonts w:ascii="Times New Roman" w:eastAsia="Times New Roman" w:hAnsi="Times New Roman" w:cs="Times New Roman"/>
          <w:b/>
          <w:bCs/>
          <w:color w:val="000000" w:themeColor="text1"/>
          <w:sz w:val="24"/>
          <w:szCs w:val="24"/>
        </w:rPr>
        <w:t xml:space="preserve">Cyber Security: </w:t>
      </w:r>
      <w:r w:rsidRPr="00BE5D57">
        <w:rPr>
          <w:rFonts w:ascii="Times New Roman" w:eastAsia="Times New Roman" w:hAnsi="Times New Roman" w:cs="Times New Roman"/>
          <w:color w:val="000000" w:themeColor="text1"/>
          <w:sz w:val="24"/>
          <w:szCs w:val="24"/>
        </w:rPr>
        <w:t>Implementer shall be required to establish and follow policy and procedures for an effective implementation of security controls using NIST 800-53 (Rev. 5 or higher)), System and Information Integrity Policy (SI-1) as follows:</w:t>
      </w:r>
    </w:p>
    <w:p w14:paraId="5D418145" w14:textId="4664851E" w:rsidR="461EEA0D" w:rsidRPr="00BE5D57" w:rsidRDefault="461EEA0D" w:rsidP="00202D1D">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Identification and Authentication:  Implement multifactor authentication for network access and local access.</w:t>
      </w:r>
    </w:p>
    <w:p w14:paraId="08F82161" w14:textId="6BEA61CE" w:rsidR="461EEA0D" w:rsidRPr="00BE5D57" w:rsidRDefault="461EEA0D" w:rsidP="00202D1D">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Access Controls:  Implement security controls for information sharing, remote access and wireless access including:</w:t>
      </w:r>
    </w:p>
    <w:p w14:paraId="43A5A5FB" w14:textId="67EBD7E8" w:rsidR="461EEA0D" w:rsidRPr="00BE5D57" w:rsidRDefault="461EEA0D" w:rsidP="00202D1D">
      <w:pPr>
        <w:pStyle w:val="ListParagraph"/>
        <w:numPr>
          <w:ilvl w:val="1"/>
          <w:numId w:val="22"/>
        </w:numPr>
        <w:spacing w:after="160" w:line="259" w:lineRule="auto"/>
        <w:rPr>
          <w:rFonts w:ascii="Times New Roman" w:eastAsiaTheme="minorEastAsia"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Monitoring, controlling, and protecting remote and wireless access to information by auditing information systems components (e.g., workstations, notebook computers, smartphones, and tablets).</w:t>
      </w:r>
    </w:p>
    <w:p w14:paraId="65D8069E" w14:textId="07B57575" w:rsidR="5575E5C1" w:rsidRPr="00BE5D57" w:rsidRDefault="461EEA0D" w:rsidP="00B666D8">
      <w:pPr>
        <w:pStyle w:val="ListParagraph"/>
        <w:numPr>
          <w:ilvl w:val="0"/>
          <w:numId w:val="22"/>
        </w:numPr>
        <w:spacing w:after="160" w:line="259" w:lineRule="auto"/>
        <w:rPr>
          <w:rFonts w:ascii="Times New Roman" w:eastAsiaTheme="minorEastAsia"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Incident Handling:  Monitor and report any and all security incidents including breaches to ISN/CTR directly within 48 hours of the incident and include a risk assessment of the security access controls.</w:t>
      </w:r>
    </w:p>
    <w:p w14:paraId="249E7DF4" w14:textId="5FAC7B20" w:rsidR="00FD0E36" w:rsidRPr="00BE5D57" w:rsidRDefault="6E8FC630" w:rsidP="36503665">
      <w:pPr>
        <w:shd w:val="clear" w:color="auto" w:fill="FFFFFF" w:themeFill="background1"/>
        <w:spacing w:after="0" w:line="240" w:lineRule="auto"/>
        <w:ind w:left="720" w:hanging="36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2</w:t>
      </w:r>
      <w:r w:rsidR="00856FBB" w:rsidRPr="00BE5D57">
        <w:rPr>
          <w:rFonts w:ascii="Times New Roman" w:eastAsia="Times New Roman" w:hAnsi="Times New Roman" w:cs="Times New Roman"/>
          <w:sz w:val="24"/>
          <w:szCs w:val="24"/>
        </w:rPr>
        <w:t>.</w:t>
      </w:r>
      <w:r w:rsidR="00856FBB" w:rsidRPr="00BE5D57">
        <w:rPr>
          <w:rFonts w:ascii="Times New Roman" w:hAnsi="Times New Roman" w:cs="Times New Roman"/>
          <w:sz w:val="24"/>
          <w:szCs w:val="24"/>
        </w:rPr>
        <w:tab/>
      </w:r>
      <w:r w:rsidR="00FD0E36" w:rsidRPr="00BE5D57">
        <w:rPr>
          <w:rFonts w:ascii="Times New Roman" w:eastAsia="Times New Roman" w:hAnsi="Times New Roman" w:cs="Times New Roman"/>
          <w:sz w:val="24"/>
          <w:szCs w:val="24"/>
        </w:rPr>
        <w:t>F</w:t>
      </w:r>
      <w:r w:rsidR="00B96D26" w:rsidRPr="00BE5D57">
        <w:rPr>
          <w:rFonts w:ascii="Times New Roman" w:eastAsia="Times New Roman" w:hAnsi="Times New Roman" w:cs="Times New Roman"/>
          <w:sz w:val="24"/>
          <w:szCs w:val="24"/>
        </w:rPr>
        <w:t xml:space="preserve">ederal </w:t>
      </w:r>
      <w:r w:rsidR="00FD0E36" w:rsidRPr="00BE5D57">
        <w:rPr>
          <w:rFonts w:ascii="Times New Roman" w:eastAsia="Times New Roman" w:hAnsi="Times New Roman" w:cs="Times New Roman"/>
          <w:sz w:val="24"/>
          <w:szCs w:val="24"/>
        </w:rPr>
        <w:t>A</w:t>
      </w:r>
      <w:r w:rsidR="00B96D26" w:rsidRPr="00BE5D57">
        <w:rPr>
          <w:rFonts w:ascii="Times New Roman" w:eastAsia="Times New Roman" w:hAnsi="Times New Roman" w:cs="Times New Roman"/>
          <w:sz w:val="24"/>
          <w:szCs w:val="24"/>
        </w:rPr>
        <w:t xml:space="preserve">wardee </w:t>
      </w:r>
      <w:r w:rsidR="00FD0E36" w:rsidRPr="00BE5D57">
        <w:rPr>
          <w:rFonts w:ascii="Times New Roman" w:eastAsia="Times New Roman" w:hAnsi="Times New Roman" w:cs="Times New Roman"/>
          <w:sz w:val="24"/>
          <w:szCs w:val="24"/>
        </w:rPr>
        <w:t>P</w:t>
      </w:r>
      <w:r w:rsidR="00B96D26" w:rsidRPr="00BE5D57">
        <w:rPr>
          <w:rFonts w:ascii="Times New Roman" w:eastAsia="Times New Roman" w:hAnsi="Times New Roman" w:cs="Times New Roman"/>
          <w:sz w:val="24"/>
          <w:szCs w:val="24"/>
        </w:rPr>
        <w:t xml:space="preserve">erformance &amp; Integrity </w:t>
      </w:r>
      <w:r w:rsidR="00FD0E36" w:rsidRPr="00BE5D57">
        <w:rPr>
          <w:rFonts w:ascii="Times New Roman" w:eastAsia="Times New Roman" w:hAnsi="Times New Roman" w:cs="Times New Roman"/>
          <w:sz w:val="24"/>
          <w:szCs w:val="24"/>
        </w:rPr>
        <w:t>I</w:t>
      </w:r>
      <w:r w:rsidR="00B96D26" w:rsidRPr="00BE5D57">
        <w:rPr>
          <w:rFonts w:ascii="Times New Roman" w:eastAsia="Times New Roman" w:hAnsi="Times New Roman" w:cs="Times New Roman"/>
          <w:sz w:val="24"/>
          <w:szCs w:val="24"/>
        </w:rPr>
        <w:t xml:space="preserve">nformation </w:t>
      </w:r>
      <w:r w:rsidR="00FD0E36" w:rsidRPr="00BE5D57">
        <w:rPr>
          <w:rFonts w:ascii="Times New Roman" w:eastAsia="Times New Roman" w:hAnsi="Times New Roman" w:cs="Times New Roman"/>
          <w:sz w:val="24"/>
          <w:szCs w:val="24"/>
        </w:rPr>
        <w:t>S</w:t>
      </w:r>
      <w:r w:rsidR="00B96D26" w:rsidRPr="00BE5D57">
        <w:rPr>
          <w:rFonts w:ascii="Times New Roman" w:eastAsia="Times New Roman" w:hAnsi="Times New Roman" w:cs="Times New Roman"/>
          <w:sz w:val="24"/>
          <w:szCs w:val="24"/>
        </w:rPr>
        <w:t>ystem (FAPIIS)</w:t>
      </w:r>
    </w:p>
    <w:p w14:paraId="6F52AEC3" w14:textId="77777777"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For any Federal award under a notice of funding opportunity, if the Federal awarding agency anticipates that the total Federal share will be greater than the simplified acquisition threshold on </w:t>
      </w:r>
      <w:r w:rsidRPr="00BE5D57">
        <w:rPr>
          <w:rFonts w:ascii="Times New Roman" w:eastAsia="Times New Roman" w:hAnsi="Times New Roman" w:cs="Times New Roman"/>
          <w:sz w:val="24"/>
          <w:szCs w:val="24"/>
        </w:rPr>
        <w:lastRenderedPageBreak/>
        <w:t>any Federal award under a notice of funding opportunity may include, over the period of performance (see §200.88 Simplified Acquisition Threshold), this section must also inform applicants:</w:t>
      </w:r>
    </w:p>
    <w:p w14:paraId="00FCB907" w14:textId="77777777"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roofErr w:type="spellStart"/>
      <w:r w:rsidRPr="00BE5D57">
        <w:rPr>
          <w:rFonts w:ascii="Times New Roman" w:eastAsia="Times New Roman" w:hAnsi="Times New Roman" w:cs="Times New Roman"/>
          <w:sz w:val="24"/>
          <w:szCs w:val="24"/>
        </w:rPr>
        <w:t>i</w:t>
      </w:r>
      <w:proofErr w:type="spellEnd"/>
      <w:r w:rsidRPr="00BE5D57">
        <w:rPr>
          <w:rFonts w:ascii="Times New Roman" w:eastAsia="Times New Roman" w:hAnsi="Times New Roman" w:cs="Times New Roman"/>
          <w:sz w:val="24"/>
          <w:szCs w:val="24"/>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5AA5F88" w14:textId="77777777"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BE5D57">
        <w:rPr>
          <w:rFonts w:ascii="Times New Roman" w:eastAsia="Times New Roman" w:hAnsi="Times New Roman" w:cs="Times New Roman"/>
          <w:sz w:val="24"/>
          <w:szCs w:val="24"/>
        </w:rPr>
        <w:t>6</w:t>
      </w:r>
      <w:r w:rsidRPr="00BE5D57">
        <w:rPr>
          <w:rFonts w:ascii="Times New Roman" w:eastAsia="Times New Roman" w:hAnsi="Times New Roman" w:cs="Times New Roman"/>
          <w:sz w:val="24"/>
          <w:szCs w:val="24"/>
        </w:rPr>
        <w:t xml:space="preserve"> Federal awarding agency review of risk posed by applicants.</w:t>
      </w:r>
    </w:p>
    <w:p w14:paraId="61EC079B" w14:textId="08D7D695" w:rsidR="00FD0E36" w:rsidRPr="00BE5D57" w:rsidRDefault="00FD0E36" w:rsidP="6BCB91DD">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6ECB1E1" w14:textId="77777777" w:rsidR="005A068C" w:rsidRPr="00BE5D57"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BE5D57"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E5D57">
        <w:rPr>
          <w:rFonts w:ascii="Times New Roman" w:eastAsia="Times New Roman" w:hAnsi="Times New Roman" w:cs="Times New Roman"/>
          <w:b/>
          <w:bCs/>
          <w:sz w:val="24"/>
          <w:szCs w:val="24"/>
          <w:bdr w:val="none" w:sz="0" w:space="0" w:color="auto" w:frame="1"/>
        </w:rPr>
        <w:t>F</w:t>
      </w:r>
      <w:r w:rsidR="00B61396" w:rsidRPr="00BE5D57">
        <w:rPr>
          <w:rFonts w:ascii="Times New Roman" w:eastAsia="Times New Roman" w:hAnsi="Times New Roman" w:cs="Times New Roman"/>
          <w:b/>
          <w:bCs/>
          <w:sz w:val="24"/>
          <w:szCs w:val="24"/>
          <w:bdr w:val="none" w:sz="0" w:space="0" w:color="auto" w:frame="1"/>
        </w:rPr>
        <w:t xml:space="preserve">. </w:t>
      </w:r>
      <w:r w:rsidRPr="00BE5D57">
        <w:rPr>
          <w:rFonts w:ascii="Times New Roman" w:eastAsia="Times New Roman" w:hAnsi="Times New Roman" w:cs="Times New Roman"/>
          <w:b/>
          <w:bCs/>
          <w:sz w:val="24"/>
          <w:szCs w:val="24"/>
          <w:bdr w:val="none" w:sz="0" w:space="0" w:color="auto" w:frame="1"/>
        </w:rPr>
        <w:t xml:space="preserve">FEDERAL </w:t>
      </w:r>
      <w:r w:rsidR="00B61396" w:rsidRPr="00BE5D57">
        <w:rPr>
          <w:rFonts w:ascii="Times New Roman" w:eastAsia="Times New Roman" w:hAnsi="Times New Roman" w:cs="Times New Roman"/>
          <w:b/>
          <w:bCs/>
          <w:sz w:val="24"/>
          <w:szCs w:val="24"/>
          <w:bdr w:val="none" w:sz="0" w:space="0" w:color="auto" w:frame="1"/>
        </w:rPr>
        <w:t>AWARD ADMINISTRATION</w:t>
      </w:r>
      <w:r w:rsidRPr="00BE5D57">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BE5D57"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BE5D57"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Federal Award Notices</w:t>
      </w:r>
    </w:p>
    <w:p w14:paraId="2C5CD8F9" w14:textId="77777777" w:rsidR="00B12515" w:rsidRPr="00BE5D57"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34D8FB1" w14:textId="39F0773D" w:rsidR="00D0290D" w:rsidRPr="00BE5D57" w:rsidRDefault="52480882" w:rsidP="6BCB91DD">
      <w:pPr>
        <w:spacing w:after="0" w:line="240" w:lineRule="auto"/>
        <w:rPr>
          <w:rFonts w:ascii="Times New Roman" w:eastAsia="Times New Roman"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The</w:t>
      </w:r>
      <w:r w:rsidR="00B61396" w:rsidRPr="00BE5D57">
        <w:rPr>
          <w:rFonts w:ascii="Times New Roman" w:eastAsia="Times New Roman" w:hAnsi="Times New Roman" w:cs="Times New Roman"/>
          <w:color w:val="000000" w:themeColor="text1"/>
          <w:sz w:val="24"/>
          <w:szCs w:val="24"/>
        </w:rPr>
        <w:t xml:space="preserve"> cooperative agreement </w:t>
      </w:r>
      <w:r w:rsidR="00D0290D" w:rsidRPr="00BE5D57">
        <w:rPr>
          <w:rFonts w:ascii="Times New Roman" w:eastAsia="Times New Roman" w:hAnsi="Times New Roman" w:cs="Times New Roman"/>
          <w:color w:val="000000" w:themeColor="text1"/>
          <w:sz w:val="24"/>
          <w:szCs w:val="24"/>
        </w:rPr>
        <w:t>will</w:t>
      </w:r>
      <w:r w:rsidR="00B61396" w:rsidRPr="00BE5D57">
        <w:rPr>
          <w:rFonts w:ascii="Times New Roman" w:eastAsia="Times New Roman" w:hAnsi="Times New Roman" w:cs="Times New Roman"/>
          <w:color w:val="000000" w:themeColor="text1"/>
          <w:sz w:val="24"/>
          <w:szCs w:val="24"/>
        </w:rPr>
        <w:t xml:space="preserve"> be written, signed, awarded, and administered by the Grants Officer. The assistance award agreement is the authorizing document</w:t>
      </w:r>
      <w:r w:rsidRPr="00BE5D57">
        <w:rPr>
          <w:rFonts w:ascii="Times New Roman" w:eastAsia="Times New Roman" w:hAnsi="Times New Roman" w:cs="Times New Roman"/>
          <w:color w:val="000000" w:themeColor="text1"/>
          <w:sz w:val="24"/>
          <w:szCs w:val="24"/>
        </w:rPr>
        <w:t>,</w:t>
      </w:r>
      <w:r w:rsidR="00B61396" w:rsidRPr="00BE5D57">
        <w:rPr>
          <w:rFonts w:ascii="Times New Roman" w:eastAsia="Times New Roman" w:hAnsi="Times New Roman" w:cs="Times New Roman"/>
          <w:color w:val="000000" w:themeColor="text1"/>
          <w:sz w:val="24"/>
          <w:szCs w:val="24"/>
        </w:rPr>
        <w:t xml:space="preserve"> and it will be provided to the recipient</w:t>
      </w:r>
      <w:r w:rsidR="00D0290D" w:rsidRPr="00BE5D57">
        <w:rPr>
          <w:rFonts w:ascii="Times New Roman" w:eastAsia="Times New Roman" w:hAnsi="Times New Roman" w:cs="Times New Roman"/>
          <w:color w:val="000000" w:themeColor="text1"/>
          <w:sz w:val="24"/>
          <w:szCs w:val="24"/>
        </w:rPr>
        <w:t xml:space="preserve"> for review and signature by email</w:t>
      </w:r>
      <w:r w:rsidR="00B61396" w:rsidRPr="00BE5D57">
        <w:rPr>
          <w:rFonts w:ascii="Times New Roman" w:eastAsia="Times New Roman" w:hAnsi="Times New Roman" w:cs="Times New Roman"/>
          <w:color w:val="000000" w:themeColor="text1"/>
          <w:sz w:val="24"/>
          <w:szCs w:val="24"/>
        </w:rPr>
        <w:t xml:space="preserve">. </w:t>
      </w:r>
      <w:r w:rsidR="00D0290D" w:rsidRPr="00BE5D57">
        <w:rPr>
          <w:rFonts w:ascii="Times New Roman" w:eastAsia="Times New Roman" w:hAnsi="Times New Roman" w:cs="Times New Roman"/>
          <w:color w:val="000000" w:themeColor="text1"/>
          <w:sz w:val="24"/>
          <w:szCs w:val="24"/>
        </w:rPr>
        <w:t xml:space="preserve">The recipient may only start incurring </w:t>
      </w:r>
      <w:r w:rsidRPr="00BE5D57">
        <w:rPr>
          <w:rFonts w:ascii="Times New Roman" w:eastAsia="Times New Roman" w:hAnsi="Times New Roman" w:cs="Times New Roman"/>
          <w:color w:val="000000" w:themeColor="text1"/>
          <w:sz w:val="24"/>
          <w:szCs w:val="24"/>
        </w:rPr>
        <w:t>project</w:t>
      </w:r>
      <w:r w:rsidR="008D356F" w:rsidRPr="00BE5D57">
        <w:rPr>
          <w:rFonts w:ascii="Times New Roman" w:eastAsia="Times New Roman" w:hAnsi="Times New Roman" w:cs="Times New Roman"/>
          <w:color w:val="000000" w:themeColor="text1"/>
          <w:sz w:val="24"/>
          <w:szCs w:val="24"/>
        </w:rPr>
        <w:t xml:space="preserve"> </w:t>
      </w:r>
      <w:r w:rsidR="00D0290D" w:rsidRPr="00BE5D57">
        <w:rPr>
          <w:rFonts w:ascii="Times New Roman" w:eastAsia="Times New Roman" w:hAnsi="Times New Roman" w:cs="Times New Roman"/>
          <w:color w:val="000000" w:themeColor="text1"/>
          <w:sz w:val="24"/>
          <w:szCs w:val="24"/>
        </w:rPr>
        <w:t xml:space="preserve">expenses beginning on the start date </w:t>
      </w:r>
      <w:r w:rsidR="008D356F" w:rsidRPr="00BE5D57">
        <w:rPr>
          <w:rFonts w:ascii="Times New Roman" w:eastAsia="Times New Roman" w:hAnsi="Times New Roman" w:cs="Times New Roman"/>
          <w:color w:val="000000" w:themeColor="text1"/>
          <w:sz w:val="24"/>
          <w:szCs w:val="24"/>
        </w:rPr>
        <w:t>shown</w:t>
      </w:r>
      <w:r w:rsidR="00D0290D" w:rsidRPr="00BE5D57">
        <w:rPr>
          <w:rFonts w:ascii="Times New Roman" w:eastAsia="Times New Roman" w:hAnsi="Times New Roman" w:cs="Times New Roman"/>
          <w:color w:val="000000" w:themeColor="text1"/>
          <w:sz w:val="24"/>
          <w:szCs w:val="24"/>
        </w:rPr>
        <w:t xml:space="preserve"> </w:t>
      </w:r>
      <w:r w:rsidR="008D356F" w:rsidRPr="00BE5D57">
        <w:rPr>
          <w:rFonts w:ascii="Times New Roman" w:eastAsia="Times New Roman" w:hAnsi="Times New Roman" w:cs="Times New Roman"/>
          <w:color w:val="000000" w:themeColor="text1"/>
          <w:sz w:val="24"/>
          <w:szCs w:val="24"/>
        </w:rPr>
        <w:t>on</w:t>
      </w:r>
      <w:r w:rsidR="00D0290D" w:rsidRPr="00BE5D57">
        <w:rPr>
          <w:rFonts w:ascii="Times New Roman" w:eastAsia="Times New Roman" w:hAnsi="Times New Roman" w:cs="Times New Roman"/>
          <w:color w:val="000000" w:themeColor="text1"/>
          <w:sz w:val="24"/>
          <w:szCs w:val="24"/>
        </w:rPr>
        <w:t xml:space="preserve"> the </w:t>
      </w:r>
      <w:r w:rsidR="008D356F" w:rsidRPr="00BE5D57">
        <w:rPr>
          <w:rFonts w:ascii="Times New Roman" w:eastAsia="Times New Roman" w:hAnsi="Times New Roman" w:cs="Times New Roman"/>
          <w:color w:val="000000" w:themeColor="text1"/>
          <w:sz w:val="24"/>
          <w:szCs w:val="24"/>
        </w:rPr>
        <w:t xml:space="preserve">grant award document </w:t>
      </w:r>
      <w:r w:rsidR="00D0290D" w:rsidRPr="00BE5D57">
        <w:rPr>
          <w:rFonts w:ascii="Times New Roman" w:eastAsia="Times New Roman" w:hAnsi="Times New Roman" w:cs="Times New Roman"/>
          <w:color w:val="000000" w:themeColor="text1"/>
          <w:sz w:val="24"/>
          <w:szCs w:val="24"/>
        </w:rPr>
        <w:t>signed by the Grants Officer.</w:t>
      </w:r>
    </w:p>
    <w:p w14:paraId="24589737" w14:textId="77777777" w:rsidR="006B676B" w:rsidRPr="00BE5D57" w:rsidRDefault="006B676B" w:rsidP="6BCB91DD">
      <w:pPr>
        <w:spacing w:after="0" w:line="240" w:lineRule="auto"/>
        <w:rPr>
          <w:rFonts w:ascii="Times New Roman" w:eastAsia="Times New Roman" w:hAnsi="Times New Roman" w:cs="Times New Roman"/>
          <w:color w:val="000000" w:themeColor="text1"/>
          <w:sz w:val="24"/>
          <w:szCs w:val="24"/>
        </w:rPr>
      </w:pPr>
    </w:p>
    <w:p w14:paraId="7ADBEE9B" w14:textId="5154A4A2" w:rsidR="00FD0E36" w:rsidRPr="00BE5D57" w:rsidRDefault="00FD0E36" w:rsidP="6BCB91DD">
      <w:pPr>
        <w:spacing w:after="0" w:line="240" w:lineRule="auto"/>
        <w:rPr>
          <w:rFonts w:ascii="Times New Roman" w:hAnsi="Times New Roman" w:cs="Times New Roman"/>
          <w:sz w:val="24"/>
          <w:szCs w:val="24"/>
        </w:rPr>
      </w:pPr>
      <w:r w:rsidRPr="00BE5D57">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7DC0B949" w14:textId="77777777" w:rsidR="00FD0E36" w:rsidRPr="00BE5D57" w:rsidRDefault="00FD0E36" w:rsidP="6BCB91DD">
      <w:pPr>
        <w:spacing w:after="0" w:line="240" w:lineRule="auto"/>
        <w:rPr>
          <w:rFonts w:ascii="Times New Roman" w:eastAsia="Times New Roman" w:hAnsi="Times New Roman" w:cs="Times New Roman"/>
          <w:color w:val="000000" w:themeColor="text1"/>
          <w:sz w:val="24"/>
          <w:szCs w:val="24"/>
        </w:rPr>
      </w:pPr>
    </w:p>
    <w:p w14:paraId="4A9B834C" w14:textId="158345D3" w:rsidR="00FD0E36" w:rsidRPr="00BE5D57" w:rsidRDefault="00FD0E36" w:rsidP="6BCB91DD">
      <w:pPr>
        <w:spacing w:after="0" w:line="240" w:lineRule="auto"/>
        <w:rPr>
          <w:rFonts w:ascii="Times New Roman" w:eastAsia="Times New Roman"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r w:rsidR="52480882" w:rsidRPr="00BE5D57">
        <w:rPr>
          <w:rFonts w:ascii="Times New Roman" w:eastAsia="Times New Roman" w:hAnsi="Times New Roman" w:cs="Times New Roman"/>
          <w:color w:val="000000" w:themeColor="text1"/>
          <w:sz w:val="24"/>
          <w:szCs w:val="24"/>
        </w:rPr>
        <w:t xml:space="preserve"> </w:t>
      </w:r>
    </w:p>
    <w:p w14:paraId="3189174D" w14:textId="77777777" w:rsidR="6BCB91DD" w:rsidRPr="00BE5D57" w:rsidRDefault="6BCB91DD" w:rsidP="6BCB91DD">
      <w:pPr>
        <w:spacing w:after="0" w:line="240" w:lineRule="auto"/>
        <w:rPr>
          <w:rFonts w:ascii="Times New Roman" w:hAnsi="Times New Roman" w:cs="Times New Roman"/>
          <w:sz w:val="24"/>
          <w:szCs w:val="24"/>
        </w:rPr>
      </w:pPr>
    </w:p>
    <w:p w14:paraId="360C96C0" w14:textId="66BCF0E9" w:rsidR="52480882" w:rsidRPr="00BE5D57" w:rsidRDefault="52480882" w:rsidP="6BCB91DD">
      <w:pPr>
        <w:spacing w:after="0" w:line="240" w:lineRule="auto"/>
        <w:rPr>
          <w:rFonts w:ascii="Times New Roman" w:hAnsi="Times New Roman" w:cs="Times New Roman"/>
          <w:sz w:val="24"/>
          <w:szCs w:val="24"/>
        </w:rPr>
      </w:pPr>
      <w:r w:rsidRPr="00BE5D57">
        <w:rPr>
          <w:rFonts w:ascii="Times New Roman" w:eastAsia="Times New Roman" w:hAnsi="Times New Roman" w:cs="Times New Roman"/>
          <w:b/>
          <w:bCs/>
          <w:color w:val="000000" w:themeColor="text1"/>
          <w:sz w:val="24"/>
          <w:szCs w:val="24"/>
        </w:rPr>
        <w:t xml:space="preserve">Anticipated Time to Award: </w:t>
      </w:r>
      <w:r w:rsidRPr="00BE5D57">
        <w:rPr>
          <w:rFonts w:ascii="Times New Roman" w:eastAsia="Times New Roman" w:hAnsi="Times New Roman" w:cs="Times New Roman"/>
          <w:color w:val="000000" w:themeColor="text1"/>
          <w:sz w:val="24"/>
          <w:szCs w:val="24"/>
        </w:rPr>
        <w:t xml:space="preserve">Applicants should expect to be notified of the </w:t>
      </w:r>
      <w:r w:rsidRPr="00BE5D57">
        <w:rPr>
          <w:rFonts w:ascii="Times New Roman" w:eastAsia="Times New Roman" w:hAnsi="Times New Roman" w:cs="Times New Roman"/>
          <w:i/>
          <w:iCs/>
          <w:color w:val="000000" w:themeColor="text1"/>
          <w:sz w:val="24"/>
          <w:szCs w:val="24"/>
        </w:rPr>
        <w:t xml:space="preserve">recommended </w:t>
      </w:r>
      <w:r w:rsidRPr="00BE5D57">
        <w:rPr>
          <w:rFonts w:ascii="Times New Roman" w:eastAsia="Times New Roman" w:hAnsi="Times New Roman" w:cs="Times New Roman"/>
          <w:color w:val="000000" w:themeColor="text1"/>
          <w:sz w:val="24"/>
          <w:szCs w:val="24"/>
        </w:rPr>
        <w:t xml:space="preserve">concepts within 90 days after the submission deadline. Following this initial notification, </w:t>
      </w:r>
      <w:r w:rsidRPr="00BE5D57">
        <w:rPr>
          <w:rFonts w:ascii="Times New Roman" w:eastAsia="Times New Roman" w:hAnsi="Times New Roman" w:cs="Times New Roman"/>
          <w:b/>
          <w:bCs/>
          <w:color w:val="000000" w:themeColor="text1"/>
          <w:sz w:val="24"/>
          <w:szCs w:val="24"/>
        </w:rPr>
        <w:t>selected applicants will be expected to submit a full application within 30 days</w:t>
      </w:r>
      <w:r w:rsidRPr="00BE5D57">
        <w:rPr>
          <w:rFonts w:ascii="Times New Roman" w:eastAsia="Times New Roman" w:hAnsi="Times New Roman" w:cs="Times New Roman"/>
          <w:color w:val="000000" w:themeColor="text1"/>
          <w:sz w:val="24"/>
          <w:szCs w:val="24"/>
        </w:rPr>
        <w:t xml:space="preserve">.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14:paraId="176BBF7C" w14:textId="78C0C860" w:rsidR="52480882" w:rsidRPr="00BE5D57" w:rsidRDefault="52480882" w:rsidP="6BCB91DD">
      <w:pPr>
        <w:spacing w:after="0" w:line="240" w:lineRule="auto"/>
        <w:rPr>
          <w:rFonts w:ascii="Times New Roman" w:hAnsi="Times New Roman" w:cs="Times New Roman"/>
          <w:sz w:val="24"/>
          <w:szCs w:val="24"/>
        </w:rPr>
      </w:pPr>
      <w:r w:rsidRPr="00BE5D57">
        <w:rPr>
          <w:rFonts w:ascii="Times New Roman" w:eastAsia="Times New Roman" w:hAnsi="Times New Roman" w:cs="Times New Roman"/>
          <w:color w:val="000000" w:themeColor="text1"/>
          <w:sz w:val="24"/>
          <w:szCs w:val="24"/>
        </w:rPr>
        <w:lastRenderedPageBreak/>
        <w:t xml:space="preserve">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p>
    <w:p w14:paraId="77839244" w14:textId="77777777" w:rsidR="6BCB91DD" w:rsidRPr="00BE5D57" w:rsidRDefault="6BCB91DD" w:rsidP="6BCB91DD">
      <w:pPr>
        <w:spacing w:after="0" w:line="240" w:lineRule="auto"/>
        <w:rPr>
          <w:rFonts w:ascii="Times New Roman" w:eastAsia="Times New Roman" w:hAnsi="Times New Roman" w:cs="Times New Roman"/>
          <w:b/>
          <w:bCs/>
          <w:color w:val="000000" w:themeColor="text1"/>
          <w:sz w:val="24"/>
          <w:szCs w:val="24"/>
        </w:rPr>
      </w:pPr>
    </w:p>
    <w:p w14:paraId="042B29DB" w14:textId="43C4D2B4" w:rsidR="52480882" w:rsidRPr="00BE5D57" w:rsidRDefault="52480882" w:rsidP="6BCB91DD">
      <w:pPr>
        <w:spacing w:after="0" w:line="240" w:lineRule="auto"/>
        <w:rPr>
          <w:rFonts w:ascii="Times New Roman" w:hAnsi="Times New Roman" w:cs="Times New Roman"/>
          <w:sz w:val="24"/>
          <w:szCs w:val="24"/>
        </w:rPr>
      </w:pPr>
      <w:r w:rsidRPr="00BE5D57">
        <w:rPr>
          <w:rFonts w:ascii="Times New Roman" w:eastAsia="Times New Roman" w:hAnsi="Times New Roman" w:cs="Times New Roman"/>
          <w:b/>
          <w:bCs/>
          <w:color w:val="000000" w:themeColor="text1"/>
          <w:sz w:val="24"/>
          <w:szCs w:val="24"/>
        </w:rPr>
        <w:t xml:space="preserve">Project Implementation Meeting: </w:t>
      </w:r>
      <w:r w:rsidRPr="00BE5D57">
        <w:rPr>
          <w:rFonts w:ascii="Times New Roman" w:eastAsia="Times New Roman" w:hAnsi="Times New Roman" w:cs="Times New Roman"/>
          <w:color w:val="000000" w:themeColor="text1"/>
          <w:sz w:val="24"/>
          <w:szCs w:val="24"/>
        </w:rPr>
        <w:t>The recipient should expect to have a pre-project implementation meeting with ISN/CTR within thirty days after the cooperative agreement is awarded and before any work is performed for the award.</w:t>
      </w:r>
    </w:p>
    <w:p w14:paraId="7C7EEEEA" w14:textId="77777777" w:rsidR="00FD0E36" w:rsidRPr="00BE5D57"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42B230E" w14:textId="07FD6A15" w:rsidR="002E440C" w:rsidRPr="00BE5D57" w:rsidRDefault="00FD0E36" w:rsidP="00D0290D">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E5D57">
        <w:rPr>
          <w:rFonts w:ascii="Times New Roman" w:eastAsia="Times New Roman" w:hAnsi="Times New Roman" w:cs="Times New Roman"/>
          <w:b/>
          <w:sz w:val="24"/>
          <w:szCs w:val="24"/>
        </w:rPr>
        <w:t>Payment Method:</w:t>
      </w:r>
      <w:r w:rsidR="00103B55" w:rsidRPr="00BE5D57">
        <w:rPr>
          <w:rFonts w:ascii="Times New Roman" w:eastAsia="Times New Roman" w:hAnsi="Times New Roman" w:cs="Times New Roman"/>
          <w:sz w:val="24"/>
          <w:szCs w:val="24"/>
        </w:rPr>
        <w:t xml:space="preserve"> </w:t>
      </w:r>
      <w:r w:rsidR="00027209" w:rsidRPr="00BE5D57">
        <w:rPr>
          <w:rStyle w:val="normaltextrun"/>
          <w:rFonts w:ascii="Times New Roman" w:hAnsi="Times New Roman" w:cs="Times New Roman"/>
          <w:sz w:val="24"/>
          <w:szCs w:val="24"/>
        </w:rPr>
        <w:t>Payments under this award will be made through the U.S. Department of Health and Human Services (HHS) Payment Management System (</w:t>
      </w:r>
      <w:r w:rsidR="00027209" w:rsidRPr="00BE5D57">
        <w:rPr>
          <w:rStyle w:val="findhit"/>
          <w:rFonts w:ascii="Times New Roman" w:hAnsi="Times New Roman" w:cs="Times New Roman"/>
          <w:sz w:val="24"/>
          <w:szCs w:val="24"/>
        </w:rPr>
        <w:t>PMS</w:t>
      </w:r>
      <w:r w:rsidR="00027209" w:rsidRPr="00BE5D57">
        <w:rPr>
          <w:rStyle w:val="normaltextrun"/>
          <w:rFonts w:ascii="Times New Roman" w:hAnsi="Times New Roman" w:cs="Times New Roman"/>
          <w:sz w:val="24"/>
          <w:szCs w:val="24"/>
        </w:rPr>
        <w:t xml:space="preserve">). Unless otherwise stipulated, the Recipient may request payments on a reimbursement or advance basis. Instructions for requesting payments are available at: </w:t>
      </w:r>
      <w:hyperlink r:id="rId21" w:tgtFrame="_blank" w:history="1">
        <w:r w:rsidR="00027209" w:rsidRPr="00BE5D57">
          <w:rPr>
            <w:rStyle w:val="normaltextrun"/>
            <w:rFonts w:ascii="Times New Roman" w:hAnsi="Times New Roman" w:cs="Times New Roman"/>
            <w:color w:val="0000FF"/>
            <w:sz w:val="24"/>
            <w:szCs w:val="24"/>
            <w:u w:val="single"/>
          </w:rPr>
          <w:t>https://</w:t>
        </w:r>
        <w:r w:rsidR="00027209" w:rsidRPr="00BE5D57">
          <w:rPr>
            <w:rStyle w:val="findhit"/>
            <w:rFonts w:ascii="Times New Roman" w:hAnsi="Times New Roman" w:cs="Times New Roman"/>
            <w:color w:val="0000FF"/>
            <w:sz w:val="24"/>
            <w:szCs w:val="24"/>
            <w:u w:val="single"/>
          </w:rPr>
          <w:t>pms</w:t>
        </w:r>
        <w:r w:rsidR="00027209" w:rsidRPr="00BE5D57">
          <w:rPr>
            <w:rStyle w:val="normaltextrun"/>
            <w:rFonts w:ascii="Times New Roman" w:hAnsi="Times New Roman" w:cs="Times New Roman"/>
            <w:color w:val="0000FF"/>
            <w:sz w:val="24"/>
            <w:szCs w:val="24"/>
            <w:u w:val="single"/>
          </w:rPr>
          <w:t>.psc.gov/</w:t>
        </w:r>
      </w:hyperlink>
      <w:r w:rsidR="00027209" w:rsidRPr="00BE5D57">
        <w:rPr>
          <w:rStyle w:val="normaltextrun"/>
          <w:rFonts w:ascii="Times New Roman" w:hAnsi="Times New Roman" w:cs="Times New Roman"/>
          <w:sz w:val="24"/>
          <w:szCs w:val="24"/>
        </w:rPr>
        <w:t>.</w:t>
      </w:r>
      <w:r w:rsidR="00027209" w:rsidRPr="00BE5D57">
        <w:rPr>
          <w:rStyle w:val="eop"/>
          <w:rFonts w:ascii="Times New Roman" w:hAnsi="Times New Roman" w:cs="Times New Roman"/>
          <w:sz w:val="24"/>
          <w:szCs w:val="24"/>
          <w:shd w:val="clear" w:color="auto" w:fill="FFFFFF"/>
        </w:rPr>
        <w:t> </w:t>
      </w:r>
    </w:p>
    <w:p w14:paraId="25EC965F" w14:textId="77777777" w:rsidR="006B676B" w:rsidRPr="00BE5D57"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517C87" w14:textId="77777777" w:rsidR="00FD0E36" w:rsidRPr="00BE5D57"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Administrative and National Policy Requirements</w:t>
      </w:r>
    </w:p>
    <w:p w14:paraId="5122FB7E" w14:textId="77777777" w:rsidR="00FD0E36" w:rsidRPr="00BE5D57"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6D01CD95" w14:textId="77777777" w:rsidR="00FA0A6B"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14:paraId="0F1F3630" w14:textId="77777777" w:rsidR="00FA0A6B" w:rsidRPr="00BE5D57"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p>
    <w:p w14:paraId="4616F04F" w14:textId="3B6E7CEB" w:rsidR="00FD0E36" w:rsidRPr="00BE5D57" w:rsidRDefault="00FA0A6B" w:rsidP="00FD0E36">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ab/>
      </w:r>
      <w:r w:rsidR="00FD0E36" w:rsidRPr="00BE5D57">
        <w:rPr>
          <w:rFonts w:ascii="Times New Roman" w:eastAsia="Times New Roman" w:hAnsi="Times New Roman" w:cs="Times New Roman"/>
          <w:sz w:val="24"/>
          <w:szCs w:val="24"/>
        </w:rPr>
        <w:t>These include:</w:t>
      </w:r>
    </w:p>
    <w:p w14:paraId="67497606" w14:textId="77777777" w:rsidR="00FA0A6B" w:rsidRPr="00BE5D57" w:rsidRDefault="00FA0A6B" w:rsidP="00FD0E36">
      <w:pPr>
        <w:shd w:val="clear" w:color="auto" w:fill="FFFFFF"/>
        <w:spacing w:after="0" w:line="240" w:lineRule="auto"/>
        <w:textAlignment w:val="baseline"/>
        <w:rPr>
          <w:rFonts w:ascii="Times New Roman" w:eastAsia="Times New Roman" w:hAnsi="Times New Roman" w:cs="Times New Roman"/>
          <w:sz w:val="24"/>
          <w:szCs w:val="24"/>
          <w:u w:val="single"/>
        </w:rPr>
      </w:pPr>
    </w:p>
    <w:p w14:paraId="5C5189B5" w14:textId="152B19FA" w:rsidR="00FA0A6B" w:rsidRPr="00BE5D57" w:rsidRDefault="00BA0F86"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2" w:history="1">
        <w:r w:rsidR="00FA0A6B" w:rsidRPr="00BE5D57">
          <w:rPr>
            <w:rStyle w:val="Hyperlink"/>
            <w:rFonts w:ascii="Times New Roman" w:eastAsia="Times New Roman" w:hAnsi="Times New Roman" w:cs="Times New Roman"/>
            <w:sz w:val="24"/>
            <w:szCs w:val="24"/>
          </w:rPr>
          <w:t>2 CFR 25 - UNIVERSAL IDENTIFIER AND SYSTEM FOR AWARD MANAGEMENT</w:t>
        </w:r>
      </w:hyperlink>
    </w:p>
    <w:p w14:paraId="681F43CF" w14:textId="11701381" w:rsidR="00FA0A6B" w:rsidRPr="00BE5D57" w:rsidRDefault="00BA0F86"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3" w:history="1">
        <w:r w:rsidR="00FA0A6B" w:rsidRPr="00BE5D57">
          <w:rPr>
            <w:rStyle w:val="Hyperlink"/>
            <w:rFonts w:ascii="Times New Roman" w:eastAsia="Times New Roman" w:hAnsi="Times New Roman" w:cs="Times New Roman"/>
            <w:sz w:val="24"/>
            <w:szCs w:val="24"/>
          </w:rPr>
          <w:t>2 CFR 170 - REPORTING SUBAWARD AND EXECUTIVE COMPENSATION INFORMATION</w:t>
        </w:r>
      </w:hyperlink>
    </w:p>
    <w:p w14:paraId="429871B0" w14:textId="5FCE7365" w:rsidR="00FA0A6B" w:rsidRPr="00BE5D57" w:rsidRDefault="00BA0F86"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4" w:history="1">
        <w:r w:rsidR="00FA0A6B" w:rsidRPr="00BE5D57">
          <w:rPr>
            <w:rStyle w:val="Hyperlink"/>
            <w:rFonts w:ascii="Times New Roman" w:eastAsia="Times New Roman" w:hAnsi="Times New Roman" w:cs="Times New Roman"/>
            <w:sz w:val="24"/>
            <w:szCs w:val="24"/>
          </w:rPr>
          <w:t>2 CFR 175 - AWARD TERM FOR TRAFFICKING IN PERSONS</w:t>
        </w:r>
      </w:hyperlink>
    </w:p>
    <w:p w14:paraId="065F514C" w14:textId="2BDF265E" w:rsidR="00FA0A6B" w:rsidRPr="00BE5D57" w:rsidRDefault="00BA0F86"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5" w:history="1">
        <w:r w:rsidR="00FA0A6B" w:rsidRPr="00BE5D57">
          <w:rPr>
            <w:rStyle w:val="Hyperlink"/>
            <w:rFonts w:ascii="Times New Roman" w:eastAsia="Times New Roman" w:hAnsi="Times New Roman" w:cs="Times New Roman"/>
            <w:sz w:val="24"/>
            <w:szCs w:val="24"/>
          </w:rPr>
          <w:t>2 CFR 182 - GOVERNMENTWIDE REQUIREMENTS FOR DRUG-FREE WORKPLACE (FINANCIAL ASSISTANCE)</w:t>
        </w:r>
      </w:hyperlink>
    </w:p>
    <w:p w14:paraId="561270C9" w14:textId="27D2C2EC" w:rsidR="00FA0A6B" w:rsidRPr="00BE5D57" w:rsidRDefault="00BA0F86"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6" w:history="1">
        <w:r w:rsidR="00FA0A6B" w:rsidRPr="00BE5D57">
          <w:rPr>
            <w:rStyle w:val="Hyperlink"/>
            <w:rFonts w:ascii="Times New Roman" w:eastAsia="Times New Roman" w:hAnsi="Times New Roman" w:cs="Times New Roman"/>
            <w:sz w:val="24"/>
            <w:szCs w:val="24"/>
          </w:rPr>
          <w:t>2 CFR 183 - NEVER CONTRACT WITH THE ENEMY</w:t>
        </w:r>
      </w:hyperlink>
    </w:p>
    <w:p w14:paraId="47769D9B" w14:textId="30CF1658" w:rsidR="00FA0A6B" w:rsidRPr="00BE5D57" w:rsidRDefault="00BA0F86"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7" w:history="1">
        <w:r w:rsidR="00FA0A6B" w:rsidRPr="00BE5D57">
          <w:rPr>
            <w:rStyle w:val="Hyperlink"/>
            <w:rFonts w:ascii="Times New Roman" w:eastAsia="Times New Roman" w:hAnsi="Times New Roman" w:cs="Times New Roman"/>
            <w:sz w:val="24"/>
            <w:szCs w:val="24"/>
          </w:rPr>
          <w:t>2 CFR 600 – DEPARTMENT OF STATE REQUIREMENTS</w:t>
        </w:r>
      </w:hyperlink>
    </w:p>
    <w:p w14:paraId="1BE56294" w14:textId="00AE96A7" w:rsidR="00FA0A6B" w:rsidRPr="00BE5D57" w:rsidRDefault="00BA0F86" w:rsidP="00202D1D">
      <w:pPr>
        <w:pStyle w:val="ListParagraph"/>
        <w:numPr>
          <w:ilvl w:val="0"/>
          <w:numId w:val="15"/>
        </w:numPr>
        <w:shd w:val="clear" w:color="auto" w:fill="FFFFFF"/>
        <w:spacing w:after="240"/>
        <w:contextualSpacing w:val="0"/>
        <w:textAlignment w:val="baseline"/>
        <w:rPr>
          <w:rFonts w:ascii="Times New Roman" w:eastAsia="Times New Roman" w:hAnsi="Times New Roman" w:cs="Times New Roman"/>
          <w:sz w:val="24"/>
          <w:szCs w:val="24"/>
          <w:u w:val="single"/>
        </w:rPr>
      </w:pPr>
      <w:hyperlink r:id="rId28" w:history="1">
        <w:r w:rsidR="00FA0A6B" w:rsidRPr="00BE5D57">
          <w:rPr>
            <w:rStyle w:val="Hyperlink"/>
            <w:rFonts w:ascii="Times New Roman" w:eastAsia="Times New Roman" w:hAnsi="Times New Roman" w:cs="Times New Roman"/>
            <w:sz w:val="24"/>
            <w:szCs w:val="24"/>
          </w:rPr>
          <w:t>U.S. DEPARTMENT OF STATE STANDARD TERMS AND CONDITIONS</w:t>
        </w:r>
      </w:hyperlink>
    </w:p>
    <w:p w14:paraId="0F42E30A" w14:textId="264EDEEB" w:rsidR="00731219" w:rsidRPr="00BE5D57" w:rsidRDefault="525DB2C9" w:rsidP="00731219">
      <w:pPr>
        <w:spacing w:line="240" w:lineRule="atLeast"/>
        <w:rPr>
          <w:rFonts w:ascii="Times New Roman" w:hAnsi="Times New Roman" w:cs="Times New Roman"/>
          <w:color w:val="000000"/>
          <w:sz w:val="24"/>
          <w:szCs w:val="24"/>
        </w:rPr>
      </w:pPr>
      <w:r w:rsidRPr="00BE5D57">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BE5D57" w:rsidRDefault="00BA0F86" w:rsidP="00202D1D">
      <w:pPr>
        <w:numPr>
          <w:ilvl w:val="0"/>
          <w:numId w:val="16"/>
        </w:numPr>
        <w:spacing w:after="0" w:line="240" w:lineRule="atLeast"/>
        <w:rPr>
          <w:rFonts w:ascii="Times New Roman" w:hAnsi="Times New Roman" w:cs="Times New Roman"/>
          <w:color w:val="000000"/>
          <w:sz w:val="24"/>
          <w:szCs w:val="24"/>
        </w:rPr>
      </w:pPr>
      <w:hyperlink r:id="rId29" w:history="1">
        <w:r w:rsidR="00731219" w:rsidRPr="00BE5D57">
          <w:rPr>
            <w:rStyle w:val="Hyperlink"/>
            <w:rFonts w:ascii="Times New Roman" w:hAnsi="Times New Roman" w:cs="Times New Roman"/>
            <w:sz w:val="24"/>
            <w:szCs w:val="24"/>
          </w:rPr>
          <w:t>Guidance for Grants and Agreements in Title 2 of the Code of Federal Regulations</w:t>
        </w:r>
      </w:hyperlink>
      <w:r w:rsidR="00731219" w:rsidRPr="00BE5D57">
        <w:rPr>
          <w:rFonts w:ascii="Times New Roman" w:hAnsi="Times New Roman" w:cs="Times New Roman"/>
          <w:color w:val="000000"/>
          <w:sz w:val="24"/>
          <w:szCs w:val="24"/>
        </w:rPr>
        <w:t xml:space="preserve"> (2 CFR), as updated in the Federal Register’s 85 FR 49506 on August 13, 2020, particularly on:</w:t>
      </w:r>
    </w:p>
    <w:p w14:paraId="4EB80EEB" w14:textId="77777777" w:rsidR="00731219" w:rsidRPr="00BE5D57" w:rsidRDefault="00731219" w:rsidP="00202D1D">
      <w:pPr>
        <w:numPr>
          <w:ilvl w:val="1"/>
          <w:numId w:val="16"/>
        </w:numPr>
        <w:spacing w:after="0" w:line="240" w:lineRule="atLeast"/>
        <w:rPr>
          <w:rFonts w:ascii="Times New Roman" w:hAnsi="Times New Roman" w:cs="Times New Roman"/>
          <w:color w:val="000000"/>
          <w:sz w:val="24"/>
          <w:szCs w:val="24"/>
        </w:rPr>
      </w:pPr>
      <w:r w:rsidRPr="00BE5D57">
        <w:rPr>
          <w:rFonts w:ascii="Times New Roman" w:hAnsi="Times New Roman" w:cs="Times New Roman"/>
          <w:color w:val="000000"/>
          <w:sz w:val="24"/>
          <w:szCs w:val="24"/>
        </w:rPr>
        <w:lastRenderedPageBreak/>
        <w:t>Selecting recipients most likely to be successful in delivering results based on the program objectives through an objective process of evaluating Federal award applications (2 CFR part 200.205),</w:t>
      </w:r>
    </w:p>
    <w:p w14:paraId="062128F0" w14:textId="77777777" w:rsidR="00731219" w:rsidRPr="00BE5D57" w:rsidRDefault="00731219" w:rsidP="00202D1D">
      <w:pPr>
        <w:numPr>
          <w:ilvl w:val="1"/>
          <w:numId w:val="16"/>
        </w:numPr>
        <w:spacing w:after="0" w:line="240" w:lineRule="atLeast"/>
        <w:rPr>
          <w:rFonts w:ascii="Times New Roman" w:hAnsi="Times New Roman" w:cs="Times New Roman"/>
          <w:color w:val="000000"/>
          <w:sz w:val="24"/>
          <w:szCs w:val="24"/>
        </w:rPr>
      </w:pPr>
      <w:r w:rsidRPr="00BE5D57">
        <w:rPr>
          <w:rFonts w:ascii="Times New Roman" w:hAnsi="Times New Roman" w:cs="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BE5D57" w:rsidRDefault="00731219" w:rsidP="00202D1D">
      <w:pPr>
        <w:numPr>
          <w:ilvl w:val="1"/>
          <w:numId w:val="16"/>
        </w:numPr>
        <w:spacing w:after="0" w:line="240" w:lineRule="atLeast"/>
        <w:rPr>
          <w:rFonts w:ascii="Times New Roman" w:hAnsi="Times New Roman" w:cs="Times New Roman"/>
          <w:color w:val="000000"/>
          <w:sz w:val="24"/>
          <w:szCs w:val="24"/>
        </w:rPr>
      </w:pPr>
      <w:r w:rsidRPr="00BE5D57">
        <w:rPr>
          <w:rFonts w:ascii="Times New Roman" w:hAnsi="Times New Roman" w:cs="Times New Roman"/>
          <w:color w:val="000000"/>
          <w:sz w:val="24"/>
          <w:szCs w:val="24"/>
        </w:rPr>
        <w:t xml:space="preserve">Promoting the freedom of speech and religious liberty in alignment with </w:t>
      </w:r>
      <w:r w:rsidRPr="00BE5D57">
        <w:rPr>
          <w:rFonts w:ascii="Times New Roman" w:hAnsi="Times New Roman" w:cs="Times New Roman"/>
          <w:i/>
          <w:color w:val="000000"/>
          <w:sz w:val="24"/>
          <w:szCs w:val="24"/>
        </w:rPr>
        <w:t xml:space="preserve">Promoting Free Speech and Religious Liberty </w:t>
      </w:r>
      <w:r w:rsidRPr="00BE5D57">
        <w:rPr>
          <w:rFonts w:ascii="Times New Roman" w:hAnsi="Times New Roman" w:cs="Times New Roman"/>
          <w:color w:val="000000"/>
          <w:sz w:val="24"/>
          <w:szCs w:val="24"/>
        </w:rPr>
        <w:t xml:space="preserve">(E.O. 13798) and </w:t>
      </w:r>
      <w:r w:rsidRPr="00BE5D57">
        <w:rPr>
          <w:rFonts w:ascii="Times New Roman" w:hAnsi="Times New Roman" w:cs="Times New Roman"/>
          <w:i/>
          <w:color w:val="000000"/>
          <w:sz w:val="24"/>
          <w:szCs w:val="24"/>
        </w:rPr>
        <w:t>Improving Free Inquiry, Transparency, and Accountability at Colleges and Universities</w:t>
      </w:r>
      <w:r w:rsidRPr="00BE5D57">
        <w:rPr>
          <w:rFonts w:ascii="Times New Roman" w:hAnsi="Times New Roman" w:cs="Times New Roman"/>
          <w:color w:val="000000"/>
          <w:sz w:val="24"/>
          <w:szCs w:val="24"/>
        </w:rPr>
        <w:t xml:space="preserve"> (E.O. 13864) (§§ 200.300, 200.303, 200.339, and 200.341), </w:t>
      </w:r>
    </w:p>
    <w:p w14:paraId="63A01C57" w14:textId="77777777" w:rsidR="00731219" w:rsidRPr="00BE5D57" w:rsidRDefault="00731219" w:rsidP="00202D1D">
      <w:pPr>
        <w:numPr>
          <w:ilvl w:val="1"/>
          <w:numId w:val="16"/>
        </w:numPr>
        <w:spacing w:after="0" w:line="240" w:lineRule="atLeast"/>
        <w:rPr>
          <w:rFonts w:ascii="Times New Roman" w:hAnsi="Times New Roman" w:cs="Times New Roman"/>
          <w:color w:val="000000"/>
          <w:sz w:val="24"/>
          <w:szCs w:val="24"/>
        </w:rPr>
      </w:pPr>
      <w:r w:rsidRPr="00BE5D57">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4C8F217A" w14:textId="56ADB2F4" w:rsidR="00FA0A6B" w:rsidRPr="00BE5D57" w:rsidRDefault="00731219" w:rsidP="00202D1D">
      <w:pPr>
        <w:numPr>
          <w:ilvl w:val="1"/>
          <w:numId w:val="16"/>
        </w:numPr>
        <w:spacing w:after="0" w:line="240" w:lineRule="atLeast"/>
        <w:rPr>
          <w:rFonts w:ascii="Times New Roman" w:hAnsi="Times New Roman" w:cs="Times New Roman"/>
          <w:color w:val="000000"/>
          <w:sz w:val="24"/>
          <w:szCs w:val="24"/>
        </w:rPr>
      </w:pPr>
      <w:r w:rsidRPr="00BE5D57">
        <w:rPr>
          <w:rFonts w:ascii="Times New Roman" w:hAnsi="Times New Roman" w:cs="Times New Roman"/>
          <w:color w:val="000000" w:themeColor="text1"/>
          <w:sz w:val="24"/>
          <w:szCs w:val="24"/>
        </w:rPr>
        <w:t>Terminating agreements in whole or in part to the greatest extent authorized by law, if an award no longer effectuates the program goals or agency priorities (2 CFR part 200.340).</w:t>
      </w:r>
    </w:p>
    <w:p w14:paraId="4CF1879F" w14:textId="68ECCC61" w:rsidR="002F038D" w:rsidRPr="00BE5D57"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BE5D57" w:rsidRDefault="00FD0E36" w:rsidP="00202D1D">
      <w:pPr>
        <w:pStyle w:val="ListParagraph"/>
        <w:numPr>
          <w:ilvl w:val="1"/>
          <w:numId w:val="11"/>
        </w:numPr>
        <w:shd w:val="clear" w:color="auto" w:fill="FFFFFF"/>
        <w:spacing w:after="0" w:line="240" w:lineRule="auto"/>
        <w:ind w:left="720"/>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Reporting</w:t>
      </w:r>
    </w:p>
    <w:p w14:paraId="4DD841FB" w14:textId="77777777" w:rsidR="00FD0E36" w:rsidRPr="00BE5D57"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93DF9E7" w14:textId="47F93084" w:rsidR="67D1AD71" w:rsidRPr="00BE5D57" w:rsidRDefault="67D1AD71" w:rsidP="48009022">
      <w:pPr>
        <w:pStyle w:val="Default"/>
        <w:rPr>
          <w:rFonts w:eastAsia="Times New Roman"/>
          <w:color w:val="000000" w:themeColor="text1"/>
        </w:rPr>
      </w:pPr>
      <w:r w:rsidRPr="00BE5D57">
        <w:rPr>
          <w:rFonts w:eastAsia="Times New Roman"/>
          <w:b/>
          <w:bCs/>
          <w:color w:val="000000" w:themeColor="text1"/>
        </w:rPr>
        <w:t xml:space="preserve">Reporting Requirements: </w:t>
      </w:r>
      <w:r w:rsidRPr="00BE5D57">
        <w:rPr>
          <w:rFonts w:eastAsia="Times New Roman"/>
          <w:color w:val="000000" w:themeColor="text1"/>
        </w:rPr>
        <w:t xml:space="preserve">As a cooperative agreement, reporting and deliverable requirements for this project exceed those of typical grants. Applicants should pay special attention to these enhanced reporting and deliverable requirements. Specifically: </w:t>
      </w:r>
    </w:p>
    <w:p w14:paraId="5C538B48" w14:textId="676E83C9" w:rsidR="67D1AD71" w:rsidRPr="00BE5D57" w:rsidRDefault="67D1AD71" w:rsidP="48009022">
      <w:pPr>
        <w:pStyle w:val="Default"/>
        <w:spacing w:after="21"/>
        <w:rPr>
          <w:rFonts w:eastAsia="Times New Roman"/>
          <w:color w:val="000000" w:themeColor="text1"/>
        </w:rPr>
      </w:pPr>
      <w:r w:rsidRPr="00BE5D57">
        <w:rPr>
          <w:rFonts w:eastAsia="Times New Roman"/>
          <w:color w:val="000000" w:themeColor="text1"/>
        </w:rPr>
        <w:t xml:space="preserve">Using a template provided by ISN/CTR, the Recipient shall submit quarterly progress reports to the designated Grants Officer Representative (GOR), program distribution list, and to the following email address </w:t>
      </w:r>
      <w:hyperlink r:id="rId30">
        <w:r w:rsidRPr="00BE5D57">
          <w:rPr>
            <w:rStyle w:val="Hyperlink"/>
            <w:rFonts w:eastAsia="Times New Roman"/>
          </w:rPr>
          <w:t>ISN-CTR-BUDGET@state.gov</w:t>
        </w:r>
      </w:hyperlink>
      <w:r w:rsidRPr="00BE5D57">
        <w:rPr>
          <w:rFonts w:eastAsia="Times New Roman"/>
          <w:color w:val="000000" w:themeColor="text1"/>
        </w:rPr>
        <w:t xml:space="preserve"> detailing: </w:t>
      </w:r>
    </w:p>
    <w:p w14:paraId="3A93CBE1" w14:textId="4659826D" w:rsidR="48009022" w:rsidRPr="00BE5D57" w:rsidRDefault="48009022" w:rsidP="48009022">
      <w:pPr>
        <w:spacing w:after="21" w:line="240" w:lineRule="auto"/>
        <w:rPr>
          <w:rFonts w:ascii="Times New Roman" w:eastAsia="Times New Roman" w:hAnsi="Times New Roman" w:cs="Times New Roman"/>
          <w:color w:val="000000" w:themeColor="text1"/>
          <w:sz w:val="24"/>
          <w:szCs w:val="24"/>
        </w:rPr>
      </w:pPr>
    </w:p>
    <w:p w14:paraId="03761C7F" w14:textId="48AE460F" w:rsidR="67D1AD71" w:rsidRPr="00BE5D57" w:rsidRDefault="67D1AD71" w:rsidP="008E7F6A">
      <w:pPr>
        <w:pStyle w:val="Default"/>
        <w:numPr>
          <w:ilvl w:val="0"/>
          <w:numId w:val="16"/>
        </w:numPr>
        <w:spacing w:after="21"/>
        <w:rPr>
          <w:rFonts w:eastAsia="Times New Roman"/>
          <w:color w:val="000000" w:themeColor="text1"/>
        </w:rPr>
      </w:pPr>
      <w:r w:rsidRPr="00BE5D57">
        <w:rPr>
          <w:rFonts w:eastAsia="Times New Roman"/>
          <w:color w:val="000000" w:themeColor="text1"/>
        </w:rPr>
        <w:t xml:space="preserve">Assistance activities conducted during the reporting period; </w:t>
      </w:r>
    </w:p>
    <w:p w14:paraId="5D0F8A9F" w14:textId="0FD620BB" w:rsidR="67D1AD71" w:rsidRPr="00BE5D57" w:rsidRDefault="67D1AD71" w:rsidP="008E7F6A">
      <w:pPr>
        <w:pStyle w:val="Default"/>
        <w:numPr>
          <w:ilvl w:val="0"/>
          <w:numId w:val="16"/>
        </w:numPr>
        <w:spacing w:after="21"/>
        <w:rPr>
          <w:rFonts w:eastAsia="Times New Roman"/>
          <w:color w:val="000000" w:themeColor="text1"/>
        </w:rPr>
      </w:pPr>
      <w:r w:rsidRPr="00BE5D57">
        <w:rPr>
          <w:rFonts w:eastAsia="Times New Roman"/>
          <w:color w:val="000000" w:themeColor="text1"/>
        </w:rPr>
        <w:t xml:space="preserve">Milestones and successes achieved to date; </w:t>
      </w:r>
    </w:p>
    <w:p w14:paraId="7A6EB692" w14:textId="48A1F775" w:rsidR="67D1AD71" w:rsidRPr="00BE5D57" w:rsidRDefault="67D1AD71" w:rsidP="008E7F6A">
      <w:pPr>
        <w:pStyle w:val="Default"/>
        <w:numPr>
          <w:ilvl w:val="0"/>
          <w:numId w:val="16"/>
        </w:numPr>
        <w:spacing w:after="21"/>
        <w:rPr>
          <w:rFonts w:eastAsia="Times New Roman"/>
          <w:color w:val="000000" w:themeColor="text1"/>
        </w:rPr>
      </w:pPr>
      <w:r w:rsidRPr="00BE5D57">
        <w:rPr>
          <w:rFonts w:eastAsia="Times New Roman"/>
          <w:color w:val="000000" w:themeColor="text1"/>
        </w:rPr>
        <w:t xml:space="preserve">Key assistance activities remaining to be implemented with a projected timetable; </w:t>
      </w:r>
    </w:p>
    <w:p w14:paraId="4C90EB98" w14:textId="32C21C19" w:rsidR="67D1AD71" w:rsidRPr="00BE5D57" w:rsidRDefault="67D1AD71" w:rsidP="008E7F6A">
      <w:pPr>
        <w:pStyle w:val="Default"/>
        <w:numPr>
          <w:ilvl w:val="0"/>
          <w:numId w:val="16"/>
        </w:numPr>
        <w:spacing w:after="21"/>
        <w:rPr>
          <w:rFonts w:eastAsia="Times New Roman"/>
          <w:color w:val="000000" w:themeColor="text1"/>
        </w:rPr>
      </w:pPr>
      <w:r w:rsidRPr="00BE5D57">
        <w:rPr>
          <w:rFonts w:eastAsia="Times New Roman"/>
          <w:color w:val="000000" w:themeColor="text1"/>
        </w:rPr>
        <w:t xml:space="preserve">Details of any problems encountered with proposed solutions; and </w:t>
      </w:r>
    </w:p>
    <w:p w14:paraId="199AE029" w14:textId="079B0D69" w:rsidR="67D1AD71" w:rsidRPr="00BE5D57" w:rsidRDefault="67D1AD71" w:rsidP="008E7F6A">
      <w:pPr>
        <w:pStyle w:val="Default"/>
        <w:numPr>
          <w:ilvl w:val="0"/>
          <w:numId w:val="16"/>
        </w:numPr>
        <w:spacing w:after="21"/>
        <w:rPr>
          <w:rFonts w:eastAsia="Times New Roman"/>
          <w:color w:val="000000" w:themeColor="text1"/>
        </w:rPr>
      </w:pPr>
      <w:r w:rsidRPr="00BE5D57">
        <w:rPr>
          <w:rFonts w:eastAsia="Times New Roman"/>
          <w:color w:val="000000" w:themeColor="text1"/>
        </w:rPr>
        <w:t xml:space="preserve">Any other pertinent information requested by ISN/CTR. </w:t>
      </w:r>
    </w:p>
    <w:p w14:paraId="2B495226" w14:textId="74FB94EA" w:rsidR="67D1AD71" w:rsidRPr="00BE5D57" w:rsidRDefault="67D1AD71" w:rsidP="008E7F6A">
      <w:pPr>
        <w:pStyle w:val="Default"/>
        <w:numPr>
          <w:ilvl w:val="0"/>
          <w:numId w:val="16"/>
        </w:numPr>
        <w:spacing w:after="21"/>
        <w:rPr>
          <w:rFonts w:eastAsia="Times New Roman"/>
          <w:color w:val="000000" w:themeColor="text1"/>
        </w:rPr>
      </w:pPr>
      <w:r w:rsidRPr="00BE5D57">
        <w:rPr>
          <w:rFonts w:eastAsia="Times New Roman"/>
          <w:color w:val="000000" w:themeColor="text1"/>
        </w:rPr>
        <w:t xml:space="preserve">The Recipient shall provide the GOR with copies of all materials developed under this cooperative agreement. </w:t>
      </w:r>
    </w:p>
    <w:p w14:paraId="34B705A9" w14:textId="24E93624" w:rsidR="67D1AD71" w:rsidRPr="00BE5D57" w:rsidRDefault="67D1AD71" w:rsidP="008E7F6A">
      <w:pPr>
        <w:pStyle w:val="Default"/>
        <w:numPr>
          <w:ilvl w:val="0"/>
          <w:numId w:val="16"/>
        </w:numPr>
        <w:rPr>
          <w:rFonts w:eastAsia="Times New Roman"/>
          <w:color w:val="000000" w:themeColor="text1"/>
        </w:rPr>
      </w:pPr>
      <w:r w:rsidRPr="00BE5D57">
        <w:rPr>
          <w:rFonts w:eastAsia="Times New Roman"/>
          <w:color w:val="000000" w:themeColor="text1"/>
        </w:rPr>
        <w:t xml:space="preserve">In addition to regular quarterly reports, the Recipient shall furnish the GOR with ad hoc reports as requested from time to time. </w:t>
      </w:r>
    </w:p>
    <w:p w14:paraId="5C7AAF23" w14:textId="47914D64" w:rsidR="67D1AD71" w:rsidRPr="00BE5D57" w:rsidRDefault="67D1AD71" w:rsidP="008E7F6A">
      <w:pPr>
        <w:pStyle w:val="Default"/>
        <w:numPr>
          <w:ilvl w:val="0"/>
          <w:numId w:val="16"/>
        </w:numPr>
        <w:rPr>
          <w:rFonts w:eastAsia="Times New Roman"/>
          <w:color w:val="333333"/>
        </w:rPr>
      </w:pPr>
      <w:r w:rsidRPr="00BE5D57">
        <w:rPr>
          <w:rFonts w:eastAsia="Times New Roman"/>
          <w:color w:val="333333"/>
        </w:rPr>
        <w:t xml:space="preserve">In addition to the above, the Recipient shall submit quarterly financial reports throughout the project period. Financial reports are due 30 days after the reporting period. Final programmatic and financial reports are due 90 days after the close of the project period </w:t>
      </w:r>
    </w:p>
    <w:p w14:paraId="681FC8AC" w14:textId="77777777" w:rsidR="00E57671" w:rsidRPr="00BE5D57"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6626ACB" w14:textId="178AFDAE" w:rsidR="00E57671" w:rsidRPr="00BE5D57" w:rsidRDefault="00E57671"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BE5D57">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31" w:anchor="ap2.1.200_1521.xii" w:history="1">
        <w:r w:rsidRPr="00BE5D57">
          <w:rPr>
            <w:rStyle w:val="Hyperlink"/>
            <w:rFonts w:ascii="Times New Roman" w:hAnsi="Times New Roman" w:cs="Times New Roman"/>
            <w:sz w:val="24"/>
            <w:szCs w:val="24"/>
          </w:rPr>
          <w:t>2 CFR 200 Appendix XII—Award Term and Condition for Recipient Integrity and Performance Matters</w:t>
        </w:r>
      </w:hyperlink>
      <w:r w:rsidRPr="00BE5D57">
        <w:rPr>
          <w:rFonts w:ascii="Times New Roman" w:eastAsia="Times New Roman" w:hAnsi="Times New Roman" w:cs="Times New Roman"/>
          <w:color w:val="000000" w:themeColor="text1"/>
          <w:sz w:val="24"/>
          <w:szCs w:val="24"/>
        </w:rPr>
        <w:t>.</w:t>
      </w:r>
    </w:p>
    <w:p w14:paraId="4A32B468" w14:textId="163FDC77" w:rsidR="00C3134C" w:rsidRPr="00BE5D57" w:rsidRDefault="00C3134C"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8A7AE56" w14:textId="6028CFE8" w:rsidR="00D0290D" w:rsidRPr="00BE5D57" w:rsidRDefault="00C3134C" w:rsidP="00D0290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BE5D57">
        <w:rPr>
          <w:rFonts w:ascii="Times New Roman" w:eastAsia="Times New Roman" w:hAnsi="Times New Roman" w:cs="Times New Roman"/>
          <w:b/>
          <w:color w:val="000000" w:themeColor="text1"/>
          <w:sz w:val="24"/>
          <w:szCs w:val="24"/>
        </w:rPr>
        <w:t>Foreign Assistance Data Review:</w:t>
      </w:r>
      <w:r w:rsidRPr="00BE5D57">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w:t>
      </w:r>
      <w:r w:rsidRPr="00BE5D57">
        <w:rPr>
          <w:rFonts w:ascii="Times New Roman" w:eastAsia="Times New Roman" w:hAnsi="Times New Roman" w:cs="Times New Roman"/>
          <w:color w:val="000000" w:themeColor="text1"/>
          <w:sz w:val="24"/>
          <w:szCs w:val="24"/>
        </w:rPr>
        <w:lastRenderedPageBreak/>
        <w:t>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4C229A7E" w14:textId="62E7426C" w:rsidR="005A068C" w:rsidRPr="00BE5D57"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68DBD32" w14:textId="77777777" w:rsidR="005A068C" w:rsidRPr="00BE5D57"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E5D57">
        <w:rPr>
          <w:rFonts w:ascii="Times New Roman" w:eastAsia="Times New Roman" w:hAnsi="Times New Roman" w:cs="Times New Roman"/>
          <w:b/>
          <w:bCs/>
          <w:sz w:val="24"/>
          <w:szCs w:val="24"/>
          <w:bdr w:val="none" w:sz="0" w:space="0" w:color="auto" w:frame="1"/>
        </w:rPr>
        <w:t xml:space="preserve">G.  </w:t>
      </w:r>
      <w:r w:rsidR="005A068C" w:rsidRPr="00BE5D57">
        <w:rPr>
          <w:rFonts w:ascii="Times New Roman" w:eastAsia="Times New Roman" w:hAnsi="Times New Roman" w:cs="Times New Roman"/>
          <w:b/>
          <w:bCs/>
          <w:sz w:val="24"/>
          <w:szCs w:val="24"/>
          <w:bdr w:val="none" w:sz="0" w:space="0" w:color="auto" w:frame="1"/>
        </w:rPr>
        <w:t>FEDERAL AWARDING AGENCY CONTACTS</w:t>
      </w:r>
    </w:p>
    <w:p w14:paraId="6C73A54D" w14:textId="77777777" w:rsidR="008702D3" w:rsidRPr="0008711B" w:rsidRDefault="00B61396" w:rsidP="008702D3">
      <w:pPr>
        <w:pStyle w:val="Default"/>
      </w:pPr>
      <w:r w:rsidRPr="00BE5D57">
        <w:rPr>
          <w:rFonts w:eastAsia="Times New Roman"/>
        </w:rPr>
        <w:t>If you hav</w:t>
      </w:r>
      <w:r w:rsidR="005A068C" w:rsidRPr="00BE5D57">
        <w:rPr>
          <w:rFonts w:eastAsia="Times New Roman"/>
        </w:rPr>
        <w:t>e any questions about the grant</w:t>
      </w:r>
      <w:r w:rsidRPr="00BE5D57">
        <w:rPr>
          <w:rFonts w:eastAsia="Times New Roman"/>
        </w:rPr>
        <w:t xml:space="preserve"> application process, please contact: </w:t>
      </w:r>
      <w:hyperlink r:id="rId32" w:history="1">
        <w:r w:rsidR="008702D3" w:rsidRPr="0008711B">
          <w:rPr>
            <w:rStyle w:val="Hyperlink"/>
          </w:rPr>
          <w:t>CTRSpecialProjectsProposals@state.gov</w:t>
        </w:r>
      </w:hyperlink>
    </w:p>
    <w:p w14:paraId="66A016CE" w14:textId="2B996D2A" w:rsidR="00B61396" w:rsidRPr="00BE5D57" w:rsidRDefault="00B61396"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697CF67" w14:textId="77777777" w:rsidR="0021787D" w:rsidRPr="00BE5D57" w:rsidRDefault="0021787D"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41B6033" w14:textId="13AC7362" w:rsidR="0B171B05" w:rsidRPr="00BE5D57" w:rsidRDefault="0B171B05" w:rsidP="564C5272">
      <w:pPr>
        <w:pStyle w:val="Default"/>
        <w:rPr>
          <w:rFonts w:eastAsia="Times New Roman"/>
          <w:color w:val="000000" w:themeColor="text1"/>
        </w:rPr>
      </w:pPr>
      <w:r w:rsidRPr="00BE5D57">
        <w:rPr>
          <w:rFonts w:eastAsia="Times New Roman"/>
          <w:color w:val="000000" w:themeColor="text1"/>
        </w:rPr>
        <w:t xml:space="preserve">Direct any NOFO submission (non-programmatic) questions to: </w:t>
      </w:r>
    </w:p>
    <w:p w14:paraId="622C6769" w14:textId="466DF1D0" w:rsidR="0B171B05" w:rsidRPr="00BE5D57" w:rsidRDefault="0B171B05" w:rsidP="564C5272">
      <w:pPr>
        <w:pStyle w:val="Default"/>
        <w:rPr>
          <w:rFonts w:eastAsia="Times New Roman"/>
          <w:color w:val="000000" w:themeColor="text1"/>
        </w:rPr>
      </w:pPr>
      <w:r w:rsidRPr="00BE5D57">
        <w:rPr>
          <w:rFonts w:eastAsia="Times New Roman"/>
          <w:color w:val="000000" w:themeColor="text1"/>
        </w:rPr>
        <w:t xml:space="preserve">Office of Cooperative Threat Reduction Budget Team </w:t>
      </w:r>
      <w:hyperlink r:id="rId33">
        <w:r w:rsidRPr="00BE5D57">
          <w:rPr>
            <w:rStyle w:val="Hyperlink"/>
            <w:rFonts w:eastAsia="Times New Roman"/>
          </w:rPr>
          <w:t>ISN-CTR-BUDGET@state.gov</w:t>
        </w:r>
      </w:hyperlink>
    </w:p>
    <w:p w14:paraId="1906CA1A" w14:textId="4B99DD9E" w:rsidR="564C5272" w:rsidRPr="00BE5D57" w:rsidRDefault="564C5272" w:rsidP="19FE6C26">
      <w:pPr>
        <w:rPr>
          <w:rFonts w:ascii="Times New Roman" w:hAnsi="Times New Roman" w:cs="Times New Roman"/>
          <w:b/>
          <w:sz w:val="24"/>
          <w:szCs w:val="24"/>
        </w:rPr>
      </w:pPr>
    </w:p>
    <w:p w14:paraId="77A8339F" w14:textId="77777777" w:rsidR="005E47B1" w:rsidRPr="00BE5D57" w:rsidRDefault="005A068C">
      <w:pPr>
        <w:rPr>
          <w:rFonts w:ascii="Times New Roman" w:hAnsi="Times New Roman" w:cs="Times New Roman"/>
          <w:b/>
          <w:sz w:val="24"/>
          <w:szCs w:val="24"/>
        </w:rPr>
      </w:pPr>
      <w:r w:rsidRPr="00BE5D57">
        <w:rPr>
          <w:rFonts w:ascii="Times New Roman" w:hAnsi="Times New Roman" w:cs="Times New Roman"/>
          <w:b/>
          <w:sz w:val="24"/>
          <w:szCs w:val="24"/>
        </w:rPr>
        <w:t xml:space="preserve">H.  OTHER INFORMATION </w:t>
      </w:r>
    </w:p>
    <w:p w14:paraId="0AD157E5" w14:textId="77777777" w:rsidR="005A068C" w:rsidRPr="00BE5D57"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b/>
          <w:bCs/>
          <w:sz w:val="24"/>
          <w:szCs w:val="24"/>
          <w:bdr w:val="none" w:sz="0" w:space="0" w:color="auto" w:frame="1"/>
        </w:rPr>
        <w:t>Guidelines for Budget Justification</w:t>
      </w:r>
    </w:p>
    <w:p w14:paraId="1C25ACDB" w14:textId="77777777" w:rsidR="005A068C" w:rsidRPr="00BE5D57"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Personnel</w:t>
      </w:r>
      <w:r w:rsidR="0021787D" w:rsidRPr="00BE5D57">
        <w:rPr>
          <w:rFonts w:ascii="Times New Roman" w:eastAsia="Times New Roman" w:hAnsi="Times New Roman" w:cs="Times New Roman"/>
          <w:sz w:val="24"/>
          <w:szCs w:val="24"/>
        </w:rPr>
        <w:t xml:space="preserve"> and Fringe Benefits</w:t>
      </w:r>
      <w:r w:rsidRPr="00BE5D57">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BE5D57">
        <w:rPr>
          <w:rFonts w:ascii="Times New Roman" w:eastAsia="Times New Roman" w:hAnsi="Times New Roman" w:cs="Times New Roman"/>
          <w:sz w:val="24"/>
          <w:szCs w:val="24"/>
        </w:rPr>
        <w:t>program</w:t>
      </w:r>
      <w:r w:rsidRPr="00BE5D57">
        <w:rPr>
          <w:rFonts w:ascii="Times New Roman" w:eastAsia="Times New Roman" w:hAnsi="Times New Roman" w:cs="Times New Roman"/>
          <w:sz w:val="24"/>
          <w:szCs w:val="24"/>
        </w:rPr>
        <w:t xml:space="preserve">, and the percentage of their time that will be spent on the </w:t>
      </w:r>
      <w:r w:rsidR="00B37DD1" w:rsidRPr="00BE5D57">
        <w:rPr>
          <w:rFonts w:ascii="Times New Roman" w:eastAsia="Times New Roman" w:hAnsi="Times New Roman" w:cs="Times New Roman"/>
          <w:sz w:val="24"/>
          <w:szCs w:val="24"/>
        </w:rPr>
        <w:t>program</w:t>
      </w:r>
      <w:r w:rsidRPr="00BE5D57">
        <w:rPr>
          <w:rFonts w:ascii="Times New Roman" w:eastAsia="Times New Roman" w:hAnsi="Times New Roman" w:cs="Times New Roman"/>
          <w:sz w:val="24"/>
          <w:szCs w:val="24"/>
        </w:rPr>
        <w:t>.</w:t>
      </w:r>
    </w:p>
    <w:p w14:paraId="6C651E07" w14:textId="77777777" w:rsidR="005A068C" w:rsidRPr="00BE5D57"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Travel: Estimate the costs of travel and per diem for this </w:t>
      </w:r>
      <w:r w:rsidR="00B37DD1" w:rsidRPr="00BE5D57">
        <w:rPr>
          <w:rFonts w:ascii="Times New Roman" w:eastAsia="Times New Roman" w:hAnsi="Times New Roman" w:cs="Times New Roman"/>
          <w:sz w:val="24"/>
          <w:szCs w:val="24"/>
        </w:rPr>
        <w:t>program</w:t>
      </w:r>
      <w:r w:rsidR="0021787D" w:rsidRPr="00BE5D57">
        <w:rPr>
          <w:rFonts w:ascii="Times New Roman" w:eastAsia="Times New Roman" w:hAnsi="Times New Roman" w:cs="Times New Roman"/>
          <w:sz w:val="24"/>
          <w:szCs w:val="24"/>
        </w:rPr>
        <w:t>, for program staff, consultants or speakers, and participants/beneficiaries</w:t>
      </w:r>
      <w:r w:rsidRPr="00BE5D57">
        <w:rPr>
          <w:rFonts w:ascii="Times New Roman" w:eastAsia="Times New Roman" w:hAnsi="Times New Roman" w:cs="Times New Roman"/>
          <w:sz w:val="24"/>
          <w:szCs w:val="24"/>
        </w:rPr>
        <w:t xml:space="preserve">. If the </w:t>
      </w:r>
      <w:r w:rsidR="00B37DD1" w:rsidRPr="00BE5D57">
        <w:rPr>
          <w:rFonts w:ascii="Times New Roman" w:eastAsia="Times New Roman" w:hAnsi="Times New Roman" w:cs="Times New Roman"/>
          <w:sz w:val="24"/>
          <w:szCs w:val="24"/>
        </w:rPr>
        <w:t xml:space="preserve">program </w:t>
      </w:r>
      <w:r w:rsidRPr="00BE5D57">
        <w:rPr>
          <w:rFonts w:ascii="Times New Roman" w:eastAsia="Times New Roman" w:hAnsi="Times New Roman" w:cs="Times New Roman"/>
          <w:sz w:val="24"/>
          <w:szCs w:val="24"/>
        </w:rPr>
        <w:t>involves international travel, include a brief statement of justification for that travel.</w:t>
      </w:r>
    </w:p>
    <w:p w14:paraId="7E3DF5E4" w14:textId="77777777" w:rsidR="005A068C" w:rsidRPr="00BE5D57"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Equipment: Describe any machinery, furniture, or other personal property that is required for the </w:t>
      </w:r>
      <w:r w:rsidR="00B37DD1" w:rsidRPr="00BE5D57">
        <w:rPr>
          <w:rFonts w:ascii="Times New Roman" w:eastAsia="Times New Roman" w:hAnsi="Times New Roman" w:cs="Times New Roman"/>
          <w:sz w:val="24"/>
          <w:szCs w:val="24"/>
        </w:rPr>
        <w:t>program</w:t>
      </w:r>
      <w:r w:rsidRPr="00BE5D57">
        <w:rPr>
          <w:rFonts w:ascii="Times New Roman" w:eastAsia="Times New Roman" w:hAnsi="Times New Roman" w:cs="Times New Roman"/>
          <w:sz w:val="24"/>
          <w:szCs w:val="24"/>
        </w:rPr>
        <w:t xml:space="preserve">, which has a useful life of more than one year (or a life longer than the duration of the </w:t>
      </w:r>
      <w:r w:rsidR="00B37DD1" w:rsidRPr="00BE5D57">
        <w:rPr>
          <w:rFonts w:ascii="Times New Roman" w:eastAsia="Times New Roman" w:hAnsi="Times New Roman" w:cs="Times New Roman"/>
          <w:sz w:val="24"/>
          <w:szCs w:val="24"/>
        </w:rPr>
        <w:t>program</w:t>
      </w:r>
      <w:r w:rsidRPr="00BE5D57">
        <w:rPr>
          <w:rFonts w:ascii="Times New Roman" w:eastAsia="Times New Roman" w:hAnsi="Times New Roman" w:cs="Times New Roman"/>
          <w:sz w:val="24"/>
          <w:szCs w:val="24"/>
        </w:rPr>
        <w:t>), and costs at least $5,000 per unit.</w:t>
      </w:r>
    </w:p>
    <w:p w14:paraId="2A0F15B4" w14:textId="77777777" w:rsidR="005A068C" w:rsidRPr="00BE5D57"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sidRPr="00BE5D57">
        <w:rPr>
          <w:rFonts w:ascii="Times New Roman" w:eastAsia="Times New Roman" w:hAnsi="Times New Roman" w:cs="Times New Roman"/>
          <w:sz w:val="24"/>
          <w:szCs w:val="24"/>
        </w:rPr>
        <w:t>program</w:t>
      </w:r>
      <w:r w:rsidRPr="00BE5D57">
        <w:rPr>
          <w:rFonts w:ascii="Times New Roman" w:eastAsia="Times New Roman" w:hAnsi="Times New Roman" w:cs="Times New Roman"/>
          <w:sz w:val="24"/>
          <w:szCs w:val="24"/>
        </w:rPr>
        <w:t>. If an item costs more than $5,000 per unit, then put it in the budget under Equipment.</w:t>
      </w:r>
    </w:p>
    <w:p w14:paraId="1FC06732" w14:textId="77777777" w:rsidR="005A068C" w:rsidRPr="00BE5D57"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Contractual: </w:t>
      </w:r>
      <w:r w:rsidR="009C7E59" w:rsidRPr="00BE5D57">
        <w:rPr>
          <w:rFonts w:ascii="Times New Roman" w:eastAsia="Times New Roman" w:hAnsi="Times New Roman" w:cs="Times New Roman"/>
          <w:sz w:val="24"/>
          <w:szCs w:val="24"/>
        </w:rPr>
        <w:t xml:space="preserve">Describe </w:t>
      </w:r>
      <w:r w:rsidRPr="00BE5D57">
        <w:rPr>
          <w:rFonts w:ascii="Times New Roman" w:eastAsia="Times New Roman" w:hAnsi="Times New Roman" w:cs="Times New Roman"/>
          <w:sz w:val="24"/>
          <w:szCs w:val="24"/>
        </w:rPr>
        <w:t xml:space="preserve">goods and services that the applicant </w:t>
      </w:r>
      <w:r w:rsidR="009C7E59" w:rsidRPr="00BE5D57">
        <w:rPr>
          <w:rFonts w:ascii="Times New Roman" w:eastAsia="Times New Roman" w:hAnsi="Times New Roman" w:cs="Times New Roman"/>
          <w:sz w:val="24"/>
          <w:szCs w:val="24"/>
        </w:rPr>
        <w:t xml:space="preserve">plans </w:t>
      </w:r>
      <w:r w:rsidRPr="00BE5D57">
        <w:rPr>
          <w:rFonts w:ascii="Times New Roman" w:eastAsia="Times New Roman" w:hAnsi="Times New Roman" w:cs="Times New Roman"/>
          <w:sz w:val="24"/>
          <w:szCs w:val="24"/>
        </w:rPr>
        <w:t>to acquire t</w:t>
      </w:r>
      <w:r w:rsidR="009C7E59" w:rsidRPr="00BE5D57">
        <w:rPr>
          <w:rFonts w:ascii="Times New Roman" w:eastAsia="Times New Roman" w:hAnsi="Times New Roman" w:cs="Times New Roman"/>
          <w:sz w:val="24"/>
          <w:szCs w:val="24"/>
        </w:rPr>
        <w:t>hrough a contract with a vendor.  Also describe</w:t>
      </w:r>
      <w:r w:rsidRPr="00BE5D57">
        <w:rPr>
          <w:rFonts w:ascii="Times New Roman" w:eastAsia="Times New Roman" w:hAnsi="Times New Roman" w:cs="Times New Roman"/>
          <w:sz w:val="24"/>
          <w:szCs w:val="24"/>
        </w:rPr>
        <w:t xml:space="preserve"> any sub-awards to non-profit partners that will help carry out the </w:t>
      </w:r>
      <w:r w:rsidR="00B37DD1" w:rsidRPr="00BE5D57">
        <w:rPr>
          <w:rFonts w:ascii="Times New Roman" w:eastAsia="Times New Roman" w:hAnsi="Times New Roman" w:cs="Times New Roman"/>
          <w:sz w:val="24"/>
          <w:szCs w:val="24"/>
        </w:rPr>
        <w:t xml:space="preserve">program </w:t>
      </w:r>
      <w:r w:rsidRPr="00BE5D57">
        <w:rPr>
          <w:rFonts w:ascii="Times New Roman" w:eastAsia="Times New Roman" w:hAnsi="Times New Roman" w:cs="Times New Roman"/>
          <w:sz w:val="24"/>
          <w:szCs w:val="24"/>
        </w:rPr>
        <w:t xml:space="preserve">activities. </w:t>
      </w:r>
    </w:p>
    <w:p w14:paraId="3343A39C" w14:textId="77777777" w:rsidR="005A068C" w:rsidRPr="00BE5D57"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Other Direct Costs: </w:t>
      </w:r>
      <w:r w:rsidR="009C7E59" w:rsidRPr="00BE5D57">
        <w:rPr>
          <w:rFonts w:ascii="Times New Roman" w:eastAsia="Times New Roman" w:hAnsi="Times New Roman" w:cs="Times New Roman"/>
          <w:sz w:val="24"/>
          <w:szCs w:val="24"/>
        </w:rPr>
        <w:t>Describe o</w:t>
      </w:r>
      <w:r w:rsidRPr="00BE5D57">
        <w:rPr>
          <w:rFonts w:ascii="Times New Roman" w:eastAsia="Times New Roman" w:hAnsi="Times New Roman" w:cs="Times New Roman"/>
          <w:sz w:val="24"/>
          <w:szCs w:val="24"/>
        </w:rPr>
        <w:t xml:space="preserve">ther costs directly associated with the </w:t>
      </w:r>
      <w:r w:rsidR="00B37DD1" w:rsidRPr="00BE5D57">
        <w:rPr>
          <w:rFonts w:ascii="Times New Roman" w:eastAsia="Times New Roman" w:hAnsi="Times New Roman" w:cs="Times New Roman"/>
          <w:sz w:val="24"/>
          <w:szCs w:val="24"/>
        </w:rPr>
        <w:t>program</w:t>
      </w:r>
      <w:r w:rsidRPr="00BE5D57">
        <w:rPr>
          <w:rFonts w:ascii="Times New Roman" w:eastAsia="Times New Roman" w:hAnsi="Times New Roman" w:cs="Times New Roman"/>
          <w:sz w:val="24"/>
          <w:szCs w:val="24"/>
        </w:rPr>
        <w:t xml:space="preserve">, which do not fit </w:t>
      </w:r>
      <w:r w:rsidR="009C7E59" w:rsidRPr="00BE5D57">
        <w:rPr>
          <w:rFonts w:ascii="Times New Roman" w:eastAsia="Times New Roman" w:hAnsi="Times New Roman" w:cs="Times New Roman"/>
          <w:sz w:val="24"/>
          <w:szCs w:val="24"/>
        </w:rPr>
        <w:t>in</w:t>
      </w:r>
      <w:r w:rsidRPr="00BE5D57">
        <w:rPr>
          <w:rFonts w:ascii="Times New Roman" w:eastAsia="Times New Roman" w:hAnsi="Times New Roman" w:cs="Times New Roman"/>
          <w:sz w:val="24"/>
          <w:szCs w:val="24"/>
        </w:rPr>
        <w:t xml:space="preserve"> the other categories. </w:t>
      </w:r>
      <w:r w:rsidR="00336AD6" w:rsidRPr="00BE5D57">
        <w:rPr>
          <w:rFonts w:ascii="Times New Roman" w:eastAsia="Times New Roman" w:hAnsi="Times New Roman" w:cs="Times New Roman"/>
          <w:sz w:val="24"/>
          <w:szCs w:val="24"/>
        </w:rPr>
        <w:t>For example, s</w:t>
      </w:r>
      <w:r w:rsidRPr="00BE5D57">
        <w:rPr>
          <w:rFonts w:ascii="Times New Roman" w:eastAsia="Times New Roman" w:hAnsi="Times New Roman" w:cs="Times New Roman"/>
          <w:sz w:val="24"/>
          <w:szCs w:val="24"/>
        </w:rPr>
        <w:t xml:space="preserve">hipping costs for materials </w:t>
      </w:r>
      <w:r w:rsidR="00336AD6" w:rsidRPr="00BE5D57">
        <w:rPr>
          <w:rFonts w:ascii="Times New Roman" w:eastAsia="Times New Roman" w:hAnsi="Times New Roman" w:cs="Times New Roman"/>
          <w:sz w:val="24"/>
          <w:szCs w:val="24"/>
        </w:rPr>
        <w:t>and equipment or applicable taxes</w:t>
      </w:r>
      <w:r w:rsidRPr="00BE5D57">
        <w:rPr>
          <w:rFonts w:ascii="Times New Roman" w:eastAsia="Times New Roman" w:hAnsi="Times New Roman" w:cs="Times New Roman"/>
          <w:sz w:val="24"/>
          <w:szCs w:val="24"/>
        </w:rPr>
        <w:t>.</w:t>
      </w:r>
      <w:r w:rsidR="00336AD6" w:rsidRPr="00BE5D57">
        <w:rPr>
          <w:rFonts w:ascii="Times New Roman" w:eastAsia="Times New Roman" w:hAnsi="Times New Roman" w:cs="Times New Roman"/>
          <w:sz w:val="24"/>
          <w:szCs w:val="24"/>
        </w:rPr>
        <w:t xml:space="preserve"> All </w:t>
      </w:r>
      <w:r w:rsidRPr="00BE5D57">
        <w:rPr>
          <w:rFonts w:ascii="Times New Roman" w:eastAsia="Times New Roman" w:hAnsi="Times New Roman" w:cs="Times New Roman"/>
          <w:sz w:val="24"/>
          <w:szCs w:val="24"/>
        </w:rPr>
        <w:t>“Other” or “Miscellaneous” expenses must be itemized and explained.</w:t>
      </w:r>
    </w:p>
    <w:p w14:paraId="44E86539" w14:textId="77777777" w:rsidR="00336AD6" w:rsidRPr="00BE5D57"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Indirect Costs:  These are costs that cannot be linked directly to the </w:t>
      </w:r>
      <w:r w:rsidR="00B37DD1" w:rsidRPr="00BE5D57">
        <w:rPr>
          <w:rFonts w:ascii="Times New Roman" w:eastAsia="Times New Roman" w:hAnsi="Times New Roman" w:cs="Times New Roman"/>
          <w:sz w:val="24"/>
          <w:szCs w:val="24"/>
        </w:rPr>
        <w:t xml:space="preserve">program </w:t>
      </w:r>
      <w:r w:rsidRPr="00BE5D57">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w:t>
      </w:r>
      <w:r w:rsidRPr="00BE5D57">
        <w:rPr>
          <w:rFonts w:ascii="Times New Roman" w:eastAsia="Times New Roman" w:hAnsi="Times New Roman" w:cs="Times New Roman"/>
          <w:sz w:val="24"/>
          <w:szCs w:val="24"/>
        </w:rPr>
        <w:lastRenderedPageBreak/>
        <w:t xml:space="preserve">copy of your latest NICRA. Organizations that have never had a NICRA </w:t>
      </w:r>
      <w:r w:rsidR="00D74581" w:rsidRPr="00BE5D57">
        <w:rPr>
          <w:rFonts w:ascii="Times New Roman" w:eastAsia="Times New Roman" w:hAnsi="Times New Roman" w:cs="Times New Roman"/>
          <w:sz w:val="24"/>
          <w:szCs w:val="24"/>
        </w:rPr>
        <w:t xml:space="preserve">may </w:t>
      </w:r>
      <w:r w:rsidRPr="00BE5D57">
        <w:rPr>
          <w:rFonts w:ascii="Times New Roman" w:eastAsia="Times New Roman" w:hAnsi="Times New Roman" w:cs="Times New Roman"/>
          <w:sz w:val="24"/>
          <w:szCs w:val="24"/>
        </w:rPr>
        <w:t xml:space="preserve">request indirect costs of 10% of the modified total direct costs as defined in 2 CFR 200.68.  </w:t>
      </w:r>
    </w:p>
    <w:p w14:paraId="22801579" w14:textId="77777777" w:rsidR="005A068C" w:rsidRPr="00BE5D57"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BE5D57">
        <w:rPr>
          <w:rFonts w:ascii="Times New Roman" w:eastAsia="Times New Roman" w:hAnsi="Times New Roman" w:cs="Times New Roman"/>
          <w:sz w:val="24"/>
          <w:szCs w:val="24"/>
        </w:rPr>
        <w:t xml:space="preserve">“Cost Sharing” </w:t>
      </w:r>
      <w:r w:rsidR="00336AD6" w:rsidRPr="00BE5D57">
        <w:rPr>
          <w:rFonts w:ascii="Times New Roman" w:eastAsia="Times New Roman" w:hAnsi="Times New Roman" w:cs="Times New Roman"/>
          <w:sz w:val="24"/>
          <w:szCs w:val="24"/>
        </w:rPr>
        <w:t xml:space="preserve">refers to contributions from the organization or other entities </w:t>
      </w:r>
      <w:r w:rsidR="004653B3" w:rsidRPr="00BE5D57">
        <w:rPr>
          <w:rFonts w:ascii="Times New Roman" w:eastAsia="Times New Roman" w:hAnsi="Times New Roman" w:cs="Times New Roman"/>
          <w:sz w:val="24"/>
          <w:szCs w:val="24"/>
        </w:rPr>
        <w:t xml:space="preserve">other than the U.S. Embassy.  </w:t>
      </w:r>
      <w:r w:rsidRPr="00BE5D57">
        <w:rPr>
          <w:rFonts w:ascii="Times New Roman" w:eastAsia="Times New Roman" w:hAnsi="Times New Roman" w:cs="Times New Roman"/>
          <w:sz w:val="24"/>
          <w:szCs w:val="24"/>
        </w:rPr>
        <w:t xml:space="preserve"> It </w:t>
      </w:r>
      <w:r w:rsidR="004653B3" w:rsidRPr="00BE5D57">
        <w:rPr>
          <w:rFonts w:ascii="Times New Roman" w:eastAsia="Times New Roman" w:hAnsi="Times New Roman" w:cs="Times New Roman"/>
          <w:sz w:val="24"/>
          <w:szCs w:val="24"/>
        </w:rPr>
        <w:t xml:space="preserve">also </w:t>
      </w:r>
      <w:r w:rsidRPr="00BE5D57">
        <w:rPr>
          <w:rFonts w:ascii="Times New Roman" w:eastAsia="Times New Roman" w:hAnsi="Times New Roman" w:cs="Times New Roman"/>
          <w:sz w:val="24"/>
          <w:szCs w:val="24"/>
        </w:rPr>
        <w:t>includes in-kind contrib</w:t>
      </w:r>
      <w:r w:rsidR="004653B3" w:rsidRPr="00BE5D57">
        <w:rPr>
          <w:rFonts w:ascii="Times New Roman" w:eastAsia="Times New Roman" w:hAnsi="Times New Roman" w:cs="Times New Roman"/>
          <w:sz w:val="24"/>
          <w:szCs w:val="24"/>
        </w:rPr>
        <w:t>utions such as volunteers’ time and</w:t>
      </w:r>
      <w:r w:rsidRPr="00BE5D57">
        <w:rPr>
          <w:rFonts w:ascii="Times New Roman" w:eastAsia="Times New Roman" w:hAnsi="Times New Roman" w:cs="Times New Roman"/>
          <w:sz w:val="24"/>
          <w:szCs w:val="24"/>
        </w:rPr>
        <w:t xml:space="preserve"> donated venues.</w:t>
      </w:r>
    </w:p>
    <w:p w14:paraId="26C48DAA" w14:textId="77777777" w:rsidR="005A068C" w:rsidRPr="00BE5D57"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BE5D57">
        <w:rPr>
          <w:rFonts w:ascii="Times New Roman" w:eastAsia="Times New Roman" w:hAnsi="Times New Roman" w:cs="Times New Roman"/>
          <w:sz w:val="24"/>
          <w:szCs w:val="24"/>
        </w:rPr>
        <w:t xml:space="preserve">Alcoholic Beverages:  Please note that </w:t>
      </w:r>
      <w:r w:rsidR="00FD0E36" w:rsidRPr="00BE5D57">
        <w:rPr>
          <w:rFonts w:ascii="Times New Roman" w:eastAsia="Times New Roman" w:hAnsi="Times New Roman" w:cs="Times New Roman"/>
          <w:sz w:val="24"/>
          <w:szCs w:val="24"/>
        </w:rPr>
        <w:t xml:space="preserve">award </w:t>
      </w:r>
      <w:r w:rsidR="00336AD6" w:rsidRPr="00BE5D57">
        <w:rPr>
          <w:rFonts w:ascii="Times New Roman" w:eastAsia="Times New Roman" w:hAnsi="Times New Roman" w:cs="Times New Roman"/>
          <w:sz w:val="24"/>
          <w:szCs w:val="24"/>
        </w:rPr>
        <w:t>funds</w:t>
      </w:r>
      <w:r w:rsidRPr="00BE5D57">
        <w:rPr>
          <w:rFonts w:ascii="Times New Roman" w:eastAsia="Times New Roman" w:hAnsi="Times New Roman" w:cs="Times New Roman"/>
          <w:sz w:val="24"/>
          <w:szCs w:val="24"/>
        </w:rPr>
        <w:t xml:space="preserve"> </w:t>
      </w:r>
      <w:r w:rsidR="00336AD6" w:rsidRPr="00BE5D57">
        <w:rPr>
          <w:rFonts w:ascii="Times New Roman" w:eastAsia="Times New Roman" w:hAnsi="Times New Roman" w:cs="Times New Roman"/>
          <w:sz w:val="24"/>
          <w:szCs w:val="24"/>
        </w:rPr>
        <w:t>cannot be used for</w:t>
      </w:r>
      <w:r w:rsidRPr="00BE5D57">
        <w:rPr>
          <w:rFonts w:ascii="Times New Roman" w:eastAsia="Times New Roman" w:hAnsi="Times New Roman" w:cs="Times New Roman"/>
          <w:sz w:val="24"/>
          <w:szCs w:val="24"/>
        </w:rPr>
        <w:t xml:space="preserve"> alcoholic beverages</w:t>
      </w:r>
      <w:r w:rsidRPr="00BE5D57">
        <w:rPr>
          <w:rFonts w:ascii="Times New Roman" w:eastAsia="Times New Roman" w:hAnsi="Times New Roman" w:cs="Times New Roman"/>
          <w:color w:val="333333"/>
          <w:sz w:val="24"/>
          <w:szCs w:val="24"/>
        </w:rPr>
        <w:t xml:space="preserve">. </w:t>
      </w:r>
    </w:p>
    <w:p w14:paraId="5D7B69E7" w14:textId="77777777" w:rsidR="005A068C" w:rsidRPr="00BE5D57" w:rsidRDefault="005A068C">
      <w:pPr>
        <w:rPr>
          <w:rFonts w:ascii="Times New Roman" w:hAnsi="Times New Roman" w:cs="Times New Roman"/>
          <w:sz w:val="24"/>
          <w:szCs w:val="24"/>
        </w:rPr>
      </w:pPr>
    </w:p>
    <w:sectPr w:rsidR="005A068C" w:rsidRPr="00BE5D57"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6928" w14:textId="77777777" w:rsidR="0072774E" w:rsidRDefault="0072774E" w:rsidP="00DB74F9">
      <w:pPr>
        <w:spacing w:after="0" w:line="240" w:lineRule="auto"/>
      </w:pPr>
      <w:r>
        <w:separator/>
      </w:r>
    </w:p>
  </w:endnote>
  <w:endnote w:type="continuationSeparator" w:id="0">
    <w:p w14:paraId="12078B79" w14:textId="77777777" w:rsidR="0072774E" w:rsidRDefault="0072774E" w:rsidP="00DB74F9">
      <w:pPr>
        <w:spacing w:after="0" w:line="240" w:lineRule="auto"/>
      </w:pPr>
      <w:r>
        <w:continuationSeparator/>
      </w:r>
    </w:p>
  </w:endnote>
  <w:endnote w:type="continuationNotice" w:id="1">
    <w:p w14:paraId="7B624AFD" w14:textId="77777777" w:rsidR="0072774E" w:rsidRDefault="007277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CC348" w14:textId="77777777" w:rsidR="0072774E" w:rsidRDefault="0072774E" w:rsidP="00DB74F9">
      <w:pPr>
        <w:spacing w:after="0" w:line="240" w:lineRule="auto"/>
      </w:pPr>
      <w:r>
        <w:separator/>
      </w:r>
    </w:p>
  </w:footnote>
  <w:footnote w:type="continuationSeparator" w:id="0">
    <w:p w14:paraId="5AC0F8D4" w14:textId="77777777" w:rsidR="0072774E" w:rsidRDefault="0072774E" w:rsidP="00DB74F9">
      <w:pPr>
        <w:spacing w:after="0" w:line="240" w:lineRule="auto"/>
      </w:pPr>
      <w:r>
        <w:continuationSeparator/>
      </w:r>
    </w:p>
  </w:footnote>
  <w:footnote w:type="continuationNotice" w:id="1">
    <w:p w14:paraId="5C65EABA" w14:textId="77777777" w:rsidR="0072774E" w:rsidRDefault="007277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7DA"/>
    <w:multiLevelType w:val="multilevel"/>
    <w:tmpl w:val="34F03736"/>
    <w:styleLink w:val="CurrentList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F3429"/>
    <w:multiLevelType w:val="hybridMultilevel"/>
    <w:tmpl w:val="FFFFFFFF"/>
    <w:lvl w:ilvl="0" w:tplc="958C9B2E">
      <w:start w:val="1"/>
      <w:numFmt w:val="bullet"/>
      <w:lvlText w:val=""/>
      <w:lvlJc w:val="left"/>
      <w:pPr>
        <w:ind w:left="720" w:hanging="360"/>
      </w:pPr>
      <w:rPr>
        <w:rFonts w:ascii="Symbol" w:hAnsi="Symbol" w:hint="default"/>
      </w:rPr>
    </w:lvl>
    <w:lvl w:ilvl="1" w:tplc="C924DEB8">
      <w:start w:val="1"/>
      <w:numFmt w:val="bullet"/>
      <w:lvlText w:val="o"/>
      <w:lvlJc w:val="left"/>
      <w:pPr>
        <w:ind w:left="1440" w:hanging="360"/>
      </w:pPr>
      <w:rPr>
        <w:rFonts w:ascii="Courier New" w:hAnsi="Courier New" w:hint="default"/>
      </w:rPr>
    </w:lvl>
    <w:lvl w:ilvl="2" w:tplc="C42EAD02">
      <w:start w:val="1"/>
      <w:numFmt w:val="bullet"/>
      <w:lvlText w:val=""/>
      <w:lvlJc w:val="left"/>
      <w:pPr>
        <w:ind w:left="2160" w:hanging="360"/>
      </w:pPr>
      <w:rPr>
        <w:rFonts w:ascii="Wingdings" w:hAnsi="Wingdings" w:hint="default"/>
      </w:rPr>
    </w:lvl>
    <w:lvl w:ilvl="3" w:tplc="B2EA43D4">
      <w:start w:val="1"/>
      <w:numFmt w:val="bullet"/>
      <w:lvlText w:val=""/>
      <w:lvlJc w:val="left"/>
      <w:pPr>
        <w:ind w:left="2880" w:hanging="360"/>
      </w:pPr>
      <w:rPr>
        <w:rFonts w:ascii="Symbol" w:hAnsi="Symbol" w:hint="default"/>
      </w:rPr>
    </w:lvl>
    <w:lvl w:ilvl="4" w:tplc="75325A7E">
      <w:start w:val="1"/>
      <w:numFmt w:val="bullet"/>
      <w:lvlText w:val="o"/>
      <w:lvlJc w:val="left"/>
      <w:pPr>
        <w:ind w:left="3600" w:hanging="360"/>
      </w:pPr>
      <w:rPr>
        <w:rFonts w:ascii="Courier New" w:hAnsi="Courier New" w:hint="default"/>
      </w:rPr>
    </w:lvl>
    <w:lvl w:ilvl="5" w:tplc="2482E854">
      <w:start w:val="1"/>
      <w:numFmt w:val="bullet"/>
      <w:lvlText w:val=""/>
      <w:lvlJc w:val="left"/>
      <w:pPr>
        <w:ind w:left="4320" w:hanging="360"/>
      </w:pPr>
      <w:rPr>
        <w:rFonts w:ascii="Wingdings" w:hAnsi="Wingdings" w:hint="default"/>
      </w:rPr>
    </w:lvl>
    <w:lvl w:ilvl="6" w:tplc="823A55F6">
      <w:start w:val="1"/>
      <w:numFmt w:val="bullet"/>
      <w:lvlText w:val=""/>
      <w:lvlJc w:val="left"/>
      <w:pPr>
        <w:ind w:left="5040" w:hanging="360"/>
      </w:pPr>
      <w:rPr>
        <w:rFonts w:ascii="Symbol" w:hAnsi="Symbol" w:hint="default"/>
      </w:rPr>
    </w:lvl>
    <w:lvl w:ilvl="7" w:tplc="0E4AAE48">
      <w:start w:val="1"/>
      <w:numFmt w:val="bullet"/>
      <w:lvlText w:val="o"/>
      <w:lvlJc w:val="left"/>
      <w:pPr>
        <w:ind w:left="5760" w:hanging="360"/>
      </w:pPr>
      <w:rPr>
        <w:rFonts w:ascii="Courier New" w:hAnsi="Courier New" w:hint="default"/>
      </w:rPr>
    </w:lvl>
    <w:lvl w:ilvl="8" w:tplc="B34266BC">
      <w:start w:val="1"/>
      <w:numFmt w:val="bullet"/>
      <w:lvlText w:val=""/>
      <w:lvlJc w:val="left"/>
      <w:pPr>
        <w:ind w:left="6480" w:hanging="360"/>
      </w:pPr>
      <w:rPr>
        <w:rFonts w:ascii="Wingdings" w:hAnsi="Wingdings" w:hint="default"/>
      </w:rPr>
    </w:lvl>
  </w:abstractNum>
  <w:abstractNum w:abstractNumId="2" w15:restartNumberingAfterBreak="0">
    <w:nsid w:val="070F013F"/>
    <w:multiLevelType w:val="hybridMultilevel"/>
    <w:tmpl w:val="1840D8D4"/>
    <w:lvl w:ilvl="0" w:tplc="A6848808">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75D0E8"/>
    <w:multiLevelType w:val="hybridMultilevel"/>
    <w:tmpl w:val="FFFFFFFF"/>
    <w:lvl w:ilvl="0" w:tplc="17E0382A">
      <w:start w:val="1"/>
      <w:numFmt w:val="bullet"/>
      <w:lvlText w:val=""/>
      <w:lvlJc w:val="left"/>
      <w:pPr>
        <w:ind w:left="720" w:hanging="360"/>
      </w:pPr>
      <w:rPr>
        <w:rFonts w:ascii="Symbol" w:hAnsi="Symbol" w:hint="default"/>
      </w:rPr>
    </w:lvl>
    <w:lvl w:ilvl="1" w:tplc="1B282B80">
      <w:start w:val="1"/>
      <w:numFmt w:val="bullet"/>
      <w:lvlText w:val="o"/>
      <w:lvlJc w:val="left"/>
      <w:pPr>
        <w:ind w:left="1440" w:hanging="360"/>
      </w:pPr>
      <w:rPr>
        <w:rFonts w:ascii="Courier New" w:hAnsi="Courier New" w:hint="default"/>
      </w:rPr>
    </w:lvl>
    <w:lvl w:ilvl="2" w:tplc="3DC8A84C">
      <w:start w:val="1"/>
      <w:numFmt w:val="bullet"/>
      <w:lvlText w:val=""/>
      <w:lvlJc w:val="left"/>
      <w:pPr>
        <w:ind w:left="2160" w:hanging="360"/>
      </w:pPr>
      <w:rPr>
        <w:rFonts w:ascii="Wingdings" w:hAnsi="Wingdings" w:hint="default"/>
      </w:rPr>
    </w:lvl>
    <w:lvl w:ilvl="3" w:tplc="101AF2BE">
      <w:start w:val="1"/>
      <w:numFmt w:val="bullet"/>
      <w:lvlText w:val=""/>
      <w:lvlJc w:val="left"/>
      <w:pPr>
        <w:ind w:left="2880" w:hanging="360"/>
      </w:pPr>
      <w:rPr>
        <w:rFonts w:ascii="Symbol" w:hAnsi="Symbol" w:hint="default"/>
      </w:rPr>
    </w:lvl>
    <w:lvl w:ilvl="4" w:tplc="E6C4813E">
      <w:start w:val="1"/>
      <w:numFmt w:val="bullet"/>
      <w:lvlText w:val="o"/>
      <w:lvlJc w:val="left"/>
      <w:pPr>
        <w:ind w:left="3600" w:hanging="360"/>
      </w:pPr>
      <w:rPr>
        <w:rFonts w:ascii="Courier New" w:hAnsi="Courier New" w:hint="default"/>
      </w:rPr>
    </w:lvl>
    <w:lvl w:ilvl="5" w:tplc="B86E0CB0">
      <w:start w:val="1"/>
      <w:numFmt w:val="bullet"/>
      <w:lvlText w:val=""/>
      <w:lvlJc w:val="left"/>
      <w:pPr>
        <w:ind w:left="4320" w:hanging="360"/>
      </w:pPr>
      <w:rPr>
        <w:rFonts w:ascii="Wingdings" w:hAnsi="Wingdings" w:hint="default"/>
      </w:rPr>
    </w:lvl>
    <w:lvl w:ilvl="6" w:tplc="1316AA82">
      <w:start w:val="1"/>
      <w:numFmt w:val="bullet"/>
      <w:lvlText w:val=""/>
      <w:lvlJc w:val="left"/>
      <w:pPr>
        <w:ind w:left="5040" w:hanging="360"/>
      </w:pPr>
      <w:rPr>
        <w:rFonts w:ascii="Symbol" w:hAnsi="Symbol" w:hint="default"/>
      </w:rPr>
    </w:lvl>
    <w:lvl w:ilvl="7" w:tplc="BAC00A50">
      <w:start w:val="1"/>
      <w:numFmt w:val="bullet"/>
      <w:lvlText w:val="o"/>
      <w:lvlJc w:val="left"/>
      <w:pPr>
        <w:ind w:left="5760" w:hanging="360"/>
      </w:pPr>
      <w:rPr>
        <w:rFonts w:ascii="Courier New" w:hAnsi="Courier New" w:hint="default"/>
      </w:rPr>
    </w:lvl>
    <w:lvl w:ilvl="8" w:tplc="E966937C">
      <w:start w:val="1"/>
      <w:numFmt w:val="bullet"/>
      <w:lvlText w:val=""/>
      <w:lvlJc w:val="left"/>
      <w:pPr>
        <w:ind w:left="6480" w:hanging="360"/>
      </w:pPr>
      <w:rPr>
        <w:rFonts w:ascii="Wingdings" w:hAnsi="Wingdings" w:hint="default"/>
      </w:rPr>
    </w:lvl>
  </w:abstractNum>
  <w:abstractNum w:abstractNumId="4" w15:restartNumberingAfterBreak="0">
    <w:nsid w:val="0FC7725B"/>
    <w:multiLevelType w:val="hybridMultilevel"/>
    <w:tmpl w:val="109ED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2329F"/>
    <w:multiLevelType w:val="multilevel"/>
    <w:tmpl w:val="751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2891D"/>
    <w:multiLevelType w:val="hybridMultilevel"/>
    <w:tmpl w:val="FFFFFFFF"/>
    <w:lvl w:ilvl="0" w:tplc="8A881B32">
      <w:start w:val="1"/>
      <w:numFmt w:val="decimal"/>
      <w:lvlText w:val="%1."/>
      <w:lvlJc w:val="left"/>
      <w:pPr>
        <w:ind w:left="1080" w:hanging="360"/>
      </w:pPr>
    </w:lvl>
    <w:lvl w:ilvl="1" w:tplc="A200590E">
      <w:start w:val="1"/>
      <w:numFmt w:val="lowerLetter"/>
      <w:lvlText w:val="%2."/>
      <w:lvlJc w:val="left"/>
      <w:pPr>
        <w:ind w:left="1800" w:hanging="360"/>
      </w:pPr>
    </w:lvl>
    <w:lvl w:ilvl="2" w:tplc="E9B2EDC8">
      <w:start w:val="1"/>
      <w:numFmt w:val="lowerRoman"/>
      <w:lvlText w:val="%3."/>
      <w:lvlJc w:val="right"/>
      <w:pPr>
        <w:ind w:left="2520" w:hanging="180"/>
      </w:pPr>
    </w:lvl>
    <w:lvl w:ilvl="3" w:tplc="D88E76DA">
      <w:start w:val="1"/>
      <w:numFmt w:val="decimal"/>
      <w:lvlText w:val="%4."/>
      <w:lvlJc w:val="left"/>
      <w:pPr>
        <w:ind w:left="3240" w:hanging="360"/>
      </w:pPr>
    </w:lvl>
    <w:lvl w:ilvl="4" w:tplc="EE1C5F1C">
      <w:start w:val="1"/>
      <w:numFmt w:val="lowerLetter"/>
      <w:lvlText w:val="%5."/>
      <w:lvlJc w:val="left"/>
      <w:pPr>
        <w:ind w:left="3960" w:hanging="360"/>
      </w:pPr>
    </w:lvl>
    <w:lvl w:ilvl="5" w:tplc="3BE05FA2">
      <w:start w:val="1"/>
      <w:numFmt w:val="lowerRoman"/>
      <w:lvlText w:val="%6."/>
      <w:lvlJc w:val="right"/>
      <w:pPr>
        <w:ind w:left="4680" w:hanging="180"/>
      </w:pPr>
    </w:lvl>
    <w:lvl w:ilvl="6" w:tplc="2D78BE22">
      <w:start w:val="1"/>
      <w:numFmt w:val="decimal"/>
      <w:lvlText w:val="%7."/>
      <w:lvlJc w:val="left"/>
      <w:pPr>
        <w:ind w:left="5400" w:hanging="360"/>
      </w:pPr>
    </w:lvl>
    <w:lvl w:ilvl="7" w:tplc="CBE48754">
      <w:start w:val="1"/>
      <w:numFmt w:val="lowerLetter"/>
      <w:lvlText w:val="%8."/>
      <w:lvlJc w:val="left"/>
      <w:pPr>
        <w:ind w:left="6120" w:hanging="360"/>
      </w:pPr>
    </w:lvl>
    <w:lvl w:ilvl="8" w:tplc="12B894F0">
      <w:start w:val="1"/>
      <w:numFmt w:val="lowerRoman"/>
      <w:lvlText w:val="%9."/>
      <w:lvlJc w:val="right"/>
      <w:pPr>
        <w:ind w:left="6840" w:hanging="180"/>
      </w:pPr>
    </w:lvl>
  </w:abstractNum>
  <w:abstractNum w:abstractNumId="9" w15:restartNumberingAfterBreak="0">
    <w:nsid w:val="26A49525"/>
    <w:multiLevelType w:val="hybridMultilevel"/>
    <w:tmpl w:val="DD2C6A14"/>
    <w:lvl w:ilvl="0" w:tplc="18F23F0A">
      <w:start w:val="1"/>
      <w:numFmt w:val="decimal"/>
      <w:lvlText w:val="%1."/>
      <w:lvlJc w:val="left"/>
      <w:pPr>
        <w:ind w:left="720" w:hanging="360"/>
      </w:pPr>
    </w:lvl>
    <w:lvl w:ilvl="1" w:tplc="F00EF544">
      <w:start w:val="1"/>
      <w:numFmt w:val="lowerLetter"/>
      <w:lvlText w:val="%2."/>
      <w:lvlJc w:val="left"/>
      <w:pPr>
        <w:ind w:left="1440" w:hanging="360"/>
      </w:pPr>
    </w:lvl>
    <w:lvl w:ilvl="2" w:tplc="EE94611A">
      <w:start w:val="1"/>
      <w:numFmt w:val="lowerRoman"/>
      <w:lvlText w:val="%3."/>
      <w:lvlJc w:val="right"/>
      <w:pPr>
        <w:ind w:left="2160" w:hanging="180"/>
      </w:pPr>
    </w:lvl>
    <w:lvl w:ilvl="3" w:tplc="7934615C">
      <w:start w:val="1"/>
      <w:numFmt w:val="decimal"/>
      <w:lvlText w:val="%4."/>
      <w:lvlJc w:val="left"/>
      <w:pPr>
        <w:ind w:left="2880" w:hanging="360"/>
      </w:pPr>
    </w:lvl>
    <w:lvl w:ilvl="4" w:tplc="65BA101C">
      <w:start w:val="1"/>
      <w:numFmt w:val="lowerLetter"/>
      <w:lvlText w:val="%5."/>
      <w:lvlJc w:val="left"/>
      <w:pPr>
        <w:ind w:left="3600" w:hanging="360"/>
      </w:pPr>
    </w:lvl>
    <w:lvl w:ilvl="5" w:tplc="76868740">
      <w:start w:val="1"/>
      <w:numFmt w:val="lowerRoman"/>
      <w:lvlText w:val="%6."/>
      <w:lvlJc w:val="right"/>
      <w:pPr>
        <w:ind w:left="4320" w:hanging="180"/>
      </w:pPr>
    </w:lvl>
    <w:lvl w:ilvl="6" w:tplc="38C8C6AC">
      <w:start w:val="1"/>
      <w:numFmt w:val="decimal"/>
      <w:lvlText w:val="%7."/>
      <w:lvlJc w:val="left"/>
      <w:pPr>
        <w:ind w:left="5040" w:hanging="360"/>
      </w:pPr>
    </w:lvl>
    <w:lvl w:ilvl="7" w:tplc="5AF6F2E4">
      <w:start w:val="1"/>
      <w:numFmt w:val="lowerLetter"/>
      <w:lvlText w:val="%8."/>
      <w:lvlJc w:val="left"/>
      <w:pPr>
        <w:ind w:left="5760" w:hanging="360"/>
      </w:pPr>
    </w:lvl>
    <w:lvl w:ilvl="8" w:tplc="DAB84CC2">
      <w:start w:val="1"/>
      <w:numFmt w:val="lowerRoman"/>
      <w:lvlText w:val="%9."/>
      <w:lvlJc w:val="right"/>
      <w:pPr>
        <w:ind w:left="6480" w:hanging="180"/>
      </w:pPr>
    </w:lvl>
  </w:abstractNum>
  <w:abstractNum w:abstractNumId="10" w15:restartNumberingAfterBreak="0">
    <w:nsid w:val="31793D5A"/>
    <w:multiLevelType w:val="hybridMultilevel"/>
    <w:tmpl w:val="ED2E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D21AF"/>
    <w:multiLevelType w:val="hybridMultilevel"/>
    <w:tmpl w:val="FFFFFFFF"/>
    <w:lvl w:ilvl="0" w:tplc="93D603B2">
      <w:start w:val="1"/>
      <w:numFmt w:val="bullet"/>
      <w:lvlText w:val=""/>
      <w:lvlJc w:val="left"/>
      <w:pPr>
        <w:ind w:left="720" w:hanging="360"/>
      </w:pPr>
      <w:rPr>
        <w:rFonts w:ascii="Symbol" w:hAnsi="Symbol" w:hint="default"/>
      </w:rPr>
    </w:lvl>
    <w:lvl w:ilvl="1" w:tplc="2CB43970">
      <w:start w:val="1"/>
      <w:numFmt w:val="bullet"/>
      <w:lvlText w:val="o"/>
      <w:lvlJc w:val="left"/>
      <w:pPr>
        <w:ind w:left="1440" w:hanging="360"/>
      </w:pPr>
      <w:rPr>
        <w:rFonts w:ascii="Courier New" w:hAnsi="Courier New" w:hint="default"/>
      </w:rPr>
    </w:lvl>
    <w:lvl w:ilvl="2" w:tplc="0EAC2646">
      <w:start w:val="1"/>
      <w:numFmt w:val="bullet"/>
      <w:lvlText w:val=""/>
      <w:lvlJc w:val="left"/>
      <w:pPr>
        <w:ind w:left="2160" w:hanging="360"/>
      </w:pPr>
      <w:rPr>
        <w:rFonts w:ascii="Wingdings" w:hAnsi="Wingdings" w:hint="default"/>
      </w:rPr>
    </w:lvl>
    <w:lvl w:ilvl="3" w:tplc="A17A35CC">
      <w:start w:val="1"/>
      <w:numFmt w:val="bullet"/>
      <w:lvlText w:val=""/>
      <w:lvlJc w:val="left"/>
      <w:pPr>
        <w:ind w:left="2880" w:hanging="360"/>
      </w:pPr>
      <w:rPr>
        <w:rFonts w:ascii="Symbol" w:hAnsi="Symbol" w:hint="default"/>
      </w:rPr>
    </w:lvl>
    <w:lvl w:ilvl="4" w:tplc="65A27C56">
      <w:start w:val="1"/>
      <w:numFmt w:val="bullet"/>
      <w:lvlText w:val="o"/>
      <w:lvlJc w:val="left"/>
      <w:pPr>
        <w:ind w:left="3600" w:hanging="360"/>
      </w:pPr>
      <w:rPr>
        <w:rFonts w:ascii="Courier New" w:hAnsi="Courier New" w:hint="default"/>
      </w:rPr>
    </w:lvl>
    <w:lvl w:ilvl="5" w:tplc="51743216">
      <w:start w:val="1"/>
      <w:numFmt w:val="bullet"/>
      <w:lvlText w:val=""/>
      <w:lvlJc w:val="left"/>
      <w:pPr>
        <w:ind w:left="4320" w:hanging="360"/>
      </w:pPr>
      <w:rPr>
        <w:rFonts w:ascii="Wingdings" w:hAnsi="Wingdings" w:hint="default"/>
      </w:rPr>
    </w:lvl>
    <w:lvl w:ilvl="6" w:tplc="DCC4C8A2">
      <w:start w:val="1"/>
      <w:numFmt w:val="bullet"/>
      <w:lvlText w:val=""/>
      <w:lvlJc w:val="left"/>
      <w:pPr>
        <w:ind w:left="5040" w:hanging="360"/>
      </w:pPr>
      <w:rPr>
        <w:rFonts w:ascii="Symbol" w:hAnsi="Symbol" w:hint="default"/>
      </w:rPr>
    </w:lvl>
    <w:lvl w:ilvl="7" w:tplc="62E45B60">
      <w:start w:val="1"/>
      <w:numFmt w:val="bullet"/>
      <w:lvlText w:val="o"/>
      <w:lvlJc w:val="left"/>
      <w:pPr>
        <w:ind w:left="5760" w:hanging="360"/>
      </w:pPr>
      <w:rPr>
        <w:rFonts w:ascii="Courier New" w:hAnsi="Courier New" w:hint="default"/>
      </w:rPr>
    </w:lvl>
    <w:lvl w:ilvl="8" w:tplc="080E43CC">
      <w:start w:val="1"/>
      <w:numFmt w:val="bullet"/>
      <w:lvlText w:val=""/>
      <w:lvlJc w:val="left"/>
      <w:pPr>
        <w:ind w:left="6480" w:hanging="360"/>
      </w:pPr>
      <w:rPr>
        <w:rFonts w:ascii="Wingdings" w:hAnsi="Wingdings" w:hint="default"/>
      </w:rPr>
    </w:lvl>
  </w:abstractNum>
  <w:abstractNum w:abstractNumId="12" w15:restartNumberingAfterBreak="0">
    <w:nsid w:val="37150AA1"/>
    <w:multiLevelType w:val="hybridMultilevel"/>
    <w:tmpl w:val="FFFFFFFF"/>
    <w:lvl w:ilvl="0" w:tplc="0D18D5D6">
      <w:start w:val="1"/>
      <w:numFmt w:val="decimal"/>
      <w:lvlText w:val="%1."/>
      <w:lvlJc w:val="left"/>
      <w:pPr>
        <w:ind w:left="1080" w:hanging="360"/>
      </w:pPr>
    </w:lvl>
    <w:lvl w:ilvl="1" w:tplc="14824416">
      <w:start w:val="1"/>
      <w:numFmt w:val="lowerLetter"/>
      <w:lvlText w:val="%2."/>
      <w:lvlJc w:val="left"/>
      <w:pPr>
        <w:ind w:left="1800" w:hanging="360"/>
      </w:pPr>
    </w:lvl>
    <w:lvl w:ilvl="2" w:tplc="67F47D1C">
      <w:start w:val="1"/>
      <w:numFmt w:val="lowerRoman"/>
      <w:lvlText w:val="%3."/>
      <w:lvlJc w:val="right"/>
      <w:pPr>
        <w:ind w:left="2520" w:hanging="180"/>
      </w:pPr>
    </w:lvl>
    <w:lvl w:ilvl="3" w:tplc="F6E2C5D0">
      <w:start w:val="1"/>
      <w:numFmt w:val="decimal"/>
      <w:lvlText w:val="%4."/>
      <w:lvlJc w:val="left"/>
      <w:pPr>
        <w:ind w:left="3240" w:hanging="360"/>
      </w:pPr>
    </w:lvl>
    <w:lvl w:ilvl="4" w:tplc="5F40B580">
      <w:start w:val="1"/>
      <w:numFmt w:val="lowerLetter"/>
      <w:lvlText w:val="%5."/>
      <w:lvlJc w:val="left"/>
      <w:pPr>
        <w:ind w:left="3960" w:hanging="360"/>
      </w:pPr>
    </w:lvl>
    <w:lvl w:ilvl="5" w:tplc="70AAC67E">
      <w:start w:val="1"/>
      <w:numFmt w:val="lowerRoman"/>
      <w:lvlText w:val="%6."/>
      <w:lvlJc w:val="right"/>
      <w:pPr>
        <w:ind w:left="4680" w:hanging="180"/>
      </w:pPr>
    </w:lvl>
    <w:lvl w:ilvl="6" w:tplc="4E104F00">
      <w:start w:val="1"/>
      <w:numFmt w:val="decimal"/>
      <w:lvlText w:val="%7."/>
      <w:lvlJc w:val="left"/>
      <w:pPr>
        <w:ind w:left="5400" w:hanging="360"/>
      </w:pPr>
    </w:lvl>
    <w:lvl w:ilvl="7" w:tplc="3B581A62">
      <w:start w:val="1"/>
      <w:numFmt w:val="lowerLetter"/>
      <w:lvlText w:val="%8."/>
      <w:lvlJc w:val="left"/>
      <w:pPr>
        <w:ind w:left="6120" w:hanging="360"/>
      </w:pPr>
    </w:lvl>
    <w:lvl w:ilvl="8" w:tplc="A47CAA56">
      <w:start w:val="1"/>
      <w:numFmt w:val="lowerRoman"/>
      <w:lvlText w:val="%9."/>
      <w:lvlJc w:val="right"/>
      <w:pPr>
        <w:ind w:left="6840" w:hanging="180"/>
      </w:pPr>
    </w:lvl>
  </w:abstractNum>
  <w:abstractNum w:abstractNumId="13"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538BB3"/>
    <w:multiLevelType w:val="hybridMultilevel"/>
    <w:tmpl w:val="FFFFFFFF"/>
    <w:lvl w:ilvl="0" w:tplc="D502507A">
      <w:start w:val="1"/>
      <w:numFmt w:val="decimal"/>
      <w:lvlText w:val="%1."/>
      <w:lvlJc w:val="left"/>
      <w:pPr>
        <w:ind w:left="1080" w:hanging="360"/>
      </w:pPr>
    </w:lvl>
    <w:lvl w:ilvl="1" w:tplc="E35CCF86">
      <w:start w:val="1"/>
      <w:numFmt w:val="lowerLetter"/>
      <w:lvlText w:val="%2."/>
      <w:lvlJc w:val="left"/>
      <w:pPr>
        <w:ind w:left="1800" w:hanging="360"/>
      </w:pPr>
    </w:lvl>
    <w:lvl w:ilvl="2" w:tplc="F7B81A0E">
      <w:start w:val="1"/>
      <w:numFmt w:val="lowerRoman"/>
      <w:lvlText w:val="%3."/>
      <w:lvlJc w:val="right"/>
      <w:pPr>
        <w:ind w:left="2520" w:hanging="180"/>
      </w:pPr>
    </w:lvl>
    <w:lvl w:ilvl="3" w:tplc="DFF451B4">
      <w:start w:val="1"/>
      <w:numFmt w:val="decimal"/>
      <w:lvlText w:val="%4."/>
      <w:lvlJc w:val="left"/>
      <w:pPr>
        <w:ind w:left="3240" w:hanging="360"/>
      </w:pPr>
    </w:lvl>
    <w:lvl w:ilvl="4" w:tplc="C958F002">
      <w:start w:val="1"/>
      <w:numFmt w:val="lowerLetter"/>
      <w:lvlText w:val="%5."/>
      <w:lvlJc w:val="left"/>
      <w:pPr>
        <w:ind w:left="3960" w:hanging="360"/>
      </w:pPr>
    </w:lvl>
    <w:lvl w:ilvl="5" w:tplc="0D9A0F4A">
      <w:start w:val="1"/>
      <w:numFmt w:val="lowerRoman"/>
      <w:lvlText w:val="%6."/>
      <w:lvlJc w:val="right"/>
      <w:pPr>
        <w:ind w:left="4680" w:hanging="180"/>
      </w:pPr>
    </w:lvl>
    <w:lvl w:ilvl="6" w:tplc="D304DA48">
      <w:start w:val="1"/>
      <w:numFmt w:val="decimal"/>
      <w:lvlText w:val="%7."/>
      <w:lvlJc w:val="left"/>
      <w:pPr>
        <w:ind w:left="5400" w:hanging="360"/>
      </w:pPr>
    </w:lvl>
    <w:lvl w:ilvl="7" w:tplc="8FD66ED2">
      <w:start w:val="1"/>
      <w:numFmt w:val="lowerLetter"/>
      <w:lvlText w:val="%8."/>
      <w:lvlJc w:val="left"/>
      <w:pPr>
        <w:ind w:left="6120" w:hanging="360"/>
      </w:pPr>
    </w:lvl>
    <w:lvl w:ilvl="8" w:tplc="D234C0C6">
      <w:start w:val="1"/>
      <w:numFmt w:val="lowerRoman"/>
      <w:lvlText w:val="%9."/>
      <w:lvlJc w:val="right"/>
      <w:pPr>
        <w:ind w:left="6840" w:hanging="180"/>
      </w:pPr>
    </w:lvl>
  </w:abstractNum>
  <w:abstractNum w:abstractNumId="15" w15:restartNumberingAfterBreak="0">
    <w:nsid w:val="38527380"/>
    <w:multiLevelType w:val="hybridMultilevel"/>
    <w:tmpl w:val="95069E6C"/>
    <w:lvl w:ilvl="0" w:tplc="457ACB84">
      <w:start w:val="1"/>
      <w:numFmt w:val="decimal"/>
      <w:lvlText w:val="%1."/>
      <w:lvlJc w:val="left"/>
      <w:pPr>
        <w:ind w:left="720" w:hanging="360"/>
      </w:pPr>
      <w:rPr>
        <w:rFonts w:ascii="Times New Roman" w:hAnsi="Times New Roman" w:cs="Times New Roman"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917A3"/>
    <w:multiLevelType w:val="hybridMultilevel"/>
    <w:tmpl w:val="1810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8EA7FA"/>
    <w:multiLevelType w:val="hybridMultilevel"/>
    <w:tmpl w:val="FFFFFFFF"/>
    <w:lvl w:ilvl="0" w:tplc="7FE84C24">
      <w:start w:val="1"/>
      <w:numFmt w:val="bullet"/>
      <w:lvlText w:val=""/>
      <w:lvlJc w:val="left"/>
      <w:pPr>
        <w:ind w:left="720" w:hanging="360"/>
      </w:pPr>
      <w:rPr>
        <w:rFonts w:ascii="Symbol" w:hAnsi="Symbol" w:hint="default"/>
      </w:rPr>
    </w:lvl>
    <w:lvl w:ilvl="1" w:tplc="714857F6">
      <w:start w:val="1"/>
      <w:numFmt w:val="bullet"/>
      <w:lvlText w:val="o"/>
      <w:lvlJc w:val="left"/>
      <w:pPr>
        <w:ind w:left="1440" w:hanging="360"/>
      </w:pPr>
      <w:rPr>
        <w:rFonts w:ascii="Courier New" w:hAnsi="Courier New" w:hint="default"/>
      </w:rPr>
    </w:lvl>
    <w:lvl w:ilvl="2" w:tplc="01568BF0">
      <w:start w:val="1"/>
      <w:numFmt w:val="bullet"/>
      <w:lvlText w:val=""/>
      <w:lvlJc w:val="left"/>
      <w:pPr>
        <w:ind w:left="2160" w:hanging="360"/>
      </w:pPr>
      <w:rPr>
        <w:rFonts w:ascii="Wingdings" w:hAnsi="Wingdings" w:hint="default"/>
      </w:rPr>
    </w:lvl>
    <w:lvl w:ilvl="3" w:tplc="DBD4E1BE">
      <w:start w:val="1"/>
      <w:numFmt w:val="bullet"/>
      <w:lvlText w:val=""/>
      <w:lvlJc w:val="left"/>
      <w:pPr>
        <w:ind w:left="2880" w:hanging="360"/>
      </w:pPr>
      <w:rPr>
        <w:rFonts w:ascii="Symbol" w:hAnsi="Symbol" w:hint="default"/>
      </w:rPr>
    </w:lvl>
    <w:lvl w:ilvl="4" w:tplc="FC5616E6">
      <w:start w:val="1"/>
      <w:numFmt w:val="bullet"/>
      <w:lvlText w:val="o"/>
      <w:lvlJc w:val="left"/>
      <w:pPr>
        <w:ind w:left="3600" w:hanging="360"/>
      </w:pPr>
      <w:rPr>
        <w:rFonts w:ascii="Courier New" w:hAnsi="Courier New" w:hint="default"/>
      </w:rPr>
    </w:lvl>
    <w:lvl w:ilvl="5" w:tplc="F18C19F0">
      <w:start w:val="1"/>
      <w:numFmt w:val="bullet"/>
      <w:lvlText w:val=""/>
      <w:lvlJc w:val="left"/>
      <w:pPr>
        <w:ind w:left="4320" w:hanging="360"/>
      </w:pPr>
      <w:rPr>
        <w:rFonts w:ascii="Wingdings" w:hAnsi="Wingdings" w:hint="default"/>
      </w:rPr>
    </w:lvl>
    <w:lvl w:ilvl="6" w:tplc="7EDE78F8">
      <w:start w:val="1"/>
      <w:numFmt w:val="bullet"/>
      <w:lvlText w:val=""/>
      <w:lvlJc w:val="left"/>
      <w:pPr>
        <w:ind w:left="5040" w:hanging="360"/>
      </w:pPr>
      <w:rPr>
        <w:rFonts w:ascii="Symbol" w:hAnsi="Symbol" w:hint="default"/>
      </w:rPr>
    </w:lvl>
    <w:lvl w:ilvl="7" w:tplc="1D0E09C6">
      <w:start w:val="1"/>
      <w:numFmt w:val="bullet"/>
      <w:lvlText w:val="o"/>
      <w:lvlJc w:val="left"/>
      <w:pPr>
        <w:ind w:left="5760" w:hanging="360"/>
      </w:pPr>
      <w:rPr>
        <w:rFonts w:ascii="Courier New" w:hAnsi="Courier New" w:hint="default"/>
      </w:rPr>
    </w:lvl>
    <w:lvl w:ilvl="8" w:tplc="4D80959C">
      <w:start w:val="1"/>
      <w:numFmt w:val="bullet"/>
      <w:lvlText w:val=""/>
      <w:lvlJc w:val="left"/>
      <w:pPr>
        <w:ind w:left="6480" w:hanging="360"/>
      </w:pPr>
      <w:rPr>
        <w:rFonts w:ascii="Wingdings" w:hAnsi="Wingdings" w:hint="default"/>
      </w:rPr>
    </w:lvl>
  </w:abstractNum>
  <w:abstractNum w:abstractNumId="18" w15:restartNumberingAfterBreak="0">
    <w:nsid w:val="3C956712"/>
    <w:multiLevelType w:val="hybridMultilevel"/>
    <w:tmpl w:val="ED90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8010F2"/>
    <w:multiLevelType w:val="hybridMultilevel"/>
    <w:tmpl w:val="FFFFFFFF"/>
    <w:lvl w:ilvl="0" w:tplc="C72A5242">
      <w:start w:val="1"/>
      <w:numFmt w:val="bullet"/>
      <w:lvlText w:val=""/>
      <w:lvlJc w:val="left"/>
      <w:pPr>
        <w:ind w:left="720" w:hanging="360"/>
      </w:pPr>
      <w:rPr>
        <w:rFonts w:ascii="Symbol" w:hAnsi="Symbol" w:hint="default"/>
      </w:rPr>
    </w:lvl>
    <w:lvl w:ilvl="1" w:tplc="11E4D0F0">
      <w:start w:val="1"/>
      <w:numFmt w:val="bullet"/>
      <w:lvlText w:val="o"/>
      <w:lvlJc w:val="left"/>
      <w:pPr>
        <w:ind w:left="1440" w:hanging="360"/>
      </w:pPr>
      <w:rPr>
        <w:rFonts w:ascii="Courier New" w:hAnsi="Courier New" w:hint="default"/>
      </w:rPr>
    </w:lvl>
    <w:lvl w:ilvl="2" w:tplc="13201E0C">
      <w:start w:val="1"/>
      <w:numFmt w:val="bullet"/>
      <w:lvlText w:val=""/>
      <w:lvlJc w:val="left"/>
      <w:pPr>
        <w:ind w:left="2160" w:hanging="360"/>
      </w:pPr>
      <w:rPr>
        <w:rFonts w:ascii="Wingdings" w:hAnsi="Wingdings" w:hint="default"/>
      </w:rPr>
    </w:lvl>
    <w:lvl w:ilvl="3" w:tplc="2DB85C62">
      <w:start w:val="1"/>
      <w:numFmt w:val="bullet"/>
      <w:lvlText w:val=""/>
      <w:lvlJc w:val="left"/>
      <w:pPr>
        <w:ind w:left="2880" w:hanging="360"/>
      </w:pPr>
      <w:rPr>
        <w:rFonts w:ascii="Symbol" w:hAnsi="Symbol" w:hint="default"/>
      </w:rPr>
    </w:lvl>
    <w:lvl w:ilvl="4" w:tplc="A610681E">
      <w:start w:val="1"/>
      <w:numFmt w:val="bullet"/>
      <w:lvlText w:val="o"/>
      <w:lvlJc w:val="left"/>
      <w:pPr>
        <w:ind w:left="3600" w:hanging="360"/>
      </w:pPr>
      <w:rPr>
        <w:rFonts w:ascii="Courier New" w:hAnsi="Courier New" w:hint="default"/>
      </w:rPr>
    </w:lvl>
    <w:lvl w:ilvl="5" w:tplc="C7E65E46">
      <w:start w:val="1"/>
      <w:numFmt w:val="bullet"/>
      <w:lvlText w:val=""/>
      <w:lvlJc w:val="left"/>
      <w:pPr>
        <w:ind w:left="4320" w:hanging="360"/>
      </w:pPr>
      <w:rPr>
        <w:rFonts w:ascii="Wingdings" w:hAnsi="Wingdings" w:hint="default"/>
      </w:rPr>
    </w:lvl>
    <w:lvl w:ilvl="6" w:tplc="FCCCD494">
      <w:start w:val="1"/>
      <w:numFmt w:val="bullet"/>
      <w:lvlText w:val=""/>
      <w:lvlJc w:val="left"/>
      <w:pPr>
        <w:ind w:left="5040" w:hanging="360"/>
      </w:pPr>
      <w:rPr>
        <w:rFonts w:ascii="Symbol" w:hAnsi="Symbol" w:hint="default"/>
      </w:rPr>
    </w:lvl>
    <w:lvl w:ilvl="7" w:tplc="E13EBE6C">
      <w:start w:val="1"/>
      <w:numFmt w:val="bullet"/>
      <w:lvlText w:val="o"/>
      <w:lvlJc w:val="left"/>
      <w:pPr>
        <w:ind w:left="5760" w:hanging="360"/>
      </w:pPr>
      <w:rPr>
        <w:rFonts w:ascii="Courier New" w:hAnsi="Courier New" w:hint="default"/>
      </w:rPr>
    </w:lvl>
    <w:lvl w:ilvl="8" w:tplc="C3BA38B6">
      <w:start w:val="1"/>
      <w:numFmt w:val="bullet"/>
      <w:lvlText w:val=""/>
      <w:lvlJc w:val="left"/>
      <w:pPr>
        <w:ind w:left="6480" w:hanging="360"/>
      </w:pPr>
      <w:rPr>
        <w:rFonts w:ascii="Wingdings" w:hAnsi="Wingdings" w:hint="default"/>
      </w:rPr>
    </w:lvl>
  </w:abstractNum>
  <w:abstractNum w:abstractNumId="21" w15:restartNumberingAfterBreak="0">
    <w:nsid w:val="5A4872E0"/>
    <w:multiLevelType w:val="hybridMultilevel"/>
    <w:tmpl w:val="BCD615AE"/>
    <w:lvl w:ilvl="0" w:tplc="14009F38">
      <w:start w:val="1"/>
      <w:numFmt w:val="decimal"/>
      <w:lvlText w:val="%1."/>
      <w:lvlJc w:val="left"/>
      <w:pPr>
        <w:ind w:left="720" w:hanging="360"/>
      </w:pPr>
    </w:lvl>
    <w:lvl w:ilvl="1" w:tplc="B31E2416">
      <w:start w:val="1"/>
      <w:numFmt w:val="lowerLetter"/>
      <w:lvlText w:val="%2."/>
      <w:lvlJc w:val="left"/>
      <w:pPr>
        <w:ind w:left="1440" w:hanging="360"/>
      </w:pPr>
    </w:lvl>
    <w:lvl w:ilvl="2" w:tplc="E3524896">
      <w:start w:val="1"/>
      <w:numFmt w:val="lowerRoman"/>
      <w:lvlText w:val="%3."/>
      <w:lvlJc w:val="right"/>
      <w:pPr>
        <w:ind w:left="2160" w:hanging="180"/>
      </w:pPr>
    </w:lvl>
    <w:lvl w:ilvl="3" w:tplc="2A043204">
      <w:start w:val="1"/>
      <w:numFmt w:val="decimal"/>
      <w:lvlText w:val="%4."/>
      <w:lvlJc w:val="left"/>
      <w:pPr>
        <w:ind w:left="2880" w:hanging="360"/>
      </w:pPr>
    </w:lvl>
    <w:lvl w:ilvl="4" w:tplc="4AD4FBB8">
      <w:start w:val="1"/>
      <w:numFmt w:val="lowerLetter"/>
      <w:lvlText w:val="%5."/>
      <w:lvlJc w:val="left"/>
      <w:pPr>
        <w:ind w:left="3600" w:hanging="360"/>
      </w:pPr>
    </w:lvl>
    <w:lvl w:ilvl="5" w:tplc="76260CE2">
      <w:start w:val="1"/>
      <w:numFmt w:val="lowerRoman"/>
      <w:lvlText w:val="%6."/>
      <w:lvlJc w:val="right"/>
      <w:pPr>
        <w:ind w:left="4320" w:hanging="180"/>
      </w:pPr>
    </w:lvl>
    <w:lvl w:ilvl="6" w:tplc="864EDD2C">
      <w:start w:val="1"/>
      <w:numFmt w:val="decimal"/>
      <w:lvlText w:val="%7."/>
      <w:lvlJc w:val="left"/>
      <w:pPr>
        <w:ind w:left="5040" w:hanging="360"/>
      </w:pPr>
    </w:lvl>
    <w:lvl w:ilvl="7" w:tplc="77D0D018">
      <w:start w:val="1"/>
      <w:numFmt w:val="lowerLetter"/>
      <w:lvlText w:val="%8."/>
      <w:lvlJc w:val="left"/>
      <w:pPr>
        <w:ind w:left="5760" w:hanging="360"/>
      </w:pPr>
    </w:lvl>
    <w:lvl w:ilvl="8" w:tplc="E7960004">
      <w:start w:val="1"/>
      <w:numFmt w:val="lowerRoman"/>
      <w:lvlText w:val="%9."/>
      <w:lvlJc w:val="right"/>
      <w:pPr>
        <w:ind w:left="6480" w:hanging="180"/>
      </w:pPr>
    </w:lvl>
  </w:abstractNum>
  <w:abstractNum w:abstractNumId="22" w15:restartNumberingAfterBreak="0">
    <w:nsid w:val="5B935FB7"/>
    <w:multiLevelType w:val="multilevel"/>
    <w:tmpl w:val="7F3A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FFA816"/>
    <w:multiLevelType w:val="hybridMultilevel"/>
    <w:tmpl w:val="FFFFFFFF"/>
    <w:lvl w:ilvl="0" w:tplc="E13AEFAA">
      <w:start w:val="1"/>
      <w:numFmt w:val="bullet"/>
      <w:lvlText w:val=""/>
      <w:lvlJc w:val="left"/>
      <w:pPr>
        <w:ind w:left="720" w:hanging="360"/>
      </w:pPr>
      <w:rPr>
        <w:rFonts w:ascii="Symbol" w:hAnsi="Symbol" w:hint="default"/>
      </w:rPr>
    </w:lvl>
    <w:lvl w:ilvl="1" w:tplc="D1204006">
      <w:start w:val="1"/>
      <w:numFmt w:val="bullet"/>
      <w:lvlText w:val="o"/>
      <w:lvlJc w:val="left"/>
      <w:pPr>
        <w:ind w:left="1440" w:hanging="360"/>
      </w:pPr>
      <w:rPr>
        <w:rFonts w:ascii="Courier New" w:hAnsi="Courier New" w:hint="default"/>
      </w:rPr>
    </w:lvl>
    <w:lvl w:ilvl="2" w:tplc="96D4CC9E">
      <w:start w:val="1"/>
      <w:numFmt w:val="bullet"/>
      <w:lvlText w:val=""/>
      <w:lvlJc w:val="left"/>
      <w:pPr>
        <w:ind w:left="2160" w:hanging="360"/>
      </w:pPr>
      <w:rPr>
        <w:rFonts w:ascii="Wingdings" w:hAnsi="Wingdings" w:hint="default"/>
      </w:rPr>
    </w:lvl>
    <w:lvl w:ilvl="3" w:tplc="5F6E9640">
      <w:start w:val="1"/>
      <w:numFmt w:val="bullet"/>
      <w:lvlText w:val=""/>
      <w:lvlJc w:val="left"/>
      <w:pPr>
        <w:ind w:left="2880" w:hanging="360"/>
      </w:pPr>
      <w:rPr>
        <w:rFonts w:ascii="Symbol" w:hAnsi="Symbol" w:hint="default"/>
      </w:rPr>
    </w:lvl>
    <w:lvl w:ilvl="4" w:tplc="891C6DDA">
      <w:start w:val="1"/>
      <w:numFmt w:val="bullet"/>
      <w:lvlText w:val="o"/>
      <w:lvlJc w:val="left"/>
      <w:pPr>
        <w:ind w:left="3600" w:hanging="360"/>
      </w:pPr>
      <w:rPr>
        <w:rFonts w:ascii="Courier New" w:hAnsi="Courier New" w:hint="default"/>
      </w:rPr>
    </w:lvl>
    <w:lvl w:ilvl="5" w:tplc="B7105D62">
      <w:start w:val="1"/>
      <w:numFmt w:val="bullet"/>
      <w:lvlText w:val=""/>
      <w:lvlJc w:val="left"/>
      <w:pPr>
        <w:ind w:left="4320" w:hanging="360"/>
      </w:pPr>
      <w:rPr>
        <w:rFonts w:ascii="Wingdings" w:hAnsi="Wingdings" w:hint="default"/>
      </w:rPr>
    </w:lvl>
    <w:lvl w:ilvl="6" w:tplc="DD92D966">
      <w:start w:val="1"/>
      <w:numFmt w:val="bullet"/>
      <w:lvlText w:val=""/>
      <w:lvlJc w:val="left"/>
      <w:pPr>
        <w:ind w:left="5040" w:hanging="360"/>
      </w:pPr>
      <w:rPr>
        <w:rFonts w:ascii="Symbol" w:hAnsi="Symbol" w:hint="default"/>
      </w:rPr>
    </w:lvl>
    <w:lvl w:ilvl="7" w:tplc="DB7CD860">
      <w:start w:val="1"/>
      <w:numFmt w:val="bullet"/>
      <w:lvlText w:val="o"/>
      <w:lvlJc w:val="left"/>
      <w:pPr>
        <w:ind w:left="5760" w:hanging="360"/>
      </w:pPr>
      <w:rPr>
        <w:rFonts w:ascii="Courier New" w:hAnsi="Courier New" w:hint="default"/>
      </w:rPr>
    </w:lvl>
    <w:lvl w:ilvl="8" w:tplc="9D925D0E">
      <w:start w:val="1"/>
      <w:numFmt w:val="bullet"/>
      <w:lvlText w:val=""/>
      <w:lvlJc w:val="left"/>
      <w:pPr>
        <w:ind w:left="6480" w:hanging="360"/>
      </w:pPr>
      <w:rPr>
        <w:rFonts w:ascii="Wingdings" w:hAnsi="Wingdings" w:hint="default"/>
      </w:rPr>
    </w:lvl>
  </w:abstractNum>
  <w:abstractNum w:abstractNumId="24"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6B2E78"/>
    <w:multiLevelType w:val="hybridMultilevel"/>
    <w:tmpl w:val="C87C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EBD193"/>
    <w:multiLevelType w:val="hybridMultilevel"/>
    <w:tmpl w:val="7408C19A"/>
    <w:lvl w:ilvl="0" w:tplc="E9A04A36">
      <w:start w:val="1"/>
      <w:numFmt w:val="decimal"/>
      <w:lvlText w:val="%1."/>
      <w:lvlJc w:val="left"/>
      <w:pPr>
        <w:ind w:left="720" w:hanging="360"/>
      </w:pPr>
    </w:lvl>
    <w:lvl w:ilvl="1" w:tplc="5B7C063E">
      <w:start w:val="1"/>
      <w:numFmt w:val="lowerLetter"/>
      <w:lvlText w:val="%2."/>
      <w:lvlJc w:val="left"/>
      <w:pPr>
        <w:ind w:left="1440" w:hanging="360"/>
      </w:pPr>
    </w:lvl>
    <w:lvl w:ilvl="2" w:tplc="B5ECA5DA">
      <w:start w:val="1"/>
      <w:numFmt w:val="lowerRoman"/>
      <w:lvlText w:val="%3."/>
      <w:lvlJc w:val="right"/>
      <w:pPr>
        <w:ind w:left="2160" w:hanging="180"/>
      </w:pPr>
    </w:lvl>
    <w:lvl w:ilvl="3" w:tplc="1C007CD2">
      <w:start w:val="1"/>
      <w:numFmt w:val="decimal"/>
      <w:lvlText w:val="%4."/>
      <w:lvlJc w:val="left"/>
      <w:pPr>
        <w:ind w:left="2880" w:hanging="360"/>
      </w:pPr>
    </w:lvl>
    <w:lvl w:ilvl="4" w:tplc="E82ED06A">
      <w:start w:val="1"/>
      <w:numFmt w:val="lowerLetter"/>
      <w:lvlText w:val="%5."/>
      <w:lvlJc w:val="left"/>
      <w:pPr>
        <w:ind w:left="3600" w:hanging="360"/>
      </w:pPr>
    </w:lvl>
    <w:lvl w:ilvl="5" w:tplc="18E69398">
      <w:start w:val="1"/>
      <w:numFmt w:val="lowerRoman"/>
      <w:lvlText w:val="%6."/>
      <w:lvlJc w:val="right"/>
      <w:pPr>
        <w:ind w:left="4320" w:hanging="180"/>
      </w:pPr>
    </w:lvl>
    <w:lvl w:ilvl="6" w:tplc="A56EE9B0">
      <w:start w:val="1"/>
      <w:numFmt w:val="decimal"/>
      <w:lvlText w:val="%7."/>
      <w:lvlJc w:val="left"/>
      <w:pPr>
        <w:ind w:left="5040" w:hanging="360"/>
      </w:pPr>
    </w:lvl>
    <w:lvl w:ilvl="7" w:tplc="A100E888">
      <w:start w:val="1"/>
      <w:numFmt w:val="lowerLetter"/>
      <w:lvlText w:val="%8."/>
      <w:lvlJc w:val="left"/>
      <w:pPr>
        <w:ind w:left="5760" w:hanging="360"/>
      </w:pPr>
    </w:lvl>
    <w:lvl w:ilvl="8" w:tplc="281AE86A">
      <w:start w:val="1"/>
      <w:numFmt w:val="lowerRoman"/>
      <w:lvlText w:val="%9."/>
      <w:lvlJc w:val="right"/>
      <w:pPr>
        <w:ind w:left="6480" w:hanging="180"/>
      </w:pPr>
    </w:lvl>
  </w:abstractNum>
  <w:abstractNum w:abstractNumId="27" w15:restartNumberingAfterBreak="0">
    <w:nsid w:val="6CA0753D"/>
    <w:multiLevelType w:val="hybridMultilevel"/>
    <w:tmpl w:val="FFFFFFFF"/>
    <w:lvl w:ilvl="0" w:tplc="E8360F2C">
      <w:start w:val="1"/>
      <w:numFmt w:val="bullet"/>
      <w:lvlText w:val=""/>
      <w:lvlJc w:val="left"/>
      <w:pPr>
        <w:ind w:left="720" w:hanging="360"/>
      </w:pPr>
      <w:rPr>
        <w:rFonts w:ascii="Symbol" w:hAnsi="Symbol" w:hint="default"/>
      </w:rPr>
    </w:lvl>
    <w:lvl w:ilvl="1" w:tplc="87009E78">
      <w:start w:val="1"/>
      <w:numFmt w:val="bullet"/>
      <w:lvlText w:val="o"/>
      <w:lvlJc w:val="left"/>
      <w:pPr>
        <w:ind w:left="1440" w:hanging="360"/>
      </w:pPr>
      <w:rPr>
        <w:rFonts w:ascii="Courier New" w:hAnsi="Courier New" w:hint="default"/>
      </w:rPr>
    </w:lvl>
    <w:lvl w:ilvl="2" w:tplc="10F00810">
      <w:start w:val="1"/>
      <w:numFmt w:val="bullet"/>
      <w:lvlText w:val=""/>
      <w:lvlJc w:val="left"/>
      <w:pPr>
        <w:ind w:left="2160" w:hanging="360"/>
      </w:pPr>
      <w:rPr>
        <w:rFonts w:ascii="Wingdings" w:hAnsi="Wingdings" w:hint="default"/>
      </w:rPr>
    </w:lvl>
    <w:lvl w:ilvl="3" w:tplc="A288C9D8">
      <w:start w:val="1"/>
      <w:numFmt w:val="bullet"/>
      <w:lvlText w:val=""/>
      <w:lvlJc w:val="left"/>
      <w:pPr>
        <w:ind w:left="2880" w:hanging="360"/>
      </w:pPr>
      <w:rPr>
        <w:rFonts w:ascii="Symbol" w:hAnsi="Symbol" w:hint="default"/>
      </w:rPr>
    </w:lvl>
    <w:lvl w:ilvl="4" w:tplc="E272C6E4">
      <w:start w:val="1"/>
      <w:numFmt w:val="bullet"/>
      <w:lvlText w:val="o"/>
      <w:lvlJc w:val="left"/>
      <w:pPr>
        <w:ind w:left="3600" w:hanging="360"/>
      </w:pPr>
      <w:rPr>
        <w:rFonts w:ascii="Courier New" w:hAnsi="Courier New" w:hint="default"/>
      </w:rPr>
    </w:lvl>
    <w:lvl w:ilvl="5" w:tplc="C8C0EC18">
      <w:start w:val="1"/>
      <w:numFmt w:val="bullet"/>
      <w:lvlText w:val=""/>
      <w:lvlJc w:val="left"/>
      <w:pPr>
        <w:ind w:left="4320" w:hanging="360"/>
      </w:pPr>
      <w:rPr>
        <w:rFonts w:ascii="Wingdings" w:hAnsi="Wingdings" w:hint="default"/>
      </w:rPr>
    </w:lvl>
    <w:lvl w:ilvl="6" w:tplc="012C41DA">
      <w:start w:val="1"/>
      <w:numFmt w:val="bullet"/>
      <w:lvlText w:val=""/>
      <w:lvlJc w:val="left"/>
      <w:pPr>
        <w:ind w:left="5040" w:hanging="360"/>
      </w:pPr>
      <w:rPr>
        <w:rFonts w:ascii="Symbol" w:hAnsi="Symbol" w:hint="default"/>
      </w:rPr>
    </w:lvl>
    <w:lvl w:ilvl="7" w:tplc="B7ACC5F8">
      <w:start w:val="1"/>
      <w:numFmt w:val="bullet"/>
      <w:lvlText w:val="o"/>
      <w:lvlJc w:val="left"/>
      <w:pPr>
        <w:ind w:left="5760" w:hanging="360"/>
      </w:pPr>
      <w:rPr>
        <w:rFonts w:ascii="Courier New" w:hAnsi="Courier New" w:hint="default"/>
      </w:rPr>
    </w:lvl>
    <w:lvl w:ilvl="8" w:tplc="4280B98A">
      <w:start w:val="1"/>
      <w:numFmt w:val="bullet"/>
      <w:lvlText w:val=""/>
      <w:lvlJc w:val="left"/>
      <w:pPr>
        <w:ind w:left="6480" w:hanging="360"/>
      </w:pPr>
      <w:rPr>
        <w:rFonts w:ascii="Wingdings" w:hAnsi="Wingdings" w:hint="default"/>
      </w:rPr>
    </w:lvl>
  </w:abstractNum>
  <w:abstractNum w:abstractNumId="28" w15:restartNumberingAfterBreak="0">
    <w:nsid w:val="71C9AEB1"/>
    <w:multiLevelType w:val="hybridMultilevel"/>
    <w:tmpl w:val="FFFFFFFF"/>
    <w:lvl w:ilvl="0" w:tplc="FA60C424">
      <w:start w:val="1"/>
      <w:numFmt w:val="bullet"/>
      <w:lvlText w:val=""/>
      <w:lvlJc w:val="left"/>
      <w:pPr>
        <w:ind w:left="720" w:hanging="360"/>
      </w:pPr>
      <w:rPr>
        <w:rFonts w:ascii="Symbol" w:hAnsi="Symbol" w:hint="default"/>
      </w:rPr>
    </w:lvl>
    <w:lvl w:ilvl="1" w:tplc="51FC9770">
      <w:start w:val="1"/>
      <w:numFmt w:val="bullet"/>
      <w:lvlText w:val="o"/>
      <w:lvlJc w:val="left"/>
      <w:pPr>
        <w:ind w:left="1440" w:hanging="360"/>
      </w:pPr>
      <w:rPr>
        <w:rFonts w:ascii="Courier New" w:hAnsi="Courier New" w:hint="default"/>
      </w:rPr>
    </w:lvl>
    <w:lvl w:ilvl="2" w:tplc="47285AAE">
      <w:start w:val="1"/>
      <w:numFmt w:val="bullet"/>
      <w:lvlText w:val=""/>
      <w:lvlJc w:val="left"/>
      <w:pPr>
        <w:ind w:left="2160" w:hanging="360"/>
      </w:pPr>
      <w:rPr>
        <w:rFonts w:ascii="Wingdings" w:hAnsi="Wingdings" w:hint="default"/>
      </w:rPr>
    </w:lvl>
    <w:lvl w:ilvl="3" w:tplc="16A40AB4">
      <w:start w:val="1"/>
      <w:numFmt w:val="bullet"/>
      <w:lvlText w:val=""/>
      <w:lvlJc w:val="left"/>
      <w:pPr>
        <w:ind w:left="2880" w:hanging="360"/>
      </w:pPr>
      <w:rPr>
        <w:rFonts w:ascii="Symbol" w:hAnsi="Symbol" w:hint="default"/>
      </w:rPr>
    </w:lvl>
    <w:lvl w:ilvl="4" w:tplc="EA4E3E0A">
      <w:start w:val="1"/>
      <w:numFmt w:val="bullet"/>
      <w:lvlText w:val="o"/>
      <w:lvlJc w:val="left"/>
      <w:pPr>
        <w:ind w:left="3600" w:hanging="360"/>
      </w:pPr>
      <w:rPr>
        <w:rFonts w:ascii="Courier New" w:hAnsi="Courier New" w:hint="default"/>
      </w:rPr>
    </w:lvl>
    <w:lvl w:ilvl="5" w:tplc="5C6AE63A">
      <w:start w:val="1"/>
      <w:numFmt w:val="bullet"/>
      <w:lvlText w:val=""/>
      <w:lvlJc w:val="left"/>
      <w:pPr>
        <w:ind w:left="4320" w:hanging="360"/>
      </w:pPr>
      <w:rPr>
        <w:rFonts w:ascii="Wingdings" w:hAnsi="Wingdings" w:hint="default"/>
      </w:rPr>
    </w:lvl>
    <w:lvl w:ilvl="6" w:tplc="EE42EC52">
      <w:start w:val="1"/>
      <w:numFmt w:val="bullet"/>
      <w:lvlText w:val=""/>
      <w:lvlJc w:val="left"/>
      <w:pPr>
        <w:ind w:left="5040" w:hanging="360"/>
      </w:pPr>
      <w:rPr>
        <w:rFonts w:ascii="Symbol" w:hAnsi="Symbol" w:hint="default"/>
      </w:rPr>
    </w:lvl>
    <w:lvl w:ilvl="7" w:tplc="8F40196E">
      <w:start w:val="1"/>
      <w:numFmt w:val="bullet"/>
      <w:lvlText w:val="o"/>
      <w:lvlJc w:val="left"/>
      <w:pPr>
        <w:ind w:left="5760" w:hanging="360"/>
      </w:pPr>
      <w:rPr>
        <w:rFonts w:ascii="Courier New" w:hAnsi="Courier New" w:hint="default"/>
      </w:rPr>
    </w:lvl>
    <w:lvl w:ilvl="8" w:tplc="12F46C22">
      <w:start w:val="1"/>
      <w:numFmt w:val="bullet"/>
      <w:lvlText w:val=""/>
      <w:lvlJc w:val="left"/>
      <w:pPr>
        <w:ind w:left="6480" w:hanging="360"/>
      </w:pPr>
      <w:rPr>
        <w:rFonts w:ascii="Wingdings" w:hAnsi="Wingdings" w:hint="default"/>
      </w:rPr>
    </w:lvl>
  </w:abstractNum>
  <w:abstractNum w:abstractNumId="29" w15:restartNumberingAfterBreak="0">
    <w:nsid w:val="7225D773"/>
    <w:multiLevelType w:val="hybridMultilevel"/>
    <w:tmpl w:val="FFFFFFFF"/>
    <w:lvl w:ilvl="0" w:tplc="DAD0134C">
      <w:start w:val="1"/>
      <w:numFmt w:val="bullet"/>
      <w:lvlText w:val=""/>
      <w:lvlJc w:val="left"/>
      <w:pPr>
        <w:ind w:left="720" w:hanging="360"/>
      </w:pPr>
      <w:rPr>
        <w:rFonts w:ascii="Symbol" w:hAnsi="Symbol" w:hint="default"/>
      </w:rPr>
    </w:lvl>
    <w:lvl w:ilvl="1" w:tplc="889A1002">
      <w:start w:val="1"/>
      <w:numFmt w:val="bullet"/>
      <w:lvlText w:val="o"/>
      <w:lvlJc w:val="left"/>
      <w:pPr>
        <w:ind w:left="1440" w:hanging="360"/>
      </w:pPr>
      <w:rPr>
        <w:rFonts w:ascii="Courier New" w:hAnsi="Courier New" w:hint="default"/>
      </w:rPr>
    </w:lvl>
    <w:lvl w:ilvl="2" w:tplc="8BE425A0">
      <w:start w:val="1"/>
      <w:numFmt w:val="bullet"/>
      <w:lvlText w:val=""/>
      <w:lvlJc w:val="left"/>
      <w:pPr>
        <w:ind w:left="2160" w:hanging="360"/>
      </w:pPr>
      <w:rPr>
        <w:rFonts w:ascii="Wingdings" w:hAnsi="Wingdings" w:hint="default"/>
      </w:rPr>
    </w:lvl>
    <w:lvl w:ilvl="3" w:tplc="D12E9244">
      <w:start w:val="1"/>
      <w:numFmt w:val="bullet"/>
      <w:lvlText w:val=""/>
      <w:lvlJc w:val="left"/>
      <w:pPr>
        <w:ind w:left="2880" w:hanging="360"/>
      </w:pPr>
      <w:rPr>
        <w:rFonts w:ascii="Symbol" w:hAnsi="Symbol" w:hint="default"/>
      </w:rPr>
    </w:lvl>
    <w:lvl w:ilvl="4" w:tplc="D784A612">
      <w:start w:val="1"/>
      <w:numFmt w:val="bullet"/>
      <w:lvlText w:val="o"/>
      <w:lvlJc w:val="left"/>
      <w:pPr>
        <w:ind w:left="3600" w:hanging="360"/>
      </w:pPr>
      <w:rPr>
        <w:rFonts w:ascii="Courier New" w:hAnsi="Courier New" w:hint="default"/>
      </w:rPr>
    </w:lvl>
    <w:lvl w:ilvl="5" w:tplc="AC06EF1A">
      <w:start w:val="1"/>
      <w:numFmt w:val="bullet"/>
      <w:lvlText w:val=""/>
      <w:lvlJc w:val="left"/>
      <w:pPr>
        <w:ind w:left="4320" w:hanging="360"/>
      </w:pPr>
      <w:rPr>
        <w:rFonts w:ascii="Wingdings" w:hAnsi="Wingdings" w:hint="default"/>
      </w:rPr>
    </w:lvl>
    <w:lvl w:ilvl="6" w:tplc="4168ACFE">
      <w:start w:val="1"/>
      <w:numFmt w:val="bullet"/>
      <w:lvlText w:val=""/>
      <w:lvlJc w:val="left"/>
      <w:pPr>
        <w:ind w:left="5040" w:hanging="360"/>
      </w:pPr>
      <w:rPr>
        <w:rFonts w:ascii="Symbol" w:hAnsi="Symbol" w:hint="default"/>
      </w:rPr>
    </w:lvl>
    <w:lvl w:ilvl="7" w:tplc="2FAAF6CC">
      <w:start w:val="1"/>
      <w:numFmt w:val="bullet"/>
      <w:lvlText w:val="o"/>
      <w:lvlJc w:val="left"/>
      <w:pPr>
        <w:ind w:left="5760" w:hanging="360"/>
      </w:pPr>
      <w:rPr>
        <w:rFonts w:ascii="Courier New" w:hAnsi="Courier New" w:hint="default"/>
      </w:rPr>
    </w:lvl>
    <w:lvl w:ilvl="8" w:tplc="B5BC93F6">
      <w:start w:val="1"/>
      <w:numFmt w:val="bullet"/>
      <w:lvlText w:val=""/>
      <w:lvlJc w:val="left"/>
      <w:pPr>
        <w:ind w:left="6480" w:hanging="360"/>
      </w:pPr>
      <w:rPr>
        <w:rFonts w:ascii="Wingdings" w:hAnsi="Wingdings" w:hint="default"/>
      </w:rPr>
    </w:lvl>
  </w:abstractNum>
  <w:abstractNum w:abstractNumId="30"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8F4AF8"/>
    <w:multiLevelType w:val="hybridMultilevel"/>
    <w:tmpl w:val="B30671C4"/>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1837472">
    <w:abstractNumId w:val="26"/>
  </w:num>
  <w:num w:numId="2" w16cid:durableId="1438258538">
    <w:abstractNumId w:val="21"/>
  </w:num>
  <w:num w:numId="3" w16cid:durableId="414933664">
    <w:abstractNumId w:val="9"/>
  </w:num>
  <w:num w:numId="4" w16cid:durableId="744693163">
    <w:abstractNumId w:val="11"/>
  </w:num>
  <w:num w:numId="5" w16cid:durableId="79183226">
    <w:abstractNumId w:val="29"/>
  </w:num>
  <w:num w:numId="6" w16cid:durableId="174344065">
    <w:abstractNumId w:val="23"/>
  </w:num>
  <w:num w:numId="7" w16cid:durableId="1205824878">
    <w:abstractNumId w:val="28"/>
  </w:num>
  <w:num w:numId="8" w16cid:durableId="345449064">
    <w:abstractNumId w:val="27"/>
  </w:num>
  <w:num w:numId="9" w16cid:durableId="1905797389">
    <w:abstractNumId w:val="17"/>
  </w:num>
  <w:num w:numId="10" w16cid:durableId="1386298091">
    <w:abstractNumId w:val="7"/>
  </w:num>
  <w:num w:numId="11" w16cid:durableId="966744343">
    <w:abstractNumId w:val="30"/>
  </w:num>
  <w:num w:numId="12" w16cid:durableId="1770588126">
    <w:abstractNumId w:val="24"/>
  </w:num>
  <w:num w:numId="13" w16cid:durableId="957831264">
    <w:abstractNumId w:val="31"/>
  </w:num>
  <w:num w:numId="14" w16cid:durableId="1363477984">
    <w:abstractNumId w:val="19"/>
  </w:num>
  <w:num w:numId="15" w16cid:durableId="1231650704">
    <w:abstractNumId w:val="5"/>
  </w:num>
  <w:num w:numId="16" w16cid:durableId="1170871380">
    <w:abstractNumId w:val="4"/>
  </w:num>
  <w:num w:numId="17" w16cid:durableId="1156727565">
    <w:abstractNumId w:val="13"/>
  </w:num>
  <w:num w:numId="18" w16cid:durableId="363604617">
    <w:abstractNumId w:val="22"/>
  </w:num>
  <w:num w:numId="19" w16cid:durableId="229923367">
    <w:abstractNumId w:val="6"/>
  </w:num>
  <w:num w:numId="20" w16cid:durableId="2116753216">
    <w:abstractNumId w:val="2"/>
  </w:num>
  <w:num w:numId="21" w16cid:durableId="1392803638">
    <w:abstractNumId w:val="0"/>
  </w:num>
  <w:num w:numId="22" w16cid:durableId="154223371">
    <w:abstractNumId w:val="14"/>
  </w:num>
  <w:num w:numId="23" w16cid:durableId="966203224">
    <w:abstractNumId w:val="3"/>
  </w:num>
  <w:num w:numId="24" w16cid:durableId="1128012588">
    <w:abstractNumId w:val="1"/>
  </w:num>
  <w:num w:numId="25" w16cid:durableId="796609512">
    <w:abstractNumId w:val="20"/>
  </w:num>
  <w:num w:numId="26" w16cid:durableId="1930767985">
    <w:abstractNumId w:val="8"/>
  </w:num>
  <w:num w:numId="27" w16cid:durableId="1175146395">
    <w:abstractNumId w:val="12"/>
  </w:num>
  <w:num w:numId="28" w16cid:durableId="917790561">
    <w:abstractNumId w:val="18"/>
  </w:num>
  <w:num w:numId="29" w16cid:durableId="1624580566">
    <w:abstractNumId w:val="16"/>
  </w:num>
  <w:num w:numId="30" w16cid:durableId="1217937550">
    <w:abstractNumId w:val="25"/>
  </w:num>
  <w:num w:numId="31" w16cid:durableId="1190795921">
    <w:abstractNumId w:val="10"/>
  </w:num>
  <w:num w:numId="32" w16cid:durableId="1510558521">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7F1D"/>
    <w:rsid w:val="00010844"/>
    <w:rsid w:val="00015127"/>
    <w:rsid w:val="000242F6"/>
    <w:rsid w:val="00025BB8"/>
    <w:rsid w:val="00027209"/>
    <w:rsid w:val="0003510C"/>
    <w:rsid w:val="00035AF3"/>
    <w:rsid w:val="000368D8"/>
    <w:rsid w:val="000416AB"/>
    <w:rsid w:val="000420AE"/>
    <w:rsid w:val="00050445"/>
    <w:rsid w:val="000561C6"/>
    <w:rsid w:val="00062ABF"/>
    <w:rsid w:val="00063A4C"/>
    <w:rsid w:val="0006634F"/>
    <w:rsid w:val="000672CB"/>
    <w:rsid w:val="0006773B"/>
    <w:rsid w:val="000771C2"/>
    <w:rsid w:val="000776B8"/>
    <w:rsid w:val="00082B5C"/>
    <w:rsid w:val="0008716C"/>
    <w:rsid w:val="00093631"/>
    <w:rsid w:val="00095932"/>
    <w:rsid w:val="00095B7F"/>
    <w:rsid w:val="0009644B"/>
    <w:rsid w:val="000A3862"/>
    <w:rsid w:val="000A42DB"/>
    <w:rsid w:val="000B18CF"/>
    <w:rsid w:val="000D63EE"/>
    <w:rsid w:val="000E604B"/>
    <w:rsid w:val="000F1140"/>
    <w:rsid w:val="000F341E"/>
    <w:rsid w:val="000F592C"/>
    <w:rsid w:val="00103B55"/>
    <w:rsid w:val="0010480F"/>
    <w:rsid w:val="00113B3F"/>
    <w:rsid w:val="00120931"/>
    <w:rsid w:val="00123B73"/>
    <w:rsid w:val="00133FFF"/>
    <w:rsid w:val="001342AF"/>
    <w:rsid w:val="00135A4E"/>
    <w:rsid w:val="00155CF7"/>
    <w:rsid w:val="00157717"/>
    <w:rsid w:val="00163577"/>
    <w:rsid w:val="00167A17"/>
    <w:rsid w:val="001712CE"/>
    <w:rsid w:val="00171AEC"/>
    <w:rsid w:val="00175026"/>
    <w:rsid w:val="001817FE"/>
    <w:rsid w:val="00183ED4"/>
    <w:rsid w:val="0018716D"/>
    <w:rsid w:val="00187265"/>
    <w:rsid w:val="00190390"/>
    <w:rsid w:val="00197E34"/>
    <w:rsid w:val="001A394E"/>
    <w:rsid w:val="001A6992"/>
    <w:rsid w:val="001B3583"/>
    <w:rsid w:val="001B7858"/>
    <w:rsid w:val="001C0E71"/>
    <w:rsid w:val="001C0F14"/>
    <w:rsid w:val="001C2971"/>
    <w:rsid w:val="001C4419"/>
    <w:rsid w:val="001C6789"/>
    <w:rsid w:val="001D0A32"/>
    <w:rsid w:val="001E271B"/>
    <w:rsid w:val="001F748A"/>
    <w:rsid w:val="002025AF"/>
    <w:rsid w:val="00202D1D"/>
    <w:rsid w:val="00204D45"/>
    <w:rsid w:val="0021124B"/>
    <w:rsid w:val="002113C4"/>
    <w:rsid w:val="0021787D"/>
    <w:rsid w:val="00232411"/>
    <w:rsid w:val="002332B9"/>
    <w:rsid w:val="0023368A"/>
    <w:rsid w:val="00235216"/>
    <w:rsid w:val="0024267E"/>
    <w:rsid w:val="0024341F"/>
    <w:rsid w:val="00257200"/>
    <w:rsid w:val="00263EF5"/>
    <w:rsid w:val="002642D9"/>
    <w:rsid w:val="00266C7C"/>
    <w:rsid w:val="00282D72"/>
    <w:rsid w:val="002925B5"/>
    <w:rsid w:val="00292F07"/>
    <w:rsid w:val="002B30F3"/>
    <w:rsid w:val="002B3D3B"/>
    <w:rsid w:val="002B47C1"/>
    <w:rsid w:val="002B5C2B"/>
    <w:rsid w:val="002B5D50"/>
    <w:rsid w:val="002E0783"/>
    <w:rsid w:val="002E440C"/>
    <w:rsid w:val="002E53DE"/>
    <w:rsid w:val="002F038D"/>
    <w:rsid w:val="002F1412"/>
    <w:rsid w:val="00301D46"/>
    <w:rsid w:val="00303B99"/>
    <w:rsid w:val="00306C61"/>
    <w:rsid w:val="00310260"/>
    <w:rsid w:val="003140A5"/>
    <w:rsid w:val="00321FD7"/>
    <w:rsid w:val="00324278"/>
    <w:rsid w:val="00324726"/>
    <w:rsid w:val="00324ACC"/>
    <w:rsid w:val="0033646E"/>
    <w:rsid w:val="00336AD6"/>
    <w:rsid w:val="00364AC6"/>
    <w:rsid w:val="00365DAE"/>
    <w:rsid w:val="00373924"/>
    <w:rsid w:val="00374B4B"/>
    <w:rsid w:val="00375E11"/>
    <w:rsid w:val="003760AD"/>
    <w:rsid w:val="003771F4"/>
    <w:rsid w:val="00384B69"/>
    <w:rsid w:val="00384CFC"/>
    <w:rsid w:val="003918F4"/>
    <w:rsid w:val="00393F5F"/>
    <w:rsid w:val="00394D7E"/>
    <w:rsid w:val="00395743"/>
    <w:rsid w:val="003A3B2D"/>
    <w:rsid w:val="003A5F9F"/>
    <w:rsid w:val="003A6384"/>
    <w:rsid w:val="003B2306"/>
    <w:rsid w:val="003C0B44"/>
    <w:rsid w:val="003C0BF1"/>
    <w:rsid w:val="003C298B"/>
    <w:rsid w:val="003C495D"/>
    <w:rsid w:val="003C70F4"/>
    <w:rsid w:val="003D1A84"/>
    <w:rsid w:val="003D41EB"/>
    <w:rsid w:val="003D6053"/>
    <w:rsid w:val="003D7A44"/>
    <w:rsid w:val="003E0E6D"/>
    <w:rsid w:val="003E2DD1"/>
    <w:rsid w:val="003E57A6"/>
    <w:rsid w:val="003F3266"/>
    <w:rsid w:val="003F5512"/>
    <w:rsid w:val="0040181F"/>
    <w:rsid w:val="0040474D"/>
    <w:rsid w:val="00405086"/>
    <w:rsid w:val="00406653"/>
    <w:rsid w:val="00415969"/>
    <w:rsid w:val="0042656B"/>
    <w:rsid w:val="00432281"/>
    <w:rsid w:val="0043793A"/>
    <w:rsid w:val="004512C5"/>
    <w:rsid w:val="004575C0"/>
    <w:rsid w:val="004653B3"/>
    <w:rsid w:val="004714BF"/>
    <w:rsid w:val="0047467E"/>
    <w:rsid w:val="00474C54"/>
    <w:rsid w:val="004810FA"/>
    <w:rsid w:val="00482437"/>
    <w:rsid w:val="0048262C"/>
    <w:rsid w:val="004916E4"/>
    <w:rsid w:val="00494D13"/>
    <w:rsid w:val="00495B9B"/>
    <w:rsid w:val="00496CE0"/>
    <w:rsid w:val="004A09C1"/>
    <w:rsid w:val="004A213F"/>
    <w:rsid w:val="004B3F47"/>
    <w:rsid w:val="004B6C69"/>
    <w:rsid w:val="004C132B"/>
    <w:rsid w:val="004C3445"/>
    <w:rsid w:val="004C7AD6"/>
    <w:rsid w:val="004D0AFD"/>
    <w:rsid w:val="004D4007"/>
    <w:rsid w:val="004E0CD3"/>
    <w:rsid w:val="004E10D6"/>
    <w:rsid w:val="004E1A04"/>
    <w:rsid w:val="004E6840"/>
    <w:rsid w:val="00506C41"/>
    <w:rsid w:val="0051650E"/>
    <w:rsid w:val="005217BF"/>
    <w:rsid w:val="005253C0"/>
    <w:rsid w:val="0053417B"/>
    <w:rsid w:val="00552CB2"/>
    <w:rsid w:val="00561437"/>
    <w:rsid w:val="00565303"/>
    <w:rsid w:val="00570057"/>
    <w:rsid w:val="005714CB"/>
    <w:rsid w:val="005736D6"/>
    <w:rsid w:val="00574010"/>
    <w:rsid w:val="00574674"/>
    <w:rsid w:val="005941A3"/>
    <w:rsid w:val="005A068C"/>
    <w:rsid w:val="005B4EF5"/>
    <w:rsid w:val="005B635F"/>
    <w:rsid w:val="005B7744"/>
    <w:rsid w:val="005D1D5C"/>
    <w:rsid w:val="005D78DA"/>
    <w:rsid w:val="005E47B1"/>
    <w:rsid w:val="00607562"/>
    <w:rsid w:val="0061159D"/>
    <w:rsid w:val="00611B45"/>
    <w:rsid w:val="00614FFC"/>
    <w:rsid w:val="00615BDF"/>
    <w:rsid w:val="006209A5"/>
    <w:rsid w:val="00621673"/>
    <w:rsid w:val="006329CD"/>
    <w:rsid w:val="00633F55"/>
    <w:rsid w:val="00636849"/>
    <w:rsid w:val="00636F2A"/>
    <w:rsid w:val="0064066B"/>
    <w:rsid w:val="006474D6"/>
    <w:rsid w:val="006503E4"/>
    <w:rsid w:val="0065076F"/>
    <w:rsid w:val="006517E9"/>
    <w:rsid w:val="006531A1"/>
    <w:rsid w:val="00657CE7"/>
    <w:rsid w:val="00660943"/>
    <w:rsid w:val="0066738F"/>
    <w:rsid w:val="00671211"/>
    <w:rsid w:val="00686DDF"/>
    <w:rsid w:val="006A7F75"/>
    <w:rsid w:val="006B14BA"/>
    <w:rsid w:val="006B1AFD"/>
    <w:rsid w:val="006B28F5"/>
    <w:rsid w:val="006B2A23"/>
    <w:rsid w:val="006B676B"/>
    <w:rsid w:val="006B7BEE"/>
    <w:rsid w:val="006C6EFD"/>
    <w:rsid w:val="006E07C9"/>
    <w:rsid w:val="006E4EAE"/>
    <w:rsid w:val="006E7790"/>
    <w:rsid w:val="006F53BA"/>
    <w:rsid w:val="007002F0"/>
    <w:rsid w:val="007025F0"/>
    <w:rsid w:val="00703A68"/>
    <w:rsid w:val="00703EF5"/>
    <w:rsid w:val="00710DC3"/>
    <w:rsid w:val="007123A4"/>
    <w:rsid w:val="007140EB"/>
    <w:rsid w:val="00714C24"/>
    <w:rsid w:val="00716D05"/>
    <w:rsid w:val="00717DCB"/>
    <w:rsid w:val="00717FF5"/>
    <w:rsid w:val="007259E5"/>
    <w:rsid w:val="0072767D"/>
    <w:rsid w:val="0072774E"/>
    <w:rsid w:val="00731219"/>
    <w:rsid w:val="00734154"/>
    <w:rsid w:val="00735117"/>
    <w:rsid w:val="00744D86"/>
    <w:rsid w:val="00756A28"/>
    <w:rsid w:val="0075793D"/>
    <w:rsid w:val="00757E4B"/>
    <w:rsid w:val="00781777"/>
    <w:rsid w:val="007B3A1D"/>
    <w:rsid w:val="007B68A3"/>
    <w:rsid w:val="007C2396"/>
    <w:rsid w:val="007C3FC6"/>
    <w:rsid w:val="007D0F8B"/>
    <w:rsid w:val="007D25A8"/>
    <w:rsid w:val="007D25DF"/>
    <w:rsid w:val="007D5C82"/>
    <w:rsid w:val="007D64EC"/>
    <w:rsid w:val="00803E7D"/>
    <w:rsid w:val="00804F10"/>
    <w:rsid w:val="008078F2"/>
    <w:rsid w:val="008112C3"/>
    <w:rsid w:val="00813925"/>
    <w:rsid w:val="008200D6"/>
    <w:rsid w:val="008259FD"/>
    <w:rsid w:val="00827876"/>
    <w:rsid w:val="00835955"/>
    <w:rsid w:val="00836AAF"/>
    <w:rsid w:val="0084538F"/>
    <w:rsid w:val="008460EF"/>
    <w:rsid w:val="00847758"/>
    <w:rsid w:val="00852712"/>
    <w:rsid w:val="00856FBB"/>
    <w:rsid w:val="008655E9"/>
    <w:rsid w:val="008702D3"/>
    <w:rsid w:val="00871103"/>
    <w:rsid w:val="00876F1B"/>
    <w:rsid w:val="00881A9C"/>
    <w:rsid w:val="00883C37"/>
    <w:rsid w:val="00896243"/>
    <w:rsid w:val="008A18A2"/>
    <w:rsid w:val="008A33A6"/>
    <w:rsid w:val="008B4024"/>
    <w:rsid w:val="008B454C"/>
    <w:rsid w:val="008B4849"/>
    <w:rsid w:val="008B61CF"/>
    <w:rsid w:val="008C21E2"/>
    <w:rsid w:val="008C49C7"/>
    <w:rsid w:val="008C7732"/>
    <w:rsid w:val="008C78B8"/>
    <w:rsid w:val="008D0599"/>
    <w:rsid w:val="008D1E20"/>
    <w:rsid w:val="008D356F"/>
    <w:rsid w:val="008E53A6"/>
    <w:rsid w:val="008E7F6A"/>
    <w:rsid w:val="008F021E"/>
    <w:rsid w:val="008F053C"/>
    <w:rsid w:val="008F0593"/>
    <w:rsid w:val="008F0AB2"/>
    <w:rsid w:val="008F119A"/>
    <w:rsid w:val="008F17A6"/>
    <w:rsid w:val="008F1964"/>
    <w:rsid w:val="008F37A7"/>
    <w:rsid w:val="00903436"/>
    <w:rsid w:val="00903975"/>
    <w:rsid w:val="0090E3DE"/>
    <w:rsid w:val="009107FB"/>
    <w:rsid w:val="00913BE6"/>
    <w:rsid w:val="00924CC6"/>
    <w:rsid w:val="00934735"/>
    <w:rsid w:val="00942345"/>
    <w:rsid w:val="009502BB"/>
    <w:rsid w:val="00950CC7"/>
    <w:rsid w:val="009606F6"/>
    <w:rsid w:val="009672A0"/>
    <w:rsid w:val="009700D6"/>
    <w:rsid w:val="00970898"/>
    <w:rsid w:val="00972432"/>
    <w:rsid w:val="009755A0"/>
    <w:rsid w:val="00995B36"/>
    <w:rsid w:val="009A37FC"/>
    <w:rsid w:val="009A418D"/>
    <w:rsid w:val="009A4792"/>
    <w:rsid w:val="009A4E0C"/>
    <w:rsid w:val="009B2DA1"/>
    <w:rsid w:val="009B7600"/>
    <w:rsid w:val="009B7FFD"/>
    <w:rsid w:val="009C1D8F"/>
    <w:rsid w:val="009C3034"/>
    <w:rsid w:val="009C4973"/>
    <w:rsid w:val="009C7E59"/>
    <w:rsid w:val="009D17B7"/>
    <w:rsid w:val="009D36FC"/>
    <w:rsid w:val="009E482C"/>
    <w:rsid w:val="009E4B70"/>
    <w:rsid w:val="009E631C"/>
    <w:rsid w:val="009F1F1F"/>
    <w:rsid w:val="009F52A8"/>
    <w:rsid w:val="009F5F4B"/>
    <w:rsid w:val="009F68E5"/>
    <w:rsid w:val="009F745E"/>
    <w:rsid w:val="009F7CF3"/>
    <w:rsid w:val="009F7FA7"/>
    <w:rsid w:val="00A07B70"/>
    <w:rsid w:val="00A134E6"/>
    <w:rsid w:val="00A13C84"/>
    <w:rsid w:val="00A179E1"/>
    <w:rsid w:val="00A239B3"/>
    <w:rsid w:val="00A253F0"/>
    <w:rsid w:val="00A26CAF"/>
    <w:rsid w:val="00A32D26"/>
    <w:rsid w:val="00A35C59"/>
    <w:rsid w:val="00A36964"/>
    <w:rsid w:val="00A47ECF"/>
    <w:rsid w:val="00A5651E"/>
    <w:rsid w:val="00A572BB"/>
    <w:rsid w:val="00A61F72"/>
    <w:rsid w:val="00A6310F"/>
    <w:rsid w:val="00A75008"/>
    <w:rsid w:val="00A76242"/>
    <w:rsid w:val="00A86A1B"/>
    <w:rsid w:val="00A92BCE"/>
    <w:rsid w:val="00A974DF"/>
    <w:rsid w:val="00AA0FD2"/>
    <w:rsid w:val="00AA208E"/>
    <w:rsid w:val="00AA32CA"/>
    <w:rsid w:val="00AA406B"/>
    <w:rsid w:val="00AA526E"/>
    <w:rsid w:val="00AA5FA7"/>
    <w:rsid w:val="00AC3EA6"/>
    <w:rsid w:val="00AC5888"/>
    <w:rsid w:val="00AE589F"/>
    <w:rsid w:val="00AF1F11"/>
    <w:rsid w:val="00AF4C19"/>
    <w:rsid w:val="00AF6D74"/>
    <w:rsid w:val="00B11CD4"/>
    <w:rsid w:val="00B12515"/>
    <w:rsid w:val="00B136A8"/>
    <w:rsid w:val="00B14D30"/>
    <w:rsid w:val="00B166C2"/>
    <w:rsid w:val="00B23384"/>
    <w:rsid w:val="00B34771"/>
    <w:rsid w:val="00B37DD1"/>
    <w:rsid w:val="00B42734"/>
    <w:rsid w:val="00B53D21"/>
    <w:rsid w:val="00B5553A"/>
    <w:rsid w:val="00B55E59"/>
    <w:rsid w:val="00B55F28"/>
    <w:rsid w:val="00B563E7"/>
    <w:rsid w:val="00B61396"/>
    <w:rsid w:val="00B64D4F"/>
    <w:rsid w:val="00B65CC2"/>
    <w:rsid w:val="00B666D8"/>
    <w:rsid w:val="00B7013B"/>
    <w:rsid w:val="00B72007"/>
    <w:rsid w:val="00B76C93"/>
    <w:rsid w:val="00B91190"/>
    <w:rsid w:val="00B92D37"/>
    <w:rsid w:val="00B939EE"/>
    <w:rsid w:val="00B96D26"/>
    <w:rsid w:val="00BA0F86"/>
    <w:rsid w:val="00BA48C3"/>
    <w:rsid w:val="00BA535D"/>
    <w:rsid w:val="00BA5F62"/>
    <w:rsid w:val="00BA694B"/>
    <w:rsid w:val="00BB0887"/>
    <w:rsid w:val="00BB36C2"/>
    <w:rsid w:val="00BD45A6"/>
    <w:rsid w:val="00BE5D57"/>
    <w:rsid w:val="00BF000B"/>
    <w:rsid w:val="00C0002A"/>
    <w:rsid w:val="00C008ED"/>
    <w:rsid w:val="00C00D51"/>
    <w:rsid w:val="00C015BA"/>
    <w:rsid w:val="00C03AA4"/>
    <w:rsid w:val="00C1013E"/>
    <w:rsid w:val="00C23567"/>
    <w:rsid w:val="00C3134C"/>
    <w:rsid w:val="00C46460"/>
    <w:rsid w:val="00C52015"/>
    <w:rsid w:val="00C52BBC"/>
    <w:rsid w:val="00C52D1A"/>
    <w:rsid w:val="00C570B2"/>
    <w:rsid w:val="00C67DBF"/>
    <w:rsid w:val="00C71D27"/>
    <w:rsid w:val="00C77A3B"/>
    <w:rsid w:val="00C81298"/>
    <w:rsid w:val="00C8496A"/>
    <w:rsid w:val="00C90925"/>
    <w:rsid w:val="00C9579D"/>
    <w:rsid w:val="00CA2888"/>
    <w:rsid w:val="00CA39D3"/>
    <w:rsid w:val="00CA542F"/>
    <w:rsid w:val="00CA66B6"/>
    <w:rsid w:val="00CC1CD7"/>
    <w:rsid w:val="00CC70A6"/>
    <w:rsid w:val="00CD4652"/>
    <w:rsid w:val="00CD504B"/>
    <w:rsid w:val="00CF51C5"/>
    <w:rsid w:val="00CF61FA"/>
    <w:rsid w:val="00D00188"/>
    <w:rsid w:val="00D02023"/>
    <w:rsid w:val="00D0290D"/>
    <w:rsid w:val="00D02E77"/>
    <w:rsid w:val="00D12A6D"/>
    <w:rsid w:val="00D16C04"/>
    <w:rsid w:val="00D17A5C"/>
    <w:rsid w:val="00D20854"/>
    <w:rsid w:val="00D21A4B"/>
    <w:rsid w:val="00D23AA6"/>
    <w:rsid w:val="00D24DE4"/>
    <w:rsid w:val="00D332D7"/>
    <w:rsid w:val="00D3566E"/>
    <w:rsid w:val="00D428EA"/>
    <w:rsid w:val="00D45A13"/>
    <w:rsid w:val="00D553E9"/>
    <w:rsid w:val="00D5565F"/>
    <w:rsid w:val="00D56F47"/>
    <w:rsid w:val="00D638E4"/>
    <w:rsid w:val="00D63A72"/>
    <w:rsid w:val="00D71748"/>
    <w:rsid w:val="00D73C07"/>
    <w:rsid w:val="00D73E4E"/>
    <w:rsid w:val="00D74581"/>
    <w:rsid w:val="00D804C3"/>
    <w:rsid w:val="00D83421"/>
    <w:rsid w:val="00D8702D"/>
    <w:rsid w:val="00D91203"/>
    <w:rsid w:val="00DA1037"/>
    <w:rsid w:val="00DA6878"/>
    <w:rsid w:val="00DB15DE"/>
    <w:rsid w:val="00DB74F9"/>
    <w:rsid w:val="00DC0EB6"/>
    <w:rsid w:val="00DD2D2D"/>
    <w:rsid w:val="00DD54C6"/>
    <w:rsid w:val="00DD6477"/>
    <w:rsid w:val="00DD685E"/>
    <w:rsid w:val="00DD6A10"/>
    <w:rsid w:val="00DE1C8B"/>
    <w:rsid w:val="00DE3A2E"/>
    <w:rsid w:val="00DE71DB"/>
    <w:rsid w:val="00DF3A74"/>
    <w:rsid w:val="00DF5FE4"/>
    <w:rsid w:val="00E07356"/>
    <w:rsid w:val="00E12DF4"/>
    <w:rsid w:val="00E14212"/>
    <w:rsid w:val="00E15D16"/>
    <w:rsid w:val="00E215FA"/>
    <w:rsid w:val="00E226D5"/>
    <w:rsid w:val="00E24053"/>
    <w:rsid w:val="00E26ED9"/>
    <w:rsid w:val="00E2AA56"/>
    <w:rsid w:val="00E35513"/>
    <w:rsid w:val="00E3652A"/>
    <w:rsid w:val="00E443FC"/>
    <w:rsid w:val="00E4754E"/>
    <w:rsid w:val="00E50ABB"/>
    <w:rsid w:val="00E519FD"/>
    <w:rsid w:val="00E54D99"/>
    <w:rsid w:val="00E55244"/>
    <w:rsid w:val="00E57671"/>
    <w:rsid w:val="00E603C4"/>
    <w:rsid w:val="00E701DC"/>
    <w:rsid w:val="00E777F6"/>
    <w:rsid w:val="00E8279E"/>
    <w:rsid w:val="00E87591"/>
    <w:rsid w:val="00E9094F"/>
    <w:rsid w:val="00E956A6"/>
    <w:rsid w:val="00EA49D4"/>
    <w:rsid w:val="00EB5B76"/>
    <w:rsid w:val="00EB64AA"/>
    <w:rsid w:val="00EE0C53"/>
    <w:rsid w:val="00EF0189"/>
    <w:rsid w:val="00EF2789"/>
    <w:rsid w:val="00F027DB"/>
    <w:rsid w:val="00F02F29"/>
    <w:rsid w:val="00F06D15"/>
    <w:rsid w:val="00F147BD"/>
    <w:rsid w:val="00F30568"/>
    <w:rsid w:val="00F30602"/>
    <w:rsid w:val="00F3690D"/>
    <w:rsid w:val="00F40657"/>
    <w:rsid w:val="00F40D17"/>
    <w:rsid w:val="00F4390D"/>
    <w:rsid w:val="00F50CB2"/>
    <w:rsid w:val="00F563E4"/>
    <w:rsid w:val="00F566A9"/>
    <w:rsid w:val="00F60135"/>
    <w:rsid w:val="00F65683"/>
    <w:rsid w:val="00F661ED"/>
    <w:rsid w:val="00F6641B"/>
    <w:rsid w:val="00F75FC9"/>
    <w:rsid w:val="00F856C3"/>
    <w:rsid w:val="00F976EA"/>
    <w:rsid w:val="00FA0A6B"/>
    <w:rsid w:val="00FA2921"/>
    <w:rsid w:val="00FA71E8"/>
    <w:rsid w:val="00FB02DE"/>
    <w:rsid w:val="00FB39C7"/>
    <w:rsid w:val="00FC5D27"/>
    <w:rsid w:val="00FD057A"/>
    <w:rsid w:val="00FD0E36"/>
    <w:rsid w:val="00FD2101"/>
    <w:rsid w:val="00FD256D"/>
    <w:rsid w:val="00FD7419"/>
    <w:rsid w:val="00FE3636"/>
    <w:rsid w:val="00FE37E5"/>
    <w:rsid w:val="00FF0331"/>
    <w:rsid w:val="010172CD"/>
    <w:rsid w:val="013A85DE"/>
    <w:rsid w:val="01CAAD00"/>
    <w:rsid w:val="022A8930"/>
    <w:rsid w:val="0310E60D"/>
    <w:rsid w:val="03861E62"/>
    <w:rsid w:val="04149ECC"/>
    <w:rsid w:val="0490A737"/>
    <w:rsid w:val="052814E6"/>
    <w:rsid w:val="05521373"/>
    <w:rsid w:val="0566E4B7"/>
    <w:rsid w:val="05671788"/>
    <w:rsid w:val="05EB5586"/>
    <w:rsid w:val="061B4061"/>
    <w:rsid w:val="066F7963"/>
    <w:rsid w:val="0706B127"/>
    <w:rsid w:val="072310C7"/>
    <w:rsid w:val="0728C22E"/>
    <w:rsid w:val="0730088F"/>
    <w:rsid w:val="077B9AF0"/>
    <w:rsid w:val="08017741"/>
    <w:rsid w:val="082CD73B"/>
    <w:rsid w:val="084AEA40"/>
    <w:rsid w:val="08ABCFD4"/>
    <w:rsid w:val="08C7B04A"/>
    <w:rsid w:val="08D767D4"/>
    <w:rsid w:val="09046556"/>
    <w:rsid w:val="092587F0"/>
    <w:rsid w:val="095249AB"/>
    <w:rsid w:val="095C9416"/>
    <w:rsid w:val="09F3FE25"/>
    <w:rsid w:val="0A32CDF6"/>
    <w:rsid w:val="0A39C754"/>
    <w:rsid w:val="0AC642CD"/>
    <w:rsid w:val="0ADBDC7A"/>
    <w:rsid w:val="0B040D20"/>
    <w:rsid w:val="0B171B05"/>
    <w:rsid w:val="0B9D08C2"/>
    <w:rsid w:val="0C175E84"/>
    <w:rsid w:val="0C601AF0"/>
    <w:rsid w:val="0C83C44A"/>
    <w:rsid w:val="0CE510A0"/>
    <w:rsid w:val="0DC46AB7"/>
    <w:rsid w:val="0E287D55"/>
    <w:rsid w:val="0E6AE48E"/>
    <w:rsid w:val="0F7A01D5"/>
    <w:rsid w:val="0FF809CE"/>
    <w:rsid w:val="10025439"/>
    <w:rsid w:val="1069CB6E"/>
    <w:rsid w:val="1075A15D"/>
    <w:rsid w:val="109A4796"/>
    <w:rsid w:val="112416A9"/>
    <w:rsid w:val="11C3FEDF"/>
    <w:rsid w:val="11DBF84C"/>
    <w:rsid w:val="12AC6131"/>
    <w:rsid w:val="12EA1C29"/>
    <w:rsid w:val="13021596"/>
    <w:rsid w:val="1360A72F"/>
    <w:rsid w:val="1363987E"/>
    <w:rsid w:val="13C4A98B"/>
    <w:rsid w:val="14711A4B"/>
    <w:rsid w:val="14CE0AA7"/>
    <w:rsid w:val="155A60FD"/>
    <w:rsid w:val="158C7DEB"/>
    <w:rsid w:val="15C7FD8C"/>
    <w:rsid w:val="169AA1C8"/>
    <w:rsid w:val="16B29B35"/>
    <w:rsid w:val="17505A77"/>
    <w:rsid w:val="17A5590C"/>
    <w:rsid w:val="17BA69B5"/>
    <w:rsid w:val="18239EFF"/>
    <w:rsid w:val="182FB48E"/>
    <w:rsid w:val="188B9F49"/>
    <w:rsid w:val="18CD40FF"/>
    <w:rsid w:val="193D038A"/>
    <w:rsid w:val="19E57C76"/>
    <w:rsid w:val="19F49A2F"/>
    <w:rsid w:val="19FE6C26"/>
    <w:rsid w:val="1A26176B"/>
    <w:rsid w:val="1A4D59C5"/>
    <w:rsid w:val="1A97D573"/>
    <w:rsid w:val="1AEBDC01"/>
    <w:rsid w:val="1AF4C967"/>
    <w:rsid w:val="1B29819E"/>
    <w:rsid w:val="1B303EB3"/>
    <w:rsid w:val="1B368895"/>
    <w:rsid w:val="1BB33CAB"/>
    <w:rsid w:val="1BD719F6"/>
    <w:rsid w:val="1D1CBE97"/>
    <w:rsid w:val="1E54A82A"/>
    <w:rsid w:val="1E589D62"/>
    <w:rsid w:val="1E8B77A2"/>
    <w:rsid w:val="1FE21D94"/>
    <w:rsid w:val="2005A995"/>
    <w:rsid w:val="20194828"/>
    <w:rsid w:val="20E62DE0"/>
    <w:rsid w:val="20E86387"/>
    <w:rsid w:val="20E8EC07"/>
    <w:rsid w:val="2133D255"/>
    <w:rsid w:val="214028E4"/>
    <w:rsid w:val="2143264B"/>
    <w:rsid w:val="21D792F3"/>
    <w:rsid w:val="224103DB"/>
    <w:rsid w:val="22A28649"/>
    <w:rsid w:val="22A2B91A"/>
    <w:rsid w:val="22CC2B2B"/>
    <w:rsid w:val="238176FD"/>
    <w:rsid w:val="2399706A"/>
    <w:rsid w:val="23D8403B"/>
    <w:rsid w:val="2416B994"/>
    <w:rsid w:val="24472866"/>
    <w:rsid w:val="2474A278"/>
    <w:rsid w:val="25BCD0C9"/>
    <w:rsid w:val="26C0DDAD"/>
    <w:rsid w:val="26CA5296"/>
    <w:rsid w:val="26DF56AB"/>
    <w:rsid w:val="270FDA84"/>
    <w:rsid w:val="282B08FC"/>
    <w:rsid w:val="285960C7"/>
    <w:rsid w:val="28821470"/>
    <w:rsid w:val="29555CFB"/>
    <w:rsid w:val="29B24D57"/>
    <w:rsid w:val="29BC63FB"/>
    <w:rsid w:val="29D3A12F"/>
    <w:rsid w:val="2A2D42D0"/>
    <w:rsid w:val="2B576C04"/>
    <w:rsid w:val="2B63EC16"/>
    <w:rsid w:val="2B9D0047"/>
    <w:rsid w:val="2BAB3FEA"/>
    <w:rsid w:val="2C5CD15A"/>
    <w:rsid w:val="2D2E1ABF"/>
    <w:rsid w:val="2D46142C"/>
    <w:rsid w:val="2D97BDFE"/>
    <w:rsid w:val="2D97C195"/>
    <w:rsid w:val="2DF3252E"/>
    <w:rsid w:val="2E21463A"/>
    <w:rsid w:val="2E2CA15A"/>
    <w:rsid w:val="2E4D110B"/>
    <w:rsid w:val="2E7054C3"/>
    <w:rsid w:val="2E74DCC1"/>
    <w:rsid w:val="2E752C2E"/>
    <w:rsid w:val="2E8F12A2"/>
    <w:rsid w:val="2E919F60"/>
    <w:rsid w:val="2E963003"/>
    <w:rsid w:val="2F49B6CC"/>
    <w:rsid w:val="2FA0BC78"/>
    <w:rsid w:val="2FA99A1F"/>
    <w:rsid w:val="2FDE5C63"/>
    <w:rsid w:val="2FF22FB8"/>
    <w:rsid w:val="2FFB1D1E"/>
    <w:rsid w:val="302A5083"/>
    <w:rsid w:val="30382687"/>
    <w:rsid w:val="3053E571"/>
    <w:rsid w:val="30580D7A"/>
    <w:rsid w:val="309B8CE5"/>
    <w:rsid w:val="30AC3BBC"/>
    <w:rsid w:val="30C57440"/>
    <w:rsid w:val="31228BFC"/>
    <w:rsid w:val="3147D4FD"/>
    <w:rsid w:val="317A935C"/>
    <w:rsid w:val="31A2C3A4"/>
    <w:rsid w:val="3213E870"/>
    <w:rsid w:val="3224028B"/>
    <w:rsid w:val="32655ACE"/>
    <w:rsid w:val="32DA2DB4"/>
    <w:rsid w:val="33541027"/>
    <w:rsid w:val="33FFA5B3"/>
    <w:rsid w:val="3494B579"/>
    <w:rsid w:val="34D74515"/>
    <w:rsid w:val="34EF3E82"/>
    <w:rsid w:val="3515FA02"/>
    <w:rsid w:val="3520CE90"/>
    <w:rsid w:val="3578BC63"/>
    <w:rsid w:val="359BC603"/>
    <w:rsid w:val="3606655F"/>
    <w:rsid w:val="3639A611"/>
    <w:rsid w:val="36503665"/>
    <w:rsid w:val="368DA931"/>
    <w:rsid w:val="36FAA574"/>
    <w:rsid w:val="3704BD0E"/>
    <w:rsid w:val="370F96A1"/>
    <w:rsid w:val="373B4189"/>
    <w:rsid w:val="37A26F5D"/>
    <w:rsid w:val="386F362C"/>
    <w:rsid w:val="38762376"/>
    <w:rsid w:val="394248C0"/>
    <w:rsid w:val="399DEA86"/>
    <w:rsid w:val="39B7FF98"/>
    <w:rsid w:val="39DAB1A7"/>
    <w:rsid w:val="3A2141C7"/>
    <w:rsid w:val="3C04AA21"/>
    <w:rsid w:val="3C4C21B7"/>
    <w:rsid w:val="3C4D3F8E"/>
    <w:rsid w:val="3C8F9BBD"/>
    <w:rsid w:val="3CB099F7"/>
    <w:rsid w:val="3D2E6BAA"/>
    <w:rsid w:val="3D3A87D5"/>
    <w:rsid w:val="3D88756E"/>
    <w:rsid w:val="3D9283C4"/>
    <w:rsid w:val="3DBD2461"/>
    <w:rsid w:val="3DCF1C23"/>
    <w:rsid w:val="3DD22876"/>
    <w:rsid w:val="3E31013B"/>
    <w:rsid w:val="3E909BBA"/>
    <w:rsid w:val="3EADE764"/>
    <w:rsid w:val="3F43A4A3"/>
    <w:rsid w:val="3F8F0DBF"/>
    <w:rsid w:val="3FC655AC"/>
    <w:rsid w:val="401FF175"/>
    <w:rsid w:val="40D05180"/>
    <w:rsid w:val="4128B311"/>
    <w:rsid w:val="4191874B"/>
    <w:rsid w:val="4198FAB2"/>
    <w:rsid w:val="41AAB369"/>
    <w:rsid w:val="42197614"/>
    <w:rsid w:val="42EFE2C5"/>
    <w:rsid w:val="4337D8A9"/>
    <w:rsid w:val="438C4502"/>
    <w:rsid w:val="43AE5609"/>
    <w:rsid w:val="43BFF2B9"/>
    <w:rsid w:val="44094D62"/>
    <w:rsid w:val="445AF6FE"/>
    <w:rsid w:val="44654169"/>
    <w:rsid w:val="447EEE8F"/>
    <w:rsid w:val="44D50500"/>
    <w:rsid w:val="45063632"/>
    <w:rsid w:val="456709D1"/>
    <w:rsid w:val="45782AA3"/>
    <w:rsid w:val="45AA7A62"/>
    <w:rsid w:val="461EEA0D"/>
    <w:rsid w:val="4640E491"/>
    <w:rsid w:val="4661CB64"/>
    <w:rsid w:val="4699EDC7"/>
    <w:rsid w:val="46D38D04"/>
    <w:rsid w:val="470D0A98"/>
    <w:rsid w:val="47142919"/>
    <w:rsid w:val="4735B573"/>
    <w:rsid w:val="47845146"/>
    <w:rsid w:val="48009022"/>
    <w:rsid w:val="4816123C"/>
    <w:rsid w:val="48286E38"/>
    <w:rsid w:val="484F8ED7"/>
    <w:rsid w:val="4966D190"/>
    <w:rsid w:val="4967AF23"/>
    <w:rsid w:val="498F5823"/>
    <w:rsid w:val="49B261BA"/>
    <w:rsid w:val="49EEEE6E"/>
    <w:rsid w:val="4A1C689D"/>
    <w:rsid w:val="4A64480E"/>
    <w:rsid w:val="4A9C0C10"/>
    <w:rsid w:val="4AB1AB34"/>
    <w:rsid w:val="4AB8CADA"/>
    <w:rsid w:val="4C450629"/>
    <w:rsid w:val="4C48C98A"/>
    <w:rsid w:val="4C4D7B95"/>
    <w:rsid w:val="4CBC0A62"/>
    <w:rsid w:val="4CC98409"/>
    <w:rsid w:val="4D1C99F2"/>
    <w:rsid w:val="4D2FC9D7"/>
    <w:rsid w:val="4DCCEE3C"/>
    <w:rsid w:val="4E07CD91"/>
    <w:rsid w:val="4E0FFE63"/>
    <w:rsid w:val="4E5C3D81"/>
    <w:rsid w:val="4EC640D5"/>
    <w:rsid w:val="4EEF164E"/>
    <w:rsid w:val="4F7384F7"/>
    <w:rsid w:val="4F84FF87"/>
    <w:rsid w:val="5003B57C"/>
    <w:rsid w:val="50A017B9"/>
    <w:rsid w:val="50C2AFA2"/>
    <w:rsid w:val="5120ECB8"/>
    <w:rsid w:val="51735C41"/>
    <w:rsid w:val="51C26ACA"/>
    <w:rsid w:val="522914F0"/>
    <w:rsid w:val="52480882"/>
    <w:rsid w:val="525A07AA"/>
    <w:rsid w:val="525DB2C9"/>
    <w:rsid w:val="527EB3FA"/>
    <w:rsid w:val="5327AF6C"/>
    <w:rsid w:val="538FC17D"/>
    <w:rsid w:val="5485558F"/>
    <w:rsid w:val="54BAC167"/>
    <w:rsid w:val="54BE36EF"/>
    <w:rsid w:val="54C25EF8"/>
    <w:rsid w:val="5575E5C1"/>
    <w:rsid w:val="55A31614"/>
    <w:rsid w:val="55BCAB28"/>
    <w:rsid w:val="561E5EAD"/>
    <w:rsid w:val="564C5272"/>
    <w:rsid w:val="56677DA5"/>
    <w:rsid w:val="56A3F091"/>
    <w:rsid w:val="56C4F6E8"/>
    <w:rsid w:val="5705A64A"/>
    <w:rsid w:val="5751BBBA"/>
    <w:rsid w:val="57A67742"/>
    <w:rsid w:val="57BF2957"/>
    <w:rsid w:val="585E1353"/>
    <w:rsid w:val="58AEEE97"/>
    <w:rsid w:val="59289D46"/>
    <w:rsid w:val="599602EC"/>
    <w:rsid w:val="59A24C6C"/>
    <w:rsid w:val="5A4201D1"/>
    <w:rsid w:val="5A56D315"/>
    <w:rsid w:val="5AC96D91"/>
    <w:rsid w:val="5AE2F69A"/>
    <w:rsid w:val="5B3DD57F"/>
    <w:rsid w:val="5C5D74AA"/>
    <w:rsid w:val="5C5FDDC6"/>
    <w:rsid w:val="5C97123E"/>
    <w:rsid w:val="5CD1D193"/>
    <w:rsid w:val="5CD46030"/>
    <w:rsid w:val="5CDD4AEE"/>
    <w:rsid w:val="5D0FF4D2"/>
    <w:rsid w:val="5D8774CA"/>
    <w:rsid w:val="5DB6A8C2"/>
    <w:rsid w:val="5DD89BCC"/>
    <w:rsid w:val="5E08B926"/>
    <w:rsid w:val="5E158152"/>
    <w:rsid w:val="5E374B8E"/>
    <w:rsid w:val="5E644910"/>
    <w:rsid w:val="5EA6E31A"/>
    <w:rsid w:val="5EC89C65"/>
    <w:rsid w:val="5ED87328"/>
    <w:rsid w:val="5F486B88"/>
    <w:rsid w:val="5F9C38A9"/>
    <w:rsid w:val="60112272"/>
    <w:rsid w:val="6020D44A"/>
    <w:rsid w:val="6034085A"/>
    <w:rsid w:val="607D914F"/>
    <w:rsid w:val="613701A2"/>
    <w:rsid w:val="61982A24"/>
    <w:rsid w:val="61CD2ED1"/>
    <w:rsid w:val="61DFA0A4"/>
    <w:rsid w:val="61FFFD6B"/>
    <w:rsid w:val="6214CEAF"/>
    <w:rsid w:val="626A4483"/>
    <w:rsid w:val="62DACE69"/>
    <w:rsid w:val="636FA430"/>
    <w:rsid w:val="63AFD5C2"/>
    <w:rsid w:val="64AF4E7E"/>
    <w:rsid w:val="64BFC007"/>
    <w:rsid w:val="64F187F5"/>
    <w:rsid w:val="64F8D438"/>
    <w:rsid w:val="650BD577"/>
    <w:rsid w:val="6510CDA5"/>
    <w:rsid w:val="656D585F"/>
    <w:rsid w:val="6589ACA6"/>
    <w:rsid w:val="65B0830A"/>
    <w:rsid w:val="660A7E0E"/>
    <w:rsid w:val="66807A7A"/>
    <w:rsid w:val="66C02B60"/>
    <w:rsid w:val="66CBE6AA"/>
    <w:rsid w:val="67605B61"/>
    <w:rsid w:val="677D8E38"/>
    <w:rsid w:val="67D1AD71"/>
    <w:rsid w:val="6836C812"/>
    <w:rsid w:val="685D9E76"/>
    <w:rsid w:val="68C40583"/>
    <w:rsid w:val="69672FC7"/>
    <w:rsid w:val="697F2934"/>
    <w:rsid w:val="6992FA98"/>
    <w:rsid w:val="6997071C"/>
    <w:rsid w:val="69A1E9E0"/>
    <w:rsid w:val="6A3D9C78"/>
    <w:rsid w:val="6A526DBC"/>
    <w:rsid w:val="6AB1C6F4"/>
    <w:rsid w:val="6AC85BB4"/>
    <w:rsid w:val="6B10E100"/>
    <w:rsid w:val="6B7FA3AB"/>
    <w:rsid w:val="6BCB91DD"/>
    <w:rsid w:val="6BF40B8F"/>
    <w:rsid w:val="6CB1569A"/>
    <w:rsid w:val="6CC0E9B6"/>
    <w:rsid w:val="6CEFEA21"/>
    <w:rsid w:val="6D4C6D9D"/>
    <w:rsid w:val="6D5B79A4"/>
    <w:rsid w:val="6D7A4567"/>
    <w:rsid w:val="6D8382B9"/>
    <w:rsid w:val="6D9BD394"/>
    <w:rsid w:val="6DE26F66"/>
    <w:rsid w:val="6DF461C3"/>
    <w:rsid w:val="6E19ECE8"/>
    <w:rsid w:val="6E7CA281"/>
    <w:rsid w:val="6E86ECEC"/>
    <w:rsid w:val="6E8FC630"/>
    <w:rsid w:val="6EF9D3DA"/>
    <w:rsid w:val="6FF0CE74"/>
    <w:rsid w:val="701FA557"/>
    <w:rsid w:val="7029AEB4"/>
    <w:rsid w:val="7092EC51"/>
    <w:rsid w:val="7104E0C2"/>
    <w:rsid w:val="71FB9812"/>
    <w:rsid w:val="72081824"/>
    <w:rsid w:val="721AF0D9"/>
    <w:rsid w:val="723A67E3"/>
    <w:rsid w:val="72412C55"/>
    <w:rsid w:val="72A211E9"/>
    <w:rsid w:val="7360852D"/>
    <w:rsid w:val="74143EC7"/>
    <w:rsid w:val="7436F1DE"/>
    <w:rsid w:val="746E06FA"/>
    <w:rsid w:val="7486D42E"/>
    <w:rsid w:val="74D188F7"/>
    <w:rsid w:val="74EDAA6D"/>
    <w:rsid w:val="753B3C4E"/>
    <w:rsid w:val="757B2AF7"/>
    <w:rsid w:val="75B0E30E"/>
    <w:rsid w:val="761298C7"/>
    <w:rsid w:val="76A8CAD8"/>
    <w:rsid w:val="770BB320"/>
    <w:rsid w:val="7744F92F"/>
    <w:rsid w:val="7799C5F9"/>
    <w:rsid w:val="781474FF"/>
    <w:rsid w:val="781DF7DB"/>
    <w:rsid w:val="78488803"/>
    <w:rsid w:val="7958E0E9"/>
    <w:rsid w:val="79749CBD"/>
    <w:rsid w:val="79E74576"/>
    <w:rsid w:val="79F8637D"/>
    <w:rsid w:val="7A2C2571"/>
    <w:rsid w:val="7AA3D1C1"/>
    <w:rsid w:val="7AACBF27"/>
    <w:rsid w:val="7AB5A6AA"/>
    <w:rsid w:val="7B936A90"/>
    <w:rsid w:val="7BE809DA"/>
    <w:rsid w:val="7CA57EE9"/>
    <w:rsid w:val="7CB858EA"/>
    <w:rsid w:val="7D3D4E9A"/>
    <w:rsid w:val="7D5036EA"/>
    <w:rsid w:val="7D666A6C"/>
    <w:rsid w:val="7D726F0F"/>
    <w:rsid w:val="7D9417D8"/>
    <w:rsid w:val="7DA8E91C"/>
    <w:rsid w:val="7DE0E64B"/>
    <w:rsid w:val="7EDC4629"/>
    <w:rsid w:val="7F82C000"/>
    <w:rsid w:val="7FAF8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paragraph" w:customStyle="1" w:styleId="paragraph">
    <w:name w:val="paragraph"/>
    <w:basedOn w:val="Normal"/>
    <w:rsid w:val="00876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6F1B"/>
  </w:style>
  <w:style w:type="character" w:customStyle="1" w:styleId="eop">
    <w:name w:val="eop"/>
    <w:basedOn w:val="DefaultParagraphFont"/>
    <w:rsid w:val="00876F1B"/>
  </w:style>
  <w:style w:type="numbering" w:customStyle="1" w:styleId="CurrentList1">
    <w:name w:val="Current List1"/>
    <w:uiPriority w:val="99"/>
    <w:rsid w:val="0033646E"/>
    <w:pPr>
      <w:numPr>
        <w:numId w:val="21"/>
      </w:numPr>
    </w:pPr>
  </w:style>
  <w:style w:type="character" w:customStyle="1" w:styleId="findhit">
    <w:name w:val="findhit"/>
    <w:basedOn w:val="DefaultParagraphFont"/>
    <w:rsid w:val="00027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28760514">
      <w:bodyDiv w:val="1"/>
      <w:marLeft w:val="0"/>
      <w:marRight w:val="0"/>
      <w:marTop w:val="0"/>
      <w:marBottom w:val="0"/>
      <w:divBdr>
        <w:top w:val="none" w:sz="0" w:space="0" w:color="auto"/>
        <w:left w:val="none" w:sz="0" w:space="0" w:color="auto"/>
        <w:bottom w:val="none" w:sz="0" w:space="0" w:color="auto"/>
        <w:right w:val="none" w:sz="0" w:space="0" w:color="auto"/>
      </w:divBdr>
      <w:divsChild>
        <w:div w:id="619609888">
          <w:marLeft w:val="0"/>
          <w:marRight w:val="0"/>
          <w:marTop w:val="0"/>
          <w:marBottom w:val="0"/>
          <w:divBdr>
            <w:top w:val="none" w:sz="0" w:space="0" w:color="auto"/>
            <w:left w:val="none" w:sz="0" w:space="0" w:color="auto"/>
            <w:bottom w:val="none" w:sz="0" w:space="0" w:color="auto"/>
            <w:right w:val="none" w:sz="0" w:space="0" w:color="auto"/>
          </w:divBdr>
          <w:divsChild>
            <w:div w:id="1773088292">
              <w:marLeft w:val="0"/>
              <w:marRight w:val="0"/>
              <w:marTop w:val="0"/>
              <w:marBottom w:val="0"/>
              <w:divBdr>
                <w:top w:val="none" w:sz="0" w:space="0" w:color="auto"/>
                <w:left w:val="none" w:sz="0" w:space="0" w:color="auto"/>
                <w:bottom w:val="none" w:sz="0" w:space="0" w:color="auto"/>
                <w:right w:val="none" w:sz="0" w:space="0" w:color="auto"/>
              </w:divBdr>
            </w:div>
            <w:div w:id="1917937090">
              <w:marLeft w:val="0"/>
              <w:marRight w:val="0"/>
              <w:marTop w:val="0"/>
              <w:marBottom w:val="0"/>
              <w:divBdr>
                <w:top w:val="none" w:sz="0" w:space="0" w:color="auto"/>
                <w:left w:val="none" w:sz="0" w:space="0" w:color="auto"/>
                <w:bottom w:val="none" w:sz="0" w:space="0" w:color="auto"/>
                <w:right w:val="none" w:sz="0" w:space="0" w:color="auto"/>
              </w:divBdr>
            </w:div>
          </w:divsChild>
        </w:div>
        <w:div w:id="676425487">
          <w:marLeft w:val="0"/>
          <w:marRight w:val="0"/>
          <w:marTop w:val="0"/>
          <w:marBottom w:val="0"/>
          <w:divBdr>
            <w:top w:val="none" w:sz="0" w:space="0" w:color="auto"/>
            <w:left w:val="none" w:sz="0" w:space="0" w:color="auto"/>
            <w:bottom w:val="none" w:sz="0" w:space="0" w:color="auto"/>
            <w:right w:val="none" w:sz="0" w:space="0" w:color="auto"/>
          </w:divBdr>
          <w:divsChild>
            <w:div w:id="496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439762457">
      <w:bodyDiv w:val="1"/>
      <w:marLeft w:val="0"/>
      <w:marRight w:val="0"/>
      <w:marTop w:val="0"/>
      <w:marBottom w:val="0"/>
      <w:divBdr>
        <w:top w:val="none" w:sz="0" w:space="0" w:color="auto"/>
        <w:left w:val="none" w:sz="0" w:space="0" w:color="auto"/>
        <w:bottom w:val="none" w:sz="0" w:space="0" w:color="auto"/>
        <w:right w:val="none" w:sz="0" w:space="0" w:color="auto"/>
      </w:divBdr>
      <w:divsChild>
        <w:div w:id="771828000">
          <w:marLeft w:val="0"/>
          <w:marRight w:val="0"/>
          <w:marTop w:val="0"/>
          <w:marBottom w:val="0"/>
          <w:divBdr>
            <w:top w:val="none" w:sz="0" w:space="0" w:color="auto"/>
            <w:left w:val="none" w:sz="0" w:space="0" w:color="auto"/>
            <w:bottom w:val="none" w:sz="0" w:space="0" w:color="auto"/>
            <w:right w:val="none" w:sz="0" w:space="0" w:color="auto"/>
          </w:divBdr>
        </w:div>
        <w:div w:id="885800508">
          <w:marLeft w:val="0"/>
          <w:marRight w:val="0"/>
          <w:marTop w:val="0"/>
          <w:marBottom w:val="0"/>
          <w:divBdr>
            <w:top w:val="none" w:sz="0" w:space="0" w:color="auto"/>
            <w:left w:val="none" w:sz="0" w:space="0" w:color="auto"/>
            <w:bottom w:val="none" w:sz="0" w:space="0" w:color="auto"/>
            <w:right w:val="none" w:sz="0" w:space="0" w:color="auto"/>
          </w:divBdr>
        </w:div>
      </w:divsChild>
    </w:div>
    <w:div w:id="1465200259">
      <w:bodyDiv w:val="1"/>
      <w:marLeft w:val="0"/>
      <w:marRight w:val="0"/>
      <w:marTop w:val="0"/>
      <w:marBottom w:val="0"/>
      <w:divBdr>
        <w:top w:val="none" w:sz="0" w:space="0" w:color="auto"/>
        <w:left w:val="none" w:sz="0" w:space="0" w:color="auto"/>
        <w:bottom w:val="none" w:sz="0" w:space="0" w:color="auto"/>
        <w:right w:val="none" w:sz="0" w:space="0" w:color="auto"/>
      </w:divBdr>
      <w:divsChild>
        <w:div w:id="466900547">
          <w:marLeft w:val="0"/>
          <w:marRight w:val="0"/>
          <w:marTop w:val="0"/>
          <w:marBottom w:val="0"/>
          <w:divBdr>
            <w:top w:val="none" w:sz="0" w:space="0" w:color="auto"/>
            <w:left w:val="none" w:sz="0" w:space="0" w:color="auto"/>
            <w:bottom w:val="none" w:sz="0" w:space="0" w:color="auto"/>
            <w:right w:val="none" w:sz="0" w:space="0" w:color="auto"/>
          </w:divBdr>
        </w:div>
        <w:div w:id="1632903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pms.psc.gov/"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182&amp;rgn=div5" TargetMode="External"/><Relationship Id="rId33" Type="http://schemas.openxmlformats.org/officeDocument/2006/relationships/hyperlink" Target="mailto:ISN-CTR-BUDGET@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0" Type="http://schemas.openxmlformats.org/officeDocument/2006/relationships/hyperlink" Target="mailto:ISN-CTR-BUDGET@state.gov" TargetMode="External"/><Relationship Id="rId29"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4" Type="http://schemas.openxmlformats.org/officeDocument/2006/relationships/hyperlink" Target="https://www.ecfr.gov/cgi-bin/text-idx?SID=81a5f41de81c46a9844617d93a9db081&amp;mc=true&amp;node=pt2.1.175&amp;rgn=div5" TargetMode="External"/><Relationship Id="rId32" Type="http://schemas.openxmlformats.org/officeDocument/2006/relationships/hyperlink" Target="mailto:CTRSpecialProjectsProposals@state.gov" TargetMode="External"/><Relationship Id="rId5" Type="http://schemas.openxmlformats.org/officeDocument/2006/relationships/styles" Target="styles.xml"/><Relationship Id="rId15"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3" Type="http://schemas.openxmlformats.org/officeDocument/2006/relationships/hyperlink" Target="https://www.ecfr.gov/cgi-bin/text-idx?SID=81a5f41de81c46a9844617d93a9db081&amp;mc=true&amp;node=pt2.1.170&amp;rgn=div5" TargetMode="External"/><Relationship Id="rId28" Type="http://schemas.openxmlformats.org/officeDocument/2006/relationships/hyperlink" Target="https://www.state.gov/about-us-office-of-the-procurement-executive/" TargetMode="External"/><Relationship Id="rId10" Type="http://schemas.openxmlformats.org/officeDocument/2006/relationships/hyperlink" Target="http://www.SAM.gov" TargetMode="External"/><Relationship Id="rId19" Type="http://schemas.openxmlformats.org/officeDocument/2006/relationships/hyperlink" Target="http://www.Grants.gov" TargetMode="External"/><Relationship Id="rId31" Type="http://schemas.openxmlformats.org/officeDocument/2006/relationships/hyperlink" Target="https://www.ecfr.gov/cgi-bin/retrieveECFR?gp=&amp;SID=027fb85899500d580fc71df69d11573a&amp;mc=true&amp;n=pt2.1.200&amp;r=PART&amp;ty=HTML%20-%20ap2.1.200_1521.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2" Type="http://schemas.openxmlformats.org/officeDocument/2006/relationships/hyperlink" Target="https://www.ecfr.gov/cgi-bin/text-idx?SID=81a5f41de81c46a9844617d93a9db081&amp;mc=true&amp;node=pt2.1.25&amp;rgn=div5" TargetMode="External"/><Relationship Id="rId27" Type="http://schemas.openxmlformats.org/officeDocument/2006/relationships/hyperlink" Target="https://www.ecfr.gov/cgi-bin/text-idx?SID=81a5f41de81c46a9844617d93a9db081&amp;mc=true&amp;tpl=/ecfrbrowse/Title02/2chapterVI.tpl" TargetMode="External"/><Relationship Id="rId30" Type="http://schemas.openxmlformats.org/officeDocument/2006/relationships/hyperlink" Target="mailto:ISN-CTR-BUDGET@state.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6" ma:contentTypeDescription="Create a new document." ma:contentTypeScope="" ma:versionID="3b83d691c01aaada19b809c857e2e236">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6c4b370534a89624e1a56c63435006ba"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SharingLinks.21547a5c-7f12-48d2-9940-0e7d5994178b.OrganizationEdit.c673aaa4-466a-4284-8a12-7a4df7a7fd37</DisplayName>
        <AccountId>29</AccountId>
        <AccountType/>
      </UserInfo>
      <UserInfo>
        <DisplayName>Thurn, Kenneth E</DisplayName>
        <AccountId>101</AccountId>
        <AccountType/>
      </UserInfo>
      <UserInfo>
        <DisplayName>Reidy, Meghan K</DisplayName>
        <AccountId>313</AccountId>
        <AccountType/>
      </UserInfo>
      <UserInfo>
        <DisplayName>Pattison, Thomas E</DisplayName>
        <AccountId>119</AccountId>
        <AccountType/>
      </UserInfo>
    </SharedWithUsers>
    <_ip_UnifiedCompliancePolicyUIAction xmlns="http://schemas.microsoft.com/sharepoint/v3" xsi:nil="true"/>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469E6-B861-40DB-8EC1-9B18CA4C0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2a32daca-a937-4e7d-83ba-aaf3a61f3c61"/>
    <ds:schemaRef ds:uri="http://schemas.microsoft.com/sharepoint/v3"/>
    <ds:schemaRef ds:uri="16dd300b-eec5-44e4-a19e-3f34a9fd854c"/>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6945</Words>
  <Characters>39588</Characters>
  <Application>Microsoft Office Word</Application>
  <DocSecurity>0</DocSecurity>
  <Lines>329</Lines>
  <Paragraphs>92</Paragraphs>
  <ScaleCrop>false</ScaleCrop>
  <Company/>
  <LinksUpToDate>false</LinksUpToDate>
  <CharactersWithSpaces>46441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2023-07-07T12:16:00Z</dcterms:created>
  <dcterms:modified xsi:type="dcterms:W3CDTF">2023-07-07T12:36:00Z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Order">
    <vt:r8>34800</vt:r8>
  </property>
  <property fmtid="{D5CDD505-2E9C-101B-9397-08002B2CF9AE}" pid="5" name="URL">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SIP_Label_1665d9ee-429a-4d5f-97cc-cfb56e044a6e_Enabled">
    <vt:lpwstr>true</vt:lpwstr>
  </property>
  <property fmtid="{D5CDD505-2E9C-101B-9397-08002B2CF9AE}" pid="10" name="MSIP_Label_1665d9ee-429a-4d5f-97cc-cfb56e044a6e_SetDate">
    <vt:lpwstr>2022-03-23T16:27:49Z</vt:lpwstr>
  </property>
  <property fmtid="{D5CDD505-2E9C-101B-9397-08002B2CF9AE}" pid="11" name="MSIP_Label_1665d9ee-429a-4d5f-97cc-cfb56e044a6e_Method">
    <vt:lpwstr>Privileged</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SiteId">
    <vt:lpwstr>66cf5074-5afe-48d1-a691-a12b2121f44b</vt:lpwstr>
  </property>
  <property fmtid="{D5CDD505-2E9C-101B-9397-08002B2CF9AE}" pid="14" name="MSIP_Label_1665d9ee-429a-4d5f-97cc-cfb56e044a6e_ActionId">
    <vt:lpwstr>037b994a-cc83-46a8-8b23-3cca449748d0</vt:lpwstr>
  </property>
  <property fmtid="{D5CDD505-2E9C-101B-9397-08002B2CF9AE}" pid="15" name="MSIP_Label_1665d9ee-429a-4d5f-97cc-cfb56e044a6e_ContentBits">
    <vt:lpwstr>0</vt:lpwstr>
  </property>
  <property fmtid="{D5CDD505-2E9C-101B-9397-08002B2CF9AE}" pid="16" name="ContentTypeId">
    <vt:lpwstr>0x0101001338E58C0D7EB144B531F8D824EFB7ED</vt:lpwstr>
  </property>
  <property fmtid="{D5CDD505-2E9C-101B-9397-08002B2CF9AE}" pid="17" name="MediaServiceImageTags">
    <vt:lpwstr/>
  </property>
</Properties>
</file>