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FC6" w:rsidRDefault="00D71FC6" w:rsidP="00D71FC6">
      <w:pPr>
        <w:spacing w:after="0" w:line="240" w:lineRule="auto"/>
        <w:jc w:val="center"/>
        <w:rPr>
          <w:b/>
          <w:sz w:val="24"/>
          <w:szCs w:val="24"/>
        </w:rPr>
      </w:pPr>
      <w:r>
        <w:rPr>
          <w:b/>
          <w:sz w:val="24"/>
          <w:szCs w:val="24"/>
        </w:rPr>
        <w:t>Bureau of African Affairs</w:t>
      </w:r>
    </w:p>
    <w:p w:rsidR="00D71FC6" w:rsidRDefault="00D71FC6" w:rsidP="00D71FC6">
      <w:pPr>
        <w:spacing w:after="0" w:line="240" w:lineRule="auto"/>
        <w:jc w:val="center"/>
        <w:rPr>
          <w:b/>
          <w:sz w:val="24"/>
          <w:szCs w:val="24"/>
        </w:rPr>
      </w:pPr>
      <w:r w:rsidRPr="008F5099">
        <w:rPr>
          <w:b/>
          <w:sz w:val="24"/>
          <w:szCs w:val="24"/>
        </w:rPr>
        <w:t>U.S. Department of State</w:t>
      </w:r>
    </w:p>
    <w:p w:rsidR="00D71FC6" w:rsidRDefault="00D71FC6" w:rsidP="00D71FC6">
      <w:pPr>
        <w:spacing w:after="0" w:line="240" w:lineRule="auto"/>
        <w:jc w:val="center"/>
        <w:rPr>
          <w:b/>
          <w:sz w:val="24"/>
          <w:szCs w:val="24"/>
        </w:rPr>
      </w:pPr>
    </w:p>
    <w:p w:rsidR="00D71FC6" w:rsidRDefault="00D71FC6" w:rsidP="00D71FC6">
      <w:pPr>
        <w:spacing w:after="0" w:line="240" w:lineRule="auto"/>
        <w:jc w:val="center"/>
        <w:rPr>
          <w:b/>
          <w:sz w:val="24"/>
          <w:szCs w:val="24"/>
        </w:rPr>
      </w:pPr>
      <w:r w:rsidRPr="00890578">
        <w:rPr>
          <w:b/>
          <w:sz w:val="24"/>
          <w:szCs w:val="24"/>
        </w:rPr>
        <w:t>NOFO Q&amp;A for Arms and</w:t>
      </w:r>
      <w:r>
        <w:rPr>
          <w:b/>
          <w:sz w:val="24"/>
          <w:szCs w:val="24"/>
        </w:rPr>
        <w:t xml:space="preserve"> Weapons Tracking in South Sudan</w:t>
      </w:r>
    </w:p>
    <w:p w:rsidR="00D71FC6" w:rsidRPr="00792EE0" w:rsidRDefault="00D71FC6" w:rsidP="00D71FC6">
      <w:pPr>
        <w:spacing w:after="0" w:line="240" w:lineRule="auto"/>
        <w:ind w:firstLine="720"/>
        <w:rPr>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8F5099">
        <w:rPr>
          <w:rFonts w:ascii="Times New Roman" w:hAnsi="Times New Roman" w:cs="Times New Roman"/>
          <w:sz w:val="24"/>
          <w:szCs w:val="24"/>
        </w:rPr>
        <w:t xml:space="preserve">Opportunity No. </w:t>
      </w:r>
      <w:r w:rsidRPr="008F5099">
        <w:rPr>
          <w:rFonts w:ascii="Times New Roman" w:hAnsi="Times New Roman" w:cs="Times New Roman"/>
          <w:color w:val="363636"/>
          <w:sz w:val="24"/>
          <w:szCs w:val="24"/>
          <w:shd w:val="clear" w:color="auto" w:fill="FFFFFF"/>
        </w:rPr>
        <w:t>SFOP0005192</w:t>
      </w:r>
    </w:p>
    <w:p w:rsidR="00D71FC6" w:rsidRPr="008F5099" w:rsidRDefault="00D71FC6" w:rsidP="00D71FC6">
      <w:pPr>
        <w:spacing w:after="0" w:line="240" w:lineRule="auto"/>
        <w:rPr>
          <w:rFonts w:ascii="Times New Roman" w:hAnsi="Times New Roman" w:cs="Times New Roman"/>
          <w:sz w:val="24"/>
          <w:szCs w:val="24"/>
        </w:rPr>
      </w:pPr>
    </w:p>
    <w:p w:rsidR="00D71FC6" w:rsidRPr="008F5099" w:rsidRDefault="00D71FC6" w:rsidP="00D71FC6">
      <w:pPr>
        <w:rPr>
          <w:rFonts w:ascii="Times New Roman" w:hAnsi="Times New Roman" w:cs="Times New Roman"/>
          <w:b/>
          <w:i/>
          <w:u w:val="single"/>
        </w:rPr>
      </w:pPr>
      <w:r w:rsidRPr="008F5099">
        <w:rPr>
          <w:rFonts w:ascii="Times New Roman" w:hAnsi="Times New Roman" w:cs="Times New Roman"/>
          <w:b/>
          <w:i/>
          <w:u w:val="single"/>
        </w:rPr>
        <w:t>QUESTION 1:</w:t>
      </w:r>
    </w:p>
    <w:p w:rsidR="00D71FC6" w:rsidRPr="008F5099" w:rsidRDefault="00D71FC6" w:rsidP="00D71FC6">
      <w:pPr>
        <w:pStyle w:val="ListParagraph"/>
        <w:rPr>
          <w:rFonts w:ascii="Times New Roman" w:hAnsi="Times New Roman" w:cs="Times New Roman"/>
        </w:rPr>
      </w:pPr>
      <w:r w:rsidRPr="008F5099">
        <w:rPr>
          <w:rFonts w:ascii="Times New Roman" w:hAnsi="Times New Roman" w:cs="Times New Roman"/>
        </w:rPr>
        <w:t>M</w:t>
      </w:r>
      <w:r>
        <w:rPr>
          <w:rFonts w:ascii="Times New Roman" w:hAnsi="Times New Roman" w:cs="Times New Roman"/>
        </w:rPr>
        <w:t xml:space="preserve">y organization </w:t>
      </w:r>
      <w:r w:rsidRPr="008F5099">
        <w:rPr>
          <w:rFonts w:ascii="Times New Roman" w:hAnsi="Times New Roman" w:cs="Times New Roman"/>
        </w:rPr>
        <w:t>is interested in responding to your Notice of Funding Opportunity (NOFO) for Arms and Weapons Tracking in South Sudan.  On page 3 of the NOFO it states that, "The complete solicitation package also includes the mandatory Proposal Submission Instructions (PSI) and Application Review Information."  However, the solicitation package does not contain those documents, and no other instructions are provided as to application requirements.  Can you please provide clarifying instructions? </w:t>
      </w:r>
    </w:p>
    <w:p w:rsidR="00D71FC6" w:rsidRPr="008F5099" w:rsidRDefault="00D71FC6" w:rsidP="00D71FC6">
      <w:pPr>
        <w:rPr>
          <w:rFonts w:ascii="Times New Roman" w:hAnsi="Times New Roman" w:cs="Times New Roman"/>
          <w:b/>
          <w:i/>
          <w:u w:val="single"/>
        </w:rPr>
      </w:pPr>
      <w:r w:rsidRPr="008F5099">
        <w:rPr>
          <w:rFonts w:ascii="Times New Roman" w:hAnsi="Times New Roman" w:cs="Times New Roman"/>
          <w:b/>
          <w:i/>
          <w:u w:val="single"/>
        </w:rPr>
        <w:t>ANSWER 1:</w:t>
      </w:r>
    </w:p>
    <w:p w:rsidR="00D71FC6" w:rsidRDefault="00122004" w:rsidP="00122004">
      <w:pPr>
        <w:ind w:left="720"/>
        <w:rPr>
          <w:rFonts w:ascii="Times New Roman" w:hAnsi="Times New Roman" w:cs="Times New Roman"/>
        </w:rPr>
      </w:pPr>
      <w:r w:rsidRPr="008F5099">
        <w:rPr>
          <w:rFonts w:ascii="Times New Roman" w:hAnsi="Times New Roman" w:cs="Times New Roman"/>
        </w:rPr>
        <w:t>Proposal Submission Instructions document, instructions on how to apply, is part of the NOFO package, please see the funding opportunity.  Proposal review criteria are in the Notice for Funding Opportunity document (NOFO</w:t>
      </w:r>
      <w:r>
        <w:rPr>
          <w:rFonts w:ascii="Times New Roman" w:hAnsi="Times New Roman" w:cs="Times New Roman"/>
        </w:rPr>
        <w:t>)</w:t>
      </w:r>
      <w:r w:rsidRPr="008F5099">
        <w:rPr>
          <w:rFonts w:ascii="Times New Roman" w:hAnsi="Times New Roman" w:cs="Times New Roman"/>
        </w:rPr>
        <w:t>.  We encourage you to carefully review the NOFO document package.</w:t>
      </w:r>
    </w:p>
    <w:p w:rsidR="00122004" w:rsidRPr="008F5099" w:rsidRDefault="00122004" w:rsidP="00122004">
      <w:pPr>
        <w:ind w:left="720"/>
        <w:rPr>
          <w:rFonts w:ascii="Times New Roman" w:hAnsi="Times New Roman" w:cs="Times New Roman"/>
        </w:rPr>
      </w:pPr>
    </w:p>
    <w:p w:rsidR="00D71FC6" w:rsidRPr="008F5099" w:rsidRDefault="00D71FC6" w:rsidP="00D71FC6">
      <w:pPr>
        <w:rPr>
          <w:rFonts w:ascii="Times New Roman" w:hAnsi="Times New Roman" w:cs="Times New Roman"/>
          <w:b/>
          <w:i/>
          <w:u w:val="single"/>
        </w:rPr>
      </w:pPr>
      <w:r w:rsidRPr="008F5099">
        <w:rPr>
          <w:rFonts w:ascii="Times New Roman" w:hAnsi="Times New Roman" w:cs="Times New Roman"/>
          <w:b/>
          <w:i/>
          <w:u w:val="single"/>
        </w:rPr>
        <w:t>QUESTION 2:</w:t>
      </w:r>
    </w:p>
    <w:p w:rsidR="00FB693A" w:rsidRPr="008F5099" w:rsidRDefault="00FB693A" w:rsidP="00FB693A">
      <w:pPr>
        <w:ind w:left="720"/>
        <w:rPr>
          <w:rFonts w:ascii="Times New Roman" w:eastAsia="Times New Roman" w:hAnsi="Times New Roman" w:cs="Times New Roman"/>
          <w:color w:val="000000"/>
        </w:rPr>
      </w:pPr>
      <w:r>
        <w:rPr>
          <w:rFonts w:ascii="Times New Roman" w:eastAsia="Times New Roman" w:hAnsi="Times New Roman" w:cs="Times New Roman"/>
          <w:color w:val="000000"/>
        </w:rPr>
        <w:t>Question</w:t>
      </w:r>
      <w:r w:rsidRPr="008F5099">
        <w:rPr>
          <w:rFonts w:ascii="Times New Roman" w:eastAsia="Times New Roman" w:hAnsi="Times New Roman" w:cs="Times New Roman"/>
          <w:color w:val="000000"/>
        </w:rPr>
        <w:t xml:space="preserve"> regarding the compulsory attachments (Proposal submission instructions, header 8, page 2). Here it says: "Project Monitoring Plan (PMP), with Logic Model.</w:t>
      </w:r>
      <w:r>
        <w:rPr>
          <w:rFonts w:ascii="Times New Roman" w:eastAsia="Times New Roman" w:hAnsi="Times New Roman" w:cs="Times New Roman"/>
          <w:color w:val="000000"/>
        </w:rPr>
        <w:t xml:space="preserve"> </w:t>
      </w:r>
      <w:r w:rsidRPr="008F5099">
        <w:rPr>
          <w:rFonts w:ascii="Times New Roman" w:eastAsia="Times New Roman" w:hAnsi="Times New Roman" w:cs="Times New Roman"/>
          <w:color w:val="000000"/>
        </w:rPr>
        <w:t xml:space="preserve"> Does this mean that we will submit the Logic Model in this stage only and only later work together to develop the Project Monitoring Plan? </w:t>
      </w:r>
    </w:p>
    <w:p w:rsidR="00D71FC6" w:rsidRPr="008F5099" w:rsidRDefault="00D71FC6" w:rsidP="00D71FC6">
      <w:pPr>
        <w:rPr>
          <w:rFonts w:ascii="Times New Roman" w:eastAsia="Times New Roman" w:hAnsi="Times New Roman" w:cs="Times New Roman"/>
          <w:b/>
          <w:i/>
          <w:color w:val="000000"/>
          <w:u w:val="single"/>
        </w:rPr>
      </w:pPr>
      <w:r w:rsidRPr="008F5099">
        <w:rPr>
          <w:rFonts w:ascii="Times New Roman" w:eastAsia="Times New Roman" w:hAnsi="Times New Roman" w:cs="Times New Roman"/>
          <w:b/>
          <w:i/>
          <w:color w:val="000000"/>
          <w:u w:val="single"/>
        </w:rPr>
        <w:t>ANSWER 2:</w:t>
      </w:r>
    </w:p>
    <w:p w:rsidR="00122004" w:rsidRDefault="00122004" w:rsidP="00122004">
      <w:pPr>
        <w:ind w:left="720"/>
        <w:rPr>
          <w:rFonts w:ascii="Times New Roman" w:eastAsia="Times New Roman" w:hAnsi="Times New Roman" w:cs="Times New Roman"/>
          <w:color w:val="000000"/>
        </w:rPr>
      </w:pPr>
      <w:r w:rsidRPr="005559D8">
        <w:rPr>
          <w:rFonts w:ascii="Times New Roman" w:eastAsia="Times New Roman" w:hAnsi="Times New Roman" w:cs="Times New Roman"/>
          <w:color w:val="000000"/>
        </w:rPr>
        <w:t>No. This requires the proposal to include both the Logic Model and a Project Monitoring Plan.  However, once a recipient is identified, the AF bureau will work with that recipient to implement an appropriate (modified) performance-monitoring plan that meets both the needs of the bureau and the implementing partner.</w:t>
      </w:r>
      <w:r>
        <w:rPr>
          <w:rFonts w:ascii="Times New Roman" w:eastAsia="Times New Roman" w:hAnsi="Times New Roman" w:cs="Times New Roman"/>
          <w:color w:val="000000"/>
        </w:rPr>
        <w:t xml:space="preserve">  </w:t>
      </w:r>
    </w:p>
    <w:p w:rsidR="001A3A3F" w:rsidRDefault="001A3A3F" w:rsidP="001A3A3F">
      <w:pPr>
        <w:rPr>
          <w:rFonts w:ascii="Times New Roman" w:eastAsia="Times New Roman" w:hAnsi="Times New Roman" w:cs="Times New Roman"/>
          <w:color w:val="000000"/>
        </w:rPr>
      </w:pPr>
    </w:p>
    <w:p w:rsidR="001A3A3F" w:rsidRDefault="00FB693A" w:rsidP="001A3A3F">
      <w:pPr>
        <w:rPr>
          <w:rFonts w:ascii="Times New Roman" w:eastAsia="Times New Roman" w:hAnsi="Times New Roman" w:cs="Times New Roman"/>
          <w:b/>
          <w:i/>
          <w:color w:val="000000"/>
          <w:u w:val="single"/>
        </w:rPr>
      </w:pPr>
      <w:r>
        <w:rPr>
          <w:rFonts w:ascii="Times New Roman" w:eastAsia="Times New Roman" w:hAnsi="Times New Roman" w:cs="Times New Roman"/>
          <w:b/>
          <w:i/>
          <w:color w:val="000000"/>
          <w:u w:val="single"/>
        </w:rPr>
        <w:t>QUESTION 3</w:t>
      </w:r>
      <w:r w:rsidR="001A3A3F" w:rsidRPr="001A3A3F">
        <w:rPr>
          <w:rFonts w:ascii="Times New Roman" w:eastAsia="Times New Roman" w:hAnsi="Times New Roman" w:cs="Times New Roman"/>
          <w:b/>
          <w:i/>
          <w:color w:val="000000"/>
          <w:u w:val="single"/>
        </w:rPr>
        <w:t>:</w:t>
      </w:r>
    </w:p>
    <w:p w:rsidR="001A3A3F" w:rsidRDefault="001A3A3F" w:rsidP="001A3A3F">
      <w:pPr>
        <w:ind w:left="720"/>
        <w:rPr>
          <w:rFonts w:ascii="Times New Roman" w:hAnsi="Times New Roman" w:cs="Times New Roman"/>
        </w:rPr>
      </w:pPr>
      <w:r w:rsidRPr="001A3A3F">
        <w:rPr>
          <w:rFonts w:ascii="Times New Roman" w:hAnsi="Times New Roman" w:cs="Times New Roman"/>
        </w:rPr>
        <w:t>If an organization can show sufficient completion of all objectives as outlined in the NOFO within 24 months as opposed to 36, would that be acceptable to DOS?</w:t>
      </w:r>
    </w:p>
    <w:p w:rsidR="001A3A3F" w:rsidRPr="001A3A3F" w:rsidRDefault="001A3A3F" w:rsidP="001A3A3F">
      <w:pPr>
        <w:rPr>
          <w:rFonts w:ascii="Times New Roman" w:hAnsi="Times New Roman" w:cs="Times New Roman"/>
          <w:b/>
          <w:i/>
          <w:u w:val="single"/>
        </w:rPr>
      </w:pPr>
    </w:p>
    <w:p w:rsidR="001A3A3F" w:rsidRDefault="00FB693A" w:rsidP="001A3A3F">
      <w:pPr>
        <w:rPr>
          <w:rFonts w:ascii="Times New Roman" w:hAnsi="Times New Roman" w:cs="Times New Roman"/>
          <w:b/>
          <w:i/>
          <w:u w:val="single"/>
        </w:rPr>
      </w:pPr>
      <w:r>
        <w:rPr>
          <w:rFonts w:ascii="Times New Roman" w:hAnsi="Times New Roman" w:cs="Times New Roman"/>
          <w:b/>
          <w:i/>
          <w:u w:val="single"/>
        </w:rPr>
        <w:t>ANSWER 3</w:t>
      </w:r>
      <w:r w:rsidR="001A3A3F" w:rsidRPr="001A3A3F">
        <w:rPr>
          <w:rFonts w:ascii="Times New Roman" w:hAnsi="Times New Roman" w:cs="Times New Roman"/>
          <w:b/>
          <w:i/>
          <w:u w:val="single"/>
        </w:rPr>
        <w:t>:</w:t>
      </w:r>
    </w:p>
    <w:p w:rsidR="001A3A3F" w:rsidRPr="001A3A3F" w:rsidRDefault="001A3A3F" w:rsidP="001A3A3F">
      <w:pPr>
        <w:ind w:left="720"/>
        <w:rPr>
          <w:rFonts w:ascii="Times New Roman" w:hAnsi="Times New Roman" w:cs="Times New Roman"/>
        </w:rPr>
      </w:pPr>
      <w:r w:rsidRPr="001A3A3F">
        <w:rPr>
          <w:rFonts w:ascii="Times New Roman" w:hAnsi="Times New Roman" w:cs="Times New Roman"/>
        </w:rPr>
        <w:t xml:space="preserve">The Bureau of African Affairs </w:t>
      </w:r>
      <w:r w:rsidR="00FB693A">
        <w:rPr>
          <w:rFonts w:ascii="Times New Roman" w:hAnsi="Times New Roman" w:cs="Times New Roman"/>
        </w:rPr>
        <w:t>preference is to have the proposed project</w:t>
      </w:r>
      <w:r w:rsidRPr="001A3A3F">
        <w:rPr>
          <w:rFonts w:ascii="Times New Roman" w:hAnsi="Times New Roman" w:cs="Times New Roman"/>
        </w:rPr>
        <w:t xml:space="preserve"> sustainable for a minimum period of 36 months. </w:t>
      </w:r>
    </w:p>
    <w:p w:rsidR="001A3A3F" w:rsidRPr="001A3A3F" w:rsidRDefault="001A3A3F" w:rsidP="001A3A3F">
      <w:pPr>
        <w:rPr>
          <w:rFonts w:ascii="Times New Roman" w:hAnsi="Times New Roman" w:cs="Times New Roman"/>
        </w:rPr>
      </w:pPr>
      <w:bookmarkStart w:id="0" w:name="_GoBack"/>
      <w:bookmarkEnd w:id="0"/>
    </w:p>
    <w:p w:rsidR="001A3A3F" w:rsidRPr="001A3A3F" w:rsidRDefault="001A3A3F" w:rsidP="001A3A3F">
      <w:pPr>
        <w:rPr>
          <w:rFonts w:ascii="Times New Roman" w:hAnsi="Times New Roman" w:cs="Times New Roman"/>
        </w:rPr>
      </w:pPr>
    </w:p>
    <w:p w:rsidR="001A3A3F" w:rsidRPr="001A3A3F" w:rsidRDefault="001A3A3F" w:rsidP="001A3A3F">
      <w:pPr>
        <w:rPr>
          <w:rFonts w:ascii="Times New Roman" w:eastAsia="Times New Roman" w:hAnsi="Times New Roman" w:cs="Times New Roman"/>
          <w:color w:val="000000"/>
        </w:rPr>
      </w:pPr>
    </w:p>
    <w:p w:rsidR="00E14C5F" w:rsidRDefault="00E14C5F"/>
    <w:sectPr w:rsidR="00E14C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FC6"/>
    <w:rsid w:val="00122004"/>
    <w:rsid w:val="001A3A3F"/>
    <w:rsid w:val="00D71FC6"/>
    <w:rsid w:val="00E14C5F"/>
    <w:rsid w:val="00FB6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5D333"/>
  <w15:chartTrackingRefBased/>
  <w15:docId w15:val="{0802466C-B0A4-4C86-8992-0F6E10898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F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1FC6"/>
    <w:pPr>
      <w:ind w:left="720"/>
      <w:contextualSpacing/>
    </w:pPr>
  </w:style>
  <w:style w:type="character" w:styleId="Hyperlink">
    <w:name w:val="Hyperlink"/>
    <w:basedOn w:val="DefaultParagraphFont"/>
    <w:uiPriority w:val="99"/>
    <w:unhideWhenUsed/>
    <w:rsid w:val="00D71F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1347">
      <w:bodyDiv w:val="1"/>
      <w:marLeft w:val="0"/>
      <w:marRight w:val="0"/>
      <w:marTop w:val="0"/>
      <w:marBottom w:val="0"/>
      <w:divBdr>
        <w:top w:val="none" w:sz="0" w:space="0" w:color="auto"/>
        <w:left w:val="none" w:sz="0" w:space="0" w:color="auto"/>
        <w:bottom w:val="none" w:sz="0" w:space="0" w:color="auto"/>
        <w:right w:val="none" w:sz="0" w:space="0" w:color="auto"/>
      </w:divBdr>
    </w:div>
    <w:div w:id="191752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Hayes, Mia D</dc:creator>
  <cp:keywords/>
  <dc:description/>
  <cp:lastModifiedBy>Hayes, Mia D</cp:lastModifiedBy>
  <cp:revision>2</cp:revision>
  <dcterms:created xsi:type="dcterms:W3CDTF">2018-07-03T19:06:00Z</dcterms:created>
  <dcterms:modified xsi:type="dcterms:W3CDTF">2018-07-03T19:06:00Z</dcterms:modified>
</cp:coreProperties>
</file>