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99AC7" w14:textId="020ACE0F" w:rsidR="00755DD2" w:rsidRDefault="00C24B7E" w:rsidP="002D6E4B">
      <w:pPr>
        <w:autoSpaceDE w:val="0"/>
        <w:autoSpaceDN w:val="0"/>
        <w:adjustRightInd w:val="0"/>
        <w:jc w:val="center"/>
        <w:rPr>
          <w:rFonts w:ascii="Times New Roman" w:hAnsi="Times New Roman"/>
          <w:b/>
          <w:sz w:val="24"/>
          <w:szCs w:val="24"/>
        </w:rPr>
      </w:pPr>
      <w:bookmarkStart w:id="0" w:name="_GoBack"/>
      <w:bookmarkEnd w:id="0"/>
      <w:r>
        <w:rPr>
          <w:rFonts w:ascii="Times New Roman" w:hAnsi="Times New Roman"/>
          <w:b/>
          <w:sz w:val="24"/>
          <w:szCs w:val="24"/>
        </w:rPr>
        <w:t xml:space="preserve">Administration for Community Living </w:t>
      </w:r>
    </w:p>
    <w:p w14:paraId="0433B630" w14:textId="30EB9233" w:rsidR="004166F0" w:rsidRPr="00CA7538" w:rsidRDefault="004F438B" w:rsidP="00755DD2">
      <w:pPr>
        <w:autoSpaceDE w:val="0"/>
        <w:autoSpaceDN w:val="0"/>
        <w:adjustRightInd w:val="0"/>
        <w:jc w:val="center"/>
        <w:rPr>
          <w:rFonts w:ascii="Times New Roman" w:hAnsi="Times New Roman"/>
          <w:b/>
          <w:sz w:val="24"/>
          <w:szCs w:val="24"/>
        </w:rPr>
      </w:pPr>
      <w:r w:rsidRPr="00CA7538">
        <w:rPr>
          <w:rFonts w:ascii="Times New Roman" w:hAnsi="Times New Roman"/>
          <w:b/>
          <w:sz w:val="24"/>
          <w:szCs w:val="24"/>
        </w:rPr>
        <w:t>F</w:t>
      </w:r>
      <w:r w:rsidR="004740EA">
        <w:rPr>
          <w:rFonts w:ascii="Times New Roman" w:hAnsi="Times New Roman"/>
          <w:b/>
          <w:sz w:val="24"/>
          <w:szCs w:val="24"/>
        </w:rPr>
        <w:t>ifth</w:t>
      </w:r>
      <w:r w:rsidR="00B25574" w:rsidRPr="00CA7538">
        <w:rPr>
          <w:rFonts w:ascii="Times New Roman" w:hAnsi="Times New Roman"/>
          <w:b/>
          <w:sz w:val="24"/>
          <w:szCs w:val="24"/>
        </w:rPr>
        <w:t xml:space="preserve"> </w:t>
      </w:r>
      <w:r w:rsidR="004166F0" w:rsidRPr="00CA7538">
        <w:rPr>
          <w:rFonts w:ascii="Times New Roman" w:hAnsi="Times New Roman"/>
          <w:b/>
          <w:sz w:val="24"/>
          <w:szCs w:val="24"/>
        </w:rPr>
        <w:t>Supplemental</w:t>
      </w:r>
    </w:p>
    <w:p w14:paraId="29C39679" w14:textId="06710FDD" w:rsidR="00CA7538" w:rsidRDefault="004740EA" w:rsidP="00CA7538">
      <w:pPr>
        <w:autoSpaceDE w:val="0"/>
        <w:autoSpaceDN w:val="0"/>
        <w:adjustRightInd w:val="0"/>
        <w:jc w:val="center"/>
        <w:rPr>
          <w:rFonts w:ascii="Times New Roman" w:hAnsi="Times New Roman"/>
          <w:b/>
          <w:sz w:val="24"/>
          <w:szCs w:val="24"/>
        </w:rPr>
      </w:pPr>
      <w:r>
        <w:rPr>
          <w:rFonts w:ascii="Times New Roman" w:hAnsi="Times New Roman"/>
          <w:b/>
          <w:sz w:val="24"/>
          <w:szCs w:val="24"/>
        </w:rPr>
        <w:t>Coronavirus Response and Relief Supplemental Appropriations Act</w:t>
      </w:r>
    </w:p>
    <w:p w14:paraId="3ECC66A3" w14:textId="428A62EA" w:rsidR="004740EA" w:rsidRDefault="004740EA" w:rsidP="00CA7538">
      <w:pPr>
        <w:autoSpaceDE w:val="0"/>
        <w:autoSpaceDN w:val="0"/>
        <w:adjustRightInd w:val="0"/>
        <w:jc w:val="center"/>
        <w:rPr>
          <w:rFonts w:ascii="Times New Roman" w:hAnsi="Times New Roman"/>
          <w:b/>
          <w:sz w:val="24"/>
          <w:szCs w:val="24"/>
        </w:rPr>
      </w:pPr>
    </w:p>
    <w:p w14:paraId="520193D5" w14:textId="77777777" w:rsidR="004740EA" w:rsidRPr="002D6E4B" w:rsidRDefault="004740EA" w:rsidP="00CA7538">
      <w:pPr>
        <w:autoSpaceDE w:val="0"/>
        <w:autoSpaceDN w:val="0"/>
        <w:adjustRightInd w:val="0"/>
        <w:jc w:val="center"/>
        <w:rPr>
          <w:rFonts w:ascii="Times New Roman" w:hAnsi="Times New Roman"/>
          <w:i/>
          <w:sz w:val="20"/>
          <w:szCs w:val="20"/>
        </w:rPr>
      </w:pPr>
    </w:p>
    <w:p w14:paraId="4F70735A" w14:textId="77777777" w:rsidR="00755DD2" w:rsidRPr="00425DAE" w:rsidRDefault="002D6E4B" w:rsidP="002D6E4B">
      <w:pPr>
        <w:autoSpaceDE w:val="0"/>
        <w:autoSpaceDN w:val="0"/>
        <w:adjustRightInd w:val="0"/>
        <w:jc w:val="center"/>
        <w:rPr>
          <w:rFonts w:ascii="Times New Roman" w:hAnsi="Times New Roman"/>
          <w:i/>
          <w:sz w:val="20"/>
          <w:szCs w:val="20"/>
        </w:rPr>
      </w:pPr>
      <w:r w:rsidRPr="00425DAE">
        <w:rPr>
          <w:rFonts w:ascii="Times New Roman" w:hAnsi="Times New Roman"/>
          <w:i/>
          <w:sz w:val="20"/>
          <w:szCs w:val="20"/>
        </w:rPr>
        <w:t>(</w:t>
      </w:r>
      <w:proofErr w:type="gramStart"/>
      <w:r w:rsidRPr="00425DAE">
        <w:rPr>
          <w:rFonts w:ascii="Times New Roman" w:hAnsi="Times New Roman"/>
          <w:i/>
          <w:sz w:val="20"/>
          <w:szCs w:val="20"/>
        </w:rPr>
        <w:t>dollars</w:t>
      </w:r>
      <w:proofErr w:type="gramEnd"/>
      <w:r w:rsidRPr="00425DAE">
        <w:rPr>
          <w:rFonts w:ascii="Times New Roman" w:hAnsi="Times New Roman"/>
          <w:i/>
          <w:sz w:val="20"/>
          <w:szCs w:val="20"/>
        </w:rPr>
        <w:t xml:space="preserve"> in millions)</w:t>
      </w:r>
    </w:p>
    <w:tbl>
      <w:tblPr>
        <w:tblStyle w:val="TableGrid"/>
        <w:tblW w:w="0" w:type="auto"/>
        <w:tblLook w:val="04A0" w:firstRow="1" w:lastRow="0" w:firstColumn="1" w:lastColumn="0" w:noHBand="0" w:noVBand="1"/>
      </w:tblPr>
      <w:tblGrid>
        <w:gridCol w:w="6418"/>
        <w:gridCol w:w="1889"/>
      </w:tblGrid>
      <w:tr w:rsidR="00755DD2" w14:paraId="1A080B26" w14:textId="77777777" w:rsidTr="00425DAE">
        <w:trPr>
          <w:trHeight w:val="280"/>
        </w:trPr>
        <w:tc>
          <w:tcPr>
            <w:tcW w:w="6418" w:type="dxa"/>
            <w:shd w:val="clear" w:color="auto" w:fill="D9D9D9" w:themeFill="background1" w:themeFillShade="D9"/>
          </w:tcPr>
          <w:p w14:paraId="280623E8" w14:textId="77777777" w:rsidR="00755DD2" w:rsidRPr="00425DAE" w:rsidRDefault="00755DD2" w:rsidP="00425DAE">
            <w:pPr>
              <w:jc w:val="left"/>
              <w:rPr>
                <w:rFonts w:ascii="Times New Roman" w:hAnsi="Times New Roman"/>
                <w:b/>
                <w:sz w:val="24"/>
                <w:szCs w:val="24"/>
              </w:rPr>
            </w:pPr>
            <w:r w:rsidRPr="00425DAE">
              <w:rPr>
                <w:rFonts w:ascii="Times New Roman" w:hAnsi="Times New Roman"/>
                <w:b/>
                <w:sz w:val="24"/>
                <w:szCs w:val="24"/>
              </w:rPr>
              <w:t xml:space="preserve">Activity </w:t>
            </w:r>
          </w:p>
        </w:tc>
        <w:tc>
          <w:tcPr>
            <w:tcW w:w="1889" w:type="dxa"/>
            <w:shd w:val="clear" w:color="auto" w:fill="D9D9D9" w:themeFill="background1" w:themeFillShade="D9"/>
          </w:tcPr>
          <w:p w14:paraId="0E9C3774" w14:textId="77777777" w:rsidR="00755DD2" w:rsidRPr="00425DAE" w:rsidRDefault="00425DAE" w:rsidP="004C7D14">
            <w:pPr>
              <w:rPr>
                <w:rFonts w:ascii="Times New Roman" w:hAnsi="Times New Roman"/>
                <w:b/>
                <w:sz w:val="24"/>
                <w:szCs w:val="24"/>
              </w:rPr>
            </w:pPr>
            <w:r>
              <w:rPr>
                <w:rFonts w:ascii="Times New Roman" w:hAnsi="Times New Roman"/>
                <w:b/>
                <w:sz w:val="24"/>
                <w:szCs w:val="24"/>
              </w:rPr>
              <w:t>Amount</w:t>
            </w:r>
          </w:p>
        </w:tc>
      </w:tr>
      <w:tr w:rsidR="00755DD2" w14:paraId="4EC81FE2" w14:textId="77777777" w:rsidTr="004C7D14">
        <w:trPr>
          <w:trHeight w:val="270"/>
        </w:trPr>
        <w:tc>
          <w:tcPr>
            <w:tcW w:w="6418" w:type="dxa"/>
          </w:tcPr>
          <w:p w14:paraId="41A07883" w14:textId="5A94A4D2" w:rsidR="00755DD2" w:rsidRDefault="00C24B7E" w:rsidP="00083522">
            <w:pPr>
              <w:jc w:val="left"/>
              <w:rPr>
                <w:rFonts w:ascii="Times New Roman" w:hAnsi="Times New Roman"/>
                <w:sz w:val="24"/>
                <w:szCs w:val="24"/>
              </w:rPr>
            </w:pPr>
            <w:bookmarkStart w:id="1" w:name="_Hlk60149100"/>
            <w:r>
              <w:rPr>
                <w:rFonts w:ascii="Times New Roman" w:hAnsi="Times New Roman"/>
                <w:sz w:val="24"/>
                <w:szCs w:val="24"/>
              </w:rPr>
              <w:t xml:space="preserve">Nutrition </w:t>
            </w:r>
            <w:r w:rsidR="00A54AD5">
              <w:rPr>
                <w:rFonts w:ascii="Times New Roman" w:hAnsi="Times New Roman"/>
                <w:sz w:val="24"/>
                <w:szCs w:val="24"/>
              </w:rPr>
              <w:t>Services</w:t>
            </w:r>
            <w:r>
              <w:rPr>
                <w:rFonts w:ascii="Times New Roman" w:hAnsi="Times New Roman"/>
                <w:sz w:val="24"/>
                <w:szCs w:val="24"/>
              </w:rPr>
              <w:t xml:space="preserve"> </w:t>
            </w:r>
            <w:bookmarkEnd w:id="1"/>
          </w:p>
        </w:tc>
        <w:tc>
          <w:tcPr>
            <w:tcW w:w="1889" w:type="dxa"/>
          </w:tcPr>
          <w:p w14:paraId="443C0CE9" w14:textId="09C47D20" w:rsidR="00755DD2" w:rsidRDefault="00A54AD5" w:rsidP="00506F38">
            <w:pPr>
              <w:rPr>
                <w:rFonts w:ascii="Times New Roman" w:hAnsi="Times New Roman"/>
                <w:sz w:val="24"/>
                <w:szCs w:val="24"/>
              </w:rPr>
            </w:pPr>
            <w:r>
              <w:rPr>
                <w:rFonts w:ascii="Times New Roman" w:hAnsi="Times New Roman"/>
                <w:sz w:val="24"/>
                <w:szCs w:val="24"/>
              </w:rPr>
              <w:t>1</w:t>
            </w:r>
            <w:r w:rsidR="00506F38">
              <w:rPr>
                <w:rFonts w:ascii="Times New Roman" w:hAnsi="Times New Roman"/>
                <w:sz w:val="24"/>
                <w:szCs w:val="24"/>
              </w:rPr>
              <w:t>75</w:t>
            </w:r>
            <w:r>
              <w:rPr>
                <w:rFonts w:ascii="Times New Roman" w:hAnsi="Times New Roman"/>
                <w:sz w:val="24"/>
                <w:szCs w:val="24"/>
              </w:rPr>
              <w:t>.00</w:t>
            </w:r>
          </w:p>
        </w:tc>
      </w:tr>
      <w:tr w:rsidR="00755DD2" w14:paraId="52D54352" w14:textId="77777777" w:rsidTr="004C7D14">
        <w:trPr>
          <w:trHeight w:val="270"/>
        </w:trPr>
        <w:tc>
          <w:tcPr>
            <w:tcW w:w="6418" w:type="dxa"/>
          </w:tcPr>
          <w:p w14:paraId="2F44DCDA" w14:textId="4A32183F" w:rsidR="00755DD2" w:rsidRDefault="00710A3A" w:rsidP="00DC6800">
            <w:pPr>
              <w:jc w:val="left"/>
              <w:rPr>
                <w:rFonts w:ascii="Times New Roman" w:hAnsi="Times New Roman"/>
                <w:sz w:val="24"/>
                <w:szCs w:val="24"/>
              </w:rPr>
            </w:pPr>
            <w:r>
              <w:rPr>
                <w:rFonts w:ascii="Times New Roman" w:hAnsi="Times New Roman"/>
                <w:sz w:val="24"/>
                <w:szCs w:val="24"/>
              </w:rPr>
              <w:t>E</w:t>
            </w:r>
            <w:r w:rsidR="00DC6800">
              <w:rPr>
                <w:rFonts w:ascii="Times New Roman" w:hAnsi="Times New Roman"/>
                <w:sz w:val="24"/>
                <w:szCs w:val="24"/>
              </w:rPr>
              <w:t xml:space="preserve">lder </w:t>
            </w:r>
            <w:r>
              <w:rPr>
                <w:rFonts w:ascii="Times New Roman" w:hAnsi="Times New Roman"/>
                <w:sz w:val="24"/>
                <w:szCs w:val="24"/>
              </w:rPr>
              <w:t>J</w:t>
            </w:r>
            <w:r w:rsidR="00DC6800">
              <w:rPr>
                <w:rFonts w:ascii="Times New Roman" w:hAnsi="Times New Roman"/>
                <w:sz w:val="24"/>
                <w:szCs w:val="24"/>
              </w:rPr>
              <w:t xml:space="preserve">ustice </w:t>
            </w:r>
            <w:r>
              <w:rPr>
                <w:rFonts w:ascii="Times New Roman" w:hAnsi="Times New Roman"/>
                <w:sz w:val="24"/>
                <w:szCs w:val="24"/>
              </w:rPr>
              <w:t>A</w:t>
            </w:r>
            <w:r w:rsidR="00DC6800">
              <w:rPr>
                <w:rFonts w:ascii="Times New Roman" w:hAnsi="Times New Roman"/>
                <w:sz w:val="24"/>
                <w:szCs w:val="24"/>
              </w:rPr>
              <w:t>ct/Adult Protective Services</w:t>
            </w:r>
          </w:p>
        </w:tc>
        <w:tc>
          <w:tcPr>
            <w:tcW w:w="1889" w:type="dxa"/>
          </w:tcPr>
          <w:p w14:paraId="7FD96A70" w14:textId="42C4A5B6" w:rsidR="00755DD2" w:rsidRDefault="00083522" w:rsidP="004C7D14">
            <w:pPr>
              <w:rPr>
                <w:rFonts w:ascii="Times New Roman" w:hAnsi="Times New Roman"/>
                <w:sz w:val="24"/>
                <w:szCs w:val="24"/>
              </w:rPr>
            </w:pPr>
            <w:r>
              <w:rPr>
                <w:rFonts w:ascii="Times New Roman" w:hAnsi="Times New Roman"/>
                <w:sz w:val="24"/>
                <w:szCs w:val="24"/>
              </w:rPr>
              <w:t>100.00</w:t>
            </w:r>
          </w:p>
        </w:tc>
      </w:tr>
      <w:tr w:rsidR="00425DAE" w14:paraId="1037015C" w14:textId="77777777" w:rsidTr="00083522">
        <w:trPr>
          <w:trHeight w:val="70"/>
        </w:trPr>
        <w:tc>
          <w:tcPr>
            <w:tcW w:w="6418" w:type="dxa"/>
          </w:tcPr>
          <w:p w14:paraId="5A848BB6" w14:textId="3B389EFC" w:rsidR="00425DAE" w:rsidRPr="00083522" w:rsidRDefault="00A54AD5" w:rsidP="00083522">
            <w:pPr>
              <w:jc w:val="left"/>
              <w:rPr>
                <w:rFonts w:ascii="Times New Roman" w:hAnsi="Times New Roman"/>
                <w:i/>
                <w:iCs/>
                <w:sz w:val="24"/>
                <w:szCs w:val="24"/>
              </w:rPr>
            </w:pPr>
            <w:r>
              <w:rPr>
                <w:rFonts w:ascii="Times New Roman" w:hAnsi="Times New Roman"/>
                <w:i/>
                <w:iCs/>
                <w:sz w:val="24"/>
                <w:szCs w:val="24"/>
              </w:rPr>
              <w:t xml:space="preserve">   </w:t>
            </w:r>
            <w:r w:rsidR="00710A3A">
              <w:rPr>
                <w:rFonts w:ascii="Times New Roman" w:hAnsi="Times New Roman"/>
                <w:i/>
                <w:iCs/>
                <w:sz w:val="24"/>
                <w:szCs w:val="24"/>
              </w:rPr>
              <w:t>APS 2042(</w:t>
            </w:r>
            <w:r w:rsidR="00893D47">
              <w:rPr>
                <w:rFonts w:ascii="Times New Roman" w:hAnsi="Times New Roman"/>
                <w:i/>
                <w:iCs/>
                <w:sz w:val="24"/>
                <w:szCs w:val="24"/>
              </w:rPr>
              <w:t>b</w:t>
            </w:r>
            <w:r w:rsidR="00710A3A">
              <w:rPr>
                <w:rFonts w:ascii="Times New Roman" w:hAnsi="Times New Roman"/>
                <w:i/>
                <w:iCs/>
                <w:sz w:val="24"/>
                <w:szCs w:val="24"/>
              </w:rPr>
              <w:t>) Grants</w:t>
            </w:r>
            <w:r w:rsidR="00083522" w:rsidRPr="00083522">
              <w:rPr>
                <w:rFonts w:ascii="Times New Roman" w:hAnsi="Times New Roman"/>
                <w:i/>
                <w:iCs/>
                <w:sz w:val="24"/>
                <w:szCs w:val="24"/>
              </w:rPr>
              <w:t xml:space="preserve"> (non-add</w:t>
            </w:r>
            <w:r w:rsidR="00DC6800">
              <w:rPr>
                <w:rFonts w:ascii="Times New Roman" w:hAnsi="Times New Roman"/>
                <w:i/>
                <w:iCs/>
                <w:sz w:val="24"/>
                <w:szCs w:val="24"/>
              </w:rPr>
              <w:t xml:space="preserve"> minimum level of effort 50</w:t>
            </w:r>
            <w:r w:rsidR="00083522" w:rsidRPr="00083522">
              <w:rPr>
                <w:rFonts w:ascii="Times New Roman" w:hAnsi="Times New Roman"/>
                <w:i/>
                <w:iCs/>
                <w:sz w:val="24"/>
                <w:szCs w:val="24"/>
              </w:rPr>
              <w:t xml:space="preserve">) </w:t>
            </w:r>
          </w:p>
        </w:tc>
        <w:tc>
          <w:tcPr>
            <w:tcW w:w="1889" w:type="dxa"/>
          </w:tcPr>
          <w:p w14:paraId="29F0A6AD" w14:textId="7F41EB8D" w:rsidR="00425DAE" w:rsidRPr="00083522" w:rsidRDefault="00183DDD" w:rsidP="00183DDD">
            <w:pPr>
              <w:rPr>
                <w:rFonts w:ascii="Times New Roman" w:hAnsi="Times New Roman"/>
                <w:i/>
                <w:iCs/>
                <w:sz w:val="24"/>
                <w:szCs w:val="24"/>
              </w:rPr>
            </w:pPr>
            <w:r>
              <w:rPr>
                <w:rFonts w:ascii="Times New Roman" w:hAnsi="Times New Roman"/>
                <w:i/>
                <w:iCs/>
                <w:sz w:val="24"/>
                <w:szCs w:val="24"/>
              </w:rPr>
              <w:t>93</w:t>
            </w:r>
            <w:r w:rsidR="00083522" w:rsidRPr="00083522">
              <w:rPr>
                <w:rFonts w:ascii="Times New Roman" w:hAnsi="Times New Roman"/>
                <w:i/>
                <w:iCs/>
                <w:sz w:val="24"/>
                <w:szCs w:val="24"/>
              </w:rPr>
              <w:t>.</w:t>
            </w:r>
            <w:r w:rsidR="00A56D94">
              <w:rPr>
                <w:rFonts w:ascii="Times New Roman" w:hAnsi="Times New Roman"/>
                <w:i/>
                <w:iCs/>
                <w:sz w:val="24"/>
                <w:szCs w:val="24"/>
              </w:rPr>
              <w:t>88</w:t>
            </w:r>
          </w:p>
        </w:tc>
      </w:tr>
      <w:tr w:rsidR="00755DD2" w14:paraId="5316395D" w14:textId="77777777" w:rsidTr="004C7D14">
        <w:trPr>
          <w:trHeight w:val="280"/>
        </w:trPr>
        <w:tc>
          <w:tcPr>
            <w:tcW w:w="6418" w:type="dxa"/>
          </w:tcPr>
          <w:p w14:paraId="4685F556" w14:textId="16D18C09" w:rsidR="00755DD2" w:rsidRDefault="00425DAE" w:rsidP="00425DAE">
            <w:pPr>
              <w:jc w:val="left"/>
              <w:rPr>
                <w:rFonts w:ascii="Times New Roman" w:hAnsi="Times New Roman"/>
                <w:sz w:val="24"/>
                <w:szCs w:val="24"/>
              </w:rPr>
            </w:pPr>
            <w:r>
              <w:rPr>
                <w:rFonts w:ascii="Times New Roman" w:hAnsi="Times New Roman"/>
                <w:sz w:val="24"/>
                <w:szCs w:val="24"/>
              </w:rPr>
              <w:t xml:space="preserve">Total, </w:t>
            </w:r>
            <w:r w:rsidR="00083522">
              <w:rPr>
                <w:rFonts w:ascii="Times New Roman" w:hAnsi="Times New Roman"/>
                <w:sz w:val="24"/>
                <w:szCs w:val="24"/>
              </w:rPr>
              <w:t>ACL</w:t>
            </w:r>
            <w:r>
              <w:rPr>
                <w:rFonts w:ascii="Times New Roman" w:hAnsi="Times New Roman"/>
                <w:sz w:val="24"/>
                <w:szCs w:val="24"/>
              </w:rPr>
              <w:t xml:space="preserve"> Coronavirus Funding </w:t>
            </w:r>
          </w:p>
        </w:tc>
        <w:tc>
          <w:tcPr>
            <w:tcW w:w="1889" w:type="dxa"/>
          </w:tcPr>
          <w:p w14:paraId="1C21ADD3" w14:textId="6FF1ABBB" w:rsidR="00755DD2" w:rsidRDefault="00083522" w:rsidP="004C7D14">
            <w:pPr>
              <w:rPr>
                <w:rFonts w:ascii="Times New Roman" w:hAnsi="Times New Roman"/>
                <w:sz w:val="24"/>
                <w:szCs w:val="24"/>
              </w:rPr>
            </w:pPr>
            <w:r>
              <w:rPr>
                <w:rFonts w:ascii="Times New Roman" w:hAnsi="Times New Roman"/>
                <w:sz w:val="24"/>
                <w:szCs w:val="24"/>
              </w:rPr>
              <w:t>275.00</w:t>
            </w:r>
          </w:p>
        </w:tc>
      </w:tr>
    </w:tbl>
    <w:p w14:paraId="02186FC6" w14:textId="77777777" w:rsidR="00C24B7E" w:rsidRDefault="00C24B7E" w:rsidP="00C24B7E">
      <w:pPr>
        <w:autoSpaceDE w:val="0"/>
        <w:autoSpaceDN w:val="0"/>
        <w:adjustRightInd w:val="0"/>
        <w:rPr>
          <w:rFonts w:ascii="Times New Roman" w:hAnsi="Times New Roman"/>
          <w:sz w:val="24"/>
          <w:szCs w:val="24"/>
        </w:rPr>
      </w:pPr>
    </w:p>
    <w:p w14:paraId="75CE29A2" w14:textId="09A08ADE" w:rsidR="003627F7" w:rsidRPr="00772E3F" w:rsidRDefault="003627F7" w:rsidP="00772E3F">
      <w:pPr>
        <w:autoSpaceDE w:val="0"/>
        <w:autoSpaceDN w:val="0"/>
        <w:adjustRightInd w:val="0"/>
        <w:rPr>
          <w:rFonts w:ascii="NewCenturySchlbk-Roman" w:hAnsi="NewCenturySchlbk-Roman" w:cs="NewCenturySchlbk-Roman"/>
          <w:sz w:val="15"/>
          <w:szCs w:val="15"/>
        </w:rPr>
      </w:pPr>
      <w:r w:rsidRPr="004740EA">
        <w:rPr>
          <w:rFonts w:ascii="Times New Roman" w:hAnsi="Times New Roman"/>
          <w:sz w:val="24"/>
          <w:szCs w:val="24"/>
        </w:rPr>
        <w:t xml:space="preserve">HHS is closely coordinating across the Department to ensure that activities funded through the </w:t>
      </w:r>
      <w:r w:rsidR="004740EA" w:rsidRPr="004740EA">
        <w:rPr>
          <w:rFonts w:ascii="Times New Roman" w:hAnsi="Times New Roman"/>
          <w:sz w:val="24"/>
          <w:szCs w:val="24"/>
        </w:rPr>
        <w:t>Coronavirus Response and Relief Supplemental Appropriations Act</w:t>
      </w:r>
      <w:r w:rsidR="004740EA" w:rsidRPr="006846A4">
        <w:rPr>
          <w:rFonts w:ascii="Times New Roman" w:hAnsi="Times New Roman"/>
          <w:sz w:val="24"/>
          <w:szCs w:val="24"/>
        </w:rPr>
        <w:t xml:space="preserve"> </w:t>
      </w:r>
      <w:r w:rsidRPr="006846A4">
        <w:rPr>
          <w:rFonts w:ascii="Times New Roman" w:hAnsi="Times New Roman"/>
          <w:sz w:val="24"/>
          <w:szCs w:val="24"/>
        </w:rPr>
        <w:t>are complementary across</w:t>
      </w:r>
      <w:r w:rsidR="006846A4">
        <w:rPr>
          <w:rFonts w:ascii="Times New Roman" w:hAnsi="Times New Roman"/>
          <w:sz w:val="24"/>
          <w:szCs w:val="24"/>
        </w:rPr>
        <w:t xml:space="preserve"> programs, </w:t>
      </w:r>
      <w:r w:rsidR="004740EA">
        <w:rPr>
          <w:rFonts w:ascii="Times New Roman" w:hAnsi="Times New Roman"/>
          <w:sz w:val="24"/>
          <w:szCs w:val="24"/>
        </w:rPr>
        <w:t>address</w:t>
      </w:r>
      <w:r w:rsidRPr="006846A4">
        <w:rPr>
          <w:rFonts w:ascii="Times New Roman" w:hAnsi="Times New Roman"/>
          <w:sz w:val="24"/>
          <w:szCs w:val="24"/>
        </w:rPr>
        <w:t xml:space="preserve"> ev</w:t>
      </w:r>
      <w:r w:rsidR="006846A4">
        <w:rPr>
          <w:rFonts w:ascii="Times New Roman" w:hAnsi="Times New Roman"/>
          <w:sz w:val="24"/>
          <w:szCs w:val="24"/>
        </w:rPr>
        <w:t>olving factors associated with the Coronavirus</w:t>
      </w:r>
      <w:r w:rsidRPr="006846A4">
        <w:rPr>
          <w:rFonts w:ascii="Times New Roman" w:hAnsi="Times New Roman"/>
          <w:sz w:val="24"/>
          <w:szCs w:val="24"/>
        </w:rPr>
        <w:t>, and support the highest priority response activities to protect public health</w:t>
      </w:r>
      <w:r w:rsidR="006846A4">
        <w:rPr>
          <w:rFonts w:ascii="Times New Roman" w:hAnsi="Times New Roman"/>
          <w:sz w:val="24"/>
          <w:szCs w:val="24"/>
        </w:rPr>
        <w:t xml:space="preserve">.  </w:t>
      </w:r>
    </w:p>
    <w:p w14:paraId="01202803" w14:textId="77777777" w:rsidR="00755DD2" w:rsidRDefault="00755DD2" w:rsidP="00755DD2">
      <w:pPr>
        <w:autoSpaceDE w:val="0"/>
        <w:autoSpaceDN w:val="0"/>
        <w:adjustRightInd w:val="0"/>
        <w:jc w:val="center"/>
        <w:rPr>
          <w:rFonts w:ascii="Times New Roman" w:hAnsi="Times New Roman"/>
          <w:sz w:val="24"/>
          <w:szCs w:val="24"/>
        </w:rPr>
      </w:pPr>
    </w:p>
    <w:p w14:paraId="49ABADD1" w14:textId="5A246DC5" w:rsidR="009F4969" w:rsidRPr="000E5267" w:rsidRDefault="00425DAE" w:rsidP="009F4969">
      <w:pPr>
        <w:autoSpaceDE w:val="0"/>
        <w:autoSpaceDN w:val="0"/>
        <w:adjustRightInd w:val="0"/>
        <w:rPr>
          <w:rFonts w:ascii="Times New Roman" w:hAnsi="Times New Roman"/>
          <w:b/>
          <w:sz w:val="24"/>
          <w:szCs w:val="24"/>
        </w:rPr>
      </w:pPr>
      <w:r>
        <w:rPr>
          <w:rFonts w:ascii="Times New Roman" w:hAnsi="Times New Roman"/>
          <w:sz w:val="24"/>
          <w:szCs w:val="24"/>
        </w:rPr>
        <w:t>This plan describes planned activities for a total of $</w:t>
      </w:r>
      <w:r w:rsidR="002D0AEF">
        <w:rPr>
          <w:rFonts w:ascii="Times New Roman" w:hAnsi="Times New Roman"/>
          <w:sz w:val="24"/>
          <w:szCs w:val="24"/>
        </w:rPr>
        <w:t>275</w:t>
      </w:r>
      <w:r>
        <w:rPr>
          <w:rFonts w:ascii="Times New Roman" w:hAnsi="Times New Roman"/>
          <w:sz w:val="24"/>
          <w:szCs w:val="24"/>
        </w:rPr>
        <w:t xml:space="preserve"> million included for </w:t>
      </w:r>
      <w:r w:rsidR="002D0AEF">
        <w:rPr>
          <w:rFonts w:ascii="Times New Roman" w:hAnsi="Times New Roman"/>
          <w:sz w:val="24"/>
          <w:szCs w:val="24"/>
        </w:rPr>
        <w:t>the Administration for Community Living</w:t>
      </w:r>
      <w:r>
        <w:rPr>
          <w:rFonts w:ascii="Times New Roman" w:hAnsi="Times New Roman"/>
          <w:sz w:val="24"/>
          <w:szCs w:val="24"/>
        </w:rPr>
        <w:t xml:space="preserve"> in the </w:t>
      </w:r>
      <w:r w:rsidR="000E5267" w:rsidRPr="000E5267">
        <w:rPr>
          <w:rFonts w:ascii="Times New Roman" w:hAnsi="Times New Roman"/>
          <w:bCs/>
          <w:sz w:val="24"/>
          <w:szCs w:val="24"/>
        </w:rPr>
        <w:t>Coronavirus Response and Relief Supplemental Appropriations Act</w:t>
      </w:r>
      <w:r>
        <w:rPr>
          <w:rFonts w:ascii="Times New Roman" w:hAnsi="Times New Roman"/>
          <w:sz w:val="24"/>
          <w:szCs w:val="24"/>
        </w:rPr>
        <w:t>.</w:t>
      </w:r>
    </w:p>
    <w:p w14:paraId="5A3803A4" w14:textId="77777777" w:rsidR="00425DAE" w:rsidRDefault="00425DAE" w:rsidP="009F4969">
      <w:pPr>
        <w:autoSpaceDE w:val="0"/>
        <w:autoSpaceDN w:val="0"/>
        <w:adjustRightInd w:val="0"/>
        <w:rPr>
          <w:rFonts w:ascii="Times New Roman" w:hAnsi="Times New Roman"/>
          <w:sz w:val="24"/>
          <w:szCs w:val="24"/>
        </w:rPr>
      </w:pPr>
    </w:p>
    <w:p w14:paraId="31F09248" w14:textId="77777777" w:rsidR="009F4969" w:rsidRPr="00803B9B" w:rsidRDefault="00755DD2" w:rsidP="009F4969">
      <w:pPr>
        <w:autoSpaceDE w:val="0"/>
        <w:autoSpaceDN w:val="0"/>
        <w:adjustRightInd w:val="0"/>
        <w:rPr>
          <w:rFonts w:ascii="Times New Roman" w:hAnsi="Times New Roman"/>
          <w:b/>
          <w:sz w:val="24"/>
          <w:szCs w:val="24"/>
          <w:u w:val="single"/>
        </w:rPr>
      </w:pPr>
      <w:r>
        <w:rPr>
          <w:rFonts w:ascii="Times New Roman" w:hAnsi="Times New Roman"/>
          <w:b/>
          <w:sz w:val="24"/>
          <w:szCs w:val="24"/>
          <w:u w:val="single"/>
        </w:rPr>
        <w:t>Planned Activities</w:t>
      </w:r>
    </w:p>
    <w:p w14:paraId="5268AAFE" w14:textId="50246A73" w:rsidR="00083522" w:rsidRPr="002D0AEF" w:rsidRDefault="00083522" w:rsidP="00A54AD5">
      <w:pPr>
        <w:autoSpaceDE w:val="0"/>
        <w:autoSpaceDN w:val="0"/>
        <w:adjustRightInd w:val="0"/>
        <w:rPr>
          <w:rFonts w:ascii="Times New Roman" w:hAnsi="Times New Roman"/>
          <w:sz w:val="24"/>
          <w:szCs w:val="24"/>
        </w:rPr>
      </w:pPr>
    </w:p>
    <w:p w14:paraId="08DD7339" w14:textId="4FABB783" w:rsidR="00506F38" w:rsidRDefault="00506F38" w:rsidP="002D0AEF">
      <w:pPr>
        <w:autoSpaceDE w:val="0"/>
        <w:autoSpaceDN w:val="0"/>
        <w:rPr>
          <w:rFonts w:ascii="Times New Roman" w:hAnsi="Times New Roman"/>
          <w:sz w:val="24"/>
          <w:szCs w:val="24"/>
          <w:u w:val="single"/>
        </w:rPr>
      </w:pPr>
      <w:r>
        <w:rPr>
          <w:rFonts w:ascii="Times New Roman" w:hAnsi="Times New Roman"/>
          <w:sz w:val="24"/>
          <w:szCs w:val="24"/>
          <w:u w:val="single"/>
        </w:rPr>
        <w:t xml:space="preserve">$175 million for Nutrition Services split between $168 million for </w:t>
      </w:r>
      <w:r w:rsidRPr="002D0AEF">
        <w:rPr>
          <w:rFonts w:ascii="Times New Roman" w:hAnsi="Times New Roman"/>
          <w:sz w:val="24"/>
          <w:szCs w:val="24"/>
          <w:u w:val="single"/>
        </w:rPr>
        <w:t>Home-Delivered Nutrition Services</w:t>
      </w:r>
      <w:r>
        <w:rPr>
          <w:rFonts w:ascii="Times New Roman" w:hAnsi="Times New Roman"/>
          <w:sz w:val="24"/>
          <w:szCs w:val="24"/>
          <w:u w:val="single"/>
        </w:rPr>
        <w:t xml:space="preserve"> and $7 million for Native American Nutrition and Supportive Services.</w:t>
      </w:r>
    </w:p>
    <w:p w14:paraId="5A60E6C3" w14:textId="77777777" w:rsidR="00506F38" w:rsidRDefault="00506F38" w:rsidP="002D0AEF">
      <w:pPr>
        <w:autoSpaceDE w:val="0"/>
        <w:autoSpaceDN w:val="0"/>
        <w:rPr>
          <w:rFonts w:ascii="Times New Roman" w:hAnsi="Times New Roman"/>
          <w:sz w:val="24"/>
          <w:szCs w:val="24"/>
          <w:u w:val="single"/>
        </w:rPr>
      </w:pPr>
    </w:p>
    <w:p w14:paraId="0CF9AAC8" w14:textId="329A093B" w:rsidR="002D0AEF" w:rsidRPr="002D0AEF" w:rsidRDefault="002D0AEF" w:rsidP="002D0AEF">
      <w:pPr>
        <w:autoSpaceDE w:val="0"/>
        <w:autoSpaceDN w:val="0"/>
        <w:rPr>
          <w:rFonts w:ascii="Times New Roman" w:hAnsi="Times New Roman"/>
          <w:sz w:val="24"/>
          <w:szCs w:val="24"/>
        </w:rPr>
      </w:pPr>
      <w:r w:rsidRPr="002D0AEF">
        <w:rPr>
          <w:rFonts w:ascii="Times New Roman" w:hAnsi="Times New Roman"/>
          <w:sz w:val="24"/>
          <w:szCs w:val="24"/>
          <w:u w:val="single"/>
        </w:rPr>
        <w:t>Home-Delivered Nutrition Services</w:t>
      </w:r>
      <w:r w:rsidRPr="002D0AEF">
        <w:rPr>
          <w:rFonts w:ascii="Times New Roman" w:hAnsi="Times New Roman"/>
          <w:sz w:val="24"/>
          <w:szCs w:val="24"/>
        </w:rPr>
        <w:t xml:space="preserve"> ($</w:t>
      </w:r>
      <w:r w:rsidRPr="002D0AEF">
        <w:rPr>
          <w:rFonts w:ascii="Times New Roman" w:hAnsi="Times New Roman"/>
          <w:color w:val="000000"/>
          <w:sz w:val="24"/>
          <w:szCs w:val="24"/>
        </w:rPr>
        <w:t>168 million</w:t>
      </w:r>
      <w:r w:rsidRPr="002D0AEF">
        <w:rPr>
          <w:rFonts w:ascii="Times New Roman" w:hAnsi="Times New Roman"/>
          <w:sz w:val="24"/>
          <w:szCs w:val="24"/>
        </w:rPr>
        <w:t xml:space="preserve">) – </w:t>
      </w:r>
    </w:p>
    <w:p w14:paraId="61197CD1" w14:textId="77777777" w:rsidR="002D0AEF" w:rsidRPr="002D0AEF" w:rsidRDefault="002D0AEF" w:rsidP="002D0AEF">
      <w:pPr>
        <w:pStyle w:val="ListParagraph"/>
        <w:rPr>
          <w:rFonts w:ascii="Times New Roman" w:hAnsi="Times New Roman"/>
          <w:sz w:val="24"/>
          <w:szCs w:val="24"/>
        </w:rPr>
      </w:pPr>
    </w:p>
    <w:p w14:paraId="29D646AD" w14:textId="77777777" w:rsidR="002D0AEF" w:rsidRPr="002D0AEF" w:rsidRDefault="002D0AEF" w:rsidP="002D0AEF">
      <w:pPr>
        <w:pStyle w:val="ListParagraph"/>
        <w:numPr>
          <w:ilvl w:val="0"/>
          <w:numId w:val="25"/>
        </w:numPr>
        <w:autoSpaceDE w:val="0"/>
        <w:autoSpaceDN w:val="0"/>
        <w:ind w:left="720"/>
        <w:rPr>
          <w:rFonts w:ascii="Times New Roman" w:hAnsi="Times New Roman"/>
          <w:color w:val="000000"/>
          <w:sz w:val="24"/>
          <w:szCs w:val="24"/>
        </w:rPr>
      </w:pPr>
      <w:r w:rsidRPr="002D0AEF">
        <w:rPr>
          <w:rFonts w:ascii="Times New Roman" w:hAnsi="Times New Roman"/>
          <w:color w:val="000000"/>
          <w:sz w:val="24"/>
          <w:szCs w:val="24"/>
        </w:rPr>
        <w:t>Form</w:t>
      </w:r>
      <w:r w:rsidRPr="002D0AEF">
        <w:rPr>
          <w:rFonts w:ascii="Times New Roman" w:hAnsi="Times New Roman"/>
          <w:sz w:val="24"/>
          <w:szCs w:val="24"/>
        </w:rPr>
        <w:t>ula grant awards will allow States to deliver meals and related services directly to older adults age 60 and older.  This could include both frail seniors and those needing to remain in their homes to avoid the risk of contracting the virus</w:t>
      </w:r>
      <w:r w:rsidRPr="002D0AEF">
        <w:rPr>
          <w:rFonts w:ascii="Times New Roman" w:hAnsi="Times New Roman"/>
          <w:color w:val="000000"/>
          <w:sz w:val="24"/>
          <w:szCs w:val="24"/>
        </w:rPr>
        <w:t>.  Home delivered meals may include “drive-through” or “grab-and-go" meals.</w:t>
      </w:r>
    </w:p>
    <w:p w14:paraId="1C623224" w14:textId="77777777" w:rsidR="002D0AEF" w:rsidRPr="002D0AEF" w:rsidRDefault="002D0AEF" w:rsidP="002D0AEF">
      <w:pPr>
        <w:pStyle w:val="ListParagraph"/>
        <w:autoSpaceDE w:val="0"/>
        <w:autoSpaceDN w:val="0"/>
        <w:rPr>
          <w:rFonts w:ascii="Times New Roman" w:hAnsi="Times New Roman"/>
          <w:sz w:val="24"/>
          <w:szCs w:val="24"/>
        </w:rPr>
      </w:pPr>
    </w:p>
    <w:p w14:paraId="7E2A5A01" w14:textId="77777777" w:rsidR="002D0AEF" w:rsidRPr="002D0AEF" w:rsidRDefault="002D0AEF" w:rsidP="002D0AEF">
      <w:pPr>
        <w:pStyle w:val="ListParagraph"/>
        <w:numPr>
          <w:ilvl w:val="0"/>
          <w:numId w:val="25"/>
        </w:numPr>
        <w:autoSpaceDE w:val="0"/>
        <w:autoSpaceDN w:val="0"/>
        <w:ind w:left="720"/>
        <w:rPr>
          <w:rFonts w:ascii="Times New Roman" w:hAnsi="Times New Roman"/>
          <w:color w:val="000000"/>
          <w:sz w:val="24"/>
          <w:szCs w:val="24"/>
        </w:rPr>
      </w:pPr>
      <w:r w:rsidRPr="002D0AEF">
        <w:rPr>
          <w:rFonts w:ascii="Times New Roman" w:hAnsi="Times New Roman"/>
          <w:sz w:val="24"/>
          <w:szCs w:val="24"/>
        </w:rPr>
        <w:t xml:space="preserve">Since States can also transfer these funds without limit to Congregate Nutrition, the formula grant awards will also allow States </w:t>
      </w:r>
      <w:r w:rsidRPr="002D0AEF">
        <w:rPr>
          <w:rFonts w:ascii="Times New Roman" w:hAnsi="Times New Roman"/>
          <w:color w:val="000000"/>
          <w:sz w:val="24"/>
          <w:szCs w:val="24"/>
        </w:rPr>
        <w:t>to prepare for and implement congregate dining as these situations are deemed safe and permitted to be open by the respective state and locality.</w:t>
      </w:r>
    </w:p>
    <w:p w14:paraId="39CBCAC8" w14:textId="77777777" w:rsidR="002D0AEF" w:rsidRPr="002D0AEF" w:rsidRDefault="002D0AEF" w:rsidP="002D0AEF">
      <w:pPr>
        <w:pStyle w:val="ListParagraph"/>
        <w:rPr>
          <w:rFonts w:ascii="Times New Roman" w:hAnsi="Times New Roman"/>
          <w:sz w:val="24"/>
          <w:szCs w:val="24"/>
        </w:rPr>
      </w:pPr>
    </w:p>
    <w:p w14:paraId="5A2F1C38" w14:textId="77777777" w:rsidR="002D0AEF" w:rsidRPr="002D0AEF" w:rsidRDefault="002D0AEF" w:rsidP="002D0AEF">
      <w:pPr>
        <w:pStyle w:val="ListParagraph"/>
        <w:numPr>
          <w:ilvl w:val="0"/>
          <w:numId w:val="25"/>
        </w:numPr>
        <w:autoSpaceDE w:val="0"/>
        <w:autoSpaceDN w:val="0"/>
        <w:ind w:left="720"/>
        <w:rPr>
          <w:rFonts w:ascii="Times New Roman" w:hAnsi="Times New Roman"/>
          <w:sz w:val="24"/>
          <w:szCs w:val="24"/>
        </w:rPr>
      </w:pPr>
      <w:r w:rsidRPr="002D0AEF">
        <w:rPr>
          <w:rFonts w:ascii="Times New Roman" w:hAnsi="Times New Roman"/>
          <w:color w:val="000000"/>
          <w:sz w:val="24"/>
          <w:szCs w:val="24"/>
        </w:rPr>
        <w:t xml:space="preserve">Together, these services </w:t>
      </w:r>
      <w:r w:rsidRPr="002D0AEF">
        <w:rPr>
          <w:rFonts w:ascii="Times New Roman" w:hAnsi="Times New Roman"/>
          <w:sz w:val="24"/>
          <w:szCs w:val="24"/>
        </w:rPr>
        <w:t>will help to ensure adequate nutrition for seniors who typically would participate in meal programs at congregate sites that have been closed due to social distancing measures or who are limiting their exposure to the coronavirus by avoiding supermarkets, restaurants and other venues where food would normally be available.</w:t>
      </w:r>
    </w:p>
    <w:p w14:paraId="5C5A67B5" w14:textId="77777777" w:rsidR="002D0AEF" w:rsidRPr="002D0AEF" w:rsidRDefault="002D0AEF" w:rsidP="002D0AEF">
      <w:pPr>
        <w:rPr>
          <w:rFonts w:ascii="Times New Roman" w:hAnsi="Times New Roman"/>
          <w:sz w:val="24"/>
          <w:szCs w:val="24"/>
        </w:rPr>
      </w:pPr>
    </w:p>
    <w:p w14:paraId="13498304" w14:textId="77777777" w:rsidR="002D0AEF" w:rsidRPr="002D0AEF" w:rsidRDefault="002D0AEF" w:rsidP="002D0AEF">
      <w:pPr>
        <w:rPr>
          <w:rFonts w:ascii="Times New Roman" w:hAnsi="Times New Roman"/>
          <w:sz w:val="24"/>
          <w:szCs w:val="24"/>
        </w:rPr>
      </w:pPr>
    </w:p>
    <w:p w14:paraId="0633F863" w14:textId="77777777" w:rsidR="002D0AEF" w:rsidRPr="002D0AEF" w:rsidRDefault="002D0AEF" w:rsidP="002D0AEF">
      <w:pPr>
        <w:autoSpaceDE w:val="0"/>
        <w:autoSpaceDN w:val="0"/>
        <w:rPr>
          <w:rFonts w:ascii="Times New Roman" w:hAnsi="Times New Roman"/>
          <w:sz w:val="24"/>
          <w:szCs w:val="24"/>
        </w:rPr>
      </w:pPr>
      <w:r w:rsidRPr="002D0AEF">
        <w:rPr>
          <w:rFonts w:ascii="Times New Roman" w:hAnsi="Times New Roman"/>
          <w:sz w:val="24"/>
          <w:szCs w:val="24"/>
          <w:u w:val="single"/>
        </w:rPr>
        <w:t>Native American Nutrition and Supportive Services</w:t>
      </w:r>
      <w:r w:rsidRPr="002D0AEF">
        <w:rPr>
          <w:rFonts w:ascii="Times New Roman" w:hAnsi="Times New Roman"/>
          <w:sz w:val="24"/>
          <w:szCs w:val="24"/>
        </w:rPr>
        <w:t xml:space="preserve"> ($7 million) – </w:t>
      </w:r>
    </w:p>
    <w:p w14:paraId="12CCAFD4" w14:textId="77777777" w:rsidR="002D0AEF" w:rsidRPr="002D0AEF" w:rsidRDefault="002D0AEF" w:rsidP="002D0AEF">
      <w:pPr>
        <w:pStyle w:val="ListParagraph"/>
        <w:rPr>
          <w:rFonts w:ascii="Times New Roman" w:hAnsi="Times New Roman"/>
          <w:sz w:val="24"/>
          <w:szCs w:val="24"/>
        </w:rPr>
      </w:pPr>
    </w:p>
    <w:p w14:paraId="518224E4" w14:textId="77777777" w:rsidR="002D0AEF" w:rsidRPr="002D0AEF" w:rsidRDefault="002D0AEF" w:rsidP="002D0AEF">
      <w:pPr>
        <w:rPr>
          <w:rFonts w:ascii="Times New Roman" w:hAnsi="Times New Roman"/>
          <w:sz w:val="24"/>
          <w:szCs w:val="24"/>
        </w:rPr>
      </w:pPr>
      <w:r w:rsidRPr="002D0AEF">
        <w:rPr>
          <w:rFonts w:ascii="Times New Roman" w:hAnsi="Times New Roman"/>
          <w:sz w:val="24"/>
          <w:szCs w:val="24"/>
        </w:rPr>
        <w:lastRenderedPageBreak/>
        <w:t>Formula grant awards will allow Tribes and Tribal Organizations to provide meals and related services directly to Native American elders, whose access to meals have been restricted by the coronavirus, in the most appropriate setting during this public health emergency.</w:t>
      </w:r>
    </w:p>
    <w:p w14:paraId="2014AFAC" w14:textId="54A4108E" w:rsidR="002D0AEF" w:rsidRPr="002D0AEF" w:rsidRDefault="002D0AEF" w:rsidP="00A54AD5">
      <w:pPr>
        <w:autoSpaceDE w:val="0"/>
        <w:autoSpaceDN w:val="0"/>
        <w:adjustRightInd w:val="0"/>
        <w:rPr>
          <w:rFonts w:ascii="Times New Roman" w:hAnsi="Times New Roman"/>
          <w:sz w:val="24"/>
          <w:szCs w:val="24"/>
        </w:rPr>
      </w:pPr>
    </w:p>
    <w:p w14:paraId="351C04D5" w14:textId="77777777" w:rsidR="002D0AEF" w:rsidRPr="002D0AEF" w:rsidRDefault="002D0AEF" w:rsidP="00A54AD5">
      <w:pPr>
        <w:autoSpaceDE w:val="0"/>
        <w:autoSpaceDN w:val="0"/>
        <w:adjustRightInd w:val="0"/>
        <w:rPr>
          <w:rFonts w:ascii="Times New Roman" w:hAnsi="Times New Roman"/>
          <w:sz w:val="24"/>
          <w:szCs w:val="24"/>
        </w:rPr>
      </w:pPr>
    </w:p>
    <w:p w14:paraId="45A957E5" w14:textId="2B0A7D5E" w:rsidR="00083522" w:rsidRPr="002D0AEF" w:rsidRDefault="00DC6800" w:rsidP="00083522">
      <w:pPr>
        <w:autoSpaceDE w:val="0"/>
        <w:autoSpaceDN w:val="0"/>
        <w:adjustRightInd w:val="0"/>
        <w:rPr>
          <w:rFonts w:ascii="Times New Roman" w:hAnsi="Times New Roman"/>
          <w:sz w:val="24"/>
          <w:szCs w:val="24"/>
        </w:rPr>
      </w:pPr>
      <w:r w:rsidRPr="002D0AEF">
        <w:rPr>
          <w:rFonts w:ascii="Times New Roman" w:hAnsi="Times New Roman"/>
          <w:bCs/>
          <w:sz w:val="24"/>
          <w:szCs w:val="24"/>
          <w:u w:val="single"/>
        </w:rPr>
        <w:t>Elder Justice Act/Adult Protective Services</w:t>
      </w:r>
      <w:r w:rsidR="00A54AD5" w:rsidRPr="002D0AEF">
        <w:rPr>
          <w:rFonts w:ascii="Times New Roman" w:hAnsi="Times New Roman"/>
          <w:bCs/>
          <w:sz w:val="24"/>
          <w:szCs w:val="24"/>
          <w:u w:val="single"/>
        </w:rPr>
        <w:t xml:space="preserve"> </w:t>
      </w:r>
      <w:r w:rsidR="00083522" w:rsidRPr="002D0AEF">
        <w:rPr>
          <w:rFonts w:ascii="Times New Roman" w:hAnsi="Times New Roman"/>
          <w:bCs/>
          <w:sz w:val="24"/>
          <w:szCs w:val="24"/>
        </w:rPr>
        <w:t>($100 million</w:t>
      </w:r>
      <w:r w:rsidR="00183DDD" w:rsidRPr="002D0AEF">
        <w:rPr>
          <w:rFonts w:ascii="Times New Roman" w:hAnsi="Times New Roman"/>
          <w:bCs/>
          <w:sz w:val="24"/>
          <w:szCs w:val="24"/>
        </w:rPr>
        <w:t xml:space="preserve"> (with a minimum of $50 million for </w:t>
      </w:r>
      <w:r w:rsidR="00183DDD" w:rsidRPr="002D0AEF">
        <w:rPr>
          <w:rFonts w:ascii="Times New Roman" w:hAnsi="Times New Roman"/>
          <w:sz w:val="24"/>
          <w:szCs w:val="24"/>
        </w:rPr>
        <w:t>(§2042(b))</w:t>
      </w:r>
      <w:r w:rsidR="00083522" w:rsidRPr="002D0AEF">
        <w:rPr>
          <w:rFonts w:ascii="Times New Roman" w:hAnsi="Times New Roman"/>
          <w:bCs/>
          <w:sz w:val="24"/>
          <w:szCs w:val="24"/>
        </w:rPr>
        <w:t>)</w:t>
      </w:r>
      <w:r w:rsidR="00083522" w:rsidRPr="002D0AEF">
        <w:rPr>
          <w:rFonts w:ascii="Times New Roman" w:hAnsi="Times New Roman"/>
          <w:sz w:val="24"/>
          <w:szCs w:val="24"/>
        </w:rPr>
        <w:t xml:space="preserve"> –</w:t>
      </w:r>
    </w:p>
    <w:p w14:paraId="59EB72BE" w14:textId="77777777" w:rsidR="00893D47" w:rsidRPr="002D0AEF" w:rsidRDefault="00893D47" w:rsidP="002224BD">
      <w:pPr>
        <w:pStyle w:val="NoSpacing"/>
        <w:rPr>
          <w:rFonts w:ascii="Times New Roman" w:hAnsi="Times New Roman"/>
          <w:sz w:val="24"/>
          <w:szCs w:val="24"/>
        </w:rPr>
      </w:pPr>
    </w:p>
    <w:p w14:paraId="2F6AE56C" w14:textId="77777777" w:rsidR="002D0AEF" w:rsidRDefault="002224BD" w:rsidP="002224BD">
      <w:pPr>
        <w:pStyle w:val="NoSpacing"/>
        <w:numPr>
          <w:ilvl w:val="0"/>
          <w:numId w:val="24"/>
        </w:numPr>
        <w:rPr>
          <w:rFonts w:ascii="Times New Roman" w:hAnsi="Times New Roman"/>
          <w:sz w:val="24"/>
          <w:szCs w:val="24"/>
        </w:rPr>
      </w:pPr>
      <w:r w:rsidRPr="002D0AEF">
        <w:rPr>
          <w:rFonts w:ascii="Times New Roman" w:hAnsi="Times New Roman"/>
          <w:sz w:val="24"/>
          <w:szCs w:val="24"/>
        </w:rPr>
        <w:t>$93,880,000 in formula Grants to State APS Agencies (§2042(b)), per provisions in Section 2042 (b) of the Elder Justice Act.  The grants will expand and improve APS ability to investigate allegations of abuse, neglect, and exploitation in the context of COVID</w:t>
      </w:r>
      <w:r w:rsidRPr="002D0AEF">
        <w:rPr>
          <w:rFonts w:ascii="Times New Roman" w:hAnsi="Times New Roman"/>
          <w:sz w:val="24"/>
          <w:szCs w:val="24"/>
        </w:rPr>
        <w:noBreakHyphen/>
        <w:t>19.  Funding will be used to: expand remote work capabilities, improve reporting systems (including improved linking to the National Adult Maltreatment Reporting System), improved responses to scams and fraud especially related to COVID-19, expanding personnel resources, training/outreach costs related to COVID-19, increased travel/investigation costs, and acquisition of personnel protection equipment for in-person investigations.</w:t>
      </w:r>
      <w:r w:rsidRPr="002D0AEF" w:rsidDel="00E83EBC">
        <w:rPr>
          <w:rFonts w:ascii="Times New Roman" w:hAnsi="Times New Roman"/>
          <w:sz w:val="24"/>
          <w:szCs w:val="24"/>
        </w:rPr>
        <w:t xml:space="preserve"> </w:t>
      </w:r>
      <w:r w:rsidRPr="002D0AEF">
        <w:rPr>
          <w:rFonts w:ascii="Times New Roman" w:hAnsi="Times New Roman"/>
          <w:sz w:val="24"/>
          <w:szCs w:val="24"/>
        </w:rPr>
        <w:t xml:space="preserve"> </w:t>
      </w:r>
    </w:p>
    <w:p w14:paraId="41504659" w14:textId="77777777" w:rsidR="002D0AEF" w:rsidRDefault="002D0AEF" w:rsidP="002D0AEF">
      <w:pPr>
        <w:pStyle w:val="NoSpacing"/>
        <w:ind w:left="720"/>
        <w:rPr>
          <w:rFonts w:ascii="Times New Roman" w:hAnsi="Times New Roman"/>
          <w:sz w:val="24"/>
          <w:szCs w:val="24"/>
        </w:rPr>
      </w:pPr>
    </w:p>
    <w:p w14:paraId="384402D4" w14:textId="32F021DF" w:rsidR="002224BD" w:rsidRPr="002D0AEF" w:rsidRDefault="002224BD" w:rsidP="002224BD">
      <w:pPr>
        <w:pStyle w:val="NoSpacing"/>
        <w:numPr>
          <w:ilvl w:val="0"/>
          <w:numId w:val="24"/>
        </w:numPr>
        <w:rPr>
          <w:rFonts w:ascii="Times New Roman" w:hAnsi="Times New Roman"/>
          <w:sz w:val="24"/>
          <w:szCs w:val="24"/>
        </w:rPr>
      </w:pPr>
      <w:r w:rsidRPr="002D0AEF">
        <w:rPr>
          <w:rFonts w:ascii="Times New Roman" w:hAnsi="Times New Roman"/>
          <w:sz w:val="24"/>
          <w:szCs w:val="24"/>
        </w:rPr>
        <w:t>$1,500,000 for the creation of a National APS Training Center through a cooperative agreement to create or curate training targeted at improving the response of APS programs during COVID-19, and make those trainings available through an e-learning system.</w:t>
      </w:r>
    </w:p>
    <w:p w14:paraId="666F3C50" w14:textId="77777777" w:rsidR="009E31E1" w:rsidRPr="002D0AEF" w:rsidRDefault="009E31E1" w:rsidP="009E31E1">
      <w:pPr>
        <w:pStyle w:val="NoSpacing"/>
        <w:ind w:left="720"/>
        <w:rPr>
          <w:rFonts w:ascii="Times New Roman" w:hAnsi="Times New Roman"/>
          <w:sz w:val="24"/>
          <w:szCs w:val="24"/>
        </w:rPr>
      </w:pPr>
    </w:p>
    <w:p w14:paraId="2AB91D27" w14:textId="31EC45F7" w:rsidR="002224BD" w:rsidRPr="002D0AEF" w:rsidRDefault="009D53D5" w:rsidP="002224BD">
      <w:pPr>
        <w:pStyle w:val="NoSpacing"/>
        <w:numPr>
          <w:ilvl w:val="0"/>
          <w:numId w:val="24"/>
        </w:numPr>
        <w:rPr>
          <w:rFonts w:ascii="Times New Roman" w:hAnsi="Times New Roman"/>
          <w:sz w:val="24"/>
          <w:szCs w:val="24"/>
        </w:rPr>
      </w:pPr>
      <w:r w:rsidRPr="002D0AEF">
        <w:rPr>
          <w:rFonts w:ascii="Times New Roman" w:hAnsi="Times New Roman"/>
          <w:sz w:val="24"/>
          <w:szCs w:val="24"/>
        </w:rPr>
        <w:t xml:space="preserve">$4,000,000 in formula grants to State </w:t>
      </w:r>
      <w:r w:rsidR="00710A3A" w:rsidRPr="002D0AEF">
        <w:rPr>
          <w:rFonts w:ascii="Times New Roman" w:hAnsi="Times New Roman"/>
          <w:sz w:val="24"/>
          <w:szCs w:val="24"/>
        </w:rPr>
        <w:t xml:space="preserve">Long-Term Care Ombudsman </w:t>
      </w:r>
      <w:r w:rsidRPr="002D0AEF">
        <w:rPr>
          <w:rFonts w:ascii="Times New Roman" w:hAnsi="Times New Roman"/>
          <w:sz w:val="24"/>
          <w:szCs w:val="24"/>
        </w:rPr>
        <w:t xml:space="preserve">Programs to enhance their capacity </w:t>
      </w:r>
      <w:r w:rsidR="00893D47" w:rsidRPr="002D0AEF">
        <w:rPr>
          <w:rFonts w:ascii="Times New Roman" w:hAnsi="Times New Roman"/>
          <w:sz w:val="24"/>
          <w:szCs w:val="24"/>
        </w:rPr>
        <w:t xml:space="preserve">to respond to and resolve complaints about abuse and neglect, </w:t>
      </w:r>
      <w:r w:rsidRPr="002D0AEF">
        <w:rPr>
          <w:rFonts w:ascii="Times New Roman" w:hAnsi="Times New Roman"/>
          <w:sz w:val="24"/>
          <w:szCs w:val="24"/>
        </w:rPr>
        <w:t xml:space="preserve">for the expansion of </w:t>
      </w:r>
      <w:r w:rsidR="00893D47" w:rsidRPr="002D0AEF">
        <w:rPr>
          <w:rFonts w:ascii="Times New Roman" w:hAnsi="Times New Roman"/>
          <w:sz w:val="24"/>
          <w:szCs w:val="24"/>
        </w:rPr>
        <w:t>in-person visits</w:t>
      </w:r>
      <w:r w:rsidRPr="002D0AEF">
        <w:rPr>
          <w:rFonts w:ascii="Times New Roman" w:hAnsi="Times New Roman"/>
          <w:sz w:val="24"/>
          <w:szCs w:val="24"/>
        </w:rPr>
        <w:t xml:space="preserve">, travel for state LTCO to ensure all residents have access to an LTCO, continued purchase of PPE, the purchase of new technology needed by new staff, </w:t>
      </w:r>
      <w:r w:rsidR="009E31E1" w:rsidRPr="002D0AEF">
        <w:rPr>
          <w:rFonts w:ascii="Times New Roman" w:hAnsi="Times New Roman"/>
          <w:sz w:val="24"/>
          <w:szCs w:val="24"/>
        </w:rPr>
        <w:t>and participation in</w:t>
      </w:r>
      <w:r w:rsidRPr="002D0AEF">
        <w:rPr>
          <w:rFonts w:ascii="Times New Roman" w:hAnsi="Times New Roman"/>
          <w:sz w:val="24"/>
          <w:szCs w:val="24"/>
        </w:rPr>
        <w:t xml:space="preserve"> state level “strike teams” to address complaints related to care and neglect. </w:t>
      </w:r>
    </w:p>
    <w:p w14:paraId="0F3596B7" w14:textId="77777777" w:rsidR="002224BD" w:rsidRPr="002D0AEF" w:rsidRDefault="002224BD" w:rsidP="002224BD">
      <w:pPr>
        <w:pStyle w:val="NoSpacing"/>
        <w:ind w:left="720"/>
        <w:rPr>
          <w:rFonts w:ascii="Times New Roman" w:hAnsi="Times New Roman"/>
          <w:sz w:val="24"/>
          <w:szCs w:val="24"/>
        </w:rPr>
      </w:pPr>
    </w:p>
    <w:p w14:paraId="22705C8E" w14:textId="1AA0359D" w:rsidR="001E0AFA" w:rsidRPr="002D0AEF" w:rsidRDefault="009D53D5" w:rsidP="002224BD">
      <w:pPr>
        <w:pStyle w:val="NoSpacing"/>
        <w:numPr>
          <w:ilvl w:val="0"/>
          <w:numId w:val="24"/>
        </w:numPr>
        <w:rPr>
          <w:rFonts w:ascii="Times New Roman" w:hAnsi="Times New Roman"/>
          <w:sz w:val="24"/>
          <w:szCs w:val="24"/>
        </w:rPr>
      </w:pPr>
      <w:r w:rsidRPr="002D0AEF">
        <w:rPr>
          <w:rFonts w:ascii="Times New Roman" w:hAnsi="Times New Roman"/>
          <w:sz w:val="24"/>
          <w:szCs w:val="24"/>
        </w:rPr>
        <w:t xml:space="preserve">$620,000 for a contract to Support </w:t>
      </w:r>
      <w:r w:rsidR="00710A3A" w:rsidRPr="002D0AEF">
        <w:rPr>
          <w:rFonts w:ascii="Times New Roman" w:hAnsi="Times New Roman"/>
          <w:sz w:val="24"/>
          <w:szCs w:val="24"/>
        </w:rPr>
        <w:t>E</w:t>
      </w:r>
      <w:r w:rsidRPr="002D0AEF">
        <w:rPr>
          <w:rFonts w:ascii="Times New Roman" w:hAnsi="Times New Roman"/>
          <w:sz w:val="24"/>
          <w:szCs w:val="24"/>
        </w:rPr>
        <w:t xml:space="preserve">lder </w:t>
      </w:r>
      <w:r w:rsidR="00710A3A" w:rsidRPr="002D0AEF">
        <w:rPr>
          <w:rFonts w:ascii="Times New Roman" w:hAnsi="Times New Roman"/>
          <w:sz w:val="24"/>
          <w:szCs w:val="24"/>
        </w:rPr>
        <w:t>J</w:t>
      </w:r>
      <w:r w:rsidRPr="002D0AEF">
        <w:rPr>
          <w:rFonts w:ascii="Times New Roman" w:hAnsi="Times New Roman"/>
          <w:sz w:val="24"/>
          <w:szCs w:val="24"/>
        </w:rPr>
        <w:t xml:space="preserve">ustice </w:t>
      </w:r>
      <w:r w:rsidR="00710A3A" w:rsidRPr="002D0AEF">
        <w:rPr>
          <w:rFonts w:ascii="Times New Roman" w:hAnsi="Times New Roman"/>
          <w:sz w:val="24"/>
          <w:szCs w:val="24"/>
        </w:rPr>
        <w:t>A</w:t>
      </w:r>
      <w:r w:rsidRPr="002D0AEF">
        <w:rPr>
          <w:rFonts w:ascii="Times New Roman" w:hAnsi="Times New Roman"/>
          <w:sz w:val="24"/>
          <w:szCs w:val="24"/>
        </w:rPr>
        <w:t>ct</w:t>
      </w:r>
      <w:r w:rsidR="00710A3A" w:rsidRPr="002D0AEF">
        <w:rPr>
          <w:rFonts w:ascii="Times New Roman" w:hAnsi="Times New Roman"/>
          <w:sz w:val="24"/>
          <w:szCs w:val="24"/>
        </w:rPr>
        <w:t xml:space="preserve"> Activities</w:t>
      </w:r>
      <w:r w:rsidR="00183DDD" w:rsidRPr="002D0AEF">
        <w:rPr>
          <w:rFonts w:ascii="Times New Roman" w:hAnsi="Times New Roman"/>
          <w:sz w:val="24"/>
          <w:szCs w:val="24"/>
        </w:rPr>
        <w:t xml:space="preserve">, for ~2.5 FTE to assist </w:t>
      </w:r>
      <w:r w:rsidR="00E0453F" w:rsidRPr="002D0AEF">
        <w:rPr>
          <w:rFonts w:ascii="Times New Roman" w:hAnsi="Times New Roman"/>
          <w:sz w:val="24"/>
          <w:szCs w:val="24"/>
        </w:rPr>
        <w:t xml:space="preserve">ACL </w:t>
      </w:r>
      <w:r w:rsidR="00183DDD" w:rsidRPr="002D0AEF">
        <w:rPr>
          <w:rFonts w:ascii="Times New Roman" w:hAnsi="Times New Roman"/>
          <w:sz w:val="24"/>
          <w:szCs w:val="24"/>
        </w:rPr>
        <w:t xml:space="preserve">to provide </w:t>
      </w:r>
      <w:r w:rsidR="00E0453F" w:rsidRPr="002D0AEF">
        <w:rPr>
          <w:rFonts w:ascii="Times New Roman" w:hAnsi="Times New Roman"/>
          <w:sz w:val="24"/>
          <w:szCs w:val="24"/>
        </w:rPr>
        <w:t>technical assistance to states in implementing the above activities.</w:t>
      </w:r>
    </w:p>
    <w:sectPr w:rsidR="001E0AFA" w:rsidRPr="002D0AEF" w:rsidSect="005C7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CenturySchlbk-Roman">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6465"/>
    <w:multiLevelType w:val="multilevel"/>
    <w:tmpl w:val="9888456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CF7443"/>
    <w:multiLevelType w:val="hybridMultilevel"/>
    <w:tmpl w:val="1BACE1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1328C3"/>
    <w:multiLevelType w:val="hybridMultilevel"/>
    <w:tmpl w:val="FE6047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DCC0C5C"/>
    <w:multiLevelType w:val="hybridMultilevel"/>
    <w:tmpl w:val="96F226CA"/>
    <w:lvl w:ilvl="0" w:tplc="8924A84A">
      <w:start w:val="1"/>
      <w:numFmt w:val="upperRoman"/>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A24F58"/>
    <w:multiLevelType w:val="hybridMultilevel"/>
    <w:tmpl w:val="57C23738"/>
    <w:lvl w:ilvl="0" w:tplc="8924A84A">
      <w:start w:val="1"/>
      <w:numFmt w:val="upperRoman"/>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A121F"/>
    <w:multiLevelType w:val="hybridMultilevel"/>
    <w:tmpl w:val="D144D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D714F"/>
    <w:multiLevelType w:val="hybridMultilevel"/>
    <w:tmpl w:val="0D7CACC2"/>
    <w:lvl w:ilvl="0" w:tplc="963272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BE7BF9"/>
    <w:multiLevelType w:val="multilevel"/>
    <w:tmpl w:val="99DC34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26BD6"/>
    <w:multiLevelType w:val="multilevel"/>
    <w:tmpl w:val="878E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947A8"/>
    <w:multiLevelType w:val="multilevel"/>
    <w:tmpl w:val="7FD8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BA7D9A"/>
    <w:multiLevelType w:val="hybridMultilevel"/>
    <w:tmpl w:val="87DC7BE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A8311A1"/>
    <w:multiLevelType w:val="hybridMultilevel"/>
    <w:tmpl w:val="EAA8B974"/>
    <w:lvl w:ilvl="0" w:tplc="8924A84A">
      <w:start w:val="1"/>
      <w:numFmt w:val="upperRoman"/>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F867E6"/>
    <w:multiLevelType w:val="multilevel"/>
    <w:tmpl w:val="E0B870AE"/>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105DF4"/>
    <w:multiLevelType w:val="hybridMultilevel"/>
    <w:tmpl w:val="2AF437F0"/>
    <w:lvl w:ilvl="0" w:tplc="8924A84A">
      <w:start w:val="1"/>
      <w:numFmt w:val="upperRoman"/>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D7B14"/>
    <w:multiLevelType w:val="multilevel"/>
    <w:tmpl w:val="FEFE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E033FF"/>
    <w:multiLevelType w:val="multilevel"/>
    <w:tmpl w:val="DAD6F8C6"/>
    <w:lvl w:ilvl="0">
      <w:start w:val="1"/>
      <w:numFmt w:val="upperRoman"/>
      <w:lvlText w:val="%1)"/>
      <w:lvlJc w:val="left"/>
      <w:pPr>
        <w:ind w:left="360" w:hanging="360"/>
      </w:pPr>
      <w:rPr>
        <w:rFonts w:hint="default"/>
      </w:rPr>
    </w:lvl>
    <w:lvl w:ilvl="1">
      <w:start w:val="1"/>
      <w:numFmt w:val="upperRoman"/>
      <w:lvlText w:val="%2."/>
      <w:lvlJc w:val="left"/>
      <w:pPr>
        <w:ind w:left="720" w:hanging="360"/>
      </w:pPr>
      <w:rPr>
        <w:rFonts w:ascii="Times New Roman" w:hAnsi="Times New Roman" w:hint="default"/>
        <w:b w:val="0"/>
        <w:i w:val="0"/>
        <w:sz w:val="24"/>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42F55FA"/>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07668A1"/>
    <w:multiLevelType w:val="multilevel"/>
    <w:tmpl w:val="824E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4C5FAF"/>
    <w:multiLevelType w:val="hybridMultilevel"/>
    <w:tmpl w:val="30E4F24C"/>
    <w:lvl w:ilvl="0" w:tplc="9632729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44298B"/>
    <w:multiLevelType w:val="hybridMultilevel"/>
    <w:tmpl w:val="E1B2F1D0"/>
    <w:lvl w:ilvl="0" w:tplc="8924A84A">
      <w:start w:val="1"/>
      <w:numFmt w:val="upperRoman"/>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6623A2"/>
    <w:multiLevelType w:val="hybridMultilevel"/>
    <w:tmpl w:val="4BCC4EB2"/>
    <w:lvl w:ilvl="0" w:tplc="8924A84A">
      <w:start w:val="1"/>
      <w:numFmt w:val="upperRoman"/>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7A3C00"/>
    <w:multiLevelType w:val="multilevel"/>
    <w:tmpl w:val="3D8C7E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D7544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6"/>
  </w:num>
  <w:num w:numId="3">
    <w:abstractNumId w:val="6"/>
  </w:num>
  <w:num w:numId="4">
    <w:abstractNumId w:val="18"/>
  </w:num>
  <w:num w:numId="5">
    <w:abstractNumId w:val="1"/>
  </w:num>
  <w:num w:numId="6">
    <w:abstractNumId w:val="1"/>
  </w:num>
  <w:num w:numId="7">
    <w:abstractNumId w:val="14"/>
  </w:num>
  <w:num w:numId="8">
    <w:abstractNumId w:val="21"/>
  </w:num>
  <w:num w:numId="9">
    <w:abstractNumId w:val="7"/>
  </w:num>
  <w:num w:numId="10">
    <w:abstractNumId w:val="8"/>
  </w:num>
  <w:num w:numId="11">
    <w:abstractNumId w:val="0"/>
  </w:num>
  <w:num w:numId="12">
    <w:abstractNumId w:val="9"/>
  </w:num>
  <w:num w:numId="13">
    <w:abstractNumId w:val="17"/>
  </w:num>
  <w:num w:numId="14">
    <w:abstractNumId w:val="22"/>
  </w:num>
  <w:num w:numId="15">
    <w:abstractNumId w:val="12"/>
  </w:num>
  <w:num w:numId="16">
    <w:abstractNumId w:val="2"/>
  </w:num>
  <w:num w:numId="17">
    <w:abstractNumId w:val="10"/>
  </w:num>
  <w:num w:numId="18">
    <w:abstractNumId w:val="19"/>
  </w:num>
  <w:num w:numId="19">
    <w:abstractNumId w:val="15"/>
  </w:num>
  <w:num w:numId="20">
    <w:abstractNumId w:val="3"/>
  </w:num>
  <w:num w:numId="21">
    <w:abstractNumId w:val="13"/>
  </w:num>
  <w:num w:numId="22">
    <w:abstractNumId w:val="4"/>
  </w:num>
  <w:num w:numId="23">
    <w:abstractNumId w:val="20"/>
  </w:num>
  <w:num w:numId="24">
    <w:abstractNumId w:val="11"/>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969"/>
    <w:rsid w:val="00083522"/>
    <w:rsid w:val="000E5267"/>
    <w:rsid w:val="000E6A2A"/>
    <w:rsid w:val="00183DDD"/>
    <w:rsid w:val="001C250F"/>
    <w:rsid w:val="001E0AFA"/>
    <w:rsid w:val="002224BD"/>
    <w:rsid w:val="002D0AEF"/>
    <w:rsid w:val="002D6E4B"/>
    <w:rsid w:val="003627F7"/>
    <w:rsid w:val="003775DE"/>
    <w:rsid w:val="004166F0"/>
    <w:rsid w:val="00425DAE"/>
    <w:rsid w:val="00456D12"/>
    <w:rsid w:val="004740EA"/>
    <w:rsid w:val="004F438B"/>
    <w:rsid w:val="00506F38"/>
    <w:rsid w:val="006846A4"/>
    <w:rsid w:val="006C6ECA"/>
    <w:rsid w:val="00710A3A"/>
    <w:rsid w:val="00715E1B"/>
    <w:rsid w:val="00753D50"/>
    <w:rsid w:val="00755DD2"/>
    <w:rsid w:val="00772E3F"/>
    <w:rsid w:val="007E45E0"/>
    <w:rsid w:val="00866EE0"/>
    <w:rsid w:val="00893D47"/>
    <w:rsid w:val="009D53D5"/>
    <w:rsid w:val="009E31E1"/>
    <w:rsid w:val="009F4969"/>
    <w:rsid w:val="00A32559"/>
    <w:rsid w:val="00A54AD5"/>
    <w:rsid w:val="00A56D94"/>
    <w:rsid w:val="00AF54B0"/>
    <w:rsid w:val="00B25574"/>
    <w:rsid w:val="00C24B7E"/>
    <w:rsid w:val="00CA7538"/>
    <w:rsid w:val="00CB7640"/>
    <w:rsid w:val="00DC6800"/>
    <w:rsid w:val="00DD18E5"/>
    <w:rsid w:val="00E0453F"/>
    <w:rsid w:val="00E83EBC"/>
    <w:rsid w:val="00F00A03"/>
    <w:rsid w:val="00F2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A6AE"/>
  <w15:chartTrackingRefBased/>
  <w15:docId w15:val="{F88B3850-E50A-4DD7-B279-99567B92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9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969"/>
    <w:pPr>
      <w:ind w:left="720"/>
      <w:contextualSpacing/>
    </w:pPr>
  </w:style>
  <w:style w:type="table" w:styleId="TableGrid">
    <w:name w:val="Table Grid"/>
    <w:basedOn w:val="TableNormal"/>
    <w:uiPriority w:val="59"/>
    <w:rsid w:val="009F496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4B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B7E"/>
    <w:rPr>
      <w:rFonts w:ascii="Segoe UI" w:hAnsi="Segoe UI" w:cs="Segoe UI"/>
      <w:sz w:val="18"/>
      <w:szCs w:val="18"/>
    </w:rPr>
  </w:style>
  <w:style w:type="character" w:styleId="CommentReference">
    <w:name w:val="annotation reference"/>
    <w:basedOn w:val="DefaultParagraphFont"/>
    <w:uiPriority w:val="99"/>
    <w:semiHidden/>
    <w:unhideWhenUsed/>
    <w:rsid w:val="00183DDD"/>
    <w:rPr>
      <w:sz w:val="16"/>
      <w:szCs w:val="16"/>
    </w:rPr>
  </w:style>
  <w:style w:type="paragraph" w:styleId="CommentText">
    <w:name w:val="annotation text"/>
    <w:basedOn w:val="Normal"/>
    <w:link w:val="CommentTextChar"/>
    <w:uiPriority w:val="99"/>
    <w:semiHidden/>
    <w:unhideWhenUsed/>
    <w:rsid w:val="00183DDD"/>
    <w:rPr>
      <w:sz w:val="20"/>
      <w:szCs w:val="20"/>
    </w:rPr>
  </w:style>
  <w:style w:type="character" w:customStyle="1" w:styleId="CommentTextChar">
    <w:name w:val="Comment Text Char"/>
    <w:basedOn w:val="DefaultParagraphFont"/>
    <w:link w:val="CommentText"/>
    <w:uiPriority w:val="99"/>
    <w:semiHidden/>
    <w:rsid w:val="00183DDD"/>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83DDD"/>
    <w:rPr>
      <w:b/>
      <w:bCs/>
    </w:rPr>
  </w:style>
  <w:style w:type="character" w:customStyle="1" w:styleId="CommentSubjectChar">
    <w:name w:val="Comment Subject Char"/>
    <w:basedOn w:val="CommentTextChar"/>
    <w:link w:val="CommentSubject"/>
    <w:uiPriority w:val="99"/>
    <w:semiHidden/>
    <w:rsid w:val="00183DDD"/>
    <w:rPr>
      <w:rFonts w:ascii="Calibri" w:hAnsi="Calibri" w:cs="Times New Roman"/>
      <w:b/>
      <w:bCs/>
      <w:sz w:val="20"/>
      <w:szCs w:val="20"/>
    </w:rPr>
  </w:style>
  <w:style w:type="character" w:styleId="PlaceholderText">
    <w:name w:val="Placeholder Text"/>
    <w:basedOn w:val="DefaultParagraphFont"/>
    <w:uiPriority w:val="99"/>
    <w:semiHidden/>
    <w:rsid w:val="00183DDD"/>
    <w:rPr>
      <w:color w:val="808080"/>
    </w:rPr>
  </w:style>
  <w:style w:type="paragraph" w:styleId="NoSpacing">
    <w:name w:val="No Spacing"/>
    <w:uiPriority w:val="1"/>
    <w:qFormat/>
    <w:rsid w:val="00A56D94"/>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19194">
      <w:bodyDiv w:val="1"/>
      <w:marLeft w:val="0"/>
      <w:marRight w:val="0"/>
      <w:marTop w:val="0"/>
      <w:marBottom w:val="0"/>
      <w:divBdr>
        <w:top w:val="none" w:sz="0" w:space="0" w:color="auto"/>
        <w:left w:val="none" w:sz="0" w:space="0" w:color="auto"/>
        <w:bottom w:val="none" w:sz="0" w:space="0" w:color="auto"/>
        <w:right w:val="none" w:sz="0" w:space="0" w:color="auto"/>
      </w:divBdr>
    </w:div>
    <w:div w:id="225189125">
      <w:bodyDiv w:val="1"/>
      <w:marLeft w:val="0"/>
      <w:marRight w:val="0"/>
      <w:marTop w:val="0"/>
      <w:marBottom w:val="0"/>
      <w:divBdr>
        <w:top w:val="none" w:sz="0" w:space="0" w:color="auto"/>
        <w:left w:val="none" w:sz="0" w:space="0" w:color="auto"/>
        <w:bottom w:val="none" w:sz="0" w:space="0" w:color="auto"/>
        <w:right w:val="none" w:sz="0" w:space="0" w:color="auto"/>
      </w:divBdr>
    </w:div>
    <w:div w:id="1024094131">
      <w:bodyDiv w:val="1"/>
      <w:marLeft w:val="0"/>
      <w:marRight w:val="0"/>
      <w:marTop w:val="0"/>
      <w:marBottom w:val="0"/>
      <w:divBdr>
        <w:top w:val="none" w:sz="0" w:space="0" w:color="auto"/>
        <w:left w:val="none" w:sz="0" w:space="0" w:color="auto"/>
        <w:bottom w:val="none" w:sz="0" w:space="0" w:color="auto"/>
        <w:right w:val="none" w:sz="0" w:space="0" w:color="auto"/>
      </w:divBdr>
      <w:divsChild>
        <w:div w:id="112752570">
          <w:marLeft w:val="0"/>
          <w:marRight w:val="0"/>
          <w:marTop w:val="0"/>
          <w:marBottom w:val="0"/>
          <w:divBdr>
            <w:top w:val="none" w:sz="0" w:space="0" w:color="auto"/>
            <w:left w:val="none" w:sz="0" w:space="0" w:color="auto"/>
            <w:bottom w:val="none" w:sz="0" w:space="0" w:color="auto"/>
            <w:right w:val="none" w:sz="0" w:space="0" w:color="auto"/>
          </w:divBdr>
        </w:div>
        <w:div w:id="1223098421">
          <w:marLeft w:val="0"/>
          <w:marRight w:val="0"/>
          <w:marTop w:val="0"/>
          <w:marBottom w:val="0"/>
          <w:divBdr>
            <w:top w:val="none" w:sz="0" w:space="0" w:color="auto"/>
            <w:left w:val="none" w:sz="0" w:space="0" w:color="auto"/>
            <w:bottom w:val="none" w:sz="0" w:space="0" w:color="auto"/>
            <w:right w:val="none" w:sz="0" w:space="0" w:color="auto"/>
          </w:divBdr>
        </w:div>
        <w:div w:id="1972175739">
          <w:marLeft w:val="0"/>
          <w:marRight w:val="0"/>
          <w:marTop w:val="0"/>
          <w:marBottom w:val="0"/>
          <w:divBdr>
            <w:top w:val="none" w:sz="0" w:space="0" w:color="auto"/>
            <w:left w:val="none" w:sz="0" w:space="0" w:color="auto"/>
            <w:bottom w:val="none" w:sz="0" w:space="0" w:color="auto"/>
            <w:right w:val="none" w:sz="0" w:space="0" w:color="auto"/>
          </w:divBdr>
        </w:div>
        <w:div w:id="1064791238">
          <w:marLeft w:val="0"/>
          <w:marRight w:val="0"/>
          <w:marTop w:val="0"/>
          <w:marBottom w:val="0"/>
          <w:divBdr>
            <w:top w:val="none" w:sz="0" w:space="0" w:color="auto"/>
            <w:left w:val="none" w:sz="0" w:space="0" w:color="auto"/>
            <w:bottom w:val="none" w:sz="0" w:space="0" w:color="auto"/>
            <w:right w:val="none" w:sz="0" w:space="0" w:color="auto"/>
          </w:divBdr>
        </w:div>
        <w:div w:id="1692611564">
          <w:marLeft w:val="0"/>
          <w:marRight w:val="0"/>
          <w:marTop w:val="0"/>
          <w:marBottom w:val="0"/>
          <w:divBdr>
            <w:top w:val="none" w:sz="0" w:space="0" w:color="auto"/>
            <w:left w:val="none" w:sz="0" w:space="0" w:color="auto"/>
            <w:bottom w:val="none" w:sz="0" w:space="0" w:color="auto"/>
            <w:right w:val="none" w:sz="0" w:space="0" w:color="auto"/>
          </w:divBdr>
        </w:div>
        <w:div w:id="577832724">
          <w:marLeft w:val="0"/>
          <w:marRight w:val="0"/>
          <w:marTop w:val="0"/>
          <w:marBottom w:val="0"/>
          <w:divBdr>
            <w:top w:val="none" w:sz="0" w:space="0" w:color="auto"/>
            <w:left w:val="none" w:sz="0" w:space="0" w:color="auto"/>
            <w:bottom w:val="none" w:sz="0" w:space="0" w:color="auto"/>
            <w:right w:val="none" w:sz="0" w:space="0" w:color="auto"/>
          </w:divBdr>
        </w:div>
        <w:div w:id="1021778942">
          <w:marLeft w:val="0"/>
          <w:marRight w:val="0"/>
          <w:marTop w:val="0"/>
          <w:marBottom w:val="0"/>
          <w:divBdr>
            <w:top w:val="none" w:sz="0" w:space="0" w:color="auto"/>
            <w:left w:val="none" w:sz="0" w:space="0" w:color="auto"/>
            <w:bottom w:val="none" w:sz="0" w:space="0" w:color="auto"/>
            <w:right w:val="none" w:sz="0" w:space="0" w:color="auto"/>
          </w:divBdr>
        </w:div>
        <w:div w:id="1145515243">
          <w:marLeft w:val="0"/>
          <w:marRight w:val="0"/>
          <w:marTop w:val="0"/>
          <w:marBottom w:val="0"/>
          <w:divBdr>
            <w:top w:val="none" w:sz="0" w:space="0" w:color="auto"/>
            <w:left w:val="none" w:sz="0" w:space="0" w:color="auto"/>
            <w:bottom w:val="none" w:sz="0" w:space="0" w:color="auto"/>
            <w:right w:val="none" w:sz="0" w:space="0" w:color="auto"/>
          </w:divBdr>
        </w:div>
      </w:divsChild>
    </w:div>
    <w:div w:id="1538934223">
      <w:bodyDiv w:val="1"/>
      <w:marLeft w:val="0"/>
      <w:marRight w:val="0"/>
      <w:marTop w:val="0"/>
      <w:marBottom w:val="0"/>
      <w:divBdr>
        <w:top w:val="none" w:sz="0" w:space="0" w:color="auto"/>
        <w:left w:val="none" w:sz="0" w:space="0" w:color="auto"/>
        <w:bottom w:val="none" w:sz="0" w:space="0" w:color="auto"/>
        <w:right w:val="none" w:sz="0" w:space="0" w:color="auto"/>
      </w:divBdr>
    </w:div>
    <w:div w:id="1692998060">
      <w:bodyDiv w:val="1"/>
      <w:marLeft w:val="0"/>
      <w:marRight w:val="0"/>
      <w:marTop w:val="0"/>
      <w:marBottom w:val="0"/>
      <w:divBdr>
        <w:top w:val="none" w:sz="0" w:space="0" w:color="auto"/>
        <w:left w:val="none" w:sz="0" w:space="0" w:color="auto"/>
        <w:bottom w:val="none" w:sz="0" w:space="0" w:color="auto"/>
        <w:right w:val="none" w:sz="0" w:space="0" w:color="auto"/>
      </w:divBdr>
    </w:div>
    <w:div w:id="212815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Cabezas, Miriam (HHS/ASFR)</dc:creator>
  <cp:keywords/>
  <dc:description/>
  <cp:lastModifiedBy>Spencer, Marlene (ACL)</cp:lastModifiedBy>
  <cp:revision>2</cp:revision>
  <dcterms:created xsi:type="dcterms:W3CDTF">2021-04-15T13:24:00Z</dcterms:created>
  <dcterms:modified xsi:type="dcterms:W3CDTF">2021-04-15T13:24:00Z</dcterms:modified>
</cp:coreProperties>
</file>