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rPr>
            </w:pPr>
            <w:r w:rsidRPr="00B5324A">
              <w:rPr>
                <w:rFonts w:eastAsia="Times New Roman"/>
                <w:b/>
                <w:bCs/>
                <w:color w:val="000000"/>
                <w:highlight w:val="yellow"/>
              </w:rPr>
              <w:t>63917 - CCS-COASTAL GATEWAY PGMNH</w:t>
            </w:r>
            <w:r>
              <w:rPr>
                <w:rFonts w:eastAsia="Times New Roman"/>
                <w:color w:val="000000"/>
              </w:rPr>
              <w:t xml:space="preserve"> </w:t>
            </w:r>
            <w:r w:rsidR="00664DE3">
              <w:rPr>
                <w:rFonts w:eastAsia="Times New Roman"/>
                <w:color w:val="000000"/>
              </w:rPr>
              <w:t xml:space="preserve">- </w:t>
            </w:r>
            <w:r w:rsidR="00664DE3">
              <w:rPr>
                <w:rFonts w:eastAsia="Times New Roman"/>
                <w:b/>
                <w:color w:val="000000"/>
                <w:sz w:val="28"/>
                <w:szCs w:val="28"/>
              </w:rPr>
              <w:t xml:space="preserve">Announcement </w:t>
            </w:r>
            <w:r w:rsidR="00664DE3">
              <w:rPr>
                <w:b/>
                <w:sz w:val="28"/>
                <w:szCs w:val="28"/>
              </w:rPr>
              <w:t>L15AS00117</w:t>
            </w:r>
            <w:bookmarkStart w:id="0" w:name="_GoBack"/>
            <w:bookmarkEnd w:id="0"/>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394530">
            <w:pPr>
              <w:rPr>
                <w:rFonts w:eastAsia="Times New Roman"/>
                <w:color w:val="000000"/>
                <w:sz w:val="20"/>
                <w:szCs w:val="20"/>
              </w:rPr>
            </w:pPr>
            <w:r>
              <w:rPr>
                <w:rFonts w:eastAsia="Times New Roman"/>
                <w:color w:val="000000"/>
                <w:sz w:val="20"/>
                <w:szCs w:val="20"/>
              </w:rPr>
              <w:t xml:space="preserve">CCS NLCS </w:t>
            </w:r>
            <w:r w:rsidR="00394530">
              <w:rPr>
                <w:rFonts w:eastAsia="Times New Roman"/>
                <w:color w:val="000000"/>
                <w:sz w:val="20"/>
                <w:szCs w:val="20"/>
              </w:rPr>
              <w:t>CALIFORNIA COASTAL NM GATEWAY</w:t>
            </w:r>
          </w:p>
        </w:tc>
      </w:tr>
    </w:tbl>
    <w:p w:rsidR="00583FBE" w:rsidRDefault="00583FBE">
      <w:pPr>
        <w:rPr>
          <w:rFonts w:eastAsia="Times New Roman"/>
          <w:vanish/>
        </w:rPr>
      </w:pPr>
    </w:p>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BD683F">
            <w:pPr>
              <w:rPr>
                <w:rFonts w:eastAsia="Times New Roman"/>
                <w:color w:val="000000"/>
                <w:sz w:val="20"/>
                <w:szCs w:val="20"/>
              </w:rPr>
            </w:pPr>
            <w:r>
              <w:rPr>
                <w:rFonts w:eastAsia="Times New Roman"/>
                <w:color w:val="000000"/>
                <w:sz w:val="20"/>
                <w:szCs w:val="20"/>
              </w:rPr>
              <w:t>Key to the successful implementation of the California Coastal National Monument</w:t>
            </w:r>
            <w:r w:rsidR="00EA6B3E">
              <w:rPr>
                <w:rFonts w:eastAsia="Times New Roman"/>
                <w:color w:val="000000"/>
                <w:sz w:val="20"/>
                <w:szCs w:val="20"/>
              </w:rPr>
              <w:t xml:space="preserve"> </w:t>
            </w:r>
            <w:r>
              <w:rPr>
                <w:rFonts w:eastAsia="Times New Roman"/>
                <w:color w:val="000000"/>
                <w:sz w:val="20"/>
                <w:szCs w:val="20"/>
              </w:rPr>
              <w:t xml:space="preserve">(CCNM), co-managed by </w:t>
            </w:r>
            <w:r w:rsidR="00EA6B3E">
              <w:rPr>
                <w:rFonts w:eastAsia="Times New Roman"/>
                <w:color w:val="000000"/>
                <w:sz w:val="20"/>
                <w:szCs w:val="20"/>
              </w:rPr>
              <w:t>five</w:t>
            </w:r>
            <w:r>
              <w:rPr>
                <w:rFonts w:eastAsia="Times New Roman"/>
                <w:color w:val="000000"/>
                <w:sz w:val="20"/>
                <w:szCs w:val="20"/>
              </w:rPr>
              <w:t xml:space="preserve"> BLM field offices, is the establishment and initiation of a series of "Gateways" for the CCNM. One of these locations that </w:t>
            </w:r>
            <w:r w:rsidR="00EA6B3E">
              <w:rPr>
                <w:rFonts w:eastAsia="Times New Roman"/>
                <w:color w:val="000000"/>
                <w:sz w:val="20"/>
                <w:szCs w:val="20"/>
              </w:rPr>
              <w:t>have</w:t>
            </w:r>
            <w:r>
              <w:rPr>
                <w:rFonts w:eastAsia="Times New Roman"/>
                <w:color w:val="000000"/>
                <w:sz w:val="20"/>
                <w:szCs w:val="20"/>
              </w:rPr>
              <w:t xml:space="preserve"> been identified to serve as a "CCNM Gatewa</w:t>
            </w:r>
            <w:r w:rsidR="00BD683F">
              <w:rPr>
                <w:rFonts w:eastAsia="Times New Roman"/>
                <w:color w:val="000000"/>
                <w:sz w:val="20"/>
                <w:szCs w:val="20"/>
              </w:rPr>
              <w:t>y" on the Monterey County coast</w:t>
            </w:r>
            <w:r>
              <w:rPr>
                <w:rFonts w:eastAsia="Times New Roman"/>
                <w:color w:val="000000"/>
                <w:sz w:val="20"/>
                <w:szCs w:val="20"/>
              </w:rPr>
              <w:t xml:space="preserve">. This </w:t>
            </w:r>
            <w:r w:rsidR="00EA6B3E">
              <w:rPr>
                <w:rFonts w:eastAsia="Times New Roman"/>
                <w:color w:val="000000"/>
                <w:sz w:val="20"/>
                <w:szCs w:val="20"/>
              </w:rPr>
              <w:t xml:space="preserve">project </w:t>
            </w:r>
            <w:r>
              <w:rPr>
                <w:rFonts w:eastAsia="Times New Roman"/>
                <w:color w:val="000000"/>
                <w:sz w:val="20"/>
                <w:szCs w:val="20"/>
              </w:rPr>
              <w:t xml:space="preserve">location </w:t>
            </w:r>
            <w:r w:rsidR="00EA6B3E">
              <w:rPr>
                <w:rFonts w:eastAsia="Times New Roman"/>
                <w:color w:val="000000"/>
                <w:sz w:val="20"/>
                <w:szCs w:val="20"/>
              </w:rPr>
              <w:t xml:space="preserve">must work with a local </w:t>
            </w:r>
            <w:r w:rsidR="00B561CB">
              <w:rPr>
                <w:rFonts w:eastAsia="Times New Roman"/>
                <w:color w:val="000000"/>
                <w:sz w:val="20"/>
                <w:szCs w:val="20"/>
              </w:rPr>
              <w:t xml:space="preserve">non-profit </w:t>
            </w:r>
            <w:r w:rsidR="00EA6B3E">
              <w:rPr>
                <w:rFonts w:eastAsia="Times New Roman"/>
                <w:color w:val="000000"/>
                <w:sz w:val="20"/>
                <w:szCs w:val="20"/>
              </w:rPr>
              <w:t>museum to</w:t>
            </w:r>
            <w:r>
              <w:rPr>
                <w:rFonts w:eastAsia="Times New Roman"/>
                <w:color w:val="000000"/>
                <w:sz w:val="20"/>
                <w:szCs w:val="20"/>
              </w:rPr>
              <w:t xml:space="preserve"> create a sense of local "ownership" of the CCNM. Gateways serve as the main CCNM visitor locations. </w:t>
            </w:r>
            <w:r w:rsidR="00EA6B3E">
              <w:rPr>
                <w:rFonts w:eastAsia="Times New Roman"/>
                <w:color w:val="000000"/>
                <w:sz w:val="20"/>
                <w:szCs w:val="20"/>
              </w:rPr>
              <w:t xml:space="preserve"> </w:t>
            </w:r>
            <w:r>
              <w:rPr>
                <w:rFonts w:eastAsia="Times New Roman"/>
                <w:color w:val="000000"/>
                <w:sz w:val="20"/>
                <w:szCs w:val="20"/>
              </w:rPr>
              <w:t xml:space="preserve">Funding would also support an annual interpretive event developed by BLM and hosted by the </w:t>
            </w:r>
            <w:r w:rsidR="00EA6B3E">
              <w:rPr>
                <w:rFonts w:eastAsia="Times New Roman"/>
                <w:color w:val="000000"/>
                <w:sz w:val="20"/>
                <w:szCs w:val="20"/>
              </w:rPr>
              <w:t>recipient</w:t>
            </w:r>
            <w:r>
              <w:rPr>
                <w:rFonts w:eastAsia="Times New Roman"/>
                <w:color w:val="000000"/>
                <w:sz w:val="20"/>
                <w:szCs w:val="20"/>
              </w:rPr>
              <w:t xml:space="preserve">. BLM would also participate in a Naturalist Certificate program with the </w:t>
            </w:r>
            <w:r w:rsidR="00EA6B3E">
              <w:rPr>
                <w:rFonts w:eastAsia="Times New Roman"/>
                <w:color w:val="000000"/>
                <w:sz w:val="20"/>
                <w:szCs w:val="20"/>
              </w:rPr>
              <w:t>recipient</w:t>
            </w:r>
            <w:r>
              <w:rPr>
                <w:rFonts w:eastAsia="Times New Roman"/>
                <w:color w:val="000000"/>
                <w:sz w:val="20"/>
                <w:szCs w:val="20"/>
              </w:rPr>
              <w:t xml:space="preserve"> as well as a "Science Saturdays" program.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CENTRAL CALIFORNIA COAST, MONTEREY, CA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A35312">
            <w:pPr>
              <w:rPr>
                <w:rFonts w:eastAsia="Times New Roman"/>
                <w:color w:val="000000"/>
                <w:sz w:val="20"/>
                <w:szCs w:val="20"/>
              </w:rPr>
            </w:pPr>
            <w:r>
              <w:rPr>
                <w:rFonts w:eastAsia="Times New Roman"/>
                <w:color w:val="000000"/>
                <w:sz w:val="20"/>
                <w:szCs w:val="20"/>
              </w:rPr>
              <w:t>Calif</w:t>
            </w:r>
            <w:r w:rsidR="00A35312">
              <w:rPr>
                <w:rFonts w:eastAsia="Times New Roman"/>
                <w:color w:val="000000"/>
                <w:sz w:val="20"/>
                <w:szCs w:val="20"/>
              </w:rPr>
              <w:t>ornia Coastal National Monument</w:t>
            </w:r>
            <w:proofErr w:type="gramStart"/>
            <w:r w:rsidR="00A35312">
              <w:rPr>
                <w:rFonts w:eastAsia="Times New Roman"/>
                <w:color w:val="000000"/>
                <w:sz w:val="20"/>
                <w:szCs w:val="20"/>
              </w:rPr>
              <w:t xml:space="preserve">, </w:t>
            </w:r>
            <w:r>
              <w:rPr>
                <w:rFonts w:eastAsia="Times New Roman"/>
                <w:color w:val="000000"/>
                <w:sz w:val="20"/>
                <w:szCs w:val="20"/>
              </w:rPr>
              <w:t xml:space="preserve"> Hollister</w:t>
            </w:r>
            <w:proofErr w:type="gramEnd"/>
            <w:r>
              <w:rPr>
                <w:rFonts w:eastAsia="Times New Roman"/>
                <w:color w:val="000000"/>
                <w:sz w:val="20"/>
                <w:szCs w:val="20"/>
              </w:rPr>
              <w:t xml:space="preserve"> Field Office </w:t>
            </w:r>
            <w:r w:rsidR="00B71393">
              <w:rPr>
                <w:rFonts w:eastAsia="Times New Roman"/>
                <w:color w:val="000000"/>
                <w:sz w:val="20"/>
                <w:szCs w:val="20"/>
              </w:rPr>
              <w:t>and recipient shall p</w:t>
            </w:r>
            <w:r>
              <w:rPr>
                <w:rFonts w:eastAsia="Times New Roman"/>
                <w:color w:val="000000"/>
                <w:sz w:val="20"/>
                <w:szCs w:val="20"/>
              </w:rPr>
              <w:t>artner</w:t>
            </w:r>
            <w:r w:rsidR="00B71393">
              <w:rPr>
                <w:rFonts w:eastAsia="Times New Roman"/>
                <w:color w:val="000000"/>
                <w:sz w:val="20"/>
                <w:szCs w:val="20"/>
              </w:rPr>
              <w:t xml:space="preserve"> for t</w:t>
            </w:r>
            <w:r>
              <w:rPr>
                <w:rFonts w:eastAsia="Times New Roman"/>
                <w:color w:val="000000"/>
                <w:sz w:val="20"/>
                <w:szCs w:val="20"/>
              </w:rPr>
              <w:t xml:space="preserve">his project </w:t>
            </w:r>
            <w:r w:rsidR="00B71393">
              <w:rPr>
                <w:rFonts w:eastAsia="Times New Roman"/>
                <w:color w:val="000000"/>
                <w:sz w:val="20"/>
                <w:szCs w:val="20"/>
              </w:rPr>
              <w:t xml:space="preserve">which </w:t>
            </w:r>
            <w:r>
              <w:rPr>
                <w:rFonts w:eastAsia="Times New Roman"/>
                <w:color w:val="000000"/>
                <w:sz w:val="20"/>
                <w:szCs w:val="20"/>
              </w:rPr>
              <w:t>would underwrite the production of an interpretive exhibit</w:t>
            </w:r>
            <w:r w:rsidR="00B71393">
              <w:rPr>
                <w:rFonts w:eastAsia="Times New Roman"/>
                <w:color w:val="000000"/>
                <w:sz w:val="20"/>
                <w:szCs w:val="20"/>
              </w:rPr>
              <w:t xml:space="preserve"> and</w:t>
            </w:r>
            <w:r>
              <w:rPr>
                <w:rFonts w:eastAsia="Times New Roman"/>
                <w:color w:val="000000"/>
                <w:sz w:val="20"/>
                <w:szCs w:val="20"/>
              </w:rPr>
              <w:t xml:space="preserve"> a collaborative partner participant in the California Coastal National Monument Monterey Gateway initiative. The </w:t>
            </w:r>
            <w:r w:rsidR="00B71393">
              <w:rPr>
                <w:rFonts w:eastAsia="Times New Roman"/>
                <w:color w:val="000000"/>
                <w:sz w:val="20"/>
                <w:szCs w:val="20"/>
              </w:rPr>
              <w:t xml:space="preserve">recipient must have or </w:t>
            </w:r>
            <w:r>
              <w:rPr>
                <w:rFonts w:eastAsia="Times New Roman"/>
                <w:color w:val="000000"/>
                <w:sz w:val="20"/>
                <w:szCs w:val="20"/>
              </w:rPr>
              <w:t>has</w:t>
            </w:r>
            <w:r w:rsidR="00B71393">
              <w:rPr>
                <w:rFonts w:eastAsia="Times New Roman"/>
                <w:color w:val="000000"/>
                <w:sz w:val="20"/>
                <w:szCs w:val="20"/>
              </w:rPr>
              <w:t xml:space="preserve"> access to</w:t>
            </w:r>
            <w:r>
              <w:rPr>
                <w:rFonts w:eastAsia="Times New Roman"/>
                <w:color w:val="000000"/>
                <w:sz w:val="20"/>
                <w:szCs w:val="20"/>
              </w:rPr>
              <w:t xml:space="preserve"> an extensive collection of artifacts and specimens that represent the biotic, abiotic, and cultural characteristics of the CCNM and the Hollister FO managed landscapes, and has expressed an interest in expanding its education focus on public lands. The </w:t>
            </w:r>
            <w:r w:rsidR="00B71393">
              <w:rPr>
                <w:rFonts w:eastAsia="Times New Roman"/>
                <w:color w:val="000000"/>
                <w:sz w:val="20"/>
                <w:szCs w:val="20"/>
              </w:rPr>
              <w:t xml:space="preserve">recipient must have </w:t>
            </w:r>
            <w:r w:rsidR="00614CCE">
              <w:rPr>
                <w:rFonts w:eastAsia="Times New Roman"/>
                <w:color w:val="000000"/>
                <w:sz w:val="20"/>
                <w:szCs w:val="20"/>
              </w:rPr>
              <w:t>knowledge</w:t>
            </w:r>
            <w:r w:rsidR="00B71393">
              <w:rPr>
                <w:rFonts w:eastAsia="Times New Roman"/>
                <w:color w:val="000000"/>
                <w:sz w:val="20"/>
                <w:szCs w:val="20"/>
              </w:rPr>
              <w:t xml:space="preserve"> </w:t>
            </w:r>
            <w:r>
              <w:rPr>
                <w:rFonts w:eastAsia="Times New Roman"/>
                <w:color w:val="000000"/>
                <w:sz w:val="20"/>
                <w:szCs w:val="20"/>
              </w:rPr>
              <w:t xml:space="preserve">in the Monterey Bay region, </w:t>
            </w:r>
            <w:r w:rsidR="00B71393">
              <w:rPr>
                <w:rFonts w:eastAsia="Times New Roman"/>
                <w:color w:val="000000"/>
                <w:sz w:val="20"/>
                <w:szCs w:val="20"/>
              </w:rPr>
              <w:t xml:space="preserve">which </w:t>
            </w:r>
            <w:r>
              <w:rPr>
                <w:rFonts w:eastAsia="Times New Roman"/>
                <w:color w:val="000000"/>
                <w:sz w:val="20"/>
                <w:szCs w:val="20"/>
              </w:rPr>
              <w:t>serv</w:t>
            </w:r>
            <w:r w:rsidR="00B71393">
              <w:rPr>
                <w:rFonts w:eastAsia="Times New Roman"/>
                <w:color w:val="000000"/>
                <w:sz w:val="20"/>
                <w:szCs w:val="20"/>
              </w:rPr>
              <w:t>es</w:t>
            </w:r>
            <w:r>
              <w:rPr>
                <w:rFonts w:eastAsia="Times New Roman"/>
                <w:color w:val="000000"/>
                <w:sz w:val="20"/>
                <w:szCs w:val="20"/>
              </w:rPr>
              <w:t xml:space="preserve"> a local population of over 800,000, and regularly hosts school groups from San Benito, Santa Cruz, and Monterey Counties, with </w:t>
            </w:r>
            <w:r w:rsidR="00B71393">
              <w:rPr>
                <w:rFonts w:eastAsia="Times New Roman"/>
                <w:color w:val="000000"/>
                <w:sz w:val="20"/>
                <w:szCs w:val="20"/>
              </w:rPr>
              <w:t>underserved</w:t>
            </w:r>
            <w:r>
              <w:rPr>
                <w:rFonts w:eastAsia="Times New Roman"/>
                <w:color w:val="000000"/>
                <w:sz w:val="20"/>
                <w:szCs w:val="20"/>
              </w:rPr>
              <w:t xml:space="preserve"> population numbers varying between 25 and 60 per cent. BENEFITS: The establishment of a series of "Gateways" for the California Coastal National Monument (CCNM) is key to the successful implementation of the CCNM. It benefits not only the BLM but also the communities involved in each of the 12 CCNM gateway communities. Establishment of effective partnerships associated with each of the CCNM gateway initiatives will create long-term stewardship arrangements that are the core to the effective implementation of the CCNM.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Feasibility:</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A35312">
            <w:pPr>
              <w:rPr>
                <w:rFonts w:eastAsia="Times New Roman"/>
                <w:color w:val="000000"/>
                <w:sz w:val="20"/>
                <w:szCs w:val="20"/>
              </w:rPr>
            </w:pPr>
            <w:r>
              <w:rPr>
                <w:rFonts w:eastAsia="Times New Roman"/>
                <w:color w:val="000000"/>
                <w:sz w:val="20"/>
                <w:szCs w:val="20"/>
              </w:rPr>
              <w:t xml:space="preserve">This initiative to create a partnership between the BLM and </w:t>
            </w:r>
            <w:r w:rsidR="00B561CB">
              <w:rPr>
                <w:rFonts w:eastAsia="Times New Roman"/>
                <w:color w:val="000000"/>
                <w:sz w:val="20"/>
                <w:szCs w:val="20"/>
              </w:rPr>
              <w:t>recipient</w:t>
            </w:r>
            <w:r>
              <w:rPr>
                <w:rFonts w:eastAsia="Times New Roman"/>
                <w:color w:val="000000"/>
                <w:sz w:val="20"/>
                <w:szCs w:val="20"/>
              </w:rPr>
              <w:t xml:space="preserve"> is not only feasible but critical to the successful implementation of the CCNM. By partnering the BLM will be able to have a Gateway destination for the public and enhance community participation in the Monument. The </w:t>
            </w:r>
            <w:r w:rsidR="00B561CB">
              <w:rPr>
                <w:rFonts w:eastAsia="Times New Roman"/>
                <w:color w:val="000000"/>
                <w:sz w:val="20"/>
                <w:szCs w:val="20"/>
              </w:rPr>
              <w:t>recipient must be able to redesign</w:t>
            </w:r>
            <w:r w:rsidR="00A35312">
              <w:rPr>
                <w:rFonts w:eastAsia="Times New Roman"/>
                <w:color w:val="000000"/>
                <w:sz w:val="20"/>
                <w:szCs w:val="20"/>
              </w:rPr>
              <w:t xml:space="preserve"> or have</w:t>
            </w:r>
            <w:r>
              <w:rPr>
                <w:rFonts w:eastAsia="Times New Roman"/>
                <w:color w:val="000000"/>
                <w:sz w:val="20"/>
                <w:szCs w:val="20"/>
              </w:rPr>
              <w:t xml:space="preserve"> permanent exhibit space and is interested in expanding their education programs, based on and drawn from the new</w:t>
            </w:r>
            <w:r w:rsidR="00A35312">
              <w:rPr>
                <w:rFonts w:eastAsia="Times New Roman"/>
                <w:color w:val="000000"/>
                <w:sz w:val="20"/>
                <w:szCs w:val="20"/>
              </w:rPr>
              <w:t>/used</w:t>
            </w:r>
            <w:r>
              <w:rPr>
                <w:rFonts w:eastAsia="Times New Roman"/>
                <w:color w:val="000000"/>
                <w:sz w:val="20"/>
                <w:szCs w:val="20"/>
              </w:rPr>
              <w:t xml:space="preserve"> exhibits. The opportunity to contribute to the design and development of the new exhibit would greatly expand the Hollister FO environmental education outreach to children and families, enhance the foundation of community relations with natural and cultural heritage partners, and stage opportunities for additional BLM outreach activities and resources, i.e. staff presentations and tours and specimen loans.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B561CB">
            <w:pPr>
              <w:rPr>
                <w:rFonts w:eastAsia="Times New Roman"/>
                <w:color w:val="000000"/>
                <w:sz w:val="20"/>
                <w:szCs w:val="20"/>
              </w:rPr>
            </w:pPr>
            <w:r>
              <w:rPr>
                <w:rFonts w:eastAsia="Times New Roman"/>
                <w:color w:val="000000"/>
                <w:sz w:val="20"/>
                <w:szCs w:val="20"/>
              </w:rPr>
              <w:t xml:space="preserve">There is strong support for a community oriented approach to the implementation of the CCNM.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583FBE" w:rsidRPr="00B5324A">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B5324A" w:rsidRDefault="00583FBE">
            <w:pPr>
              <w:rPr>
                <w:rFonts w:eastAsia="Times New Roman"/>
                <w:color w:val="000000"/>
                <w:sz w:val="20"/>
                <w:szCs w:val="20"/>
              </w:rPr>
            </w:pPr>
            <w:r w:rsidRPr="00B5324A">
              <w:rPr>
                <w:rFonts w:eastAsia="Times New Roman"/>
                <w:b/>
                <w:bCs/>
                <w:color w:val="000000"/>
                <w:sz w:val="20"/>
                <w:szCs w:val="20"/>
              </w:rPr>
              <w:t>Contact:</w:t>
            </w:r>
            <w:r w:rsidRPr="00B5324A">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Pr="00B5324A" w:rsidRDefault="001F3151">
            <w:pPr>
              <w:rPr>
                <w:rFonts w:eastAsia="Times New Roman"/>
                <w:color w:val="000000"/>
                <w:sz w:val="20"/>
                <w:szCs w:val="20"/>
              </w:rPr>
            </w:pPr>
            <w:r>
              <w:rPr>
                <w:rFonts w:eastAsia="Times New Roman"/>
                <w:color w:val="000000"/>
                <w:sz w:val="20"/>
                <w:szCs w:val="20"/>
              </w:rPr>
              <w:t>Michael Westphal</w:t>
            </w:r>
            <w:r w:rsidR="00583FBE" w:rsidRPr="00B5324A">
              <w:rPr>
                <w:rFonts w:eastAsia="Times New Roman"/>
                <w:color w:val="000000"/>
                <w:sz w:val="20"/>
                <w:szCs w:val="20"/>
              </w:rPr>
              <w:t xml:space="preserve"> </w:t>
            </w:r>
          </w:p>
        </w:tc>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B5324A" w:rsidRDefault="00583FBE">
            <w:pPr>
              <w:rPr>
                <w:rFonts w:eastAsia="Times New Roman"/>
                <w:color w:val="000000"/>
                <w:sz w:val="20"/>
                <w:szCs w:val="20"/>
              </w:rPr>
            </w:pPr>
            <w:r w:rsidRPr="00B5324A">
              <w:rPr>
                <w:rFonts w:eastAsia="Times New Roman"/>
                <w:b/>
                <w:bCs/>
                <w:color w:val="000000"/>
                <w:sz w:val="20"/>
                <w:szCs w:val="20"/>
              </w:rPr>
              <w:t>Phone:</w:t>
            </w:r>
            <w:r w:rsidRPr="00B5324A">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Pr="00B5324A" w:rsidRDefault="001F3151">
            <w:pPr>
              <w:rPr>
                <w:rFonts w:eastAsia="Times New Roman"/>
                <w:color w:val="000000"/>
                <w:sz w:val="20"/>
                <w:szCs w:val="20"/>
              </w:rPr>
            </w:pPr>
            <w:r>
              <w:rPr>
                <w:rFonts w:eastAsia="Times New Roman"/>
                <w:color w:val="000000"/>
                <w:sz w:val="20"/>
                <w:szCs w:val="20"/>
              </w:rPr>
              <w:t>831-630-5023</w:t>
            </w:r>
          </w:p>
        </w:tc>
      </w:tr>
    </w:tbl>
    <w:p w:rsidR="00583FBE" w:rsidRPr="00B5324A"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B5324A" w:rsidRDefault="00583FBE">
            <w:pPr>
              <w:rPr>
                <w:rFonts w:eastAsia="Times New Roman"/>
                <w:color w:val="000000"/>
                <w:sz w:val="20"/>
                <w:szCs w:val="20"/>
              </w:rPr>
            </w:pPr>
            <w:r w:rsidRPr="00B5324A">
              <w:rPr>
                <w:rFonts w:eastAsia="Times New Roman"/>
                <w:b/>
                <w:bCs/>
                <w:color w:val="000000"/>
                <w:sz w:val="20"/>
                <w:szCs w:val="20"/>
              </w:rPr>
              <w:t>Email:</w:t>
            </w:r>
            <w:r w:rsidRPr="00B5324A">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1F3151">
            <w:pPr>
              <w:rPr>
                <w:rFonts w:eastAsia="Times New Roman"/>
                <w:color w:val="000000"/>
                <w:sz w:val="20"/>
                <w:szCs w:val="20"/>
              </w:rPr>
            </w:pPr>
            <w:r>
              <w:rPr>
                <w:rFonts w:eastAsia="Times New Roman"/>
                <w:color w:val="000000"/>
                <w:sz w:val="20"/>
                <w:szCs w:val="20"/>
              </w:rPr>
              <w:t>mwestphal</w:t>
            </w:r>
            <w:r w:rsidR="00583FBE" w:rsidRPr="00B5324A">
              <w:rPr>
                <w:rFonts w:eastAsia="Times New Roman"/>
                <w:color w:val="000000"/>
                <w:sz w:val="20"/>
                <w:szCs w:val="20"/>
              </w:rPr>
              <w:t>@blm.gov</w:t>
            </w:r>
            <w:r w:rsidR="00583FBE">
              <w:rPr>
                <w:rFonts w:eastAsia="Times New Roman"/>
                <w:color w:val="000000"/>
                <w:sz w:val="20"/>
                <w:szCs w:val="20"/>
              </w:rPr>
              <w:t xml:space="preserve">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839"/>
        <w:gridCol w:w="7356"/>
      </w:tblGrid>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Partnership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LXSS008B0000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Natural and Cultural Resource Protection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Protect America's Landscapes </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460"/>
        <w:gridCol w:w="1227"/>
        <w:gridCol w:w="1335"/>
        <w:gridCol w:w="3610"/>
        <w:gridCol w:w="1028"/>
        <w:gridCol w:w="351"/>
        <w:gridCol w:w="255"/>
        <w:gridCol w:w="929"/>
      </w:tblGrid>
      <w:tr w:rsidR="00583FBE">
        <w:tc>
          <w:tcPr>
            <w:tcW w:w="0" w:type="auto"/>
            <w:gridSpan w:val="8"/>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Detail Funding</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Requested Amount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Labor</w:t>
            </w:r>
            <w:r>
              <w:rPr>
                <w:rFonts w:eastAsia="Times New Roman"/>
                <w:color w:val="000000"/>
                <w:sz w:val="20"/>
                <w:szCs w:val="20"/>
              </w:rPr>
              <w:t xml:space="preserve"> </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Ops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Balance</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7944B1">
            <w:pPr>
              <w:rPr>
                <w:rFonts w:eastAsia="Times New Roman"/>
                <w:color w:val="000000"/>
                <w:sz w:val="20"/>
                <w:szCs w:val="20"/>
              </w:rPr>
            </w:pPr>
            <w:r>
              <w:rPr>
                <w:rFonts w:eastAsia="Times New Roman"/>
                <w:color w:val="000000"/>
                <w:sz w:val="20"/>
                <w:szCs w:val="20"/>
              </w:rPr>
              <w:t>L17700000-C</w:t>
            </w:r>
            <w:r w:rsidR="007944B1">
              <w:rPr>
                <w:rFonts w:eastAsia="Times New Roman"/>
                <w:color w:val="000000"/>
                <w:sz w:val="20"/>
                <w:szCs w:val="20"/>
              </w:rPr>
              <w:t>CS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FB-Bureau Flexible Funding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710FAD">
            <w:pPr>
              <w:jc w:val="right"/>
              <w:rPr>
                <w:rFonts w:eastAsia="Times New Roman"/>
                <w:color w:val="000000"/>
                <w:sz w:val="20"/>
                <w:szCs w:val="20"/>
              </w:rPr>
            </w:pPr>
            <w:r w:rsidRPr="00A35312">
              <w:rPr>
                <w:rFonts w:eastAsia="Times New Roman"/>
                <w:color w:val="000000"/>
                <w:sz w:val="20"/>
                <w:szCs w:val="20"/>
                <w:highlight w:val="yellow"/>
              </w:rPr>
              <w:t>$1</w:t>
            </w:r>
            <w:r w:rsidR="00710FAD">
              <w:rPr>
                <w:rFonts w:eastAsia="Times New Roman"/>
                <w:color w:val="000000"/>
                <w:sz w:val="20"/>
                <w:szCs w:val="20"/>
                <w:highlight w:val="yellow"/>
              </w:rPr>
              <w:t>0</w:t>
            </w:r>
            <w:r w:rsidRPr="00A35312">
              <w:rPr>
                <w:rFonts w:eastAsia="Times New Roman"/>
                <w:color w:val="000000"/>
                <w:sz w:val="20"/>
                <w:szCs w:val="20"/>
                <w:highlight w:val="yellow"/>
              </w:rPr>
              <w:t>,</w:t>
            </w:r>
            <w:r w:rsidR="00710FAD">
              <w:rPr>
                <w:rFonts w:eastAsia="Times New Roman"/>
                <w:color w:val="000000"/>
                <w:sz w:val="20"/>
                <w:szCs w:val="20"/>
                <w:highlight w:val="yellow"/>
              </w:rPr>
              <w:t>0</w:t>
            </w:r>
            <w:r w:rsidRPr="00A35312">
              <w:rPr>
                <w:rFonts w:eastAsia="Times New Roman"/>
                <w:color w:val="000000"/>
                <w:sz w:val="20"/>
                <w:szCs w:val="20"/>
                <w:highlight w:val="yellow"/>
              </w:rPr>
              <w:t>00</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2168FF">
            <w:pPr>
              <w:jc w:val="right"/>
              <w:rPr>
                <w:rFonts w:eastAsia="Times New Roman"/>
                <w:color w:val="000000"/>
                <w:sz w:val="20"/>
                <w:szCs w:val="20"/>
              </w:rPr>
            </w:pPr>
            <w:r>
              <w:rPr>
                <w:rFonts w:eastAsia="Times New Roman"/>
                <w:color w:val="000000"/>
                <w:sz w:val="20"/>
                <w:szCs w:val="20"/>
              </w:rPr>
              <w:t>$</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583FBE" w:rsidRDefault="002168FF">
            <w:pPr>
              <w:jc w:val="right"/>
              <w:rPr>
                <w:rFonts w:eastAsia="Times New Roman"/>
                <w:color w:val="000000"/>
                <w:sz w:val="20"/>
                <w:szCs w:val="20"/>
              </w:rPr>
            </w:pPr>
            <w:r>
              <w:rPr>
                <w:rFonts w:eastAsia="Times New Roman"/>
                <w:color w:val="000000"/>
                <w:sz w:val="20"/>
                <w:szCs w:val="20"/>
              </w:rPr>
              <w:t>$</w:t>
            </w:r>
            <w:r w:rsidR="00583FBE">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r>
      <w:tr w:rsidR="00583FBE">
        <w:tc>
          <w:tcPr>
            <w:tcW w:w="0" w:type="auto"/>
            <w:gridSpan w:val="8"/>
            <w:tcBorders>
              <w:top w:val="single" w:sz="2" w:space="0" w:color="auto"/>
              <w:left w:val="single" w:sz="2" w:space="0" w:color="auto"/>
              <w:bottom w:val="single" w:sz="2" w:space="0" w:color="auto"/>
              <w:right w:val="single" w:sz="2" w:space="0" w:color="auto"/>
            </w:tcBorders>
            <w:vAlign w:val="center"/>
            <w:hideMark/>
          </w:tcPr>
          <w:p w:rsidR="00583FBE" w:rsidRDefault="00583FBE" w:rsidP="00710FAD">
            <w:pPr>
              <w:rPr>
                <w:rFonts w:eastAsia="Times New Roman"/>
                <w:color w:val="000000"/>
                <w:sz w:val="20"/>
                <w:szCs w:val="20"/>
              </w:rPr>
            </w:pPr>
            <w:r>
              <w:rPr>
                <w:rFonts w:eastAsia="Times New Roman"/>
                <w:b/>
                <w:bCs/>
                <w:color w:val="000000"/>
                <w:sz w:val="20"/>
                <w:szCs w:val="20"/>
              </w:rPr>
              <w:t xml:space="preserve">Total Detail Requested Amount:   </w:t>
            </w:r>
            <w:r w:rsidRPr="00A35312">
              <w:rPr>
                <w:rFonts w:eastAsia="Times New Roman"/>
                <w:b/>
                <w:bCs/>
                <w:color w:val="000000"/>
                <w:sz w:val="20"/>
                <w:szCs w:val="20"/>
                <w:highlight w:val="yellow"/>
              </w:rPr>
              <w:t>$</w:t>
            </w:r>
            <w:r w:rsidR="00B561CB" w:rsidRPr="00A35312">
              <w:rPr>
                <w:rFonts w:eastAsia="Times New Roman"/>
                <w:b/>
                <w:bCs/>
                <w:color w:val="000000"/>
                <w:sz w:val="20"/>
                <w:szCs w:val="20"/>
                <w:highlight w:val="yellow"/>
              </w:rPr>
              <w:t>1</w:t>
            </w:r>
            <w:r w:rsidR="00710FAD">
              <w:rPr>
                <w:rFonts w:eastAsia="Times New Roman"/>
                <w:b/>
                <w:bCs/>
                <w:color w:val="000000"/>
                <w:sz w:val="20"/>
                <w:szCs w:val="20"/>
                <w:highlight w:val="yellow"/>
              </w:rPr>
              <w:t>0</w:t>
            </w:r>
            <w:r w:rsidRPr="00A35312">
              <w:rPr>
                <w:rFonts w:eastAsia="Times New Roman"/>
                <w:b/>
                <w:bCs/>
                <w:color w:val="000000"/>
                <w:sz w:val="20"/>
                <w:szCs w:val="20"/>
                <w:highlight w:val="yellow"/>
              </w:rPr>
              <w:t>,</w:t>
            </w:r>
            <w:r w:rsidR="00710FAD">
              <w:rPr>
                <w:rFonts w:eastAsia="Times New Roman"/>
                <w:b/>
                <w:bCs/>
                <w:color w:val="000000"/>
                <w:sz w:val="20"/>
                <w:szCs w:val="20"/>
                <w:highlight w:val="yellow"/>
              </w:rPr>
              <w:t>0</w:t>
            </w:r>
            <w:r w:rsidRPr="00A35312">
              <w:rPr>
                <w:rFonts w:eastAsia="Times New Roman"/>
                <w:b/>
                <w:bCs/>
                <w:color w:val="000000"/>
                <w:sz w:val="20"/>
                <w:szCs w:val="20"/>
                <w:highlight w:val="yellow"/>
              </w:rPr>
              <w:t>00</w:t>
            </w:r>
            <w:r w:rsidR="002168FF" w:rsidRPr="00A35312">
              <w:rPr>
                <w:rFonts w:eastAsia="Times New Roman"/>
                <w:color w:val="000000"/>
                <w:sz w:val="20"/>
                <w:szCs w:val="20"/>
                <w:highlight w:val="yellow"/>
              </w:rPr>
              <w:t>.00</w:t>
            </w:r>
            <w:r w:rsidR="00A35312" w:rsidRPr="00A35312">
              <w:rPr>
                <w:rFonts w:eastAsia="Times New Roman"/>
                <w:color w:val="000000"/>
                <w:sz w:val="20"/>
                <w:szCs w:val="20"/>
                <w:highlight w:val="yellow"/>
              </w:rPr>
              <w:t xml:space="preserve"> (PR00200</w:t>
            </w:r>
            <w:r w:rsidR="00710FAD">
              <w:rPr>
                <w:rFonts w:eastAsia="Times New Roman"/>
                <w:color w:val="000000"/>
                <w:sz w:val="20"/>
                <w:szCs w:val="20"/>
                <w:highlight w:val="yellow"/>
              </w:rPr>
              <w:t>73319</w:t>
            </w:r>
            <w:r w:rsidR="00A35312" w:rsidRPr="00A35312">
              <w:rPr>
                <w:rFonts w:eastAsia="Times New Roman"/>
                <w:color w:val="000000"/>
                <w:sz w:val="20"/>
                <w:szCs w:val="20"/>
                <w:highlight w:val="yellow"/>
              </w:rPr>
              <w:t>)</w:t>
            </w:r>
          </w:p>
        </w:tc>
      </w:tr>
      <w:tr w:rsidR="00583FBE">
        <w:tc>
          <w:tcPr>
            <w:tcW w:w="0" w:type="auto"/>
            <w:gridSpan w:val="8"/>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 xml:space="preserve">Functional </w:t>
            </w:r>
            <w:r>
              <w:rPr>
                <w:rFonts w:eastAsia="Times New Roman"/>
                <w:b/>
                <w:bCs/>
                <w:color w:val="000000"/>
                <w:sz w:val="20"/>
                <w:szCs w:val="20"/>
              </w:rPr>
              <w:lastRenderedPageBreak/>
              <w:t>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lastRenderedPageBreak/>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 xml:space="preserve">Workload </w:t>
            </w:r>
            <w:r>
              <w:rPr>
                <w:rFonts w:eastAsia="Times New Roman"/>
                <w:b/>
                <w:bCs/>
                <w:color w:val="000000"/>
                <w:sz w:val="20"/>
                <w:szCs w:val="20"/>
              </w:rPr>
              <w:lastRenderedPageBreak/>
              <w:t>Measure Unit</w:t>
            </w:r>
            <w:r>
              <w:rPr>
                <w:rFonts w:eastAsia="Times New Roman"/>
                <w:color w:val="000000"/>
                <w:sz w:val="20"/>
                <w:szCs w:val="20"/>
              </w:rPr>
              <w:t xml:space="preserve"> </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lastRenderedPageBreak/>
              <w:t xml:space="preserve">Resource </w:t>
            </w:r>
            <w:r>
              <w:rPr>
                <w:rFonts w:eastAsia="Times New Roman"/>
                <w:b/>
                <w:bCs/>
                <w:color w:val="000000"/>
                <w:sz w:val="20"/>
                <w:szCs w:val="20"/>
              </w:rPr>
              <w:lastRenderedPageBreak/>
              <w:t>Amount</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lastRenderedPageBreak/>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AL0000 -Public Outreach Through Interpretation &amp; </w:t>
            </w:r>
            <w:proofErr w:type="spellStart"/>
            <w:r>
              <w:rPr>
                <w:rFonts w:eastAsia="Times New Roman"/>
                <w:color w:val="000000"/>
                <w:sz w:val="20"/>
                <w:szCs w:val="20"/>
              </w:rPr>
              <w:t>Envir</w:t>
            </w:r>
            <w:proofErr w:type="spellEnd"/>
            <w:r>
              <w:rPr>
                <w:rFonts w:eastAsia="Times New Roman"/>
                <w:color w:val="000000"/>
                <w:sz w:val="20"/>
                <w:szCs w:val="20"/>
              </w:rPr>
              <w:t xml:space="preserve"> </w:t>
            </w:r>
            <w:proofErr w:type="spellStart"/>
            <w:r>
              <w:rPr>
                <w:rFonts w:eastAsia="Times New Roman"/>
                <w:color w:val="000000"/>
                <w:sz w:val="20"/>
                <w:szCs w:val="20"/>
              </w:rPr>
              <w:t>Educ</w:t>
            </w:r>
            <w:proofErr w:type="spellEnd"/>
            <w:r>
              <w:rPr>
                <w:rFonts w:eastAsia="Times New Roman"/>
                <w:color w:val="000000"/>
                <w:sz w:val="20"/>
                <w:szCs w:val="20"/>
              </w:rPr>
              <w:t xml:space="preserve"> (Programs/Events </w:t>
            </w:r>
            <w:proofErr w:type="spellStart"/>
            <w:r>
              <w:rPr>
                <w:rFonts w:eastAsia="Times New Roman"/>
                <w:color w:val="000000"/>
                <w:sz w:val="20"/>
                <w:szCs w:val="20"/>
              </w:rPr>
              <w:t>Deliv</w:t>
            </w:r>
            <w:proofErr w:type="spellEnd"/>
            <w:r>
              <w:rPr>
                <w:rFonts w:eastAsia="Times New Roman"/>
                <w:color w:val="000000"/>
                <w:sz w:val="20"/>
                <w:szCs w:val="20"/>
              </w:rPr>
              <w:t xml:space="preserve">) </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4 </w:t>
            </w:r>
          </w:p>
        </w:tc>
        <w:tc>
          <w:tcPr>
            <w:tcW w:w="0" w:type="auto"/>
            <w:gridSpan w:val="2"/>
            <w:tcBorders>
              <w:top w:val="single" w:sz="2" w:space="0" w:color="auto"/>
              <w:left w:val="single" w:sz="2" w:space="0" w:color="auto"/>
              <w:bottom w:val="single" w:sz="2" w:space="0" w:color="auto"/>
              <w:right w:val="single" w:sz="2" w:space="0" w:color="auto"/>
            </w:tcBorders>
            <w:vAlign w:val="center"/>
            <w:hideMark/>
          </w:tcPr>
          <w:p w:rsidR="00583FBE" w:rsidRDefault="00583FBE" w:rsidP="00BD683F">
            <w:pPr>
              <w:jc w:val="right"/>
              <w:rPr>
                <w:rFonts w:eastAsia="Times New Roman"/>
                <w:color w:val="000000"/>
                <w:sz w:val="20"/>
                <w:szCs w:val="20"/>
              </w:rPr>
            </w:pPr>
            <w:r>
              <w:rPr>
                <w:rFonts w:eastAsia="Times New Roman"/>
                <w:color w:val="000000"/>
                <w:sz w:val="20"/>
                <w:szCs w:val="20"/>
              </w:rPr>
              <w:t xml:space="preserve">$ </w:t>
            </w:r>
          </w:p>
        </w:tc>
      </w:tr>
    </w:tbl>
    <w:p w:rsidR="00583FBE" w:rsidRDefault="00583FBE">
      <w:pPr>
        <w:rPr>
          <w:rFonts w:eastAsia="Times New Roman"/>
        </w:rPr>
      </w:pPr>
    </w:p>
    <w:p w:rsidR="00583FBE" w:rsidRDefault="00583FBE">
      <w:pPr>
        <w:rPr>
          <w:rFonts w:eastAsia="Times New Roman"/>
          <w:vanish/>
        </w:rPr>
      </w:pPr>
    </w:p>
    <w:p w:rsidR="00583FBE" w:rsidRDefault="00583FBE">
      <w:pPr>
        <w:rPr>
          <w:rFonts w:eastAsia="Times New Roman"/>
        </w:rPr>
      </w:pPr>
      <w:r>
        <w:rPr>
          <w:rFonts w:eastAsia="Times New Roman"/>
        </w:rPr>
        <w:br/>
      </w:r>
    </w:p>
    <w:sectPr w:rsidR="00583FBE"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A1B"/>
    <w:rsid w:val="00056347"/>
    <w:rsid w:val="00062546"/>
    <w:rsid w:val="000717C9"/>
    <w:rsid w:val="000D4E78"/>
    <w:rsid w:val="000F10ED"/>
    <w:rsid w:val="000F6B19"/>
    <w:rsid w:val="000F74D4"/>
    <w:rsid w:val="00112667"/>
    <w:rsid w:val="00155CEB"/>
    <w:rsid w:val="00187253"/>
    <w:rsid w:val="001F3151"/>
    <w:rsid w:val="00200DA3"/>
    <w:rsid w:val="002168FF"/>
    <w:rsid w:val="0023766E"/>
    <w:rsid w:val="00257B30"/>
    <w:rsid w:val="00271529"/>
    <w:rsid w:val="00271926"/>
    <w:rsid w:val="002A2B35"/>
    <w:rsid w:val="002B0B81"/>
    <w:rsid w:val="002D320E"/>
    <w:rsid w:val="003472B6"/>
    <w:rsid w:val="00380C1C"/>
    <w:rsid w:val="00394530"/>
    <w:rsid w:val="003B5EF0"/>
    <w:rsid w:val="003D252D"/>
    <w:rsid w:val="003F6513"/>
    <w:rsid w:val="0042025F"/>
    <w:rsid w:val="00425167"/>
    <w:rsid w:val="00445088"/>
    <w:rsid w:val="004548CF"/>
    <w:rsid w:val="00483FBD"/>
    <w:rsid w:val="004872AD"/>
    <w:rsid w:val="004A1FB6"/>
    <w:rsid w:val="004A60F7"/>
    <w:rsid w:val="004B09C8"/>
    <w:rsid w:val="004C6839"/>
    <w:rsid w:val="004D629B"/>
    <w:rsid w:val="004F4B8E"/>
    <w:rsid w:val="004F717F"/>
    <w:rsid w:val="00531BB4"/>
    <w:rsid w:val="00534A38"/>
    <w:rsid w:val="00545568"/>
    <w:rsid w:val="005531F8"/>
    <w:rsid w:val="00556402"/>
    <w:rsid w:val="00583FBE"/>
    <w:rsid w:val="005A75B1"/>
    <w:rsid w:val="005C09C2"/>
    <w:rsid w:val="005E4549"/>
    <w:rsid w:val="005F2045"/>
    <w:rsid w:val="006133BC"/>
    <w:rsid w:val="00614CCE"/>
    <w:rsid w:val="00626C92"/>
    <w:rsid w:val="00656EE4"/>
    <w:rsid w:val="00664DE3"/>
    <w:rsid w:val="00673F7F"/>
    <w:rsid w:val="006921F6"/>
    <w:rsid w:val="006A0462"/>
    <w:rsid w:val="006B626B"/>
    <w:rsid w:val="006D5200"/>
    <w:rsid w:val="006E059E"/>
    <w:rsid w:val="0070111C"/>
    <w:rsid w:val="007025D1"/>
    <w:rsid w:val="00710FAD"/>
    <w:rsid w:val="00712921"/>
    <w:rsid w:val="007175A7"/>
    <w:rsid w:val="007233F8"/>
    <w:rsid w:val="0076054D"/>
    <w:rsid w:val="0076151C"/>
    <w:rsid w:val="007940B8"/>
    <w:rsid w:val="007944B1"/>
    <w:rsid w:val="007B19AA"/>
    <w:rsid w:val="007B52D6"/>
    <w:rsid w:val="007E241A"/>
    <w:rsid w:val="007E3E35"/>
    <w:rsid w:val="007F286D"/>
    <w:rsid w:val="00811A23"/>
    <w:rsid w:val="00834D4F"/>
    <w:rsid w:val="008378A1"/>
    <w:rsid w:val="0085082C"/>
    <w:rsid w:val="00854474"/>
    <w:rsid w:val="00860605"/>
    <w:rsid w:val="008C2F59"/>
    <w:rsid w:val="008C4CFA"/>
    <w:rsid w:val="008F4BB0"/>
    <w:rsid w:val="009054AC"/>
    <w:rsid w:val="0091626B"/>
    <w:rsid w:val="009343A1"/>
    <w:rsid w:val="00966630"/>
    <w:rsid w:val="0099714A"/>
    <w:rsid w:val="009A3BAD"/>
    <w:rsid w:val="009B4ED0"/>
    <w:rsid w:val="00A01FFE"/>
    <w:rsid w:val="00A17FE4"/>
    <w:rsid w:val="00A35312"/>
    <w:rsid w:val="00A37D72"/>
    <w:rsid w:val="00A63568"/>
    <w:rsid w:val="00A838C6"/>
    <w:rsid w:val="00AA1D51"/>
    <w:rsid w:val="00AF03AB"/>
    <w:rsid w:val="00B22C2B"/>
    <w:rsid w:val="00B476CE"/>
    <w:rsid w:val="00B5324A"/>
    <w:rsid w:val="00B561CB"/>
    <w:rsid w:val="00B6067F"/>
    <w:rsid w:val="00B71393"/>
    <w:rsid w:val="00B73300"/>
    <w:rsid w:val="00B977C6"/>
    <w:rsid w:val="00BC15A3"/>
    <w:rsid w:val="00BC4658"/>
    <w:rsid w:val="00BC75E1"/>
    <w:rsid w:val="00BD683F"/>
    <w:rsid w:val="00BF6DB0"/>
    <w:rsid w:val="00C2261F"/>
    <w:rsid w:val="00C25DA6"/>
    <w:rsid w:val="00C27374"/>
    <w:rsid w:val="00C35EED"/>
    <w:rsid w:val="00C461F5"/>
    <w:rsid w:val="00C55770"/>
    <w:rsid w:val="00C721C1"/>
    <w:rsid w:val="00CA2E1F"/>
    <w:rsid w:val="00CB467D"/>
    <w:rsid w:val="00CB66B9"/>
    <w:rsid w:val="00CF540C"/>
    <w:rsid w:val="00CF6233"/>
    <w:rsid w:val="00D57BE1"/>
    <w:rsid w:val="00D90880"/>
    <w:rsid w:val="00DA1ABF"/>
    <w:rsid w:val="00DA2146"/>
    <w:rsid w:val="00E34784"/>
    <w:rsid w:val="00E47696"/>
    <w:rsid w:val="00E57490"/>
    <w:rsid w:val="00E70928"/>
    <w:rsid w:val="00E746C4"/>
    <w:rsid w:val="00EA04BE"/>
    <w:rsid w:val="00EA0F5B"/>
    <w:rsid w:val="00EA6B3E"/>
    <w:rsid w:val="00EF06EE"/>
    <w:rsid w:val="00EF7A1D"/>
    <w:rsid w:val="00F17EE8"/>
    <w:rsid w:val="00F268FE"/>
    <w:rsid w:val="00F3183C"/>
    <w:rsid w:val="00F348C4"/>
    <w:rsid w:val="00F616B6"/>
    <w:rsid w:val="00F87C20"/>
    <w:rsid w:val="00FC3B37"/>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D089D-7687-44F5-B34C-5E89412B2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2</Pages>
  <Words>565</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139</cp:revision>
  <cp:lastPrinted>2015-05-06T22:47:00Z</cp:lastPrinted>
  <dcterms:created xsi:type="dcterms:W3CDTF">2015-04-29T22:38:00Z</dcterms:created>
  <dcterms:modified xsi:type="dcterms:W3CDTF">2015-05-12T14:08:00Z</dcterms:modified>
</cp:coreProperties>
</file>