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078E63" w14:textId="0478EAD4" w:rsidR="00BA69FA" w:rsidRPr="0087198E" w:rsidRDefault="15C92538" w:rsidP="06F58BB5">
      <w:pPr>
        <w:rPr>
          <w:rFonts w:ascii="Times New Roman" w:eastAsia="Times New Roman" w:hAnsi="Times New Roman" w:cs="Times New Roman"/>
          <w:b/>
          <w:bCs/>
          <w:color w:val="323130"/>
          <w:sz w:val="24"/>
          <w:szCs w:val="24"/>
        </w:rPr>
      </w:pPr>
      <w:r w:rsidRPr="0087198E">
        <w:rPr>
          <w:rFonts w:ascii="Times New Roman" w:eastAsia="Times New Roman" w:hAnsi="Times New Roman" w:cs="Times New Roman"/>
          <w:b/>
          <w:bCs/>
          <w:color w:val="323130"/>
          <w:sz w:val="24"/>
          <w:szCs w:val="24"/>
        </w:rPr>
        <w:t xml:space="preserve">Questions for NOFO Opportunity Number: </w:t>
      </w:r>
      <w:r w:rsidR="001D0E29" w:rsidRPr="0087198E">
        <w:rPr>
          <w:rFonts w:ascii="Times New Roman" w:eastAsia="Times New Roman" w:hAnsi="Times New Roman" w:cs="Times New Roman"/>
          <w:b/>
          <w:bCs/>
          <w:color w:val="323130"/>
          <w:sz w:val="24"/>
          <w:szCs w:val="24"/>
        </w:rPr>
        <w:t>SFOP0007434</w:t>
      </w:r>
    </w:p>
    <w:p w14:paraId="59CE89D4" w14:textId="75F8D340" w:rsidR="3BBCBE7E" w:rsidRPr="0087198E" w:rsidRDefault="00324D79" w:rsidP="06F58BB5">
      <w:pPr>
        <w:rPr>
          <w:rFonts w:ascii="Times New Roman" w:eastAsia="Times New Roman" w:hAnsi="Times New Roman" w:cs="Times New Roman"/>
          <w:b/>
          <w:bCs/>
          <w:color w:val="323130"/>
          <w:sz w:val="24"/>
          <w:szCs w:val="24"/>
        </w:rPr>
      </w:pPr>
      <w:r>
        <w:rPr>
          <w:rFonts w:ascii="Times New Roman" w:eastAsia="Times New Roman" w:hAnsi="Times New Roman" w:cs="Times New Roman"/>
          <w:b/>
          <w:bCs/>
          <w:color w:val="323130"/>
          <w:sz w:val="24"/>
          <w:szCs w:val="24"/>
        </w:rPr>
        <w:t>January 5, 2021</w:t>
      </w:r>
    </w:p>
    <w:p w14:paraId="0065C449" w14:textId="3E449096" w:rsidR="001D0E29" w:rsidRPr="0087198E" w:rsidRDefault="00E51FA3" w:rsidP="001D0E29">
      <w:pPr>
        <w:pStyle w:val="NormalWeb"/>
        <w:shd w:val="clear" w:color="auto" w:fill="FFFFFF"/>
        <w:jc w:val="both"/>
        <w:rPr>
          <w:b/>
        </w:rPr>
      </w:pPr>
      <w:r w:rsidRPr="0087198E">
        <w:rPr>
          <w:b/>
        </w:rPr>
        <w:t>1. </w:t>
      </w:r>
      <w:r w:rsidR="001D0E29" w:rsidRPr="0087198E">
        <w:rPr>
          <w:b/>
        </w:rPr>
        <w:t xml:space="preserve"> Could you kindly provide additional guidance on eligibility of construction expenditures for this award? </w:t>
      </w:r>
    </w:p>
    <w:p w14:paraId="676B8E60" w14:textId="77777777" w:rsidR="001D0E29" w:rsidRPr="0087198E" w:rsidRDefault="001D0E29" w:rsidP="001D0E29">
      <w:pPr>
        <w:pStyle w:val="NormalWeb"/>
        <w:shd w:val="clear" w:color="auto" w:fill="FFFFFF"/>
        <w:jc w:val="both"/>
      </w:pPr>
    </w:p>
    <w:p w14:paraId="4B4A5EA5" w14:textId="77777777" w:rsidR="001D0E29" w:rsidRPr="0087198E" w:rsidRDefault="001D0E29" w:rsidP="00E51FA3">
      <w:pPr>
        <w:pStyle w:val="NormalWeb"/>
        <w:shd w:val="clear" w:color="auto" w:fill="FFFFFF"/>
        <w:jc w:val="both"/>
        <w:rPr>
          <w:i/>
          <w:iCs/>
          <w:color w:val="FF0000"/>
        </w:rPr>
      </w:pPr>
      <w:r w:rsidRPr="0087198E">
        <w:rPr>
          <w:i/>
          <w:iCs/>
          <w:color w:val="FF0000"/>
        </w:rPr>
        <w:t xml:space="preserve">INL will consider small construction activities that are less than $750k and are a smaller part of supporting a larger program.  </w:t>
      </w:r>
    </w:p>
    <w:p w14:paraId="351080F0" w14:textId="77777777" w:rsidR="001D0E29" w:rsidRPr="0087198E" w:rsidRDefault="001D0E29" w:rsidP="00E51FA3">
      <w:pPr>
        <w:pStyle w:val="NormalWeb"/>
        <w:shd w:val="clear" w:color="auto" w:fill="FFFFFF"/>
        <w:jc w:val="both"/>
        <w:rPr>
          <w:i/>
          <w:iCs/>
          <w:color w:val="FF0000"/>
        </w:rPr>
      </w:pPr>
    </w:p>
    <w:p w14:paraId="79CF6D99" w14:textId="2FDC0E6B" w:rsidR="001D0E29" w:rsidRPr="0087198E" w:rsidRDefault="00E51FA3" w:rsidP="001D0E29">
      <w:pPr>
        <w:pStyle w:val="NormalWeb"/>
        <w:shd w:val="clear" w:color="auto" w:fill="FFFFFF"/>
        <w:jc w:val="both"/>
        <w:rPr>
          <w:b/>
          <w:bCs/>
          <w:color w:val="323130"/>
        </w:rPr>
      </w:pPr>
      <w:r w:rsidRPr="0087198E">
        <w:rPr>
          <w:b/>
          <w:color w:val="323130"/>
        </w:rPr>
        <w:t>2.</w:t>
      </w:r>
      <w:r w:rsidRPr="0087198E">
        <w:rPr>
          <w:color w:val="323130"/>
        </w:rPr>
        <w:t> </w:t>
      </w:r>
      <w:r w:rsidR="001D0E29" w:rsidRPr="0087198E">
        <w:rPr>
          <w:b/>
          <w:bCs/>
          <w:color w:val="323130"/>
        </w:rPr>
        <w:t xml:space="preserve">Please can you confirm that ‘double spacing’ is required? This seems to be very few words on a 2 page document. </w:t>
      </w:r>
    </w:p>
    <w:p w14:paraId="6562AE49" w14:textId="77777777" w:rsidR="001D0E29" w:rsidRPr="0087198E" w:rsidRDefault="001D0E29" w:rsidP="001D0E29">
      <w:pPr>
        <w:pStyle w:val="NormalWeb"/>
        <w:shd w:val="clear" w:color="auto" w:fill="FFFFFF"/>
        <w:jc w:val="both"/>
        <w:rPr>
          <w:b/>
          <w:bCs/>
          <w:color w:val="323130"/>
        </w:rPr>
      </w:pPr>
    </w:p>
    <w:p w14:paraId="0BC22306" w14:textId="1A5C9D3B" w:rsidR="001D0E29" w:rsidRPr="0087198E" w:rsidRDefault="001D0E29" w:rsidP="000F31C7">
      <w:pPr>
        <w:jc w:val="both"/>
        <w:rPr>
          <w:rFonts w:ascii="Times New Roman" w:hAnsi="Times New Roman" w:cs="Times New Roman"/>
          <w:i/>
          <w:color w:val="FF0000"/>
          <w:sz w:val="24"/>
          <w:szCs w:val="24"/>
        </w:rPr>
      </w:pPr>
      <w:r w:rsidRPr="0087198E">
        <w:rPr>
          <w:rFonts w:ascii="Times New Roman" w:hAnsi="Times New Roman" w:cs="Times New Roman"/>
          <w:i/>
          <w:color w:val="FF0000"/>
          <w:sz w:val="24"/>
          <w:szCs w:val="24"/>
        </w:rPr>
        <w:t xml:space="preserve">Per the NOFO it states for all application documents, please ensure that </w:t>
      </w:r>
      <w:r w:rsidR="00F8555E">
        <w:rPr>
          <w:rFonts w:ascii="Times New Roman" w:hAnsi="Times New Roman" w:cs="Times New Roman"/>
          <w:i/>
          <w:color w:val="FF0000"/>
          <w:sz w:val="24"/>
          <w:szCs w:val="24"/>
        </w:rPr>
        <w:t xml:space="preserve">all </w:t>
      </w:r>
      <w:r w:rsidR="00F8555E" w:rsidRPr="00F8555E">
        <w:rPr>
          <w:rFonts w:ascii="Times New Roman" w:hAnsi="Times New Roman" w:cs="Times New Roman"/>
          <w:i/>
          <w:color w:val="FF0000"/>
          <w:sz w:val="24"/>
          <w:szCs w:val="24"/>
        </w:rPr>
        <w:t xml:space="preserve">Microsoft Word documents are </w:t>
      </w:r>
      <w:r w:rsidR="00F8555E" w:rsidRPr="00F8555E">
        <w:rPr>
          <w:rFonts w:ascii="Times New Roman" w:hAnsi="Times New Roman" w:cs="Times New Roman"/>
          <w:b/>
          <w:i/>
          <w:color w:val="FF0000"/>
          <w:sz w:val="24"/>
          <w:szCs w:val="24"/>
          <w:u w:val="single"/>
        </w:rPr>
        <w:t>double-sp</w:t>
      </w:r>
      <w:bookmarkStart w:id="0" w:name="_GoBack"/>
      <w:bookmarkEnd w:id="0"/>
      <w:r w:rsidR="00F8555E" w:rsidRPr="00F8555E">
        <w:rPr>
          <w:rFonts w:ascii="Times New Roman" w:hAnsi="Times New Roman" w:cs="Times New Roman"/>
          <w:b/>
          <w:i/>
          <w:color w:val="FF0000"/>
          <w:sz w:val="24"/>
          <w:szCs w:val="24"/>
          <w:u w:val="single"/>
        </w:rPr>
        <w:t>aced or single-spaced</w:t>
      </w:r>
      <w:r w:rsidR="00F8555E" w:rsidRPr="00F8555E">
        <w:rPr>
          <w:rFonts w:ascii="Times New Roman" w:hAnsi="Times New Roman" w:cs="Times New Roman"/>
          <w:i/>
          <w:color w:val="FF0000"/>
          <w:sz w:val="24"/>
          <w:szCs w:val="24"/>
        </w:rPr>
        <w:t>, 12 point Times New Roman font, with a minimum of 1-inch margins.</w:t>
      </w:r>
    </w:p>
    <w:p w14:paraId="069ED564" w14:textId="2821FB42" w:rsidR="001D0E29" w:rsidRPr="0087198E" w:rsidRDefault="001D0E29" w:rsidP="001D0E29">
      <w:pPr>
        <w:pStyle w:val="NormalWeb"/>
        <w:shd w:val="clear" w:color="auto" w:fill="FFFFFF"/>
        <w:jc w:val="both"/>
        <w:rPr>
          <w:b/>
          <w:bCs/>
          <w:color w:val="323130"/>
        </w:rPr>
      </w:pPr>
      <w:r w:rsidRPr="0087198E">
        <w:rPr>
          <w:b/>
          <w:color w:val="323130"/>
        </w:rPr>
        <w:t>3.</w:t>
      </w:r>
      <w:r w:rsidRPr="0087198E">
        <w:rPr>
          <w:color w:val="323130"/>
        </w:rPr>
        <w:t> </w:t>
      </w:r>
      <w:r w:rsidRPr="0087198E">
        <w:rPr>
          <w:b/>
          <w:bCs/>
          <w:color w:val="323130"/>
        </w:rPr>
        <w:t xml:space="preserve"> Is it eligible to include Zimbabwe?</w:t>
      </w:r>
    </w:p>
    <w:p w14:paraId="166D21D1" w14:textId="77777777" w:rsidR="001D0E29" w:rsidRPr="0087198E" w:rsidRDefault="001D0E29" w:rsidP="001D0E29">
      <w:pPr>
        <w:pStyle w:val="NormalWeb"/>
        <w:shd w:val="clear" w:color="auto" w:fill="FFFFFF"/>
        <w:jc w:val="both"/>
        <w:rPr>
          <w:b/>
          <w:bCs/>
          <w:color w:val="323130"/>
        </w:rPr>
      </w:pPr>
    </w:p>
    <w:p w14:paraId="73B70326" w14:textId="004A8A8E" w:rsidR="001D0E29" w:rsidRPr="0087198E" w:rsidRDefault="001D0E29" w:rsidP="001D0E29">
      <w:pPr>
        <w:rPr>
          <w:rFonts w:ascii="Times New Roman" w:hAnsi="Times New Roman" w:cs="Times New Roman"/>
          <w:i/>
          <w:color w:val="FF0000"/>
          <w:sz w:val="24"/>
          <w:szCs w:val="24"/>
        </w:rPr>
      </w:pPr>
      <w:r w:rsidRPr="0087198E">
        <w:rPr>
          <w:rFonts w:ascii="Times New Roman" w:hAnsi="Times New Roman" w:cs="Times New Roman"/>
          <w:i/>
          <w:color w:val="FF0000"/>
          <w:sz w:val="24"/>
          <w:szCs w:val="24"/>
        </w:rPr>
        <w:t xml:space="preserve">Yes, it seems that Zimbabwe is allowed this time! We may hear something different in the future but as of now we can review applications from there. </w:t>
      </w:r>
    </w:p>
    <w:p w14:paraId="7C5D92D8" w14:textId="250C23C0" w:rsidR="0087198E" w:rsidRPr="0087198E" w:rsidRDefault="0087198E" w:rsidP="0087198E">
      <w:pPr>
        <w:pStyle w:val="NormalWeb"/>
        <w:shd w:val="clear" w:color="auto" w:fill="FFFFFF"/>
        <w:jc w:val="both"/>
        <w:rPr>
          <w:b/>
          <w:bCs/>
          <w:color w:val="323130"/>
        </w:rPr>
      </w:pPr>
      <w:r w:rsidRPr="0087198E">
        <w:rPr>
          <w:b/>
          <w:color w:val="323130"/>
        </w:rPr>
        <w:t>4.</w:t>
      </w:r>
      <w:r w:rsidRPr="0087198E">
        <w:rPr>
          <w:color w:val="323130"/>
        </w:rPr>
        <w:t> </w:t>
      </w:r>
      <w:r w:rsidRPr="0087198E">
        <w:rPr>
          <w:b/>
          <w:bCs/>
          <w:color w:val="323130"/>
        </w:rPr>
        <w:t xml:space="preserve"> It states that eligible applicants have been limited to nonprofits having a 501(c)(3) status with the IRS, other than institutions of higher education. XXX is a for-profit company.</w:t>
      </w:r>
    </w:p>
    <w:p w14:paraId="2CD76168" w14:textId="77777777" w:rsidR="0087198E" w:rsidRPr="0087198E" w:rsidRDefault="0087198E" w:rsidP="0087198E">
      <w:pPr>
        <w:pStyle w:val="NormalWeb"/>
        <w:shd w:val="clear" w:color="auto" w:fill="FFFFFF"/>
        <w:jc w:val="both"/>
        <w:rPr>
          <w:b/>
          <w:bCs/>
          <w:color w:val="323130"/>
        </w:rPr>
      </w:pPr>
    </w:p>
    <w:p w14:paraId="46B216B1" w14:textId="59146779" w:rsidR="0087198E" w:rsidRPr="0087198E" w:rsidRDefault="0087198E" w:rsidP="0087198E">
      <w:pPr>
        <w:jc w:val="both"/>
        <w:rPr>
          <w:rFonts w:ascii="Times New Roman" w:hAnsi="Times New Roman" w:cs="Times New Roman"/>
          <w:i/>
          <w:color w:val="FF0000"/>
          <w:sz w:val="24"/>
          <w:szCs w:val="24"/>
        </w:rPr>
      </w:pPr>
      <w:r w:rsidRPr="0087198E">
        <w:rPr>
          <w:rFonts w:ascii="Times New Roman" w:hAnsi="Times New Roman" w:cs="Times New Roman"/>
          <w:bCs/>
          <w:i/>
          <w:iCs/>
          <w:color w:val="FF0000"/>
          <w:sz w:val="24"/>
          <w:szCs w:val="24"/>
        </w:rPr>
        <w:t xml:space="preserve">Public International Organizations (PIOs) and For-Profit Organizations are </w:t>
      </w:r>
      <w:r w:rsidRPr="000F31C7">
        <w:rPr>
          <w:rFonts w:ascii="Times New Roman" w:hAnsi="Times New Roman" w:cs="Times New Roman"/>
          <w:b/>
          <w:bCs/>
          <w:i/>
          <w:iCs/>
          <w:color w:val="FF0000"/>
          <w:sz w:val="24"/>
          <w:szCs w:val="24"/>
          <w:u w:val="single"/>
        </w:rPr>
        <w:t>excluded</w:t>
      </w:r>
      <w:r w:rsidRPr="0087198E">
        <w:rPr>
          <w:rFonts w:ascii="Times New Roman" w:hAnsi="Times New Roman" w:cs="Times New Roman"/>
          <w:bCs/>
          <w:i/>
          <w:iCs/>
          <w:color w:val="FF0000"/>
          <w:sz w:val="24"/>
          <w:szCs w:val="24"/>
        </w:rPr>
        <w:t xml:space="preserve"> from applying to this grant announcement.</w:t>
      </w:r>
    </w:p>
    <w:p w14:paraId="143BB15B" w14:textId="4A65C9F0" w:rsidR="0087198E" w:rsidRPr="0087198E" w:rsidRDefault="0087198E" w:rsidP="0087198E">
      <w:pPr>
        <w:pStyle w:val="NormalWeb"/>
        <w:shd w:val="clear" w:color="auto" w:fill="FFFFFF"/>
        <w:jc w:val="both"/>
        <w:rPr>
          <w:b/>
          <w:bCs/>
          <w:color w:val="323130"/>
        </w:rPr>
      </w:pPr>
      <w:r>
        <w:rPr>
          <w:b/>
          <w:color w:val="323130"/>
        </w:rPr>
        <w:t>5</w:t>
      </w:r>
      <w:r w:rsidRPr="0087198E">
        <w:rPr>
          <w:b/>
          <w:color w:val="323130"/>
        </w:rPr>
        <w:t>.</w:t>
      </w:r>
      <w:r w:rsidRPr="0087198E">
        <w:rPr>
          <w:color w:val="323130"/>
        </w:rPr>
        <w:t> </w:t>
      </w:r>
      <w:r w:rsidRPr="0087198E">
        <w:rPr>
          <w:b/>
          <w:bCs/>
          <w:color w:val="323130"/>
        </w:rPr>
        <w:t xml:space="preserve"> </w:t>
      </w:r>
      <w:r w:rsidR="00C441BD">
        <w:rPr>
          <w:b/>
          <w:bCs/>
          <w:color w:val="323130"/>
        </w:rPr>
        <w:t xml:space="preserve">Re: </w:t>
      </w:r>
      <w:r w:rsidRPr="0087198E">
        <w:rPr>
          <w:b/>
          <w:bCs/>
          <w:color w:val="323130"/>
        </w:rPr>
        <w:t>Somalia. Given that this is not listed as countries that are excluded in the NOFO, are we to presume that Somalia is eligible?</w:t>
      </w:r>
    </w:p>
    <w:p w14:paraId="510F9D2A" w14:textId="77777777" w:rsidR="0087198E" w:rsidRPr="0087198E" w:rsidRDefault="0087198E" w:rsidP="0087198E">
      <w:pPr>
        <w:pStyle w:val="NormalWeb"/>
        <w:shd w:val="clear" w:color="auto" w:fill="FFFFFF"/>
        <w:jc w:val="both"/>
        <w:rPr>
          <w:b/>
          <w:bCs/>
          <w:color w:val="323130"/>
        </w:rPr>
      </w:pPr>
    </w:p>
    <w:p w14:paraId="38B1141E" w14:textId="54EC259E" w:rsidR="0087198E" w:rsidRPr="001D0E29" w:rsidRDefault="003D3ED7" w:rsidP="001D0E29">
      <w:pPr>
        <w:rPr>
          <w:i/>
          <w:color w:val="FF0000"/>
        </w:rPr>
      </w:pPr>
      <w:r>
        <w:rPr>
          <w:rFonts w:ascii="Times New Roman" w:hAnsi="Times New Roman" w:cs="Times New Roman"/>
          <w:i/>
          <w:color w:val="FF0000"/>
          <w:sz w:val="24"/>
          <w:szCs w:val="24"/>
          <w:lang w:val="en-GB"/>
        </w:rPr>
        <w:t>U</w:t>
      </w:r>
      <w:r w:rsidRPr="003D3ED7">
        <w:rPr>
          <w:rFonts w:ascii="Times New Roman" w:hAnsi="Times New Roman" w:cs="Times New Roman"/>
          <w:i/>
          <w:color w:val="FF0000"/>
          <w:sz w:val="24"/>
          <w:szCs w:val="24"/>
          <w:lang w:val="en-GB"/>
        </w:rPr>
        <w:t>pon further inspection we will not be able to fund programs in Somalia.</w:t>
      </w:r>
    </w:p>
    <w:p w14:paraId="28AF3FEF" w14:textId="127966ED" w:rsidR="00AD17BD" w:rsidRPr="0087198E" w:rsidRDefault="00F8555E" w:rsidP="00AD17BD">
      <w:pPr>
        <w:pStyle w:val="NormalWeb"/>
        <w:shd w:val="clear" w:color="auto" w:fill="FFFFFF"/>
        <w:jc w:val="both"/>
        <w:rPr>
          <w:b/>
          <w:bCs/>
          <w:color w:val="323130"/>
        </w:rPr>
      </w:pPr>
      <w:r>
        <w:rPr>
          <w:b/>
          <w:color w:val="323130"/>
        </w:rPr>
        <w:t>6</w:t>
      </w:r>
      <w:r w:rsidR="00AD17BD" w:rsidRPr="0087198E">
        <w:rPr>
          <w:b/>
          <w:color w:val="323130"/>
        </w:rPr>
        <w:t>.</w:t>
      </w:r>
      <w:r w:rsidR="00AD17BD" w:rsidRPr="0087198E">
        <w:rPr>
          <w:color w:val="323130"/>
        </w:rPr>
        <w:t> </w:t>
      </w:r>
      <w:r w:rsidR="00AD17BD" w:rsidRPr="0087198E">
        <w:rPr>
          <w:b/>
          <w:bCs/>
          <w:color w:val="323130"/>
        </w:rPr>
        <w:t>Within</w:t>
      </w:r>
      <w:r w:rsidR="00AD17BD" w:rsidRPr="00AD17BD">
        <w:rPr>
          <w:b/>
          <w:bCs/>
          <w:color w:val="323130"/>
        </w:rPr>
        <w:t xml:space="preserve"> the" wildlife trafficking" definition, are fisheries crimes considered to be a priority?</w:t>
      </w:r>
    </w:p>
    <w:p w14:paraId="6634862B" w14:textId="77777777" w:rsidR="00AD17BD" w:rsidRPr="0087198E" w:rsidRDefault="00AD17BD" w:rsidP="00AD17BD">
      <w:pPr>
        <w:pStyle w:val="NormalWeb"/>
        <w:shd w:val="clear" w:color="auto" w:fill="FFFFFF"/>
        <w:jc w:val="both"/>
        <w:rPr>
          <w:b/>
          <w:bCs/>
          <w:color w:val="323130"/>
        </w:rPr>
      </w:pPr>
    </w:p>
    <w:p w14:paraId="24F38B0E" w14:textId="77777777" w:rsidR="00AD17BD" w:rsidRDefault="00AD17BD" w:rsidP="00AD17BD">
      <w:pPr>
        <w:pStyle w:val="NormalWeb"/>
        <w:shd w:val="clear" w:color="auto" w:fill="FFFFFF"/>
        <w:jc w:val="both"/>
        <w:rPr>
          <w:i/>
          <w:color w:val="FF0000"/>
          <w:lang w:val="en-GB"/>
        </w:rPr>
      </w:pPr>
      <w:r w:rsidRPr="00AD17BD">
        <w:rPr>
          <w:i/>
          <w:color w:val="FF0000"/>
          <w:lang w:val="en-GB"/>
        </w:rPr>
        <w:t>If there is evidence of trafficking of marine species, then it can be considered.</w:t>
      </w:r>
    </w:p>
    <w:p w14:paraId="2CBD8A24" w14:textId="77777777" w:rsidR="00AD17BD" w:rsidRDefault="00AD17BD" w:rsidP="00AD17BD">
      <w:pPr>
        <w:pStyle w:val="NormalWeb"/>
        <w:shd w:val="clear" w:color="auto" w:fill="FFFFFF"/>
        <w:jc w:val="both"/>
        <w:rPr>
          <w:i/>
          <w:color w:val="FF0000"/>
          <w:lang w:val="en-GB"/>
        </w:rPr>
      </w:pPr>
    </w:p>
    <w:p w14:paraId="5202EC49" w14:textId="7EAFBEB8" w:rsidR="00AD17BD" w:rsidRPr="0087198E" w:rsidRDefault="00AD17BD" w:rsidP="00AD17BD">
      <w:pPr>
        <w:pStyle w:val="NormalWeb"/>
        <w:shd w:val="clear" w:color="auto" w:fill="FFFFFF"/>
        <w:jc w:val="both"/>
        <w:rPr>
          <w:b/>
          <w:bCs/>
          <w:color w:val="323130"/>
        </w:rPr>
      </w:pPr>
      <w:r w:rsidRPr="00AD17BD">
        <w:rPr>
          <w:i/>
          <w:color w:val="FF0000"/>
          <w:lang w:val="en-GB"/>
        </w:rPr>
        <w:t xml:space="preserve"> </w:t>
      </w:r>
      <w:r w:rsidR="00F8555E">
        <w:rPr>
          <w:b/>
          <w:color w:val="323130"/>
        </w:rPr>
        <w:t>7</w:t>
      </w:r>
      <w:r w:rsidRPr="0087198E">
        <w:rPr>
          <w:b/>
          <w:color w:val="323130"/>
        </w:rPr>
        <w:t>.</w:t>
      </w:r>
      <w:r w:rsidRPr="0087198E">
        <w:rPr>
          <w:color w:val="323130"/>
        </w:rPr>
        <w:t> </w:t>
      </w:r>
      <w:r w:rsidRPr="0087198E">
        <w:rPr>
          <w:b/>
          <w:bCs/>
          <w:color w:val="323130"/>
        </w:rPr>
        <w:t xml:space="preserve"> </w:t>
      </w:r>
      <w:r w:rsidRPr="00AD17BD">
        <w:rPr>
          <w:b/>
          <w:bCs/>
          <w:color w:val="323130"/>
        </w:rPr>
        <w:t>I have a new strategy I want to propose that crosses all four areas that you have detailed. Can you give guidance on how to submit this</w:t>
      </w:r>
      <w:r>
        <w:rPr>
          <w:b/>
          <w:bCs/>
          <w:color w:val="323130"/>
        </w:rPr>
        <w:t>?</w:t>
      </w:r>
    </w:p>
    <w:p w14:paraId="552F7BA5" w14:textId="77777777" w:rsidR="00AD17BD" w:rsidRPr="0087198E" w:rsidRDefault="00AD17BD" w:rsidP="00AD17BD">
      <w:pPr>
        <w:pStyle w:val="NormalWeb"/>
        <w:shd w:val="clear" w:color="auto" w:fill="FFFFFF"/>
        <w:jc w:val="both"/>
        <w:rPr>
          <w:b/>
          <w:bCs/>
          <w:color w:val="323130"/>
        </w:rPr>
      </w:pPr>
    </w:p>
    <w:p w14:paraId="5C59DA7D" w14:textId="244DBC82" w:rsidR="00AD17BD" w:rsidRDefault="00AD17BD" w:rsidP="00E51FA3">
      <w:pPr>
        <w:jc w:val="both"/>
        <w:rPr>
          <w:rFonts w:ascii="Times New Roman" w:hAnsi="Times New Roman" w:cs="Times New Roman"/>
          <w:i/>
          <w:color w:val="FF0000"/>
          <w:sz w:val="24"/>
          <w:szCs w:val="24"/>
          <w:lang w:val="en-GB"/>
        </w:rPr>
      </w:pPr>
      <w:r w:rsidRPr="00AD17BD">
        <w:rPr>
          <w:rFonts w:ascii="Times New Roman" w:hAnsi="Times New Roman" w:cs="Times New Roman"/>
          <w:i/>
          <w:color w:val="FF0000"/>
          <w:sz w:val="24"/>
          <w:szCs w:val="24"/>
          <w:lang w:val="en-GB"/>
        </w:rPr>
        <w:t>At least one of the objectives should be addressed, addressing more than one would not disqualify an applicant.</w:t>
      </w:r>
    </w:p>
    <w:p w14:paraId="6A13086D" w14:textId="18F7FA39" w:rsidR="00446C8D" w:rsidRPr="0087198E" w:rsidRDefault="00F8555E" w:rsidP="00446C8D">
      <w:pPr>
        <w:pStyle w:val="NormalWeb"/>
        <w:shd w:val="clear" w:color="auto" w:fill="FFFFFF"/>
        <w:jc w:val="both"/>
        <w:rPr>
          <w:b/>
          <w:bCs/>
          <w:color w:val="323130"/>
        </w:rPr>
      </w:pPr>
      <w:r>
        <w:rPr>
          <w:b/>
          <w:color w:val="323130"/>
        </w:rPr>
        <w:t>8</w:t>
      </w:r>
      <w:r w:rsidR="00446C8D" w:rsidRPr="0087198E">
        <w:rPr>
          <w:b/>
          <w:color w:val="323130"/>
        </w:rPr>
        <w:t>.</w:t>
      </w:r>
      <w:r w:rsidR="00446C8D" w:rsidRPr="0087198E">
        <w:rPr>
          <w:color w:val="323130"/>
        </w:rPr>
        <w:t> </w:t>
      </w:r>
      <w:r w:rsidR="00446C8D" w:rsidRPr="0087198E">
        <w:rPr>
          <w:b/>
          <w:bCs/>
          <w:color w:val="323130"/>
        </w:rPr>
        <w:t xml:space="preserve"> </w:t>
      </w:r>
      <w:r w:rsidR="00446C8D" w:rsidRPr="00446C8D">
        <w:rPr>
          <w:b/>
          <w:bCs/>
          <w:color w:val="323130"/>
        </w:rPr>
        <w:t>What counts as "proof that they are seeking non-profit status"?</w:t>
      </w:r>
    </w:p>
    <w:p w14:paraId="773721B3" w14:textId="77777777" w:rsidR="00446C8D" w:rsidRPr="0087198E" w:rsidRDefault="00446C8D" w:rsidP="00446C8D">
      <w:pPr>
        <w:pStyle w:val="NormalWeb"/>
        <w:shd w:val="clear" w:color="auto" w:fill="FFFFFF"/>
        <w:jc w:val="both"/>
        <w:rPr>
          <w:b/>
          <w:bCs/>
          <w:color w:val="323130"/>
        </w:rPr>
      </w:pPr>
    </w:p>
    <w:p w14:paraId="614FD354" w14:textId="77777777" w:rsidR="00446C8D" w:rsidRDefault="00446C8D" w:rsidP="00446C8D">
      <w:pPr>
        <w:pStyle w:val="NormalWeb"/>
        <w:shd w:val="clear" w:color="auto" w:fill="FFFFFF"/>
        <w:jc w:val="both"/>
        <w:rPr>
          <w:i/>
          <w:iCs/>
          <w:color w:val="FF0000"/>
        </w:rPr>
      </w:pPr>
      <w:r>
        <w:rPr>
          <w:i/>
          <w:iCs/>
          <w:color w:val="FF0000"/>
        </w:rPr>
        <w:t xml:space="preserve">Copy of confirmation email from the IRS that the application was received and pending. </w:t>
      </w:r>
    </w:p>
    <w:p w14:paraId="7E3DA649" w14:textId="77777777" w:rsidR="00446C8D" w:rsidRDefault="00446C8D" w:rsidP="00446C8D">
      <w:pPr>
        <w:pStyle w:val="NormalWeb"/>
        <w:shd w:val="clear" w:color="auto" w:fill="FFFFFF"/>
        <w:jc w:val="both"/>
        <w:rPr>
          <w:i/>
          <w:iCs/>
          <w:color w:val="FF0000"/>
        </w:rPr>
      </w:pPr>
    </w:p>
    <w:p w14:paraId="50B90614" w14:textId="4C3C38A5" w:rsidR="00446C8D" w:rsidRPr="0087198E" w:rsidRDefault="00F8555E" w:rsidP="00446C8D">
      <w:pPr>
        <w:pStyle w:val="NormalWeb"/>
        <w:shd w:val="clear" w:color="auto" w:fill="FFFFFF"/>
        <w:jc w:val="both"/>
        <w:rPr>
          <w:b/>
          <w:bCs/>
          <w:color w:val="323130"/>
        </w:rPr>
      </w:pPr>
      <w:r>
        <w:rPr>
          <w:b/>
          <w:color w:val="323130"/>
        </w:rPr>
        <w:lastRenderedPageBreak/>
        <w:t>9</w:t>
      </w:r>
      <w:r w:rsidR="00446C8D" w:rsidRPr="0087198E">
        <w:rPr>
          <w:b/>
          <w:color w:val="323130"/>
        </w:rPr>
        <w:t>.</w:t>
      </w:r>
      <w:r w:rsidR="00446C8D" w:rsidRPr="0087198E">
        <w:rPr>
          <w:color w:val="323130"/>
        </w:rPr>
        <w:t> </w:t>
      </w:r>
      <w:r w:rsidR="00446C8D" w:rsidRPr="0087198E">
        <w:rPr>
          <w:b/>
          <w:bCs/>
          <w:color w:val="323130"/>
        </w:rPr>
        <w:t xml:space="preserve"> </w:t>
      </w:r>
      <w:r w:rsidR="00446C8D" w:rsidRPr="00446C8D">
        <w:rPr>
          <w:b/>
          <w:bCs/>
          <w:color w:val="323130"/>
        </w:rPr>
        <w:t>How long are you able to delay award of the funding while the organization awaits approval of 501(c)(3) status?</w:t>
      </w:r>
    </w:p>
    <w:p w14:paraId="652AFEB6" w14:textId="77777777" w:rsidR="00446C8D" w:rsidRPr="0087198E" w:rsidRDefault="00446C8D" w:rsidP="00446C8D">
      <w:pPr>
        <w:pStyle w:val="NormalWeb"/>
        <w:shd w:val="clear" w:color="auto" w:fill="FFFFFF"/>
        <w:jc w:val="both"/>
        <w:rPr>
          <w:b/>
          <w:bCs/>
          <w:color w:val="323130"/>
        </w:rPr>
      </w:pPr>
    </w:p>
    <w:p w14:paraId="55459932" w14:textId="58268903" w:rsidR="00446C8D" w:rsidRDefault="00446C8D" w:rsidP="00446C8D">
      <w:pPr>
        <w:rPr>
          <w:rFonts w:ascii="Times New Roman" w:eastAsia="Times New Roman" w:hAnsi="Times New Roman" w:cs="Times New Roman"/>
          <w:sz w:val="24"/>
          <w:szCs w:val="24"/>
        </w:rPr>
      </w:pPr>
      <w:r w:rsidRPr="00446C8D">
        <w:rPr>
          <w:rFonts w:ascii="Times New Roman" w:hAnsi="Times New Roman" w:cs="Times New Roman"/>
          <w:i/>
          <w:iCs/>
          <w:color w:val="FF0000"/>
          <w:sz w:val="24"/>
          <w:szCs w:val="24"/>
        </w:rPr>
        <w:t xml:space="preserve">Please be mindful that this is a Statement of Interest (SOI). Organizations may be recommended to submit a full proposal, in the second-stage, contingent upon our internal review of their submitted application to the SOI. If the applicant, with a pending 501 C3 status, is selected for funding during the second-stage, INL will then determine if a delay is needed. Applicants </w:t>
      </w:r>
      <w:r w:rsidRPr="00446C8D">
        <w:rPr>
          <w:rFonts w:ascii="Times New Roman" w:hAnsi="Times New Roman" w:cs="Times New Roman"/>
          <w:i/>
          <w:iCs/>
          <w:color w:val="FF0000"/>
          <w:sz w:val="24"/>
          <w:szCs w:val="24"/>
          <w:u w:val="single"/>
        </w:rPr>
        <w:t>must</w:t>
      </w:r>
      <w:r w:rsidRPr="00446C8D">
        <w:rPr>
          <w:rFonts w:ascii="Times New Roman" w:hAnsi="Times New Roman" w:cs="Times New Roman"/>
          <w:i/>
          <w:iCs/>
          <w:color w:val="FF0000"/>
          <w:sz w:val="24"/>
          <w:szCs w:val="24"/>
        </w:rPr>
        <w:t xml:space="preserve"> have a 501-C3 status prior</w:t>
      </w:r>
      <w:r w:rsidR="00454DFB">
        <w:rPr>
          <w:rFonts w:ascii="Times New Roman" w:hAnsi="Times New Roman" w:cs="Times New Roman"/>
          <w:i/>
          <w:iCs/>
          <w:color w:val="FF0000"/>
          <w:sz w:val="24"/>
          <w:szCs w:val="24"/>
        </w:rPr>
        <w:t xml:space="preserve"> to receiving federal funding. </w:t>
      </w:r>
    </w:p>
    <w:p w14:paraId="236CD07E" w14:textId="2DFADBE7" w:rsidR="000D4B0E" w:rsidRPr="0087198E" w:rsidRDefault="00F8555E" w:rsidP="000D4B0E">
      <w:pPr>
        <w:pStyle w:val="NormalWeb"/>
        <w:shd w:val="clear" w:color="auto" w:fill="FFFFFF"/>
        <w:jc w:val="both"/>
        <w:rPr>
          <w:b/>
          <w:bCs/>
          <w:color w:val="323130"/>
        </w:rPr>
      </w:pPr>
      <w:r>
        <w:rPr>
          <w:b/>
          <w:color w:val="323130"/>
        </w:rPr>
        <w:t>10</w:t>
      </w:r>
      <w:r w:rsidR="000D4B0E" w:rsidRPr="0087198E">
        <w:rPr>
          <w:b/>
          <w:color w:val="323130"/>
        </w:rPr>
        <w:t>.</w:t>
      </w:r>
      <w:r w:rsidR="000D4B0E" w:rsidRPr="0087198E">
        <w:rPr>
          <w:color w:val="323130"/>
        </w:rPr>
        <w:t> </w:t>
      </w:r>
      <w:r w:rsidR="000D4B0E" w:rsidRPr="0087198E">
        <w:rPr>
          <w:b/>
          <w:bCs/>
          <w:color w:val="323130"/>
        </w:rPr>
        <w:t xml:space="preserve"> </w:t>
      </w:r>
      <w:r w:rsidR="00454DFB" w:rsidRPr="00454DFB">
        <w:rPr>
          <w:b/>
          <w:bCs/>
          <w:color w:val="323130"/>
        </w:rPr>
        <w:t>The call states that “Public International Organizations (PIOs) and For-Profit Organizations are excluded from applying.”  However, may PIOs or for-profit entities serve as sub-grantees to a nonprofit prime applicant?</w:t>
      </w:r>
    </w:p>
    <w:p w14:paraId="20874373" w14:textId="77777777" w:rsidR="000D4B0E" w:rsidRPr="0087198E" w:rsidRDefault="000D4B0E" w:rsidP="000D4B0E">
      <w:pPr>
        <w:pStyle w:val="NormalWeb"/>
        <w:shd w:val="clear" w:color="auto" w:fill="FFFFFF"/>
        <w:jc w:val="both"/>
        <w:rPr>
          <w:b/>
          <w:bCs/>
          <w:color w:val="323130"/>
        </w:rPr>
      </w:pPr>
    </w:p>
    <w:p w14:paraId="003345CF" w14:textId="78AF3D0D" w:rsidR="000D4B0E" w:rsidRDefault="00454DFB" w:rsidP="000D4B0E">
      <w:pPr>
        <w:pStyle w:val="NormalWeb"/>
        <w:shd w:val="clear" w:color="auto" w:fill="FFFFFF"/>
        <w:jc w:val="both"/>
        <w:rPr>
          <w:i/>
          <w:iCs/>
          <w:color w:val="FF0000"/>
        </w:rPr>
      </w:pPr>
      <w:r>
        <w:rPr>
          <w:i/>
          <w:iCs/>
          <w:color w:val="FF0000"/>
        </w:rPr>
        <w:t xml:space="preserve">PIOs cannot serve as sub-grantees to a nonprofit prime applicant for an INL grant. For-profit entities can serve as a vendor (sub-contractor) but not a sub-grantee. </w:t>
      </w:r>
    </w:p>
    <w:p w14:paraId="4A09BE10" w14:textId="77777777" w:rsidR="000D4B0E" w:rsidRDefault="000D4B0E" w:rsidP="000D4B0E">
      <w:pPr>
        <w:pStyle w:val="NormalWeb"/>
        <w:shd w:val="clear" w:color="auto" w:fill="FFFFFF"/>
        <w:jc w:val="both"/>
        <w:rPr>
          <w:i/>
          <w:iCs/>
          <w:color w:val="FF0000"/>
        </w:rPr>
      </w:pPr>
    </w:p>
    <w:p w14:paraId="72CD3790" w14:textId="2F6D6326" w:rsidR="000D4B0E" w:rsidRPr="0087198E" w:rsidRDefault="00F8555E" w:rsidP="000D4B0E">
      <w:pPr>
        <w:pStyle w:val="NormalWeb"/>
        <w:shd w:val="clear" w:color="auto" w:fill="FFFFFF"/>
        <w:jc w:val="both"/>
        <w:rPr>
          <w:b/>
          <w:bCs/>
          <w:color w:val="323130"/>
        </w:rPr>
      </w:pPr>
      <w:r>
        <w:rPr>
          <w:b/>
          <w:color w:val="323130"/>
        </w:rPr>
        <w:t>11</w:t>
      </w:r>
      <w:r w:rsidR="000D4B0E" w:rsidRPr="0087198E">
        <w:rPr>
          <w:b/>
          <w:color w:val="323130"/>
        </w:rPr>
        <w:t>.</w:t>
      </w:r>
      <w:r w:rsidR="000D4B0E" w:rsidRPr="0087198E">
        <w:rPr>
          <w:color w:val="323130"/>
        </w:rPr>
        <w:t> </w:t>
      </w:r>
      <w:r w:rsidR="000D4B0E" w:rsidRPr="0087198E">
        <w:rPr>
          <w:b/>
          <w:bCs/>
          <w:color w:val="323130"/>
        </w:rPr>
        <w:t xml:space="preserve"> </w:t>
      </w:r>
      <w:r w:rsidR="00454DFB" w:rsidRPr="00454DFB">
        <w:rPr>
          <w:b/>
          <w:bCs/>
          <w:color w:val="323130"/>
        </w:rPr>
        <w:t xml:space="preserve">Is there any possibility of delaying the January 6 deadline, given various holidays during this time?  </w:t>
      </w:r>
    </w:p>
    <w:p w14:paraId="45D9900A" w14:textId="77777777" w:rsidR="000D4B0E" w:rsidRPr="0087198E" w:rsidRDefault="000D4B0E" w:rsidP="000D4B0E">
      <w:pPr>
        <w:pStyle w:val="NormalWeb"/>
        <w:shd w:val="clear" w:color="auto" w:fill="FFFFFF"/>
        <w:jc w:val="both"/>
        <w:rPr>
          <w:b/>
          <w:bCs/>
          <w:color w:val="323130"/>
        </w:rPr>
      </w:pPr>
    </w:p>
    <w:p w14:paraId="498C38D3" w14:textId="51FADB37" w:rsidR="000D4B0E" w:rsidRDefault="00454DFB" w:rsidP="000D4B0E">
      <w:pPr>
        <w:rPr>
          <w:rFonts w:ascii="Times New Roman" w:hAnsi="Times New Roman" w:cs="Times New Roman"/>
          <w:i/>
          <w:iCs/>
          <w:color w:val="FF0000"/>
          <w:sz w:val="24"/>
          <w:szCs w:val="24"/>
        </w:rPr>
      </w:pPr>
      <w:r>
        <w:rPr>
          <w:rFonts w:ascii="Times New Roman" w:hAnsi="Times New Roman" w:cs="Times New Roman"/>
          <w:i/>
          <w:iCs/>
          <w:color w:val="FF0000"/>
          <w:sz w:val="24"/>
          <w:szCs w:val="24"/>
        </w:rPr>
        <w:t>The SOI was posted in November to allow time for applicants to apply. We cannot delay the January 6</w:t>
      </w:r>
      <w:r w:rsidRPr="00454DFB">
        <w:rPr>
          <w:rFonts w:ascii="Times New Roman" w:hAnsi="Times New Roman" w:cs="Times New Roman"/>
          <w:i/>
          <w:iCs/>
          <w:color w:val="FF0000"/>
          <w:sz w:val="24"/>
          <w:szCs w:val="24"/>
          <w:vertAlign w:val="superscript"/>
        </w:rPr>
        <w:t>th</w:t>
      </w:r>
      <w:r>
        <w:rPr>
          <w:rFonts w:ascii="Times New Roman" w:hAnsi="Times New Roman" w:cs="Times New Roman"/>
          <w:i/>
          <w:iCs/>
          <w:color w:val="FF0000"/>
          <w:sz w:val="24"/>
          <w:szCs w:val="24"/>
        </w:rPr>
        <w:t xml:space="preserve"> deadline at this time. </w:t>
      </w:r>
    </w:p>
    <w:p w14:paraId="696A6495" w14:textId="19535A26" w:rsidR="00B958EC" w:rsidRPr="0087198E" w:rsidRDefault="00F8555E" w:rsidP="00B958EC">
      <w:pPr>
        <w:pStyle w:val="NormalWeb"/>
        <w:shd w:val="clear" w:color="auto" w:fill="FFFFFF"/>
        <w:jc w:val="both"/>
        <w:rPr>
          <w:b/>
          <w:bCs/>
          <w:color w:val="323130"/>
        </w:rPr>
      </w:pPr>
      <w:r>
        <w:rPr>
          <w:b/>
          <w:color w:val="323130"/>
        </w:rPr>
        <w:t>12</w:t>
      </w:r>
      <w:r w:rsidR="00B958EC" w:rsidRPr="0087198E">
        <w:rPr>
          <w:b/>
          <w:color w:val="323130"/>
        </w:rPr>
        <w:t>.</w:t>
      </w:r>
      <w:r w:rsidR="00B958EC" w:rsidRPr="0087198E">
        <w:rPr>
          <w:color w:val="323130"/>
        </w:rPr>
        <w:t> </w:t>
      </w:r>
      <w:r w:rsidR="00B958EC" w:rsidRPr="0087198E">
        <w:rPr>
          <w:b/>
          <w:bCs/>
          <w:color w:val="323130"/>
        </w:rPr>
        <w:t xml:space="preserve"> </w:t>
      </w:r>
      <w:r w:rsidR="00B958EC" w:rsidRPr="00B958EC">
        <w:rPr>
          <w:b/>
          <w:bCs/>
          <w:color w:val="323130"/>
        </w:rPr>
        <w:t xml:space="preserve">Can </w:t>
      </w:r>
      <w:r w:rsidR="00C30D91">
        <w:rPr>
          <w:b/>
          <w:bCs/>
          <w:color w:val="323130"/>
        </w:rPr>
        <w:t>a PIO</w:t>
      </w:r>
      <w:r w:rsidR="00B958EC" w:rsidRPr="00B958EC">
        <w:rPr>
          <w:b/>
          <w:bCs/>
          <w:color w:val="323130"/>
        </w:rPr>
        <w:t xml:space="preserve"> be a partner organization? The </w:t>
      </w:r>
      <w:r w:rsidR="00D30063">
        <w:rPr>
          <w:b/>
          <w:bCs/>
          <w:color w:val="323130"/>
        </w:rPr>
        <w:t>XX organization</w:t>
      </w:r>
      <w:r w:rsidR="00B958EC" w:rsidRPr="00B958EC">
        <w:rPr>
          <w:b/>
          <w:bCs/>
          <w:color w:val="323130"/>
        </w:rPr>
        <w:t xml:space="preserve"> being the lead organization, with </w:t>
      </w:r>
      <w:r w:rsidR="00C30D91">
        <w:rPr>
          <w:b/>
          <w:bCs/>
          <w:color w:val="323130"/>
        </w:rPr>
        <w:t>the PIO</w:t>
      </w:r>
      <w:r w:rsidR="00B958EC" w:rsidRPr="00B958EC">
        <w:rPr>
          <w:b/>
          <w:bCs/>
          <w:color w:val="323130"/>
        </w:rPr>
        <w:t xml:space="preserve"> as a partner, or subcontractor?</w:t>
      </w:r>
    </w:p>
    <w:p w14:paraId="31A19706" w14:textId="77777777" w:rsidR="00B958EC" w:rsidRPr="0087198E" w:rsidRDefault="00B958EC" w:rsidP="00B958EC">
      <w:pPr>
        <w:pStyle w:val="NormalWeb"/>
        <w:shd w:val="clear" w:color="auto" w:fill="FFFFFF"/>
        <w:jc w:val="both"/>
        <w:rPr>
          <w:b/>
          <w:bCs/>
          <w:color w:val="323130"/>
        </w:rPr>
      </w:pPr>
    </w:p>
    <w:p w14:paraId="1F2B946D" w14:textId="5995D8E8" w:rsidR="00B958EC" w:rsidRPr="00D04928" w:rsidRDefault="00B958EC" w:rsidP="00B958EC">
      <w:pPr>
        <w:rPr>
          <w:rFonts w:ascii="Times New Roman" w:eastAsia="Times New Roman" w:hAnsi="Times New Roman" w:cs="Times New Roman"/>
          <w:sz w:val="24"/>
          <w:szCs w:val="24"/>
        </w:rPr>
      </w:pPr>
      <w:r>
        <w:rPr>
          <w:rFonts w:ascii="Times New Roman" w:hAnsi="Times New Roman" w:cs="Times New Roman"/>
          <w:i/>
          <w:iCs/>
          <w:color w:val="FF0000"/>
          <w:sz w:val="24"/>
          <w:szCs w:val="24"/>
        </w:rPr>
        <w:t xml:space="preserve">PIOs (UNODC) cannot be a partner or sub-grantee/subcontractor on an INL grant. </w:t>
      </w:r>
    </w:p>
    <w:p w14:paraId="3F7CF192" w14:textId="5AE3C430" w:rsidR="009D4B70" w:rsidRDefault="009D4B70" w:rsidP="009D4B70">
      <w:pPr>
        <w:pStyle w:val="NormalWeb"/>
        <w:shd w:val="clear" w:color="auto" w:fill="FFFFFF"/>
        <w:jc w:val="both"/>
        <w:rPr>
          <w:b/>
          <w:bCs/>
          <w:color w:val="323130"/>
        </w:rPr>
      </w:pPr>
      <w:r>
        <w:rPr>
          <w:b/>
          <w:color w:val="323130"/>
        </w:rPr>
        <w:t>13</w:t>
      </w:r>
      <w:r w:rsidRPr="0087198E">
        <w:rPr>
          <w:b/>
          <w:color w:val="323130"/>
        </w:rPr>
        <w:t>.</w:t>
      </w:r>
      <w:r w:rsidRPr="0087198E">
        <w:rPr>
          <w:color w:val="323130"/>
        </w:rPr>
        <w:t> </w:t>
      </w:r>
      <w:r w:rsidRPr="0087198E">
        <w:rPr>
          <w:b/>
          <w:bCs/>
          <w:color w:val="323130"/>
        </w:rPr>
        <w:t xml:space="preserve"> </w:t>
      </w:r>
      <w:r w:rsidRPr="009D4B70">
        <w:rPr>
          <w:b/>
          <w:bCs/>
          <w:color w:val="323130"/>
        </w:rPr>
        <w:t>Does the University of research institution need to be a 501 (c) (3) or would being a non-profit University qualify</w:t>
      </w:r>
      <w:r>
        <w:rPr>
          <w:b/>
          <w:bCs/>
          <w:color w:val="323130"/>
        </w:rPr>
        <w:t>?</w:t>
      </w:r>
    </w:p>
    <w:p w14:paraId="4FB08E9B" w14:textId="77777777" w:rsidR="009D4B70" w:rsidRPr="009D4B70" w:rsidRDefault="009D4B70" w:rsidP="009D4B70">
      <w:pPr>
        <w:pStyle w:val="NormalWeb"/>
        <w:shd w:val="clear" w:color="auto" w:fill="FFFFFF"/>
        <w:jc w:val="both"/>
        <w:rPr>
          <w:b/>
          <w:bCs/>
          <w:color w:val="323130"/>
        </w:rPr>
      </w:pPr>
    </w:p>
    <w:p w14:paraId="374C47BB" w14:textId="77777777" w:rsidR="009D4B70" w:rsidRPr="009D4B70" w:rsidRDefault="009D4B70" w:rsidP="009D4B70">
      <w:pPr>
        <w:rPr>
          <w:rFonts w:ascii="Times New Roman" w:hAnsi="Times New Roman" w:cs="Times New Roman"/>
          <w:i/>
          <w:iCs/>
          <w:color w:val="FF0000"/>
          <w:sz w:val="24"/>
          <w:szCs w:val="24"/>
        </w:rPr>
      </w:pPr>
      <w:r w:rsidRPr="009D4B70">
        <w:rPr>
          <w:rFonts w:ascii="Times New Roman" w:hAnsi="Times New Roman" w:cs="Times New Roman"/>
          <w:i/>
          <w:iCs/>
          <w:color w:val="FF0000"/>
          <w:sz w:val="24"/>
          <w:szCs w:val="24"/>
        </w:rPr>
        <w:t>Both public and private institutions of higher education are eligible for this notice of funding opportunity.</w:t>
      </w:r>
    </w:p>
    <w:p w14:paraId="1EEC2D45" w14:textId="104E0AC3" w:rsidR="00C30D91" w:rsidRPr="00C30D91" w:rsidRDefault="00961E40" w:rsidP="00C30D91">
      <w:pPr>
        <w:pStyle w:val="NormalWeb"/>
        <w:shd w:val="clear" w:color="auto" w:fill="FFFFFF"/>
        <w:jc w:val="both"/>
        <w:rPr>
          <w:b/>
          <w:bCs/>
          <w:color w:val="323130"/>
        </w:rPr>
      </w:pPr>
      <w:r>
        <w:rPr>
          <w:b/>
          <w:color w:val="323130"/>
        </w:rPr>
        <w:t>14</w:t>
      </w:r>
      <w:r w:rsidR="00C30D91" w:rsidRPr="0087198E">
        <w:rPr>
          <w:b/>
          <w:color w:val="323130"/>
        </w:rPr>
        <w:t>.</w:t>
      </w:r>
      <w:r w:rsidR="00C30D91" w:rsidRPr="0087198E">
        <w:rPr>
          <w:color w:val="323130"/>
        </w:rPr>
        <w:t> </w:t>
      </w:r>
      <w:r w:rsidR="00C30D91" w:rsidRPr="0087198E">
        <w:rPr>
          <w:b/>
          <w:bCs/>
          <w:color w:val="323130"/>
        </w:rPr>
        <w:t xml:space="preserve"> </w:t>
      </w:r>
      <w:r w:rsidR="00C30D91" w:rsidRPr="00C30D91">
        <w:rPr>
          <w:b/>
          <w:bCs/>
          <w:color w:val="323130"/>
        </w:rPr>
        <w:t>On that front, we wanted to know if the options below are acceptable:</w:t>
      </w:r>
    </w:p>
    <w:p w14:paraId="7950F187" w14:textId="4A41830C" w:rsidR="00C30D91" w:rsidRDefault="00C30D91" w:rsidP="00293DF2">
      <w:pPr>
        <w:pStyle w:val="NormalWeb"/>
        <w:numPr>
          <w:ilvl w:val="0"/>
          <w:numId w:val="3"/>
        </w:numPr>
        <w:shd w:val="clear" w:color="auto" w:fill="FFFFFF"/>
        <w:jc w:val="both"/>
        <w:rPr>
          <w:b/>
          <w:bCs/>
          <w:color w:val="323130"/>
        </w:rPr>
      </w:pPr>
      <w:r w:rsidRPr="00C30D91">
        <w:rPr>
          <w:b/>
          <w:bCs/>
          <w:color w:val="323130"/>
        </w:rPr>
        <w:t>Subcontracting an independent consultan</w:t>
      </w:r>
      <w:r>
        <w:rPr>
          <w:b/>
          <w:bCs/>
          <w:color w:val="323130"/>
        </w:rPr>
        <w:t>t</w:t>
      </w:r>
      <w:r w:rsidR="004E02F7">
        <w:rPr>
          <w:b/>
          <w:bCs/>
          <w:color w:val="323130"/>
        </w:rPr>
        <w:t xml:space="preserve"> - </w:t>
      </w:r>
      <w:r w:rsidR="004E02F7" w:rsidRPr="004E02F7">
        <w:rPr>
          <w:b/>
          <w:bCs/>
          <w:color w:val="FF0000"/>
        </w:rPr>
        <w:t>Yes</w:t>
      </w:r>
    </w:p>
    <w:p w14:paraId="175C6962" w14:textId="0948EBDF" w:rsidR="00C30D91" w:rsidRPr="00C30D91" w:rsidRDefault="00C30D91" w:rsidP="00293DF2">
      <w:pPr>
        <w:pStyle w:val="NormalWeb"/>
        <w:numPr>
          <w:ilvl w:val="0"/>
          <w:numId w:val="3"/>
        </w:numPr>
        <w:shd w:val="clear" w:color="auto" w:fill="FFFFFF"/>
        <w:jc w:val="both"/>
        <w:rPr>
          <w:b/>
          <w:bCs/>
          <w:color w:val="323130"/>
        </w:rPr>
      </w:pPr>
      <w:r w:rsidRPr="00C30D91">
        <w:rPr>
          <w:b/>
          <w:bCs/>
          <w:color w:val="323130"/>
        </w:rPr>
        <w:t>Subcontracting a for-profit intelligence firm</w:t>
      </w:r>
      <w:r w:rsidR="00961E40">
        <w:rPr>
          <w:b/>
          <w:bCs/>
          <w:color w:val="323130"/>
        </w:rPr>
        <w:t xml:space="preserve"> - </w:t>
      </w:r>
      <w:r w:rsidR="00961E40" w:rsidRPr="00961E40">
        <w:rPr>
          <w:b/>
          <w:bCs/>
          <w:color w:val="FF0000"/>
        </w:rPr>
        <w:t>Yes</w:t>
      </w:r>
    </w:p>
    <w:p w14:paraId="22EB1839" w14:textId="261D2622" w:rsidR="00C30D91" w:rsidRDefault="00C30D91" w:rsidP="00C30D91">
      <w:pPr>
        <w:pStyle w:val="NormalWeb"/>
        <w:numPr>
          <w:ilvl w:val="0"/>
          <w:numId w:val="3"/>
        </w:numPr>
        <w:shd w:val="clear" w:color="auto" w:fill="FFFFFF"/>
        <w:jc w:val="both"/>
        <w:rPr>
          <w:b/>
          <w:bCs/>
          <w:color w:val="323130"/>
        </w:rPr>
      </w:pPr>
      <w:r w:rsidRPr="00C30D91">
        <w:rPr>
          <w:b/>
          <w:bCs/>
          <w:color w:val="323130"/>
        </w:rPr>
        <w:t xml:space="preserve">Subcontracting and entity like </w:t>
      </w:r>
      <w:r>
        <w:rPr>
          <w:b/>
          <w:bCs/>
          <w:color w:val="323130"/>
        </w:rPr>
        <w:t>XXX</w:t>
      </w:r>
      <w:r w:rsidRPr="00C30D91">
        <w:rPr>
          <w:b/>
          <w:bCs/>
          <w:color w:val="323130"/>
        </w:rPr>
        <w:t xml:space="preserve">, which is an UN-Collaborating Rapid Response Center on Environment, Development, Peace, and Security </w:t>
      </w:r>
      <w:r w:rsidR="0055103E">
        <w:rPr>
          <w:b/>
          <w:bCs/>
          <w:color w:val="323130"/>
        </w:rPr>
        <w:t xml:space="preserve">- </w:t>
      </w:r>
      <w:r w:rsidR="0055103E" w:rsidRPr="0055103E">
        <w:rPr>
          <w:b/>
          <w:bCs/>
          <w:color w:val="FF0000"/>
        </w:rPr>
        <w:t>No</w:t>
      </w:r>
    </w:p>
    <w:p w14:paraId="300D02C6" w14:textId="77777777" w:rsidR="00C30D91" w:rsidRPr="009D4B70" w:rsidRDefault="00C30D91" w:rsidP="00C30D91">
      <w:pPr>
        <w:pStyle w:val="NormalWeb"/>
        <w:shd w:val="clear" w:color="auto" w:fill="FFFFFF"/>
        <w:jc w:val="both"/>
        <w:rPr>
          <w:b/>
          <w:bCs/>
          <w:color w:val="323130"/>
        </w:rPr>
      </w:pPr>
    </w:p>
    <w:p w14:paraId="7E302504" w14:textId="03334A94" w:rsidR="00C30D91" w:rsidRPr="009D4B70" w:rsidRDefault="004E02F7" w:rsidP="0055103E">
      <w:pPr>
        <w:jc w:val="both"/>
        <w:rPr>
          <w:rFonts w:ascii="Times New Roman" w:hAnsi="Times New Roman" w:cs="Times New Roman"/>
          <w:i/>
          <w:iCs/>
          <w:color w:val="FF0000"/>
          <w:sz w:val="24"/>
          <w:szCs w:val="24"/>
        </w:rPr>
      </w:pPr>
      <w:r>
        <w:rPr>
          <w:rFonts w:ascii="Times New Roman" w:hAnsi="Times New Roman" w:cs="Times New Roman"/>
          <w:i/>
          <w:iCs/>
          <w:color w:val="FF0000"/>
          <w:sz w:val="24"/>
          <w:szCs w:val="24"/>
        </w:rPr>
        <w:t xml:space="preserve">A sub-contractor </w:t>
      </w:r>
      <w:r w:rsidRPr="004E02F7">
        <w:rPr>
          <w:rFonts w:ascii="Times New Roman" w:hAnsi="Times New Roman" w:cs="Times New Roman"/>
          <w:i/>
          <w:iCs/>
          <w:color w:val="FF0000"/>
          <w:sz w:val="24"/>
          <w:szCs w:val="24"/>
        </w:rPr>
        <w:t>provide</w:t>
      </w:r>
      <w:r>
        <w:rPr>
          <w:rFonts w:ascii="Times New Roman" w:hAnsi="Times New Roman" w:cs="Times New Roman"/>
          <w:i/>
          <w:iCs/>
          <w:color w:val="FF0000"/>
          <w:sz w:val="24"/>
          <w:szCs w:val="24"/>
        </w:rPr>
        <w:t>s</w:t>
      </w:r>
      <w:r w:rsidRPr="004E02F7">
        <w:rPr>
          <w:rFonts w:ascii="Times New Roman" w:hAnsi="Times New Roman" w:cs="Times New Roman"/>
          <w:i/>
          <w:iCs/>
          <w:color w:val="FF0000"/>
          <w:sz w:val="24"/>
          <w:szCs w:val="24"/>
        </w:rPr>
        <w:t xml:space="preserve"> goods and services </w:t>
      </w:r>
      <w:r w:rsidR="0039620C">
        <w:rPr>
          <w:rFonts w:ascii="Times New Roman" w:hAnsi="Times New Roman" w:cs="Times New Roman"/>
          <w:i/>
          <w:iCs/>
          <w:color w:val="FF0000"/>
          <w:sz w:val="24"/>
          <w:szCs w:val="24"/>
        </w:rPr>
        <w:t>that are needed</w:t>
      </w:r>
      <w:r w:rsidRPr="004E02F7">
        <w:rPr>
          <w:rFonts w:ascii="Times New Roman" w:hAnsi="Times New Roman" w:cs="Times New Roman"/>
          <w:i/>
          <w:iCs/>
          <w:color w:val="FF0000"/>
          <w:sz w:val="24"/>
          <w:szCs w:val="24"/>
        </w:rPr>
        <w:t xml:space="preserve"> to </w:t>
      </w:r>
      <w:r w:rsidR="0039620C">
        <w:rPr>
          <w:rFonts w:ascii="Times New Roman" w:hAnsi="Times New Roman" w:cs="Times New Roman"/>
          <w:i/>
          <w:iCs/>
          <w:color w:val="FF0000"/>
          <w:sz w:val="24"/>
          <w:szCs w:val="24"/>
        </w:rPr>
        <w:t>carry out the project. (Also referred to as a vendor). You can subcontract to a for-profit or independent accounting consultant</w:t>
      </w:r>
      <w:r w:rsidR="00681421">
        <w:rPr>
          <w:rFonts w:ascii="Times New Roman" w:hAnsi="Times New Roman" w:cs="Times New Roman"/>
          <w:i/>
          <w:iCs/>
          <w:color w:val="FF0000"/>
          <w:sz w:val="24"/>
          <w:szCs w:val="24"/>
        </w:rPr>
        <w:t xml:space="preserve"> for example. </w:t>
      </w:r>
      <w:r w:rsidR="0039620C">
        <w:rPr>
          <w:rFonts w:ascii="Times New Roman" w:hAnsi="Times New Roman" w:cs="Times New Roman"/>
          <w:i/>
          <w:iCs/>
          <w:color w:val="FF0000"/>
          <w:sz w:val="24"/>
          <w:szCs w:val="24"/>
        </w:rPr>
        <w:t xml:space="preserve">The </w:t>
      </w:r>
      <w:r w:rsidR="00681421">
        <w:rPr>
          <w:rFonts w:ascii="Times New Roman" w:hAnsi="Times New Roman" w:cs="Times New Roman"/>
          <w:i/>
          <w:iCs/>
          <w:color w:val="FF0000"/>
          <w:sz w:val="24"/>
          <w:szCs w:val="24"/>
        </w:rPr>
        <w:t xml:space="preserve">entity XXX, whom is within the UN, </w:t>
      </w:r>
      <w:r w:rsidR="00681421" w:rsidRPr="00681421">
        <w:rPr>
          <w:rFonts w:ascii="Times New Roman" w:hAnsi="Times New Roman" w:cs="Times New Roman"/>
          <w:i/>
          <w:iCs/>
          <w:color w:val="FF0000"/>
          <w:sz w:val="24"/>
          <w:szCs w:val="24"/>
          <w:u w:val="single"/>
        </w:rPr>
        <w:t>cannot</w:t>
      </w:r>
      <w:r w:rsidR="0055103E">
        <w:rPr>
          <w:rFonts w:ascii="Times New Roman" w:hAnsi="Times New Roman" w:cs="Times New Roman"/>
          <w:i/>
          <w:iCs/>
          <w:color w:val="FF0000"/>
          <w:sz w:val="24"/>
          <w:szCs w:val="24"/>
        </w:rPr>
        <w:t xml:space="preserve"> be a subcontractor on an </w:t>
      </w:r>
      <w:r w:rsidR="00681421">
        <w:rPr>
          <w:rFonts w:ascii="Times New Roman" w:hAnsi="Times New Roman" w:cs="Times New Roman"/>
          <w:i/>
          <w:iCs/>
          <w:color w:val="FF0000"/>
          <w:sz w:val="24"/>
          <w:szCs w:val="24"/>
        </w:rPr>
        <w:t xml:space="preserve">INL project. </w:t>
      </w:r>
    </w:p>
    <w:p w14:paraId="61935C55" w14:textId="5631C253" w:rsidR="00C30D91" w:rsidRDefault="00C30D91" w:rsidP="00C30D91">
      <w:pPr>
        <w:pStyle w:val="NormalWeb"/>
        <w:shd w:val="clear" w:color="auto" w:fill="FFFFFF"/>
        <w:jc w:val="both"/>
        <w:rPr>
          <w:b/>
          <w:bCs/>
          <w:color w:val="323130"/>
        </w:rPr>
      </w:pPr>
      <w:r>
        <w:rPr>
          <w:b/>
          <w:color w:val="323130"/>
        </w:rPr>
        <w:t>15</w:t>
      </w:r>
      <w:r w:rsidRPr="0087198E">
        <w:rPr>
          <w:b/>
          <w:color w:val="323130"/>
        </w:rPr>
        <w:t>.</w:t>
      </w:r>
      <w:r w:rsidRPr="0087198E">
        <w:rPr>
          <w:color w:val="323130"/>
        </w:rPr>
        <w:t> </w:t>
      </w:r>
      <w:r w:rsidRPr="0087198E">
        <w:rPr>
          <w:b/>
          <w:bCs/>
          <w:color w:val="323130"/>
        </w:rPr>
        <w:t xml:space="preserve"> </w:t>
      </w:r>
      <w:r>
        <w:rPr>
          <w:b/>
          <w:bCs/>
          <w:color w:val="323130"/>
        </w:rPr>
        <w:t xml:space="preserve">Can a PIO be a non-financial partner, meaning that they will implement the training but will not receive funds from the grant. </w:t>
      </w:r>
      <w:r w:rsidRPr="00C30D91">
        <w:rPr>
          <w:b/>
          <w:bCs/>
          <w:color w:val="323130"/>
        </w:rPr>
        <w:t xml:space="preserve"> </w:t>
      </w:r>
    </w:p>
    <w:p w14:paraId="6D4A056A" w14:textId="77777777" w:rsidR="00C30D91" w:rsidRPr="009D4B70" w:rsidRDefault="00C30D91" w:rsidP="00C30D91">
      <w:pPr>
        <w:pStyle w:val="NormalWeb"/>
        <w:shd w:val="clear" w:color="auto" w:fill="FFFFFF"/>
        <w:jc w:val="both"/>
        <w:rPr>
          <w:b/>
          <w:bCs/>
          <w:color w:val="323130"/>
        </w:rPr>
      </w:pPr>
    </w:p>
    <w:p w14:paraId="4BBE99DC" w14:textId="18B35253" w:rsidR="00C30D91" w:rsidRPr="009D4B70" w:rsidRDefault="00A23278" w:rsidP="00C30D91">
      <w:pPr>
        <w:rPr>
          <w:rFonts w:ascii="Times New Roman" w:hAnsi="Times New Roman" w:cs="Times New Roman"/>
          <w:i/>
          <w:iCs/>
          <w:color w:val="FF0000"/>
          <w:sz w:val="24"/>
          <w:szCs w:val="24"/>
        </w:rPr>
      </w:pPr>
      <w:r>
        <w:rPr>
          <w:rFonts w:ascii="Times New Roman" w:hAnsi="Times New Roman" w:cs="Times New Roman"/>
          <w:i/>
          <w:iCs/>
          <w:color w:val="FF0000"/>
          <w:sz w:val="24"/>
          <w:szCs w:val="24"/>
        </w:rPr>
        <w:t xml:space="preserve">No, the PIO cannot be a non-financial partner. </w:t>
      </w:r>
    </w:p>
    <w:p w14:paraId="4F071655" w14:textId="741761E9" w:rsidR="004230BF" w:rsidRDefault="00961E40" w:rsidP="004230BF">
      <w:pPr>
        <w:pStyle w:val="NormalWeb"/>
        <w:shd w:val="clear" w:color="auto" w:fill="FFFFFF"/>
        <w:jc w:val="both"/>
        <w:rPr>
          <w:b/>
          <w:bCs/>
          <w:color w:val="323130"/>
        </w:rPr>
      </w:pPr>
      <w:r>
        <w:rPr>
          <w:b/>
          <w:color w:val="323130"/>
        </w:rPr>
        <w:lastRenderedPageBreak/>
        <w:t>16</w:t>
      </w:r>
      <w:r w:rsidR="004230BF" w:rsidRPr="0087198E">
        <w:rPr>
          <w:b/>
          <w:color w:val="323130"/>
        </w:rPr>
        <w:t>.</w:t>
      </w:r>
      <w:r w:rsidR="004230BF" w:rsidRPr="0087198E">
        <w:rPr>
          <w:color w:val="323130"/>
        </w:rPr>
        <w:t> </w:t>
      </w:r>
      <w:r w:rsidR="004230BF" w:rsidRPr="0087198E">
        <w:rPr>
          <w:b/>
          <w:bCs/>
          <w:color w:val="323130"/>
        </w:rPr>
        <w:t xml:space="preserve"> </w:t>
      </w:r>
      <w:r w:rsidR="004230BF" w:rsidRPr="004230BF">
        <w:rPr>
          <w:b/>
          <w:bCs/>
          <w:color w:val="323130"/>
        </w:rPr>
        <w:t>Can For-Profit Organizations be part of the constoria as long as the lead applicant is an organization eligible to apply?</w:t>
      </w:r>
    </w:p>
    <w:p w14:paraId="5DF087D4" w14:textId="77777777" w:rsidR="004230BF" w:rsidRPr="009D4B70" w:rsidRDefault="004230BF" w:rsidP="004230BF">
      <w:pPr>
        <w:pStyle w:val="NormalWeb"/>
        <w:shd w:val="clear" w:color="auto" w:fill="FFFFFF"/>
        <w:jc w:val="both"/>
        <w:rPr>
          <w:b/>
          <w:bCs/>
          <w:color w:val="323130"/>
        </w:rPr>
      </w:pPr>
    </w:p>
    <w:p w14:paraId="6F97BEC2" w14:textId="400EAE5D" w:rsidR="004230BF" w:rsidRDefault="004230BF" w:rsidP="004230BF">
      <w:pPr>
        <w:rPr>
          <w:rFonts w:ascii="Times New Roman" w:hAnsi="Times New Roman" w:cs="Times New Roman"/>
          <w:i/>
          <w:iCs/>
          <w:color w:val="FF0000"/>
          <w:sz w:val="24"/>
          <w:szCs w:val="24"/>
        </w:rPr>
      </w:pPr>
      <w:r>
        <w:rPr>
          <w:rFonts w:ascii="Times New Roman" w:hAnsi="Times New Roman" w:cs="Times New Roman"/>
          <w:i/>
          <w:iCs/>
          <w:color w:val="FF0000"/>
          <w:sz w:val="24"/>
          <w:szCs w:val="24"/>
        </w:rPr>
        <w:t xml:space="preserve">A For Profit can be a subcontractor only. </w:t>
      </w:r>
    </w:p>
    <w:p w14:paraId="6F32BA53" w14:textId="400C9A64" w:rsidR="0043159A" w:rsidRPr="0043159A" w:rsidRDefault="00961E40" w:rsidP="0043159A">
      <w:pPr>
        <w:pStyle w:val="NormalWeb"/>
        <w:shd w:val="clear" w:color="auto" w:fill="FFFFFF"/>
        <w:jc w:val="both"/>
        <w:rPr>
          <w:b/>
          <w:bCs/>
          <w:color w:val="323130"/>
        </w:rPr>
      </w:pPr>
      <w:r>
        <w:rPr>
          <w:b/>
          <w:color w:val="323130"/>
        </w:rPr>
        <w:t>17</w:t>
      </w:r>
      <w:r w:rsidR="0043159A" w:rsidRPr="0087198E">
        <w:rPr>
          <w:b/>
          <w:color w:val="323130"/>
        </w:rPr>
        <w:t>.</w:t>
      </w:r>
      <w:r w:rsidR="0043159A" w:rsidRPr="0087198E">
        <w:rPr>
          <w:color w:val="323130"/>
        </w:rPr>
        <w:t> </w:t>
      </w:r>
      <w:r w:rsidR="0043159A" w:rsidRPr="0087198E">
        <w:rPr>
          <w:b/>
          <w:bCs/>
          <w:color w:val="323130"/>
        </w:rPr>
        <w:t xml:space="preserve"> </w:t>
      </w:r>
      <w:r w:rsidR="0043159A">
        <w:rPr>
          <w:b/>
          <w:bCs/>
          <w:color w:val="323130"/>
        </w:rPr>
        <w:t>XXX</w:t>
      </w:r>
      <w:r w:rsidR="0043159A" w:rsidRPr="0043159A">
        <w:rPr>
          <w:b/>
          <w:bCs/>
          <w:color w:val="323130"/>
        </w:rPr>
        <w:t xml:space="preserve"> is interested in responding to the grant opportunity referenced above, but does not have the ability to do all of their due diligence before the current deadline due to holiday departures. </w:t>
      </w:r>
    </w:p>
    <w:p w14:paraId="0822ECEE" w14:textId="77777777" w:rsidR="0043159A" w:rsidRPr="0043159A" w:rsidRDefault="0043159A" w:rsidP="0043159A">
      <w:pPr>
        <w:pStyle w:val="NormalWeb"/>
        <w:shd w:val="clear" w:color="auto" w:fill="FFFFFF"/>
        <w:jc w:val="both"/>
        <w:rPr>
          <w:b/>
          <w:bCs/>
          <w:color w:val="323130"/>
        </w:rPr>
      </w:pPr>
    </w:p>
    <w:p w14:paraId="5BD217DA" w14:textId="3EE813CB" w:rsidR="0043159A" w:rsidRDefault="0043159A" w:rsidP="0043159A">
      <w:pPr>
        <w:pStyle w:val="NormalWeb"/>
        <w:shd w:val="clear" w:color="auto" w:fill="FFFFFF"/>
        <w:jc w:val="both"/>
        <w:rPr>
          <w:b/>
          <w:bCs/>
          <w:color w:val="323130"/>
        </w:rPr>
      </w:pPr>
      <w:r w:rsidRPr="0043159A">
        <w:rPr>
          <w:b/>
          <w:bCs/>
          <w:color w:val="323130"/>
        </w:rPr>
        <w:t>Is there a chance that the solicitation deadline can be extended by two weeks?</w:t>
      </w:r>
    </w:p>
    <w:p w14:paraId="25E9F8B0" w14:textId="77777777" w:rsidR="0043159A" w:rsidRPr="009D4B70" w:rsidRDefault="0043159A" w:rsidP="001D6484">
      <w:pPr>
        <w:pStyle w:val="NormalWeb"/>
        <w:shd w:val="clear" w:color="auto" w:fill="FFFFFF"/>
        <w:jc w:val="both"/>
        <w:rPr>
          <w:b/>
          <w:bCs/>
          <w:color w:val="323130"/>
        </w:rPr>
      </w:pPr>
    </w:p>
    <w:p w14:paraId="6E3F443C" w14:textId="77777777" w:rsidR="0043159A" w:rsidRDefault="0043159A" w:rsidP="001D6484">
      <w:pPr>
        <w:jc w:val="both"/>
        <w:rPr>
          <w:rFonts w:ascii="Times New Roman" w:hAnsi="Times New Roman" w:cs="Times New Roman"/>
          <w:i/>
          <w:iCs/>
          <w:color w:val="FF0000"/>
          <w:sz w:val="24"/>
          <w:szCs w:val="24"/>
        </w:rPr>
      </w:pPr>
      <w:r>
        <w:rPr>
          <w:rFonts w:ascii="Times New Roman" w:hAnsi="Times New Roman" w:cs="Times New Roman"/>
          <w:i/>
          <w:iCs/>
          <w:color w:val="FF0000"/>
          <w:sz w:val="24"/>
          <w:szCs w:val="24"/>
        </w:rPr>
        <w:t>The SOI was posted in November to allow time for applicants to apply. We cannot delay the January 6</w:t>
      </w:r>
      <w:r w:rsidRPr="00454DFB">
        <w:rPr>
          <w:rFonts w:ascii="Times New Roman" w:hAnsi="Times New Roman" w:cs="Times New Roman"/>
          <w:i/>
          <w:iCs/>
          <w:color w:val="FF0000"/>
          <w:sz w:val="24"/>
          <w:szCs w:val="24"/>
          <w:vertAlign w:val="superscript"/>
        </w:rPr>
        <w:t>th</w:t>
      </w:r>
      <w:r>
        <w:rPr>
          <w:rFonts w:ascii="Times New Roman" w:hAnsi="Times New Roman" w:cs="Times New Roman"/>
          <w:i/>
          <w:iCs/>
          <w:color w:val="FF0000"/>
          <w:sz w:val="24"/>
          <w:szCs w:val="24"/>
        </w:rPr>
        <w:t xml:space="preserve"> deadline at this time. </w:t>
      </w:r>
    </w:p>
    <w:p w14:paraId="08E07452" w14:textId="0EBE8068" w:rsidR="0043159A" w:rsidRDefault="00961E40" w:rsidP="00B14CEF">
      <w:pPr>
        <w:pStyle w:val="NormalWeb"/>
        <w:shd w:val="clear" w:color="auto" w:fill="FFFFFF"/>
        <w:jc w:val="both"/>
        <w:rPr>
          <w:b/>
          <w:bCs/>
          <w:color w:val="323130"/>
        </w:rPr>
      </w:pPr>
      <w:r>
        <w:rPr>
          <w:b/>
          <w:color w:val="323130"/>
        </w:rPr>
        <w:t>18</w:t>
      </w:r>
      <w:r w:rsidR="0043159A" w:rsidRPr="0087198E">
        <w:rPr>
          <w:b/>
          <w:color w:val="323130"/>
        </w:rPr>
        <w:t>.</w:t>
      </w:r>
      <w:r w:rsidR="0043159A" w:rsidRPr="0087198E">
        <w:rPr>
          <w:color w:val="323130"/>
        </w:rPr>
        <w:t> </w:t>
      </w:r>
      <w:r w:rsidR="0043159A" w:rsidRPr="0087198E">
        <w:rPr>
          <w:b/>
          <w:bCs/>
          <w:color w:val="323130"/>
        </w:rPr>
        <w:t xml:space="preserve"> </w:t>
      </w:r>
      <w:r w:rsidR="0043159A" w:rsidRPr="0043159A">
        <w:rPr>
          <w:b/>
          <w:bCs/>
          <w:color w:val="323130"/>
        </w:rPr>
        <w:t>DoS INL afford the opportunity to institutions to engage in this kind of research and development and would this current grant opportuni</w:t>
      </w:r>
      <w:r w:rsidR="006D6413">
        <w:rPr>
          <w:b/>
          <w:bCs/>
          <w:color w:val="323130"/>
        </w:rPr>
        <w:t>ty be a suitable vehicle for XXX</w:t>
      </w:r>
      <w:r w:rsidR="0043159A" w:rsidRPr="0043159A">
        <w:rPr>
          <w:b/>
          <w:bCs/>
          <w:color w:val="323130"/>
        </w:rPr>
        <w:t xml:space="preserve"> to use as a platform in order to reach our goals?</w:t>
      </w:r>
    </w:p>
    <w:p w14:paraId="25DB3054" w14:textId="77777777" w:rsidR="0043159A" w:rsidRPr="009D4B70" w:rsidRDefault="0043159A" w:rsidP="00B14CEF">
      <w:pPr>
        <w:pStyle w:val="NormalWeb"/>
        <w:shd w:val="clear" w:color="auto" w:fill="FFFFFF"/>
        <w:jc w:val="both"/>
        <w:rPr>
          <w:b/>
          <w:bCs/>
          <w:color w:val="323130"/>
        </w:rPr>
      </w:pPr>
    </w:p>
    <w:p w14:paraId="7D66AAC4" w14:textId="5590A56A" w:rsidR="0043159A" w:rsidRPr="0043159A" w:rsidRDefault="0043159A" w:rsidP="00B14CEF">
      <w:pPr>
        <w:jc w:val="both"/>
        <w:rPr>
          <w:rFonts w:ascii="Times New Roman" w:hAnsi="Times New Roman" w:cs="Times New Roman"/>
          <w:i/>
          <w:iCs/>
          <w:color w:val="FF0000"/>
          <w:sz w:val="24"/>
          <w:szCs w:val="24"/>
        </w:rPr>
      </w:pPr>
      <w:r w:rsidRPr="0043159A">
        <w:rPr>
          <w:rFonts w:ascii="Times New Roman" w:eastAsia="Times New Roman" w:hAnsi="Times New Roman" w:cs="Times New Roman"/>
          <w:i/>
          <w:color w:val="FF0000"/>
          <w:sz w:val="24"/>
          <w:szCs w:val="24"/>
          <w:shd w:val="clear" w:color="auto" w:fill="FFFFFF"/>
        </w:rPr>
        <w:t>INL does not usually support R&amp;D projects during the concept or development phase.  INL would consider assisting applicants test/pilot their developed technologies in one or more of the target countries eligible in this funding opportunity.</w:t>
      </w:r>
    </w:p>
    <w:p w14:paraId="6AFD939F" w14:textId="64B9BB66" w:rsidR="00F97726" w:rsidRDefault="00961E40" w:rsidP="00F97726">
      <w:pPr>
        <w:pStyle w:val="NormalWeb"/>
        <w:shd w:val="clear" w:color="auto" w:fill="FFFFFF"/>
        <w:jc w:val="both"/>
        <w:rPr>
          <w:b/>
          <w:bCs/>
          <w:color w:val="323130"/>
        </w:rPr>
      </w:pPr>
      <w:r>
        <w:rPr>
          <w:b/>
          <w:color w:val="323130"/>
        </w:rPr>
        <w:t>19</w:t>
      </w:r>
      <w:r w:rsidR="00F97726" w:rsidRPr="0087198E">
        <w:rPr>
          <w:b/>
          <w:color w:val="323130"/>
        </w:rPr>
        <w:t>.</w:t>
      </w:r>
      <w:r w:rsidR="00F97726" w:rsidRPr="0087198E">
        <w:rPr>
          <w:color w:val="323130"/>
        </w:rPr>
        <w:t> </w:t>
      </w:r>
      <w:r w:rsidR="00F97726" w:rsidRPr="0087198E">
        <w:rPr>
          <w:b/>
          <w:bCs/>
          <w:color w:val="323130"/>
        </w:rPr>
        <w:t xml:space="preserve"> </w:t>
      </w:r>
      <w:r w:rsidR="00B97BA1" w:rsidRPr="00B97BA1">
        <w:rPr>
          <w:b/>
          <w:bCs/>
          <w:color w:val="323130"/>
        </w:rPr>
        <w:t xml:space="preserve">Can </w:t>
      </w:r>
      <w:r w:rsidR="00B97BA1">
        <w:rPr>
          <w:b/>
          <w:bCs/>
          <w:color w:val="323130"/>
        </w:rPr>
        <w:t>XXX</w:t>
      </w:r>
      <w:r w:rsidR="00B97BA1" w:rsidRPr="00B97BA1">
        <w:rPr>
          <w:b/>
          <w:bCs/>
          <w:color w:val="323130"/>
        </w:rPr>
        <w:t xml:space="preserve"> pay per diems to government staff who will be attending workshops?</w:t>
      </w:r>
    </w:p>
    <w:p w14:paraId="1D1522D7" w14:textId="77777777" w:rsidR="00F97726" w:rsidRPr="009D4B70" w:rsidRDefault="00F97726" w:rsidP="00F97726">
      <w:pPr>
        <w:pStyle w:val="NormalWeb"/>
        <w:shd w:val="clear" w:color="auto" w:fill="FFFFFF"/>
        <w:jc w:val="both"/>
        <w:rPr>
          <w:b/>
          <w:bCs/>
          <w:color w:val="323130"/>
        </w:rPr>
      </w:pPr>
    </w:p>
    <w:p w14:paraId="4EE6511F" w14:textId="535E7976" w:rsidR="00F97726" w:rsidRPr="0043159A" w:rsidRDefault="00B97BA1" w:rsidP="00F97726">
      <w:pPr>
        <w:jc w:val="both"/>
        <w:rPr>
          <w:rFonts w:ascii="Times New Roman" w:hAnsi="Times New Roman" w:cs="Times New Roman"/>
          <w:i/>
          <w:iCs/>
          <w:color w:val="FF0000"/>
          <w:sz w:val="24"/>
          <w:szCs w:val="24"/>
        </w:rPr>
      </w:pPr>
      <w:r>
        <w:rPr>
          <w:rFonts w:ascii="Times New Roman" w:eastAsia="Times New Roman" w:hAnsi="Times New Roman" w:cs="Times New Roman"/>
          <w:i/>
          <w:color w:val="FF0000"/>
          <w:sz w:val="24"/>
          <w:szCs w:val="24"/>
          <w:shd w:val="clear" w:color="auto" w:fill="FFFFFF"/>
        </w:rPr>
        <w:t xml:space="preserve">No. Paying a government employee, who is drawing a salary, a per diem on top of that salary to attend a workshop, INL will not pay for this expense. </w:t>
      </w:r>
    </w:p>
    <w:p w14:paraId="474B1FFB" w14:textId="4854EAF4" w:rsidR="0055103E" w:rsidRDefault="00F8555E" w:rsidP="0055103E">
      <w:pPr>
        <w:pStyle w:val="NormalWeb"/>
        <w:shd w:val="clear" w:color="auto" w:fill="FFFFFF"/>
        <w:jc w:val="both"/>
        <w:rPr>
          <w:b/>
          <w:bCs/>
          <w:color w:val="323130"/>
        </w:rPr>
      </w:pPr>
      <w:r>
        <w:rPr>
          <w:b/>
          <w:color w:val="323130"/>
        </w:rPr>
        <w:t>20</w:t>
      </w:r>
      <w:r w:rsidR="0055103E" w:rsidRPr="0087198E">
        <w:rPr>
          <w:b/>
          <w:color w:val="323130"/>
        </w:rPr>
        <w:t>.</w:t>
      </w:r>
      <w:r w:rsidR="0055103E" w:rsidRPr="0087198E">
        <w:rPr>
          <w:color w:val="323130"/>
        </w:rPr>
        <w:t> </w:t>
      </w:r>
      <w:r w:rsidR="0055103E" w:rsidRPr="0087198E">
        <w:rPr>
          <w:b/>
          <w:bCs/>
          <w:color w:val="323130"/>
        </w:rPr>
        <w:t xml:space="preserve"> </w:t>
      </w:r>
      <w:r w:rsidR="0055103E" w:rsidRPr="0055103E">
        <w:rPr>
          <w:b/>
          <w:bCs/>
          <w:color w:val="323130"/>
        </w:rPr>
        <w:t>As we received only one grant from the US (in 2000), is it acceptable to list grants received by other governments? (the RSOI mentioned this possibility only for those who never received US grants but we feel it is important to note grants of large funds received from other governments</w:t>
      </w:r>
    </w:p>
    <w:p w14:paraId="2816C8EF" w14:textId="77777777" w:rsidR="0055103E" w:rsidRPr="009D4B70" w:rsidRDefault="0055103E" w:rsidP="0055103E">
      <w:pPr>
        <w:pStyle w:val="NormalWeb"/>
        <w:shd w:val="clear" w:color="auto" w:fill="FFFFFF"/>
        <w:jc w:val="both"/>
        <w:rPr>
          <w:b/>
          <w:bCs/>
          <w:color w:val="323130"/>
        </w:rPr>
      </w:pPr>
    </w:p>
    <w:p w14:paraId="0D27501E" w14:textId="5701195D" w:rsidR="0055103E" w:rsidRPr="0043159A" w:rsidRDefault="0055103E" w:rsidP="0055103E">
      <w:pPr>
        <w:jc w:val="both"/>
        <w:rPr>
          <w:rFonts w:ascii="Times New Roman" w:hAnsi="Times New Roman" w:cs="Times New Roman"/>
          <w:i/>
          <w:iCs/>
          <w:color w:val="FF0000"/>
          <w:sz w:val="24"/>
          <w:szCs w:val="24"/>
        </w:rPr>
      </w:pPr>
      <w:r>
        <w:rPr>
          <w:rFonts w:ascii="Times New Roman" w:eastAsia="Times New Roman" w:hAnsi="Times New Roman" w:cs="Times New Roman"/>
          <w:i/>
          <w:color w:val="FF0000"/>
          <w:sz w:val="24"/>
          <w:szCs w:val="24"/>
          <w:shd w:val="clear" w:color="auto" w:fill="FFFFFF"/>
        </w:rPr>
        <w:t xml:space="preserve">Yes it’s acceptable. </w:t>
      </w:r>
    </w:p>
    <w:p w14:paraId="6FDA408B" w14:textId="77777777" w:rsidR="00C30D91" w:rsidRPr="009D4B70" w:rsidRDefault="00C30D91" w:rsidP="009D4B70">
      <w:pPr>
        <w:rPr>
          <w:rFonts w:ascii="Times New Roman" w:hAnsi="Times New Roman" w:cs="Times New Roman"/>
          <w:i/>
          <w:iCs/>
          <w:color w:val="FF0000"/>
          <w:sz w:val="24"/>
          <w:szCs w:val="24"/>
        </w:rPr>
      </w:pPr>
    </w:p>
    <w:p w14:paraId="35032860" w14:textId="2D6D730F" w:rsidR="009D4B70" w:rsidRPr="00D04928" w:rsidRDefault="009D4B70" w:rsidP="009D4B70">
      <w:pPr>
        <w:rPr>
          <w:rFonts w:ascii="Times New Roman" w:eastAsia="Times New Roman" w:hAnsi="Times New Roman" w:cs="Times New Roman"/>
          <w:sz w:val="24"/>
          <w:szCs w:val="24"/>
        </w:rPr>
      </w:pPr>
    </w:p>
    <w:p w14:paraId="099CBDED" w14:textId="5D2ED9E7" w:rsidR="00B958EC" w:rsidRPr="00D04928" w:rsidRDefault="00B958EC" w:rsidP="000D4B0E">
      <w:pPr>
        <w:rPr>
          <w:rFonts w:ascii="Times New Roman" w:eastAsia="Times New Roman" w:hAnsi="Times New Roman" w:cs="Times New Roman"/>
          <w:sz w:val="24"/>
          <w:szCs w:val="24"/>
        </w:rPr>
      </w:pPr>
    </w:p>
    <w:sectPr w:rsidR="00B958EC" w:rsidRPr="00D049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E14D25" w14:textId="77777777" w:rsidR="00D04928" w:rsidRDefault="00D04928" w:rsidP="00D04928">
      <w:pPr>
        <w:spacing w:after="0" w:line="240" w:lineRule="auto"/>
      </w:pPr>
      <w:r>
        <w:separator/>
      </w:r>
    </w:p>
  </w:endnote>
  <w:endnote w:type="continuationSeparator" w:id="0">
    <w:p w14:paraId="6D9E438A" w14:textId="77777777" w:rsidR="00D04928" w:rsidRDefault="00D04928" w:rsidP="00D04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7EC437" w14:textId="77777777" w:rsidR="00D04928" w:rsidRDefault="00D04928" w:rsidP="00D04928">
      <w:pPr>
        <w:spacing w:after="0" w:line="240" w:lineRule="auto"/>
      </w:pPr>
      <w:r>
        <w:separator/>
      </w:r>
    </w:p>
  </w:footnote>
  <w:footnote w:type="continuationSeparator" w:id="0">
    <w:p w14:paraId="09B7AFC2" w14:textId="77777777" w:rsidR="00D04928" w:rsidRDefault="00D04928" w:rsidP="00D049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B4582"/>
    <w:multiLevelType w:val="hybridMultilevel"/>
    <w:tmpl w:val="7C8C9C12"/>
    <w:lvl w:ilvl="0" w:tplc="C79084AC">
      <w:start w:val="1"/>
      <w:numFmt w:val="bullet"/>
      <w:lvlText w:val=""/>
      <w:lvlJc w:val="left"/>
      <w:pPr>
        <w:ind w:left="720" w:hanging="360"/>
      </w:pPr>
      <w:rPr>
        <w:rFonts w:ascii="Symbol" w:hAnsi="Symbol" w:hint="default"/>
      </w:rPr>
    </w:lvl>
    <w:lvl w:ilvl="1" w:tplc="3946BB40">
      <w:start w:val="1"/>
      <w:numFmt w:val="bullet"/>
      <w:lvlText w:val="o"/>
      <w:lvlJc w:val="left"/>
      <w:pPr>
        <w:ind w:left="1440" w:hanging="360"/>
      </w:pPr>
      <w:rPr>
        <w:rFonts w:ascii="Courier New" w:hAnsi="Courier New" w:hint="default"/>
      </w:rPr>
    </w:lvl>
    <w:lvl w:ilvl="2" w:tplc="400A20DA">
      <w:start w:val="1"/>
      <w:numFmt w:val="bullet"/>
      <w:lvlText w:val=""/>
      <w:lvlJc w:val="left"/>
      <w:pPr>
        <w:ind w:left="2160" w:hanging="360"/>
      </w:pPr>
      <w:rPr>
        <w:rFonts w:ascii="Wingdings" w:hAnsi="Wingdings" w:hint="default"/>
      </w:rPr>
    </w:lvl>
    <w:lvl w:ilvl="3" w:tplc="B274A148">
      <w:start w:val="1"/>
      <w:numFmt w:val="bullet"/>
      <w:lvlText w:val=""/>
      <w:lvlJc w:val="left"/>
      <w:pPr>
        <w:ind w:left="2880" w:hanging="360"/>
      </w:pPr>
      <w:rPr>
        <w:rFonts w:ascii="Symbol" w:hAnsi="Symbol" w:hint="default"/>
      </w:rPr>
    </w:lvl>
    <w:lvl w:ilvl="4" w:tplc="AE266CEC">
      <w:start w:val="1"/>
      <w:numFmt w:val="bullet"/>
      <w:lvlText w:val="o"/>
      <w:lvlJc w:val="left"/>
      <w:pPr>
        <w:ind w:left="3600" w:hanging="360"/>
      </w:pPr>
      <w:rPr>
        <w:rFonts w:ascii="Courier New" w:hAnsi="Courier New" w:hint="default"/>
      </w:rPr>
    </w:lvl>
    <w:lvl w:ilvl="5" w:tplc="F0F20258">
      <w:start w:val="1"/>
      <w:numFmt w:val="bullet"/>
      <w:lvlText w:val=""/>
      <w:lvlJc w:val="left"/>
      <w:pPr>
        <w:ind w:left="4320" w:hanging="360"/>
      </w:pPr>
      <w:rPr>
        <w:rFonts w:ascii="Wingdings" w:hAnsi="Wingdings" w:hint="default"/>
      </w:rPr>
    </w:lvl>
    <w:lvl w:ilvl="6" w:tplc="451A4D4E">
      <w:start w:val="1"/>
      <w:numFmt w:val="bullet"/>
      <w:lvlText w:val=""/>
      <w:lvlJc w:val="left"/>
      <w:pPr>
        <w:ind w:left="5040" w:hanging="360"/>
      </w:pPr>
      <w:rPr>
        <w:rFonts w:ascii="Symbol" w:hAnsi="Symbol" w:hint="default"/>
      </w:rPr>
    </w:lvl>
    <w:lvl w:ilvl="7" w:tplc="251ACF12">
      <w:start w:val="1"/>
      <w:numFmt w:val="bullet"/>
      <w:lvlText w:val="o"/>
      <w:lvlJc w:val="left"/>
      <w:pPr>
        <w:ind w:left="5760" w:hanging="360"/>
      </w:pPr>
      <w:rPr>
        <w:rFonts w:ascii="Courier New" w:hAnsi="Courier New" w:hint="default"/>
      </w:rPr>
    </w:lvl>
    <w:lvl w:ilvl="8" w:tplc="A03E1130">
      <w:start w:val="1"/>
      <w:numFmt w:val="bullet"/>
      <w:lvlText w:val=""/>
      <w:lvlJc w:val="left"/>
      <w:pPr>
        <w:ind w:left="6480" w:hanging="360"/>
      </w:pPr>
      <w:rPr>
        <w:rFonts w:ascii="Wingdings" w:hAnsi="Wingdings" w:hint="default"/>
      </w:rPr>
    </w:lvl>
  </w:abstractNum>
  <w:abstractNum w:abstractNumId="1" w15:restartNumberingAfterBreak="0">
    <w:nsid w:val="359967DB"/>
    <w:multiLevelType w:val="hybridMultilevel"/>
    <w:tmpl w:val="06A2E426"/>
    <w:lvl w:ilvl="0" w:tplc="286C3CBC">
      <w:start w:val="1"/>
      <w:numFmt w:val="decimal"/>
      <w:lvlText w:val="%1."/>
      <w:lvlJc w:val="left"/>
      <w:pPr>
        <w:ind w:left="720" w:hanging="360"/>
      </w:pPr>
    </w:lvl>
    <w:lvl w:ilvl="1" w:tplc="6EF65F64">
      <w:start w:val="1"/>
      <w:numFmt w:val="lowerLetter"/>
      <w:lvlText w:val="%2."/>
      <w:lvlJc w:val="left"/>
      <w:pPr>
        <w:ind w:left="1440" w:hanging="360"/>
      </w:pPr>
    </w:lvl>
    <w:lvl w:ilvl="2" w:tplc="FCBEAF20">
      <w:start w:val="1"/>
      <w:numFmt w:val="lowerRoman"/>
      <w:lvlText w:val="%3."/>
      <w:lvlJc w:val="right"/>
      <w:pPr>
        <w:ind w:left="2160" w:hanging="180"/>
      </w:pPr>
    </w:lvl>
    <w:lvl w:ilvl="3" w:tplc="CDBA01EE">
      <w:start w:val="1"/>
      <w:numFmt w:val="decimal"/>
      <w:lvlText w:val="%4."/>
      <w:lvlJc w:val="left"/>
      <w:pPr>
        <w:ind w:left="2880" w:hanging="360"/>
      </w:pPr>
    </w:lvl>
    <w:lvl w:ilvl="4" w:tplc="5CE08D94">
      <w:start w:val="1"/>
      <w:numFmt w:val="lowerLetter"/>
      <w:lvlText w:val="%5."/>
      <w:lvlJc w:val="left"/>
      <w:pPr>
        <w:ind w:left="3600" w:hanging="360"/>
      </w:pPr>
    </w:lvl>
    <w:lvl w:ilvl="5" w:tplc="D9FC1BAA">
      <w:start w:val="1"/>
      <w:numFmt w:val="lowerRoman"/>
      <w:lvlText w:val="%6."/>
      <w:lvlJc w:val="right"/>
      <w:pPr>
        <w:ind w:left="4320" w:hanging="180"/>
      </w:pPr>
    </w:lvl>
    <w:lvl w:ilvl="6" w:tplc="A3CE88EA">
      <w:start w:val="1"/>
      <w:numFmt w:val="decimal"/>
      <w:lvlText w:val="%7."/>
      <w:lvlJc w:val="left"/>
      <w:pPr>
        <w:ind w:left="5040" w:hanging="360"/>
      </w:pPr>
    </w:lvl>
    <w:lvl w:ilvl="7" w:tplc="FC88781A">
      <w:start w:val="1"/>
      <w:numFmt w:val="lowerLetter"/>
      <w:lvlText w:val="%8."/>
      <w:lvlJc w:val="left"/>
      <w:pPr>
        <w:ind w:left="5760" w:hanging="360"/>
      </w:pPr>
    </w:lvl>
    <w:lvl w:ilvl="8" w:tplc="F476F838">
      <w:start w:val="1"/>
      <w:numFmt w:val="lowerRoman"/>
      <w:lvlText w:val="%9."/>
      <w:lvlJc w:val="right"/>
      <w:pPr>
        <w:ind w:left="6480" w:hanging="180"/>
      </w:pPr>
    </w:lvl>
  </w:abstractNum>
  <w:abstractNum w:abstractNumId="2" w15:restartNumberingAfterBreak="0">
    <w:nsid w:val="6BF97ABC"/>
    <w:multiLevelType w:val="hybridMultilevel"/>
    <w:tmpl w:val="74682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ECA179"/>
    <w:rsid w:val="000B4F8D"/>
    <w:rsid w:val="000D4B0E"/>
    <w:rsid w:val="000F31C7"/>
    <w:rsid w:val="00125667"/>
    <w:rsid w:val="001D0E29"/>
    <w:rsid w:val="001D6484"/>
    <w:rsid w:val="00324D79"/>
    <w:rsid w:val="00383121"/>
    <w:rsid w:val="0039620C"/>
    <w:rsid w:val="003D3ED7"/>
    <w:rsid w:val="004230BF"/>
    <w:rsid w:val="0043159A"/>
    <w:rsid w:val="00446C8D"/>
    <w:rsid w:val="00454DFB"/>
    <w:rsid w:val="004E02F7"/>
    <w:rsid w:val="0055103E"/>
    <w:rsid w:val="0057FBAA"/>
    <w:rsid w:val="005E6AA0"/>
    <w:rsid w:val="0064237C"/>
    <w:rsid w:val="00681421"/>
    <w:rsid w:val="006D6413"/>
    <w:rsid w:val="006E3AF5"/>
    <w:rsid w:val="00736023"/>
    <w:rsid w:val="0087198E"/>
    <w:rsid w:val="008E2232"/>
    <w:rsid w:val="009357FA"/>
    <w:rsid w:val="00961E40"/>
    <w:rsid w:val="0098341C"/>
    <w:rsid w:val="009D4B70"/>
    <w:rsid w:val="00A06B6B"/>
    <w:rsid w:val="00A23278"/>
    <w:rsid w:val="00AD17BD"/>
    <w:rsid w:val="00B14CEF"/>
    <w:rsid w:val="00B62627"/>
    <w:rsid w:val="00B958EC"/>
    <w:rsid w:val="00B97BA1"/>
    <w:rsid w:val="00BA69FA"/>
    <w:rsid w:val="00BD1E2E"/>
    <w:rsid w:val="00C30D91"/>
    <w:rsid w:val="00C441BD"/>
    <w:rsid w:val="00D04928"/>
    <w:rsid w:val="00D30063"/>
    <w:rsid w:val="00DA1DA5"/>
    <w:rsid w:val="00E51FA3"/>
    <w:rsid w:val="00F05966"/>
    <w:rsid w:val="00F8555E"/>
    <w:rsid w:val="00F97726"/>
    <w:rsid w:val="01B1F654"/>
    <w:rsid w:val="0385D21F"/>
    <w:rsid w:val="052BAF1C"/>
    <w:rsid w:val="06F58BB5"/>
    <w:rsid w:val="08D10D0C"/>
    <w:rsid w:val="0B7B0AA8"/>
    <w:rsid w:val="0D3DA4D3"/>
    <w:rsid w:val="0E938F1C"/>
    <w:rsid w:val="0F522D91"/>
    <w:rsid w:val="13E9BB49"/>
    <w:rsid w:val="152C3780"/>
    <w:rsid w:val="15C92538"/>
    <w:rsid w:val="17FFB44A"/>
    <w:rsid w:val="1A94D40B"/>
    <w:rsid w:val="1AF598FA"/>
    <w:rsid w:val="1C32C9F9"/>
    <w:rsid w:val="1CECA179"/>
    <w:rsid w:val="1ED5F371"/>
    <w:rsid w:val="2176CBF4"/>
    <w:rsid w:val="23F80B88"/>
    <w:rsid w:val="2E206731"/>
    <w:rsid w:val="33261EB4"/>
    <w:rsid w:val="3385FCD4"/>
    <w:rsid w:val="3478A8C5"/>
    <w:rsid w:val="35FBBB6B"/>
    <w:rsid w:val="3AA1EB11"/>
    <w:rsid w:val="3B6EB5E0"/>
    <w:rsid w:val="3B76E8DF"/>
    <w:rsid w:val="3BAE555D"/>
    <w:rsid w:val="3BBCBE7E"/>
    <w:rsid w:val="3DFE384E"/>
    <w:rsid w:val="3F88DBF3"/>
    <w:rsid w:val="42DB55EE"/>
    <w:rsid w:val="44DA1D2B"/>
    <w:rsid w:val="456CAA36"/>
    <w:rsid w:val="48E048EE"/>
    <w:rsid w:val="4AD8AC8B"/>
    <w:rsid w:val="525359E1"/>
    <w:rsid w:val="537213D6"/>
    <w:rsid w:val="53A9B3DD"/>
    <w:rsid w:val="5584BEE1"/>
    <w:rsid w:val="55DBBECA"/>
    <w:rsid w:val="5616F416"/>
    <w:rsid w:val="5B636066"/>
    <w:rsid w:val="5CDF9B1E"/>
    <w:rsid w:val="60121886"/>
    <w:rsid w:val="626F1A20"/>
    <w:rsid w:val="635A45A2"/>
    <w:rsid w:val="66013243"/>
    <w:rsid w:val="66B09EA2"/>
    <w:rsid w:val="69B48F36"/>
    <w:rsid w:val="6A3AC70F"/>
    <w:rsid w:val="6ADF0046"/>
    <w:rsid w:val="6BDD5019"/>
    <w:rsid w:val="6EE35D33"/>
    <w:rsid w:val="6F4CABB0"/>
    <w:rsid w:val="6FDBBA1B"/>
    <w:rsid w:val="704C1288"/>
    <w:rsid w:val="708DB946"/>
    <w:rsid w:val="71C4BA1F"/>
    <w:rsid w:val="766EC439"/>
    <w:rsid w:val="78649BF4"/>
    <w:rsid w:val="7933FC50"/>
    <w:rsid w:val="7CFA6764"/>
    <w:rsid w:val="7E892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CECA179"/>
  <w15:chartTrackingRefBased/>
  <w15:docId w15:val="{7F5C2DC1-4835-4B67-878B-460155380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51FA3"/>
    <w:pPr>
      <w:spacing w:after="0" w:line="240" w:lineRule="auto"/>
    </w:pPr>
    <w:rPr>
      <w:rFonts w:ascii="Times New Roman" w:hAnsi="Times New Roman" w:cs="Times New Roman"/>
      <w:sz w:val="24"/>
      <w:szCs w:val="24"/>
    </w:rPr>
  </w:style>
  <w:style w:type="paragraph" w:customStyle="1" w:styleId="xmsonormal">
    <w:name w:val="x_msonormal"/>
    <w:basedOn w:val="Normal"/>
    <w:rsid w:val="00C441BD"/>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086986">
      <w:bodyDiv w:val="1"/>
      <w:marLeft w:val="0"/>
      <w:marRight w:val="0"/>
      <w:marTop w:val="0"/>
      <w:marBottom w:val="0"/>
      <w:divBdr>
        <w:top w:val="none" w:sz="0" w:space="0" w:color="auto"/>
        <w:left w:val="none" w:sz="0" w:space="0" w:color="auto"/>
        <w:bottom w:val="none" w:sz="0" w:space="0" w:color="auto"/>
        <w:right w:val="none" w:sz="0" w:space="0" w:color="auto"/>
      </w:divBdr>
    </w:div>
    <w:div w:id="252319415">
      <w:bodyDiv w:val="1"/>
      <w:marLeft w:val="0"/>
      <w:marRight w:val="0"/>
      <w:marTop w:val="0"/>
      <w:marBottom w:val="0"/>
      <w:divBdr>
        <w:top w:val="none" w:sz="0" w:space="0" w:color="auto"/>
        <w:left w:val="none" w:sz="0" w:space="0" w:color="auto"/>
        <w:bottom w:val="none" w:sz="0" w:space="0" w:color="auto"/>
        <w:right w:val="none" w:sz="0" w:space="0" w:color="auto"/>
      </w:divBdr>
    </w:div>
    <w:div w:id="430400153">
      <w:bodyDiv w:val="1"/>
      <w:marLeft w:val="0"/>
      <w:marRight w:val="0"/>
      <w:marTop w:val="0"/>
      <w:marBottom w:val="0"/>
      <w:divBdr>
        <w:top w:val="none" w:sz="0" w:space="0" w:color="auto"/>
        <w:left w:val="none" w:sz="0" w:space="0" w:color="auto"/>
        <w:bottom w:val="none" w:sz="0" w:space="0" w:color="auto"/>
        <w:right w:val="none" w:sz="0" w:space="0" w:color="auto"/>
      </w:divBdr>
    </w:div>
    <w:div w:id="677079387">
      <w:bodyDiv w:val="1"/>
      <w:marLeft w:val="0"/>
      <w:marRight w:val="0"/>
      <w:marTop w:val="0"/>
      <w:marBottom w:val="0"/>
      <w:divBdr>
        <w:top w:val="none" w:sz="0" w:space="0" w:color="auto"/>
        <w:left w:val="none" w:sz="0" w:space="0" w:color="auto"/>
        <w:bottom w:val="none" w:sz="0" w:space="0" w:color="auto"/>
        <w:right w:val="none" w:sz="0" w:space="0" w:color="auto"/>
      </w:divBdr>
    </w:div>
    <w:div w:id="819492959">
      <w:bodyDiv w:val="1"/>
      <w:marLeft w:val="0"/>
      <w:marRight w:val="0"/>
      <w:marTop w:val="0"/>
      <w:marBottom w:val="0"/>
      <w:divBdr>
        <w:top w:val="none" w:sz="0" w:space="0" w:color="auto"/>
        <w:left w:val="none" w:sz="0" w:space="0" w:color="auto"/>
        <w:bottom w:val="none" w:sz="0" w:space="0" w:color="auto"/>
        <w:right w:val="none" w:sz="0" w:space="0" w:color="auto"/>
      </w:divBdr>
    </w:div>
    <w:div w:id="884366825">
      <w:bodyDiv w:val="1"/>
      <w:marLeft w:val="0"/>
      <w:marRight w:val="0"/>
      <w:marTop w:val="0"/>
      <w:marBottom w:val="0"/>
      <w:divBdr>
        <w:top w:val="none" w:sz="0" w:space="0" w:color="auto"/>
        <w:left w:val="none" w:sz="0" w:space="0" w:color="auto"/>
        <w:bottom w:val="none" w:sz="0" w:space="0" w:color="auto"/>
        <w:right w:val="none" w:sz="0" w:space="0" w:color="auto"/>
      </w:divBdr>
    </w:div>
    <w:div w:id="893009207">
      <w:bodyDiv w:val="1"/>
      <w:marLeft w:val="0"/>
      <w:marRight w:val="0"/>
      <w:marTop w:val="0"/>
      <w:marBottom w:val="0"/>
      <w:divBdr>
        <w:top w:val="none" w:sz="0" w:space="0" w:color="auto"/>
        <w:left w:val="none" w:sz="0" w:space="0" w:color="auto"/>
        <w:bottom w:val="none" w:sz="0" w:space="0" w:color="auto"/>
        <w:right w:val="none" w:sz="0" w:space="0" w:color="auto"/>
      </w:divBdr>
    </w:div>
    <w:div w:id="1265771821">
      <w:bodyDiv w:val="1"/>
      <w:marLeft w:val="0"/>
      <w:marRight w:val="0"/>
      <w:marTop w:val="0"/>
      <w:marBottom w:val="0"/>
      <w:divBdr>
        <w:top w:val="none" w:sz="0" w:space="0" w:color="auto"/>
        <w:left w:val="none" w:sz="0" w:space="0" w:color="auto"/>
        <w:bottom w:val="none" w:sz="0" w:space="0" w:color="auto"/>
        <w:right w:val="none" w:sz="0" w:space="0" w:color="auto"/>
      </w:divBdr>
    </w:div>
    <w:div w:id="1490437079">
      <w:bodyDiv w:val="1"/>
      <w:marLeft w:val="0"/>
      <w:marRight w:val="0"/>
      <w:marTop w:val="0"/>
      <w:marBottom w:val="0"/>
      <w:divBdr>
        <w:top w:val="none" w:sz="0" w:space="0" w:color="auto"/>
        <w:left w:val="none" w:sz="0" w:space="0" w:color="auto"/>
        <w:bottom w:val="none" w:sz="0" w:space="0" w:color="auto"/>
        <w:right w:val="none" w:sz="0" w:space="0" w:color="auto"/>
      </w:divBdr>
    </w:div>
    <w:div w:id="1746536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888</Words>
  <Characters>5063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Gonzalez, Kourtni N</dc:creator>
  <cp:keywords/>
  <dc:description/>
  <cp:lastModifiedBy>Starr, Najar D</cp:lastModifiedBy>
  <cp:revision>5</cp:revision>
  <dcterms:created xsi:type="dcterms:W3CDTF">2021-01-05T13:19:00Z</dcterms:created>
  <dcterms:modified xsi:type="dcterms:W3CDTF">2021-01-05T13:49:00Z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WashingtonND@state.gov</vt:lpwstr>
  </property>
  <property fmtid="{D5CDD505-2E9C-101B-9397-08002B2CF9AE}" pid="5" name="MSIP_Label_1665d9ee-429a-4d5f-97cc-cfb56e044a6e_SetDate">
    <vt:lpwstr>2020-06-29T15:26:51.2066425Z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88f333c0-9fef-4b7e-bb93-d98a511f9e50</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