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621F9" w14:textId="77777777" w:rsidR="00784544" w:rsidRDefault="006578F8">
      <w:pPr>
        <w:pStyle w:val="div"/>
        <w:rPr>
          <w:color w:val="auto"/>
        </w:rPr>
      </w:pPr>
      <w:r>
        <w:rPr>
          <w:color w:val="auto"/>
        </w:rPr>
        <w:br/>
      </w:r>
      <w:r>
        <w:rPr>
          <w:color w:val="auto"/>
        </w:rPr>
        <w:t> </w:t>
      </w:r>
    </w:p>
    <w:p w14:paraId="5A1621FA" w14:textId="77777777" w:rsidR="00784544" w:rsidRDefault="006578F8">
      <w:pPr>
        <w:pStyle w:val="div"/>
        <w:jc w:val="center"/>
        <w:rPr>
          <w:color w:val="auto"/>
        </w:rPr>
      </w:pPr>
      <w:r>
        <w:rPr>
          <w:noProof/>
          <w:color w:val="auto"/>
          <w:sz w:val="27"/>
          <w:szCs w:val="27"/>
        </w:rPr>
        <w:drawing>
          <wp:inline distT="0" distB="0" distL="0" distR="0" wp14:anchorId="5A16236C" wp14:editId="5A16236D">
            <wp:extent cx="1783080" cy="1337310"/>
            <wp:effectExtent l="0" t="0" r="0" b="0"/>
            <wp:docPr id="100001" name="Picture 100001" descr="N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62724" name=""/>
                    <pic:cNvPicPr>
                      <a:picLocks noChangeAspect="1"/>
                    </pic:cNvPicPr>
                  </pic:nvPicPr>
                  <pic:blipFill>
                    <a:blip r:embed="rId12"/>
                    <a:stretch>
                      <a:fillRect/>
                    </a:stretch>
                  </pic:blipFill>
                  <pic:spPr>
                    <a:xfrm>
                      <a:off x="0" y="0"/>
                      <a:ext cx="1783080" cy="1337310"/>
                    </a:xfrm>
                    <a:prstGeom prst="rect">
                      <a:avLst/>
                    </a:prstGeom>
                  </pic:spPr>
                </pic:pic>
              </a:graphicData>
            </a:graphic>
          </wp:inline>
        </w:drawing>
      </w:r>
      <w:r>
        <w:rPr>
          <w:color w:val="auto"/>
          <w:sz w:val="27"/>
          <w:szCs w:val="27"/>
        </w:rPr>
        <w:br/>
      </w:r>
      <w:r>
        <w:rPr>
          <w:color w:val="auto"/>
          <w:sz w:val="27"/>
          <w:szCs w:val="27"/>
        </w:rPr>
        <w:t>National Park Service</w:t>
      </w:r>
      <w:r>
        <w:rPr>
          <w:color w:val="auto"/>
          <w:sz w:val="27"/>
          <w:szCs w:val="27"/>
        </w:rPr>
        <w:br/>
      </w:r>
      <w:r>
        <w:rPr>
          <w:color w:val="auto"/>
          <w:sz w:val="27"/>
          <w:szCs w:val="27"/>
        </w:rPr>
        <w:br/>
      </w:r>
      <w:r>
        <w:rPr>
          <w:rFonts w:ascii="Times" w:eastAsia="Times" w:hAnsi="Times" w:cs="Times"/>
          <w:color w:val="auto"/>
        </w:rPr>
        <w:t xml:space="preserve">LWCF-PGL - State and Local Assistance Division </w:t>
      </w:r>
      <w:r>
        <w:rPr>
          <w:rFonts w:ascii="Times" w:eastAsia="Times" w:hAnsi="Times" w:cs="Times"/>
          <w:color w:val="auto"/>
        </w:rPr>
        <w:br/>
      </w:r>
      <w:r>
        <w:rPr>
          <w:rFonts w:ascii="Times" w:eastAsia="Times" w:hAnsi="Times" w:cs="Times"/>
          <w:color w:val="auto"/>
        </w:rPr>
        <w:br/>
      </w:r>
      <w:r>
        <w:rPr>
          <w:rFonts w:ascii="Times" w:eastAsia="Times" w:hAnsi="Times" w:cs="Times"/>
          <w:color w:val="auto"/>
        </w:rPr>
        <w:br/>
      </w:r>
      <w:r>
        <w:rPr>
          <w:rFonts w:ascii="Times" w:eastAsia="Times" w:hAnsi="Times" w:cs="Times"/>
          <w:color w:val="auto"/>
        </w:rPr>
        <w:br/>
      </w:r>
      <w:r>
        <w:rPr>
          <w:rFonts w:ascii="Times" w:eastAsia="Times" w:hAnsi="Times" w:cs="Times"/>
          <w:color w:val="auto"/>
        </w:rPr>
        <w:br/>
        <w:t>2023</w:t>
      </w:r>
      <w:r>
        <w:rPr>
          <w:rFonts w:ascii="Times" w:eastAsia="Times" w:hAnsi="Times" w:cs="Times"/>
          <w:color w:val="auto"/>
        </w:rPr>
        <w:br/>
        <w:t>P23AS00313</w:t>
      </w:r>
    </w:p>
    <w:p w14:paraId="5A1621FB" w14:textId="77777777" w:rsidR="007C1BCB" w:rsidRPr="00470374" w:rsidRDefault="007C1BCB" w:rsidP="00470374">
      <w:pPr>
        <w:sectPr w:rsidR="007C1BCB" w:rsidRPr="00470374" w:rsidSect="00F5197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pPr>
    </w:p>
    <w:p w14:paraId="5A1621FC" w14:textId="77777777" w:rsidR="00784544" w:rsidRDefault="006578F8" w:rsidP="00470374">
      <w:pPr>
        <w:pStyle w:val="MainHeading"/>
        <w:spacing w:before="200" w:after="80"/>
        <w:rPr>
          <w:rFonts w:cs="Times New Roman"/>
          <w:color w:val="000000"/>
          <w:sz w:val="32"/>
        </w:rPr>
      </w:pPr>
      <w:r>
        <w:rPr>
          <w:rFonts w:cs="Times New Roman"/>
          <w:color w:val="000000"/>
          <w:sz w:val="32"/>
        </w:rPr>
        <w:lastRenderedPageBreak/>
        <w:t>Table of Contents</w:t>
      </w:r>
    </w:p>
    <w:p w14:paraId="5A1621FD" w14:textId="77777777" w:rsidR="00784544" w:rsidRDefault="006578F8">
      <w:pPr>
        <w:pStyle w:val="TOC1"/>
        <w:tabs>
          <w:tab w:val="right" w:leader="dot" w:pos="9350"/>
        </w:tabs>
        <w:rPr>
          <w:rFonts w:asciiTheme="minorHAnsi" w:hAnsiTheme="minorHAnsi"/>
          <w:noProof/>
          <w:sz w:val="22"/>
        </w:rPr>
      </w:pPr>
      <w:r>
        <w:rPr>
          <w:b/>
          <w:sz w:val="32"/>
        </w:rPr>
        <w:fldChar w:fldCharType="begin"/>
      </w:r>
      <w:r>
        <w:rPr>
          <w:b/>
          <w:sz w:val="32"/>
        </w:rPr>
        <w:instrText>TOC \o "1-2" \h \z \u</w:instrText>
      </w:r>
      <w:r>
        <w:rPr>
          <w:b/>
          <w:sz w:val="32"/>
        </w:rPr>
        <w:fldChar w:fldCharType="separate"/>
      </w:r>
      <w:hyperlink w:anchor="_Toc256000000" w:history="1">
        <w:r>
          <w:rPr>
            <w:rStyle w:val="Hyperlink"/>
          </w:rPr>
          <w:t>A. Program Description</w:t>
        </w:r>
        <w:r>
          <w:tab/>
        </w:r>
        <w:r>
          <w:fldChar w:fldCharType="begin"/>
        </w:r>
        <w:r>
          <w:instrText xml:space="preserve"> PAGEREF _Toc256000000 \h </w:instrText>
        </w:r>
        <w:r>
          <w:fldChar w:fldCharType="separate"/>
        </w:r>
        <w:r>
          <w:t>2</w:t>
        </w:r>
        <w:r>
          <w:fldChar w:fldCharType="end"/>
        </w:r>
      </w:hyperlink>
    </w:p>
    <w:p w14:paraId="5A1621FE" w14:textId="77777777" w:rsidR="00784544" w:rsidRDefault="006578F8">
      <w:pPr>
        <w:pStyle w:val="TOC1"/>
        <w:tabs>
          <w:tab w:val="right" w:leader="dot" w:pos="9350"/>
        </w:tabs>
        <w:rPr>
          <w:rFonts w:asciiTheme="minorHAnsi" w:hAnsiTheme="minorHAnsi"/>
          <w:noProof/>
          <w:sz w:val="22"/>
        </w:rPr>
      </w:pPr>
      <w:hyperlink w:anchor="_Toc256000001" w:history="1">
        <w:r>
          <w:rPr>
            <w:rStyle w:val="Hyperlink"/>
          </w:rPr>
          <w:t>B. Federal Award Information</w:t>
        </w:r>
        <w:r>
          <w:tab/>
        </w:r>
        <w:r>
          <w:fldChar w:fldCharType="begin"/>
        </w:r>
        <w:r>
          <w:instrText xml:space="preserve"> PAGEREF _Toc256000001 \h </w:instrText>
        </w:r>
        <w:r>
          <w:fldChar w:fldCharType="separate"/>
        </w:r>
        <w:r>
          <w:t>3</w:t>
        </w:r>
        <w:r>
          <w:fldChar w:fldCharType="end"/>
        </w:r>
      </w:hyperlink>
    </w:p>
    <w:p w14:paraId="5A1621FF" w14:textId="77777777" w:rsidR="00784544" w:rsidRDefault="006578F8">
      <w:pPr>
        <w:pStyle w:val="TOC2"/>
        <w:tabs>
          <w:tab w:val="right" w:leader="dot" w:pos="9350"/>
        </w:tabs>
        <w:rPr>
          <w:rFonts w:asciiTheme="minorHAnsi" w:hAnsiTheme="minorHAnsi"/>
          <w:noProof/>
          <w:sz w:val="22"/>
        </w:rPr>
      </w:pPr>
      <w:hyperlink w:anchor="_Toc256000002" w:history="1">
        <w:r>
          <w:rPr>
            <w:rStyle w:val="Hyperlink"/>
          </w:rPr>
          <w:t>B1. Total Funding</w:t>
        </w:r>
        <w:r>
          <w:tab/>
        </w:r>
        <w:r>
          <w:fldChar w:fldCharType="begin"/>
        </w:r>
        <w:r>
          <w:instrText xml:space="preserve"> PAGEREF _Toc256000002 \h </w:instrText>
        </w:r>
        <w:r>
          <w:fldChar w:fldCharType="separate"/>
        </w:r>
        <w:r>
          <w:t>3</w:t>
        </w:r>
        <w:r>
          <w:fldChar w:fldCharType="end"/>
        </w:r>
      </w:hyperlink>
    </w:p>
    <w:p w14:paraId="5A162200" w14:textId="77777777" w:rsidR="00784544" w:rsidRDefault="006578F8">
      <w:pPr>
        <w:pStyle w:val="TOC2"/>
        <w:tabs>
          <w:tab w:val="right" w:leader="dot" w:pos="9350"/>
        </w:tabs>
        <w:rPr>
          <w:rFonts w:asciiTheme="minorHAnsi" w:hAnsiTheme="minorHAnsi"/>
          <w:noProof/>
          <w:sz w:val="22"/>
        </w:rPr>
      </w:pPr>
      <w:hyperlink w:anchor="_Toc256000003" w:history="1">
        <w:r>
          <w:rPr>
            <w:rStyle w:val="Hyperlink"/>
          </w:rPr>
          <w:t>B2. Expected</w:t>
        </w:r>
        <w:r>
          <w:rPr>
            <w:rStyle w:val="Hyperlink"/>
          </w:rPr>
          <w:t xml:space="preserve"> Award Amount</w:t>
        </w:r>
        <w:r>
          <w:tab/>
        </w:r>
        <w:r>
          <w:fldChar w:fldCharType="begin"/>
        </w:r>
        <w:r>
          <w:instrText xml:space="preserve"> PAGEREF _Toc256000003 \h </w:instrText>
        </w:r>
        <w:r>
          <w:fldChar w:fldCharType="separate"/>
        </w:r>
        <w:r>
          <w:t>4</w:t>
        </w:r>
        <w:r>
          <w:fldChar w:fldCharType="end"/>
        </w:r>
      </w:hyperlink>
    </w:p>
    <w:p w14:paraId="5A162201" w14:textId="77777777" w:rsidR="00784544" w:rsidRDefault="006578F8">
      <w:pPr>
        <w:pStyle w:val="TOC2"/>
        <w:tabs>
          <w:tab w:val="right" w:leader="dot" w:pos="9350"/>
        </w:tabs>
        <w:rPr>
          <w:rFonts w:asciiTheme="minorHAnsi" w:hAnsiTheme="minorHAnsi"/>
          <w:noProof/>
          <w:sz w:val="22"/>
        </w:rPr>
      </w:pPr>
      <w:hyperlink w:anchor="_Toc256000004" w:history="1">
        <w:r>
          <w:rPr>
            <w:rStyle w:val="Hyperlink"/>
          </w:rPr>
          <w:t>B3. Anticipated Award Funding and Dates</w:t>
        </w:r>
        <w:r>
          <w:tab/>
        </w:r>
        <w:r>
          <w:fldChar w:fldCharType="begin"/>
        </w:r>
        <w:r>
          <w:instrText xml:space="preserve"> PAGEREF _Toc256000004 \h </w:instrText>
        </w:r>
        <w:r>
          <w:fldChar w:fldCharType="separate"/>
        </w:r>
        <w:r>
          <w:t>4</w:t>
        </w:r>
        <w:r>
          <w:fldChar w:fldCharType="end"/>
        </w:r>
      </w:hyperlink>
    </w:p>
    <w:p w14:paraId="5A162202" w14:textId="77777777" w:rsidR="00784544" w:rsidRDefault="006578F8">
      <w:pPr>
        <w:pStyle w:val="TOC2"/>
        <w:tabs>
          <w:tab w:val="right" w:leader="dot" w:pos="9350"/>
        </w:tabs>
        <w:rPr>
          <w:rFonts w:asciiTheme="minorHAnsi" w:hAnsiTheme="minorHAnsi"/>
          <w:noProof/>
          <w:sz w:val="22"/>
        </w:rPr>
      </w:pPr>
      <w:hyperlink w:anchor="_Toc256000005" w:history="1">
        <w:r>
          <w:rPr>
            <w:rStyle w:val="Hyperlink"/>
          </w:rPr>
          <w:t>B4. Number of Awards</w:t>
        </w:r>
        <w:r>
          <w:tab/>
        </w:r>
        <w:r>
          <w:fldChar w:fldCharType="begin"/>
        </w:r>
        <w:r>
          <w:instrText xml:space="preserve"> PAGEREF _Toc256000005 \h </w:instrText>
        </w:r>
        <w:r>
          <w:fldChar w:fldCharType="separate"/>
        </w:r>
        <w:r>
          <w:t>5</w:t>
        </w:r>
        <w:r>
          <w:fldChar w:fldCharType="end"/>
        </w:r>
      </w:hyperlink>
    </w:p>
    <w:p w14:paraId="5A162203" w14:textId="77777777" w:rsidR="00784544" w:rsidRDefault="006578F8">
      <w:pPr>
        <w:pStyle w:val="TOC2"/>
        <w:tabs>
          <w:tab w:val="right" w:leader="dot" w:pos="9350"/>
        </w:tabs>
        <w:rPr>
          <w:rFonts w:asciiTheme="minorHAnsi" w:hAnsiTheme="minorHAnsi"/>
          <w:noProof/>
          <w:sz w:val="22"/>
        </w:rPr>
      </w:pPr>
      <w:hyperlink w:anchor="_Toc256000006" w:history="1">
        <w:r>
          <w:rPr>
            <w:rStyle w:val="Hyperlink"/>
          </w:rPr>
          <w:t>B5. Type of Award</w:t>
        </w:r>
        <w:r>
          <w:tab/>
        </w:r>
        <w:r>
          <w:fldChar w:fldCharType="begin"/>
        </w:r>
        <w:r>
          <w:instrText xml:space="preserve"> PAGEREF _Toc256000006 \h </w:instrText>
        </w:r>
        <w:r>
          <w:fldChar w:fldCharType="separate"/>
        </w:r>
        <w:r>
          <w:t>5</w:t>
        </w:r>
        <w:r>
          <w:fldChar w:fldCharType="end"/>
        </w:r>
      </w:hyperlink>
    </w:p>
    <w:p w14:paraId="5A162204" w14:textId="77777777" w:rsidR="00784544" w:rsidRDefault="006578F8">
      <w:pPr>
        <w:pStyle w:val="TOC1"/>
        <w:tabs>
          <w:tab w:val="right" w:leader="dot" w:pos="9350"/>
        </w:tabs>
        <w:rPr>
          <w:rFonts w:asciiTheme="minorHAnsi" w:hAnsiTheme="minorHAnsi"/>
          <w:noProof/>
          <w:sz w:val="22"/>
        </w:rPr>
      </w:pPr>
      <w:hyperlink w:anchor="_Toc256000007" w:history="1">
        <w:r>
          <w:rPr>
            <w:rStyle w:val="Hyperlink"/>
          </w:rPr>
          <w:t>C. Eligibility Information</w:t>
        </w:r>
        <w:r>
          <w:tab/>
        </w:r>
        <w:r>
          <w:fldChar w:fldCharType="begin"/>
        </w:r>
        <w:r>
          <w:instrText xml:space="preserve"> PAGEREF _Toc256000007 \h </w:instrText>
        </w:r>
        <w:r>
          <w:fldChar w:fldCharType="separate"/>
        </w:r>
        <w:r>
          <w:t>5</w:t>
        </w:r>
        <w:r>
          <w:fldChar w:fldCharType="end"/>
        </w:r>
      </w:hyperlink>
    </w:p>
    <w:p w14:paraId="5A162205" w14:textId="77777777" w:rsidR="00784544" w:rsidRDefault="006578F8">
      <w:pPr>
        <w:pStyle w:val="TOC2"/>
        <w:tabs>
          <w:tab w:val="right" w:leader="dot" w:pos="9350"/>
        </w:tabs>
        <w:rPr>
          <w:rFonts w:asciiTheme="minorHAnsi" w:hAnsiTheme="minorHAnsi"/>
          <w:noProof/>
          <w:sz w:val="22"/>
        </w:rPr>
      </w:pPr>
      <w:hyperlink w:anchor="_Toc256000008" w:history="1">
        <w:r>
          <w:rPr>
            <w:rStyle w:val="Hyperlink"/>
          </w:rPr>
          <w:t xml:space="preserve">C1. </w:t>
        </w:r>
        <w:r>
          <w:rPr>
            <w:rStyle w:val="Hyperlink"/>
          </w:rPr>
          <w:t>Eligible Applicants</w:t>
        </w:r>
        <w:r>
          <w:tab/>
        </w:r>
        <w:r>
          <w:fldChar w:fldCharType="begin"/>
        </w:r>
        <w:r>
          <w:instrText xml:space="preserve"> PAGEREF _Toc256000008 \h </w:instrText>
        </w:r>
        <w:r>
          <w:fldChar w:fldCharType="separate"/>
        </w:r>
        <w:r>
          <w:t>5</w:t>
        </w:r>
        <w:r>
          <w:fldChar w:fldCharType="end"/>
        </w:r>
      </w:hyperlink>
    </w:p>
    <w:p w14:paraId="5A162206" w14:textId="77777777" w:rsidR="00784544" w:rsidRDefault="006578F8">
      <w:pPr>
        <w:pStyle w:val="TOC2"/>
        <w:tabs>
          <w:tab w:val="right" w:leader="dot" w:pos="9350"/>
        </w:tabs>
        <w:rPr>
          <w:rFonts w:asciiTheme="minorHAnsi" w:hAnsiTheme="minorHAnsi"/>
          <w:noProof/>
          <w:sz w:val="22"/>
        </w:rPr>
      </w:pPr>
      <w:hyperlink w:anchor="_Toc256000009" w:history="1">
        <w:r>
          <w:rPr>
            <w:rStyle w:val="Hyperlink"/>
          </w:rPr>
          <w:t>C2. Cost Sharing or Matching</w:t>
        </w:r>
        <w:r>
          <w:tab/>
        </w:r>
        <w:r>
          <w:fldChar w:fldCharType="begin"/>
        </w:r>
        <w:r>
          <w:instrText xml:space="preserve"> PAGEREF _Toc256000009 \h </w:instrText>
        </w:r>
        <w:r>
          <w:fldChar w:fldCharType="separate"/>
        </w:r>
        <w:r>
          <w:t>6</w:t>
        </w:r>
        <w:r>
          <w:fldChar w:fldCharType="end"/>
        </w:r>
      </w:hyperlink>
    </w:p>
    <w:p w14:paraId="5A162207" w14:textId="77777777" w:rsidR="00784544" w:rsidRDefault="006578F8">
      <w:pPr>
        <w:pStyle w:val="TOC2"/>
        <w:tabs>
          <w:tab w:val="right" w:leader="dot" w:pos="9350"/>
        </w:tabs>
        <w:rPr>
          <w:rFonts w:asciiTheme="minorHAnsi" w:hAnsiTheme="minorHAnsi"/>
          <w:noProof/>
          <w:sz w:val="22"/>
        </w:rPr>
      </w:pPr>
      <w:hyperlink w:anchor="_Toc256000010" w:history="1">
        <w:r>
          <w:rPr>
            <w:rStyle w:val="Hyperlink"/>
          </w:rPr>
          <w:t>C3. Other</w:t>
        </w:r>
        <w:r>
          <w:tab/>
        </w:r>
        <w:r>
          <w:fldChar w:fldCharType="begin"/>
        </w:r>
        <w:r>
          <w:instrText xml:space="preserve"> PAGEREF _Toc256000010 \h </w:instrText>
        </w:r>
        <w:r>
          <w:fldChar w:fldCharType="separate"/>
        </w:r>
        <w:r>
          <w:t>7</w:t>
        </w:r>
        <w:r>
          <w:fldChar w:fldCharType="end"/>
        </w:r>
      </w:hyperlink>
    </w:p>
    <w:p w14:paraId="5A162208" w14:textId="77777777" w:rsidR="00784544" w:rsidRDefault="006578F8">
      <w:pPr>
        <w:pStyle w:val="TOC1"/>
        <w:tabs>
          <w:tab w:val="right" w:leader="dot" w:pos="9350"/>
        </w:tabs>
        <w:rPr>
          <w:rFonts w:asciiTheme="minorHAnsi" w:hAnsiTheme="minorHAnsi"/>
          <w:noProof/>
          <w:sz w:val="22"/>
        </w:rPr>
      </w:pPr>
      <w:hyperlink w:anchor="_Toc256000011" w:history="1">
        <w:r>
          <w:rPr>
            <w:rStyle w:val="Hyperlink"/>
          </w:rPr>
          <w:t>D. Application and Submission Information</w:t>
        </w:r>
        <w:r>
          <w:tab/>
        </w:r>
        <w:r>
          <w:fldChar w:fldCharType="begin"/>
        </w:r>
        <w:r>
          <w:instrText xml:space="preserve"> PAGEREF _Toc256000011 \h </w:instrText>
        </w:r>
        <w:r>
          <w:fldChar w:fldCharType="separate"/>
        </w:r>
        <w:r>
          <w:t>7</w:t>
        </w:r>
        <w:r>
          <w:fldChar w:fldCharType="end"/>
        </w:r>
      </w:hyperlink>
    </w:p>
    <w:p w14:paraId="5A162209" w14:textId="77777777" w:rsidR="00784544" w:rsidRDefault="006578F8">
      <w:pPr>
        <w:pStyle w:val="TOC2"/>
        <w:tabs>
          <w:tab w:val="right" w:leader="dot" w:pos="9350"/>
        </w:tabs>
        <w:rPr>
          <w:rFonts w:asciiTheme="minorHAnsi" w:hAnsiTheme="minorHAnsi"/>
          <w:noProof/>
          <w:sz w:val="22"/>
        </w:rPr>
      </w:pPr>
      <w:hyperlink w:anchor="_Toc256000012" w:history="1">
        <w:r>
          <w:rPr>
            <w:rStyle w:val="Hyperlink"/>
          </w:rPr>
          <w:t>D1. Address to Request Application Package</w:t>
        </w:r>
        <w:r>
          <w:tab/>
        </w:r>
        <w:r>
          <w:fldChar w:fldCharType="begin"/>
        </w:r>
        <w:r>
          <w:instrText xml:space="preserve"> PAGEREF _Toc256000012 \h </w:instrText>
        </w:r>
        <w:r>
          <w:fldChar w:fldCharType="separate"/>
        </w:r>
        <w:r>
          <w:t>7</w:t>
        </w:r>
        <w:r>
          <w:fldChar w:fldCharType="end"/>
        </w:r>
      </w:hyperlink>
    </w:p>
    <w:p w14:paraId="5A16220A" w14:textId="77777777" w:rsidR="00784544" w:rsidRDefault="006578F8">
      <w:pPr>
        <w:pStyle w:val="TOC2"/>
        <w:tabs>
          <w:tab w:val="right" w:leader="dot" w:pos="9350"/>
        </w:tabs>
        <w:rPr>
          <w:rFonts w:asciiTheme="minorHAnsi" w:hAnsiTheme="minorHAnsi"/>
          <w:noProof/>
          <w:sz w:val="22"/>
        </w:rPr>
      </w:pPr>
      <w:hyperlink w:anchor="_Toc256000013" w:history="1">
        <w:r>
          <w:rPr>
            <w:rStyle w:val="Hyperlink"/>
          </w:rPr>
          <w:t>D2. Content and Form of Application Submission</w:t>
        </w:r>
        <w:r>
          <w:tab/>
        </w:r>
        <w:r>
          <w:fldChar w:fldCharType="begin"/>
        </w:r>
        <w:r>
          <w:instrText xml:space="preserve"> PAGEREF _Toc256000013 \h </w:instrText>
        </w:r>
        <w:r>
          <w:fldChar w:fldCharType="separate"/>
        </w:r>
        <w:r>
          <w:t>7</w:t>
        </w:r>
        <w:r>
          <w:fldChar w:fldCharType="end"/>
        </w:r>
      </w:hyperlink>
    </w:p>
    <w:p w14:paraId="5A16220B" w14:textId="77777777" w:rsidR="00784544" w:rsidRDefault="006578F8">
      <w:pPr>
        <w:pStyle w:val="TOC2"/>
        <w:tabs>
          <w:tab w:val="right" w:leader="dot" w:pos="9350"/>
        </w:tabs>
        <w:rPr>
          <w:rFonts w:asciiTheme="minorHAnsi" w:hAnsiTheme="minorHAnsi"/>
          <w:noProof/>
          <w:sz w:val="22"/>
        </w:rPr>
      </w:pPr>
      <w:hyperlink w:anchor="_Toc256000014" w:history="1">
        <w:r>
          <w:rPr>
            <w:rStyle w:val="Hyperlink"/>
          </w:rPr>
          <w:t>D3. Unique Entity Identifier and System for Award Management (</w:t>
        </w:r>
        <w:r>
          <w:rPr>
            <w:rStyle w:val="Hyperlink"/>
          </w:rPr>
          <w:t>SAM)</w:t>
        </w:r>
        <w:r>
          <w:tab/>
        </w:r>
        <w:r>
          <w:fldChar w:fldCharType="begin"/>
        </w:r>
        <w:r>
          <w:instrText xml:space="preserve"> PAGEREF _Toc256000014 \h </w:instrText>
        </w:r>
        <w:r>
          <w:fldChar w:fldCharType="separate"/>
        </w:r>
        <w:r>
          <w:t>11</w:t>
        </w:r>
        <w:r>
          <w:fldChar w:fldCharType="end"/>
        </w:r>
      </w:hyperlink>
    </w:p>
    <w:p w14:paraId="5A16220C" w14:textId="77777777" w:rsidR="00784544" w:rsidRDefault="006578F8">
      <w:pPr>
        <w:pStyle w:val="TOC2"/>
        <w:tabs>
          <w:tab w:val="right" w:leader="dot" w:pos="9350"/>
        </w:tabs>
        <w:rPr>
          <w:rFonts w:asciiTheme="minorHAnsi" w:hAnsiTheme="minorHAnsi"/>
          <w:noProof/>
          <w:sz w:val="22"/>
        </w:rPr>
      </w:pPr>
      <w:hyperlink w:anchor="_Toc256000015" w:history="1">
        <w:r>
          <w:rPr>
            <w:rStyle w:val="Hyperlink"/>
          </w:rPr>
          <w:t>D4. Submission Dates and Times</w:t>
        </w:r>
        <w:r>
          <w:tab/>
        </w:r>
        <w:r>
          <w:fldChar w:fldCharType="begin"/>
        </w:r>
        <w:r>
          <w:instrText xml:space="preserve"> PAGEREF _Toc256000015 \h </w:instrText>
        </w:r>
        <w:r>
          <w:fldChar w:fldCharType="separate"/>
        </w:r>
        <w:r>
          <w:t>11</w:t>
        </w:r>
        <w:r>
          <w:fldChar w:fldCharType="end"/>
        </w:r>
      </w:hyperlink>
    </w:p>
    <w:p w14:paraId="5A16220D" w14:textId="77777777" w:rsidR="00784544" w:rsidRDefault="006578F8">
      <w:pPr>
        <w:pStyle w:val="TOC2"/>
        <w:tabs>
          <w:tab w:val="right" w:leader="dot" w:pos="9350"/>
        </w:tabs>
        <w:rPr>
          <w:rFonts w:asciiTheme="minorHAnsi" w:hAnsiTheme="minorHAnsi"/>
          <w:noProof/>
          <w:sz w:val="22"/>
        </w:rPr>
      </w:pPr>
      <w:hyperlink w:anchor="_Toc256000016" w:history="1">
        <w:r>
          <w:rPr>
            <w:rStyle w:val="Hyperlink"/>
          </w:rPr>
          <w:t>D5. Intergovernmental Review</w:t>
        </w:r>
        <w:r>
          <w:tab/>
        </w:r>
        <w:r>
          <w:fldChar w:fldCharType="begin"/>
        </w:r>
        <w:r>
          <w:instrText xml:space="preserve"> PAGEREF _Toc256000016 \h </w:instrText>
        </w:r>
        <w:r>
          <w:fldChar w:fldCharType="separate"/>
        </w:r>
        <w:r>
          <w:t>12</w:t>
        </w:r>
        <w:r>
          <w:fldChar w:fldCharType="end"/>
        </w:r>
      </w:hyperlink>
    </w:p>
    <w:p w14:paraId="5A16220E" w14:textId="77777777" w:rsidR="00784544" w:rsidRDefault="006578F8">
      <w:pPr>
        <w:pStyle w:val="TOC2"/>
        <w:tabs>
          <w:tab w:val="right" w:leader="dot" w:pos="9350"/>
        </w:tabs>
        <w:rPr>
          <w:rFonts w:asciiTheme="minorHAnsi" w:hAnsiTheme="minorHAnsi"/>
          <w:noProof/>
          <w:sz w:val="22"/>
        </w:rPr>
      </w:pPr>
      <w:hyperlink w:anchor="_Toc256000017" w:history="1">
        <w:r>
          <w:rPr>
            <w:rStyle w:val="Hyperlink"/>
          </w:rPr>
          <w:t>D6. Funding Restrictions</w:t>
        </w:r>
        <w:r>
          <w:tab/>
        </w:r>
        <w:r>
          <w:fldChar w:fldCharType="begin"/>
        </w:r>
        <w:r>
          <w:instrText xml:space="preserve"> PAGEREF _Toc256000017 \h </w:instrText>
        </w:r>
        <w:r>
          <w:fldChar w:fldCharType="separate"/>
        </w:r>
        <w:r>
          <w:t>12</w:t>
        </w:r>
        <w:r>
          <w:fldChar w:fldCharType="end"/>
        </w:r>
      </w:hyperlink>
    </w:p>
    <w:p w14:paraId="5A16220F" w14:textId="77777777" w:rsidR="00784544" w:rsidRDefault="006578F8">
      <w:pPr>
        <w:pStyle w:val="TOC2"/>
        <w:tabs>
          <w:tab w:val="right" w:leader="dot" w:pos="9350"/>
        </w:tabs>
        <w:rPr>
          <w:rFonts w:asciiTheme="minorHAnsi" w:hAnsiTheme="minorHAnsi"/>
          <w:noProof/>
          <w:sz w:val="22"/>
        </w:rPr>
      </w:pPr>
      <w:hyperlink w:anchor="_Toc256000018" w:history="1">
        <w:r>
          <w:rPr>
            <w:rStyle w:val="Hyperlink"/>
          </w:rPr>
          <w:t xml:space="preserve">D7. </w:t>
        </w:r>
        <w:r>
          <w:rPr>
            <w:rStyle w:val="Hyperlink"/>
          </w:rPr>
          <w:t>Other Submission Requirements</w:t>
        </w:r>
        <w:r>
          <w:tab/>
        </w:r>
        <w:r>
          <w:fldChar w:fldCharType="begin"/>
        </w:r>
        <w:r>
          <w:instrText xml:space="preserve"> PAGEREF _Toc256000018 \h </w:instrText>
        </w:r>
        <w:r>
          <w:fldChar w:fldCharType="separate"/>
        </w:r>
        <w:r>
          <w:t>14</w:t>
        </w:r>
        <w:r>
          <w:fldChar w:fldCharType="end"/>
        </w:r>
      </w:hyperlink>
    </w:p>
    <w:p w14:paraId="5A162210" w14:textId="77777777" w:rsidR="00784544" w:rsidRDefault="006578F8">
      <w:pPr>
        <w:pStyle w:val="TOC1"/>
        <w:tabs>
          <w:tab w:val="right" w:leader="dot" w:pos="9350"/>
        </w:tabs>
        <w:rPr>
          <w:rFonts w:asciiTheme="minorHAnsi" w:hAnsiTheme="minorHAnsi"/>
          <w:noProof/>
          <w:sz w:val="22"/>
        </w:rPr>
      </w:pPr>
      <w:hyperlink w:anchor="_Toc256000019" w:history="1">
        <w:r>
          <w:rPr>
            <w:rStyle w:val="Hyperlink"/>
          </w:rPr>
          <w:t>E. Application Review Information</w:t>
        </w:r>
        <w:r>
          <w:tab/>
        </w:r>
        <w:r>
          <w:fldChar w:fldCharType="begin"/>
        </w:r>
        <w:r>
          <w:instrText xml:space="preserve"> PAGEREF _Toc256000019 \h </w:instrText>
        </w:r>
        <w:r>
          <w:fldChar w:fldCharType="separate"/>
        </w:r>
        <w:r>
          <w:t>15</w:t>
        </w:r>
        <w:r>
          <w:fldChar w:fldCharType="end"/>
        </w:r>
      </w:hyperlink>
    </w:p>
    <w:p w14:paraId="5A162211" w14:textId="77777777" w:rsidR="00784544" w:rsidRDefault="006578F8">
      <w:pPr>
        <w:pStyle w:val="TOC2"/>
        <w:tabs>
          <w:tab w:val="right" w:leader="dot" w:pos="9350"/>
        </w:tabs>
        <w:rPr>
          <w:rFonts w:asciiTheme="minorHAnsi" w:hAnsiTheme="minorHAnsi"/>
          <w:noProof/>
          <w:sz w:val="22"/>
        </w:rPr>
      </w:pPr>
      <w:hyperlink w:anchor="_Toc256000020" w:history="1">
        <w:r>
          <w:rPr>
            <w:rStyle w:val="Hyperlink"/>
          </w:rPr>
          <w:t>E1. Criteria</w:t>
        </w:r>
        <w:r>
          <w:tab/>
        </w:r>
        <w:r>
          <w:fldChar w:fldCharType="begin"/>
        </w:r>
        <w:r>
          <w:instrText xml:space="preserve"> PAGEREF _Toc256000020 \h </w:instrText>
        </w:r>
        <w:r>
          <w:fldChar w:fldCharType="separate"/>
        </w:r>
        <w:r>
          <w:t>15</w:t>
        </w:r>
        <w:r>
          <w:fldChar w:fldCharType="end"/>
        </w:r>
      </w:hyperlink>
    </w:p>
    <w:p w14:paraId="5A162212" w14:textId="77777777" w:rsidR="00784544" w:rsidRDefault="006578F8">
      <w:pPr>
        <w:pStyle w:val="TOC2"/>
        <w:tabs>
          <w:tab w:val="right" w:leader="dot" w:pos="9350"/>
        </w:tabs>
        <w:rPr>
          <w:rFonts w:asciiTheme="minorHAnsi" w:hAnsiTheme="minorHAnsi"/>
          <w:noProof/>
          <w:sz w:val="22"/>
        </w:rPr>
      </w:pPr>
      <w:hyperlink w:anchor="_Toc256000021" w:history="1">
        <w:r>
          <w:rPr>
            <w:rStyle w:val="Hyperlink"/>
          </w:rPr>
          <w:t>E2. Review and Selection Process</w:t>
        </w:r>
        <w:r>
          <w:tab/>
        </w:r>
        <w:r>
          <w:fldChar w:fldCharType="begin"/>
        </w:r>
        <w:r>
          <w:instrText xml:space="preserve"> PAGEREF _Toc</w:instrText>
        </w:r>
        <w:r>
          <w:instrText xml:space="preserve">256000021 \h </w:instrText>
        </w:r>
        <w:r>
          <w:fldChar w:fldCharType="separate"/>
        </w:r>
        <w:r>
          <w:t>15</w:t>
        </w:r>
        <w:r>
          <w:fldChar w:fldCharType="end"/>
        </w:r>
      </w:hyperlink>
    </w:p>
    <w:p w14:paraId="5A162213" w14:textId="77777777" w:rsidR="00784544" w:rsidRDefault="006578F8">
      <w:pPr>
        <w:pStyle w:val="TOC2"/>
        <w:tabs>
          <w:tab w:val="right" w:leader="dot" w:pos="9350"/>
        </w:tabs>
        <w:rPr>
          <w:rFonts w:asciiTheme="minorHAnsi" w:hAnsiTheme="minorHAnsi"/>
          <w:noProof/>
          <w:sz w:val="22"/>
        </w:rPr>
      </w:pPr>
      <w:hyperlink w:anchor="_Toc256000022" w:history="1">
        <w:r>
          <w:rPr>
            <w:rStyle w:val="Hyperlink"/>
          </w:rPr>
          <w:t>E3. CFR – Regulatory Information</w:t>
        </w:r>
        <w:r>
          <w:tab/>
        </w:r>
        <w:r>
          <w:fldChar w:fldCharType="begin"/>
        </w:r>
        <w:r>
          <w:instrText xml:space="preserve"> PAGEREF _Toc256000022 \h </w:instrText>
        </w:r>
        <w:r>
          <w:fldChar w:fldCharType="separate"/>
        </w:r>
        <w:r>
          <w:t>16</w:t>
        </w:r>
        <w:r>
          <w:fldChar w:fldCharType="end"/>
        </w:r>
      </w:hyperlink>
    </w:p>
    <w:p w14:paraId="5A162214" w14:textId="77777777" w:rsidR="00784544" w:rsidRDefault="006578F8">
      <w:pPr>
        <w:pStyle w:val="TOC2"/>
        <w:tabs>
          <w:tab w:val="right" w:leader="dot" w:pos="9350"/>
        </w:tabs>
        <w:rPr>
          <w:rFonts w:asciiTheme="minorHAnsi" w:hAnsiTheme="minorHAnsi"/>
          <w:noProof/>
          <w:sz w:val="22"/>
        </w:rPr>
      </w:pPr>
      <w:hyperlink w:anchor="_Toc256000023" w:history="1">
        <w:r>
          <w:rPr>
            <w:rStyle w:val="Hyperlink"/>
          </w:rPr>
          <w:t>E4. Anticipated Announcement and Federal Award Dates</w:t>
        </w:r>
        <w:r>
          <w:tab/>
        </w:r>
        <w:r>
          <w:fldChar w:fldCharType="begin"/>
        </w:r>
        <w:r>
          <w:instrText xml:space="preserve"> PAGEREF _Toc256000023 \h </w:instrText>
        </w:r>
        <w:r>
          <w:fldChar w:fldCharType="separate"/>
        </w:r>
        <w:r>
          <w:t>16</w:t>
        </w:r>
        <w:r>
          <w:fldChar w:fldCharType="end"/>
        </w:r>
      </w:hyperlink>
    </w:p>
    <w:p w14:paraId="5A162215" w14:textId="77777777" w:rsidR="00784544" w:rsidRDefault="006578F8">
      <w:pPr>
        <w:pStyle w:val="TOC1"/>
        <w:tabs>
          <w:tab w:val="right" w:leader="dot" w:pos="9350"/>
        </w:tabs>
        <w:rPr>
          <w:rFonts w:asciiTheme="minorHAnsi" w:hAnsiTheme="minorHAnsi"/>
          <w:noProof/>
          <w:sz w:val="22"/>
        </w:rPr>
      </w:pPr>
      <w:hyperlink w:anchor="_Toc256000024" w:history="1">
        <w:r>
          <w:rPr>
            <w:rStyle w:val="Hyperlink"/>
          </w:rPr>
          <w:t>F. Federal Award Administration Information</w:t>
        </w:r>
        <w:r>
          <w:tab/>
        </w:r>
        <w:r>
          <w:fldChar w:fldCharType="begin"/>
        </w:r>
        <w:r>
          <w:instrText xml:space="preserve"> PAGEREF _Toc256000024 \h </w:instrText>
        </w:r>
        <w:r>
          <w:fldChar w:fldCharType="separate"/>
        </w:r>
        <w:r>
          <w:t>16</w:t>
        </w:r>
        <w:r>
          <w:fldChar w:fldCharType="end"/>
        </w:r>
      </w:hyperlink>
    </w:p>
    <w:p w14:paraId="5A162216" w14:textId="77777777" w:rsidR="00784544" w:rsidRDefault="006578F8">
      <w:pPr>
        <w:pStyle w:val="TOC2"/>
        <w:tabs>
          <w:tab w:val="right" w:leader="dot" w:pos="9350"/>
        </w:tabs>
        <w:rPr>
          <w:rFonts w:asciiTheme="minorHAnsi" w:hAnsiTheme="minorHAnsi"/>
          <w:noProof/>
          <w:sz w:val="22"/>
        </w:rPr>
      </w:pPr>
      <w:hyperlink w:anchor="_Toc256000025" w:history="1">
        <w:r>
          <w:rPr>
            <w:rStyle w:val="Hyperlink"/>
          </w:rPr>
          <w:t>F1. Federal Award Notices</w:t>
        </w:r>
        <w:r>
          <w:tab/>
        </w:r>
        <w:r>
          <w:fldChar w:fldCharType="begin"/>
        </w:r>
        <w:r>
          <w:instrText xml:space="preserve"> PAGEREF _Toc256000025 \h </w:instrText>
        </w:r>
        <w:r>
          <w:fldChar w:fldCharType="separate"/>
        </w:r>
        <w:r>
          <w:t>16</w:t>
        </w:r>
        <w:r>
          <w:fldChar w:fldCharType="end"/>
        </w:r>
      </w:hyperlink>
    </w:p>
    <w:p w14:paraId="5A162217" w14:textId="77777777" w:rsidR="00784544" w:rsidRDefault="006578F8">
      <w:pPr>
        <w:pStyle w:val="TOC2"/>
        <w:tabs>
          <w:tab w:val="right" w:leader="dot" w:pos="9350"/>
        </w:tabs>
        <w:rPr>
          <w:rFonts w:asciiTheme="minorHAnsi" w:hAnsiTheme="minorHAnsi"/>
          <w:noProof/>
          <w:sz w:val="22"/>
        </w:rPr>
      </w:pPr>
      <w:hyperlink w:anchor="_Toc256000026" w:history="1">
        <w:r>
          <w:rPr>
            <w:rStyle w:val="Hyperlink"/>
          </w:rPr>
          <w:t>F2. Administrative and National Policy Requirements</w:t>
        </w:r>
        <w:r>
          <w:tab/>
        </w:r>
        <w:r>
          <w:fldChar w:fldCharType="begin"/>
        </w:r>
        <w:r>
          <w:instrText xml:space="preserve"> PAGEREF _Toc256000026 \h </w:instrText>
        </w:r>
        <w:r>
          <w:fldChar w:fldCharType="separate"/>
        </w:r>
        <w:r>
          <w:t>17</w:t>
        </w:r>
        <w:r>
          <w:fldChar w:fldCharType="end"/>
        </w:r>
      </w:hyperlink>
    </w:p>
    <w:p w14:paraId="5A162218" w14:textId="77777777" w:rsidR="00784544" w:rsidRDefault="006578F8">
      <w:pPr>
        <w:pStyle w:val="TOC2"/>
        <w:tabs>
          <w:tab w:val="right" w:leader="dot" w:pos="9350"/>
        </w:tabs>
        <w:rPr>
          <w:rFonts w:asciiTheme="minorHAnsi" w:hAnsiTheme="minorHAnsi"/>
          <w:noProof/>
          <w:sz w:val="22"/>
        </w:rPr>
      </w:pPr>
      <w:hyperlink w:anchor="_Toc256000027" w:history="1">
        <w:r>
          <w:rPr>
            <w:rStyle w:val="Hyperlink"/>
          </w:rPr>
          <w:t>F3. Reporting</w:t>
        </w:r>
        <w:r>
          <w:tab/>
        </w:r>
        <w:r>
          <w:fldChar w:fldCharType="begin"/>
        </w:r>
        <w:r>
          <w:instrText xml:space="preserve"> PAGEREF _Toc256000027 \h </w:instrText>
        </w:r>
        <w:r>
          <w:fldChar w:fldCharType="separate"/>
        </w:r>
        <w:r>
          <w:t>17</w:t>
        </w:r>
        <w:r>
          <w:fldChar w:fldCharType="end"/>
        </w:r>
      </w:hyperlink>
    </w:p>
    <w:p w14:paraId="5A162219" w14:textId="77777777" w:rsidR="00784544" w:rsidRDefault="006578F8">
      <w:pPr>
        <w:pStyle w:val="TOC1"/>
        <w:tabs>
          <w:tab w:val="right" w:leader="dot" w:pos="9350"/>
        </w:tabs>
        <w:rPr>
          <w:rFonts w:asciiTheme="minorHAnsi" w:hAnsiTheme="minorHAnsi"/>
          <w:noProof/>
          <w:sz w:val="22"/>
        </w:rPr>
      </w:pPr>
      <w:hyperlink w:anchor="_Toc256000028" w:history="1">
        <w:r>
          <w:rPr>
            <w:rStyle w:val="Hyperlink"/>
          </w:rPr>
          <w:t>G. Federal Awarding Agency Contact(s)</w:t>
        </w:r>
        <w:r>
          <w:tab/>
        </w:r>
        <w:r>
          <w:fldChar w:fldCharType="begin"/>
        </w:r>
        <w:r>
          <w:instrText xml:space="preserve"> PAGEREF _Toc256000028 \h </w:instrText>
        </w:r>
        <w:r>
          <w:fldChar w:fldCharType="separate"/>
        </w:r>
        <w:r>
          <w:t>19</w:t>
        </w:r>
        <w:r>
          <w:fldChar w:fldCharType="end"/>
        </w:r>
      </w:hyperlink>
    </w:p>
    <w:p w14:paraId="5A16221A" w14:textId="77777777" w:rsidR="00784544" w:rsidRDefault="006578F8">
      <w:pPr>
        <w:pStyle w:val="TOC2"/>
        <w:tabs>
          <w:tab w:val="right" w:leader="dot" w:pos="9350"/>
        </w:tabs>
        <w:rPr>
          <w:rFonts w:asciiTheme="minorHAnsi" w:hAnsiTheme="minorHAnsi"/>
          <w:noProof/>
          <w:sz w:val="22"/>
        </w:rPr>
      </w:pPr>
      <w:hyperlink w:anchor="_Toc256000029" w:history="1">
        <w:r>
          <w:rPr>
            <w:rStyle w:val="Hyperlink"/>
          </w:rPr>
          <w:t>G1. Program Technical Contact</w:t>
        </w:r>
        <w:r>
          <w:tab/>
        </w:r>
        <w:r>
          <w:fldChar w:fldCharType="begin"/>
        </w:r>
        <w:r>
          <w:instrText xml:space="preserve"> PAGEREF _Toc256000029 \h </w:instrText>
        </w:r>
        <w:r>
          <w:fldChar w:fldCharType="separate"/>
        </w:r>
        <w:r>
          <w:t>19</w:t>
        </w:r>
        <w:r>
          <w:fldChar w:fldCharType="end"/>
        </w:r>
      </w:hyperlink>
    </w:p>
    <w:p w14:paraId="5A16221B" w14:textId="77777777" w:rsidR="00784544" w:rsidRDefault="006578F8">
      <w:pPr>
        <w:pStyle w:val="TOC2"/>
        <w:tabs>
          <w:tab w:val="right" w:leader="dot" w:pos="9350"/>
        </w:tabs>
        <w:rPr>
          <w:rFonts w:asciiTheme="minorHAnsi" w:hAnsiTheme="minorHAnsi"/>
          <w:noProof/>
          <w:sz w:val="22"/>
        </w:rPr>
      </w:pPr>
      <w:hyperlink w:anchor="_Toc256000030" w:history="1">
        <w:r>
          <w:rPr>
            <w:rStyle w:val="Hyperlink"/>
          </w:rPr>
          <w:t>G2. Program Administration Contact</w:t>
        </w:r>
        <w:r>
          <w:tab/>
        </w:r>
        <w:r>
          <w:fldChar w:fldCharType="begin"/>
        </w:r>
        <w:r>
          <w:instrText xml:space="preserve"> PAGEREF _Toc256000030 \h </w:instrText>
        </w:r>
        <w:r>
          <w:fldChar w:fldCharType="separate"/>
        </w:r>
        <w:r>
          <w:t>19</w:t>
        </w:r>
        <w:r>
          <w:fldChar w:fldCharType="end"/>
        </w:r>
      </w:hyperlink>
    </w:p>
    <w:p w14:paraId="5A16221C" w14:textId="77777777" w:rsidR="00784544" w:rsidRDefault="006578F8">
      <w:pPr>
        <w:pStyle w:val="TOC2"/>
        <w:tabs>
          <w:tab w:val="right" w:leader="dot" w:pos="9350"/>
        </w:tabs>
        <w:rPr>
          <w:rFonts w:asciiTheme="minorHAnsi" w:hAnsiTheme="minorHAnsi"/>
          <w:noProof/>
          <w:sz w:val="22"/>
        </w:rPr>
      </w:pPr>
      <w:hyperlink w:anchor="_Toc256000031" w:history="1">
        <w:r>
          <w:rPr>
            <w:rStyle w:val="Hyperlink"/>
          </w:rPr>
          <w:t>G3. Application System Technical Support</w:t>
        </w:r>
        <w:r>
          <w:tab/>
        </w:r>
        <w:r>
          <w:fldChar w:fldCharType="begin"/>
        </w:r>
        <w:r>
          <w:instrText xml:space="preserve"> PAGEREF _Toc256000031 \h </w:instrText>
        </w:r>
        <w:r>
          <w:fldChar w:fldCharType="separate"/>
        </w:r>
        <w:r>
          <w:t>20</w:t>
        </w:r>
        <w:r>
          <w:fldChar w:fldCharType="end"/>
        </w:r>
      </w:hyperlink>
    </w:p>
    <w:p w14:paraId="5A16221D" w14:textId="77777777" w:rsidR="00784544" w:rsidRDefault="006578F8">
      <w:pPr>
        <w:pStyle w:val="TOC1"/>
        <w:tabs>
          <w:tab w:val="right" w:leader="dot" w:pos="9350"/>
        </w:tabs>
        <w:rPr>
          <w:rFonts w:asciiTheme="minorHAnsi" w:hAnsiTheme="minorHAnsi"/>
          <w:noProof/>
          <w:sz w:val="22"/>
        </w:rPr>
      </w:pPr>
      <w:hyperlink w:anchor="_Toc256000032" w:history="1">
        <w:r>
          <w:rPr>
            <w:rStyle w:val="Hyperlink"/>
          </w:rPr>
          <w:t>H. Other Information</w:t>
        </w:r>
        <w:r>
          <w:tab/>
        </w:r>
        <w:r>
          <w:fldChar w:fldCharType="begin"/>
        </w:r>
        <w:r>
          <w:instrText xml:space="preserve"> PAGEREF _Toc256000032 \h </w:instrText>
        </w:r>
        <w:r>
          <w:fldChar w:fldCharType="separate"/>
        </w:r>
        <w:r>
          <w:t>20</w:t>
        </w:r>
        <w:r>
          <w:fldChar w:fldCharType="end"/>
        </w:r>
      </w:hyperlink>
    </w:p>
    <w:p w14:paraId="5A16221E" w14:textId="77777777" w:rsidR="00784544" w:rsidRDefault="006578F8" w:rsidP="00470374">
      <w:pPr>
        <w:pStyle w:val="MainHeading"/>
        <w:spacing w:before="200" w:after="80"/>
        <w:rPr>
          <w:rFonts w:cs="Times New Roman"/>
          <w:color w:val="000000"/>
          <w:sz w:val="32"/>
        </w:rPr>
      </w:pPr>
      <w:r>
        <w:rPr>
          <w:rFonts w:cs="Times New Roman"/>
          <w:color w:val="000000"/>
          <w:sz w:val="32"/>
        </w:rPr>
        <w:lastRenderedPageBreak/>
        <w:fldChar w:fldCharType="end"/>
      </w:r>
      <w:r>
        <w:rPr>
          <w:rFonts w:cs="Times New Roman"/>
          <w:color w:val="000000"/>
          <w:sz w:val="32"/>
        </w:rPr>
        <w:br/>
      </w:r>
    </w:p>
    <w:p w14:paraId="5A16221F" w14:textId="77777777" w:rsidR="00784544" w:rsidRDefault="006578F8">
      <w:pPr>
        <w:pStyle w:val="h1Heading1"/>
        <w:widowControl/>
        <w:spacing w:before="0" w:after="161"/>
        <w:ind w:left="45" w:right="45"/>
        <w:outlineLvl w:val="9"/>
      </w:pPr>
      <w:bookmarkStart w:id="0" w:name="_Toc256000000"/>
      <w:r>
        <w:rPr>
          <w:color w:val="000000"/>
          <w:kern w:val="0"/>
          <w:shd w:val="clear" w:color="auto" w:fill="auto"/>
        </w:rPr>
        <w:t>A. Program Description</w:t>
      </w:r>
      <w:bookmarkEnd w:id="0"/>
    </w:p>
    <w:p w14:paraId="5A162220" w14:textId="77777777" w:rsidR="00784544" w:rsidRDefault="006578F8" w:rsidP="00470374">
      <w:pPr>
        <w:spacing w:before="200" w:after="80"/>
        <w:rPr>
          <w:vanish/>
        </w:rPr>
      </w:pPr>
      <w:r>
        <w:rPr>
          <w:vanish/>
          <w:color w:val="009745"/>
        </w:rPr>
        <w:t>This section contains the full program description of the funding opportunity.  It may be as long as needed to communicate to potential applicants the areas in which</w:t>
      </w:r>
      <w:r>
        <w:rPr>
          <w:vanish/>
          <w:color w:val="009745"/>
        </w:rPr>
        <w:t xml:space="preserve"> funding may be provided.  It describes the Federal awarding agency's funding priorities or the technical or focus areas in which the Federal awarding agency intends to provide assistance.  This section also may include other information the Federal awardi</w:t>
      </w:r>
      <w:r>
        <w:rPr>
          <w:vanish/>
          <w:color w:val="009745"/>
        </w:rPr>
        <w:t>ng agency deems necessary and must include citations for authorizing statutes and regulations for the funding opportunity, at a minimum.  Enter program specific text in the sub-headers of this section.</w:t>
      </w:r>
    </w:p>
    <w:p w14:paraId="5A162221" w14:textId="77777777" w:rsidR="00784544" w:rsidRDefault="006578F8" w:rsidP="00470374">
      <w:pPr>
        <w:pStyle w:val="Label"/>
        <w:spacing w:before="60" w:after="20"/>
      </w:pPr>
      <w:r>
        <w:t xml:space="preserve"> Authority:</w:t>
      </w:r>
    </w:p>
    <w:p w14:paraId="5A162222" w14:textId="77777777" w:rsidR="00784544" w:rsidRDefault="006578F8" w:rsidP="00470374">
      <w:pPr>
        <w:spacing w:before="60" w:after="20"/>
        <w:rPr>
          <w:vanish/>
        </w:rPr>
      </w:pPr>
      <w:r>
        <w:rPr>
          <w:vanish/>
          <w:color w:val="009745"/>
        </w:rPr>
        <w:t>In the text box below, insert complete legislative authority citation(s) for the statute(s) that authorize the program to issue financial assistance awards for the purpose and activities described in this Funding Opportunity.  The statutes listed here must</w:t>
      </w:r>
      <w:r>
        <w:rPr>
          <w:vanish/>
          <w:color w:val="009745"/>
        </w:rPr>
        <w:t xml:space="preserve"> also appear in the program’s </w:t>
      </w:r>
      <w:hyperlink r:id="rId19" w:history="1">
        <w:r>
          <w:rPr>
            <w:vanish/>
            <w:color w:val="0000FF"/>
            <w:u w:val="single" w:color="0000FF"/>
          </w:rPr>
          <w:t>SAM.gov Assistance Listing (CFDA) profile</w:t>
        </w:r>
      </w:hyperlink>
      <w:r>
        <w:rPr>
          <w:vanish/>
          <w:color w:val="009745"/>
        </w:rPr>
        <w:t xml:space="preserve"> (currently at beta.SAM.gov).  If your program has a new authorizing statute that does not appear in the SAM.gov Assistance Listin</w:t>
      </w:r>
      <w:r>
        <w:rPr>
          <w:vanish/>
          <w:color w:val="009745"/>
        </w:rPr>
        <w:t>g (CFDA) profile, please contact Financial Assistance Policy Team at financial_assistance_policy@nps.gov.</w:t>
      </w:r>
    </w:p>
    <w:p w14:paraId="5A162223"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grant program is authorized by the Land and Water Conservation Fund (LWCF) Act of 1965, as amended, which is codified at 54 U.S.C. 2003.  The Sta</w:t>
      </w:r>
      <w:r>
        <w:rPr>
          <w:rFonts w:ascii="Times New Roman" w:eastAsia="Times New Roman" w:hAnsi="Times New Roman" w:cs="Times New Roman"/>
          <w:sz w:val="24"/>
          <w:szCs w:val="24"/>
        </w:rPr>
        <w:t>te and Local Assistance Program section is found at 54 U.S.C. § 200305. The text of the full LWCF Act can be viewed here: http://uscode.house.gov/view.xhtml?path=/prelim@title54/subtitle2/chapter2003&amp;edition=prelim.  The LWCF Grant Assistance Manual, v. 71</w:t>
      </w:r>
      <w:r>
        <w:rPr>
          <w:rFonts w:ascii="Times New Roman" w:eastAsia="Times New Roman" w:hAnsi="Times New Roman" w:cs="Times New Roman"/>
          <w:sz w:val="24"/>
          <w:szCs w:val="24"/>
        </w:rPr>
        <w:t xml:space="preserve"> (March 11, 2021) establishes the eligibility, procedural, and programmatic requirements for LWCF grants. A copy of the Manual can be found at https://www.nps.gov/subjects/lwcf/upload/LWCF-FA-Manual-Vol-71-3-11-2021-final.pdf. The Manual outlines the crite</w:t>
      </w:r>
      <w:r>
        <w:rPr>
          <w:rFonts w:ascii="Times New Roman" w:eastAsia="Times New Roman" w:hAnsi="Times New Roman" w:cs="Times New Roman"/>
          <w:sz w:val="24"/>
          <w:szCs w:val="24"/>
        </w:rPr>
        <w:t>ria and process for eligible states and territories to develop a SCORP, nominate projects to the NPS, and implement grants for selected projects.</w:t>
      </w:r>
    </w:p>
    <w:p w14:paraId="5A162224" w14:textId="77777777" w:rsidR="00784544" w:rsidRDefault="006578F8" w:rsidP="00470374">
      <w:pPr>
        <w:pStyle w:val="Label"/>
        <w:spacing w:before="60" w:after="20"/>
      </w:pPr>
      <w:r>
        <w:t>Assistance Listing:</w:t>
      </w:r>
    </w:p>
    <w:p w14:paraId="5A162225" w14:textId="77777777" w:rsidR="00784544" w:rsidRDefault="006578F8" w:rsidP="00470374">
      <w:pPr>
        <w:spacing w:before="60" w:after="20"/>
        <w:rPr>
          <w:vanish/>
        </w:rPr>
      </w:pPr>
      <w:r>
        <w:rPr>
          <w:vanish/>
          <w:color w:val="009745"/>
        </w:rPr>
        <w:t>Select the program’s Assistance Listing (CFDA).</w:t>
      </w:r>
    </w:p>
    <w:p w14:paraId="5A162226" w14:textId="77777777" w:rsidR="00784544" w:rsidRDefault="006578F8" w:rsidP="00470374">
      <w:pPr>
        <w:pStyle w:val="div"/>
        <w:spacing w:before="20" w:after="20"/>
      </w:pPr>
      <w:r>
        <w:t>15.916</w:t>
      </w:r>
    </w:p>
    <w:p w14:paraId="5A162227" w14:textId="77777777" w:rsidR="00784544" w:rsidRDefault="006578F8" w:rsidP="00470374">
      <w:pPr>
        <w:pStyle w:val="Label"/>
        <w:spacing w:before="60" w:after="20"/>
      </w:pPr>
      <w:r>
        <w:t xml:space="preserve"> Program Background, Objectives, an</w:t>
      </w:r>
      <w:r>
        <w:t>d Goals:</w:t>
      </w:r>
    </w:p>
    <w:p w14:paraId="5A162228" w14:textId="77777777" w:rsidR="00784544" w:rsidRDefault="006578F8" w:rsidP="00470374">
      <w:pPr>
        <w:spacing w:before="60" w:after="20"/>
        <w:rPr>
          <w:vanish/>
        </w:rPr>
      </w:pPr>
      <w:r>
        <w:rPr>
          <w:vanish/>
          <w:color w:val="009745"/>
        </w:rPr>
        <w:t>In the text box below,provide a full programmatic description of the funding opportunity.  Describe program’s funding priorities or technical focus areas in which the program intends to provide assistance.  As appropriate, include any relevant pro</w:t>
      </w:r>
      <w:r>
        <w:rPr>
          <w:vanish/>
          <w:color w:val="009745"/>
        </w:rPr>
        <w:t>gram history (e.g., whether this is a new program or a changed area of program emphasis).  This section may communicate indicators of successful projects (e.g., if the program encourages collaborative efforts) and may include examples of projects that have</w:t>
      </w:r>
      <w:r>
        <w:rPr>
          <w:vanish/>
          <w:color w:val="009745"/>
        </w:rPr>
        <w:t xml:space="preserve"> been funded previously.  All funding opportunities must specifically identify the Department of the Interior Secretarial Priorities addressed by the program or opportunity, and a brief description of how the program or opportunity meets each priority.  Th</w:t>
      </w:r>
      <w:r>
        <w:rPr>
          <w:vanish/>
          <w:color w:val="009745"/>
        </w:rPr>
        <w:t xml:space="preserve">e Department does not expect programs to meet </w:t>
      </w:r>
      <w:r>
        <w:rPr>
          <w:i/>
          <w:iCs/>
          <w:vanish/>
          <w:color w:val="009745"/>
        </w:rPr>
        <w:t>all</w:t>
      </w:r>
      <w:r>
        <w:rPr>
          <w:vanish/>
          <w:color w:val="009745"/>
        </w:rPr>
        <w:t xml:space="preserve"> of the Department’s FA priorities; list only those clearly supported by the program or opportunity.</w:t>
      </w:r>
    </w:p>
    <w:p w14:paraId="5A162229"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notice of funding opportunity (NOFO) is to advise States, local units of government, and Indian Tribe</w:t>
      </w:r>
      <w:r>
        <w:rPr>
          <w:rFonts w:ascii="Times New Roman" w:eastAsia="Times New Roman" w:hAnsi="Times New Roman" w:cs="Times New Roman"/>
          <w:sz w:val="24"/>
          <w:szCs w:val="24"/>
        </w:rPr>
        <w:t>s of the potential availability of funds in their State for grants from the Land and Water Conservation Fund (LWCF) to acquire and/or develop lands for public outdoor recreation purposes. The State and Local Assistance Program was created when the LWCF Act</w:t>
      </w:r>
      <w:r>
        <w:rPr>
          <w:rFonts w:ascii="Times New Roman" w:eastAsia="Times New Roman" w:hAnsi="Times New Roman" w:cs="Times New Roman"/>
          <w:sz w:val="24"/>
          <w:szCs w:val="24"/>
        </w:rPr>
        <w:t xml:space="preserve"> was enacted September 3, 1964. It helps fulfill the LWCF Act's purpose to assist in preserving, developing and assuring accessibility to present and future generations of U.S. citizens and visitors “such quality and quantity of outdoor recreation resource</w:t>
      </w:r>
      <w:r>
        <w:rPr>
          <w:rFonts w:ascii="Times New Roman" w:eastAsia="Times New Roman" w:hAnsi="Times New Roman" w:cs="Times New Roman"/>
          <w:sz w:val="24"/>
          <w:szCs w:val="24"/>
        </w:rPr>
        <w:t>s as may be available and are necessary and desirable for individual active participation in such recreation and to strengthen the health and vitality of the citizens of the United States.” This is accomplished in part by authorizing and providing grants t</w:t>
      </w:r>
      <w:r>
        <w:rPr>
          <w:rFonts w:ascii="Times New Roman" w:eastAsia="Times New Roman" w:hAnsi="Times New Roman" w:cs="Times New Roman"/>
          <w:sz w:val="24"/>
          <w:szCs w:val="24"/>
        </w:rPr>
        <w:t xml:space="preserve">o States, and through States to local units of government and Indian tribes, for projects that acquire lands and waters for parks and other outdoor recreation spaces, as well as develop new or renovate existing outdoor recreation facilities. Certain State </w:t>
      </w:r>
      <w:r>
        <w:rPr>
          <w:rFonts w:ascii="Times New Roman" w:eastAsia="Times New Roman" w:hAnsi="Times New Roman" w:cs="Times New Roman"/>
          <w:sz w:val="24"/>
          <w:szCs w:val="24"/>
        </w:rPr>
        <w:t>agencies may also apply for and receive grants for the preparation or update of Statewide Comprehensive Outdoor Recreation Plans (SCORP) or supporting elements, which are required by law for overall program eligibility. (See NOFO # P23AS00489.) Recent sign</w:t>
      </w:r>
      <w:r>
        <w:rPr>
          <w:rFonts w:ascii="Times New Roman" w:eastAsia="Times New Roman" w:hAnsi="Times New Roman" w:cs="Times New Roman"/>
          <w:sz w:val="24"/>
          <w:szCs w:val="24"/>
        </w:rPr>
        <w:t>ificant changes in authority include permanent authorization for the LWCF and a minimum set-aside of 40% funds allocated for State Assistance from the LWCF, derived from the 2019 John Dingell Conservation, Management and Recreation Act, as well as mandator</w:t>
      </w:r>
      <w:r>
        <w:rPr>
          <w:rFonts w:ascii="Times New Roman" w:eastAsia="Times New Roman" w:hAnsi="Times New Roman" w:cs="Times New Roman"/>
          <w:sz w:val="24"/>
          <w:szCs w:val="24"/>
        </w:rPr>
        <w:t>y funding of the LWCF at the fully authorized level of $900 million as established in 2020's Great American Outdoors Act.</w:t>
      </w:r>
    </w:p>
    <w:p w14:paraId="5A16222A"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Land acquisition and development grants may be in support of a wide range of outdoor recreation uses, such as community parks, playgro</w:t>
      </w:r>
      <w:r>
        <w:rPr>
          <w:rFonts w:ascii="Times New Roman" w:eastAsia="Times New Roman" w:hAnsi="Times New Roman" w:cs="Times New Roman"/>
          <w:sz w:val="24"/>
          <w:szCs w:val="24"/>
        </w:rPr>
        <w:t>unds, picnic areas, campgrounds, trails, swimming pools, and sports fields; as well as for supporting infrastructure such as roads/parking, trailheads, restrooms, etc. that support the use of the site. Outdoor recreation areas and facilities must be public</w:t>
      </w:r>
      <w:r>
        <w:rPr>
          <w:rFonts w:ascii="Times New Roman" w:eastAsia="Times New Roman" w:hAnsi="Times New Roman" w:cs="Times New Roman"/>
          <w:sz w:val="24"/>
          <w:szCs w:val="24"/>
        </w:rPr>
        <w:t>ly owned as well as open to the general public and not limited to special groups. </w:t>
      </w:r>
    </w:p>
    <w:p w14:paraId="5A16222B"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LWCF State and Local Assistance program is operated by the National Park Service (NPS) in partnership with designated lead agencies in each of the 50 States plus </w:t>
      </w:r>
      <w:r>
        <w:rPr>
          <w:rFonts w:ascii="Times New Roman" w:eastAsia="Times New Roman" w:hAnsi="Times New Roman" w:cs="Times New Roman"/>
          <w:sz w:val="24"/>
          <w:szCs w:val="24"/>
        </w:rPr>
        <w:t xml:space="preserve">American Samoa, the District of Columbia, Guam, the Northern Mariana Islands, Puerto Rico, and the U.S. Virgin </w:t>
      </w:r>
      <w:r>
        <w:rPr>
          <w:rFonts w:ascii="Times New Roman" w:eastAsia="Times New Roman" w:hAnsi="Times New Roman" w:cs="Times New Roman"/>
          <w:sz w:val="24"/>
          <w:szCs w:val="24"/>
        </w:rPr>
        <w:lastRenderedPageBreak/>
        <w:t>Islands. Each fiscal year Congress allocates money from the LWCF for this program, which is in turn allocated to the States based on a legislativ</w:t>
      </w:r>
      <w:r>
        <w:rPr>
          <w:rFonts w:ascii="Times New Roman" w:eastAsia="Times New Roman" w:hAnsi="Times New Roman" w:cs="Times New Roman"/>
          <w:sz w:val="24"/>
          <w:szCs w:val="24"/>
        </w:rPr>
        <w:t>e formula. To be eligible for the funding, States must have a current SCORP in place that assesses demand and need for outdoor recreation resources and sets priorities for the use of LWCF funds. The NPS must review and approve each State’s SCORP, which mus</w:t>
      </w:r>
      <w:r>
        <w:rPr>
          <w:rFonts w:ascii="Times New Roman" w:eastAsia="Times New Roman" w:hAnsi="Times New Roman" w:cs="Times New Roman"/>
          <w:sz w:val="24"/>
          <w:szCs w:val="24"/>
        </w:rPr>
        <w:t>t be developed new or updated at least once every 5 years. </w:t>
      </w:r>
    </w:p>
    <w:p w14:paraId="5A16222C"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process for applying for a grant begins at the State or Territory level; entities interested in applying for an LWCF grant must contact their State’s lead agency to find out details about the </w:t>
      </w:r>
      <w:r>
        <w:rPr>
          <w:rFonts w:ascii="Times New Roman" w:eastAsia="Times New Roman" w:hAnsi="Times New Roman" w:cs="Times New Roman"/>
          <w:sz w:val="24"/>
          <w:szCs w:val="24"/>
        </w:rPr>
        <w:t xml:space="preserve">availability of funds, timing of grant process, State program priorities, funding criteria, etc. A list of agency contacts can be found at: https://www.nps.gov/subjects/lwcf/contact-list.htm. The lead agency is responsible for soliciting project proposals </w:t>
      </w:r>
      <w:r>
        <w:rPr>
          <w:rFonts w:ascii="Times New Roman" w:eastAsia="Times New Roman" w:hAnsi="Times New Roman" w:cs="Times New Roman"/>
          <w:sz w:val="24"/>
          <w:szCs w:val="24"/>
        </w:rPr>
        <w:t>from other State agencies, local units of government, and Indian Tribes and conducting competitions to identify the projects that can best advance the goals or meet the needs identified in the State’s SCORP. The top ranked projects, within the funds availa</w:t>
      </w:r>
      <w:r>
        <w:rPr>
          <w:rFonts w:ascii="Times New Roman" w:eastAsia="Times New Roman" w:hAnsi="Times New Roman" w:cs="Times New Roman"/>
          <w:sz w:val="24"/>
          <w:szCs w:val="24"/>
        </w:rPr>
        <w:t>ble, are nominated to the NPS for consideration and final decision, as well as the actual award of a grant. Each State will have its own timing and requirements for the development and submission of project proposals. However, prospective applicants should</w:t>
      </w:r>
      <w:r>
        <w:rPr>
          <w:rFonts w:ascii="Times New Roman" w:eastAsia="Times New Roman" w:hAnsi="Times New Roman" w:cs="Times New Roman"/>
          <w:sz w:val="24"/>
          <w:szCs w:val="24"/>
        </w:rPr>
        <w:t xml:space="preserve"> be able to specifically describe how their project would address priority outdoor recreation needs and goals as identified in the State’s SCORP. </w:t>
      </w:r>
    </w:p>
    <w:p w14:paraId="5A16222D"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all prospective applicants should be aware that the LWCF Act requires that any property (i.e., a</w:t>
      </w:r>
      <w:r>
        <w:rPr>
          <w:rFonts w:ascii="Times New Roman" w:eastAsia="Times New Roman" w:hAnsi="Times New Roman" w:cs="Times New Roman"/>
          <w:sz w:val="24"/>
          <w:szCs w:val="24"/>
        </w:rPr>
        <w:t xml:space="preserve"> park or other type of outdoor recreation area) that has received assistance from the LWCF, whether for acquisition or development, and regardless of the amount or extent of the assistance, may not be converted to a use other than public outdoor recreation</w:t>
      </w:r>
      <w:r>
        <w:rPr>
          <w:rFonts w:ascii="Times New Roman" w:eastAsia="Times New Roman" w:hAnsi="Times New Roman" w:cs="Times New Roman"/>
          <w:sz w:val="24"/>
          <w:szCs w:val="24"/>
        </w:rPr>
        <w:t xml:space="preserve"> forever (see 54 U.S.C. § 200305(f)(3)). The NPS requires that a notice be recorded in the project sponsor’s public property records indicating that the property described in the scope of the project agreement, including via a signed and dated project boun</w:t>
      </w:r>
      <w:r>
        <w:rPr>
          <w:rFonts w:ascii="Times New Roman" w:eastAsia="Times New Roman" w:hAnsi="Times New Roman" w:cs="Times New Roman"/>
          <w:sz w:val="24"/>
          <w:szCs w:val="24"/>
        </w:rPr>
        <w:t>dary map that documents the area subject to the requirement made part of that agreement, has been acquired or developed with LWCF assistance and cannot be converted to other than public outdoor recreation use without the approval of the Secretary of the In</w:t>
      </w:r>
      <w:r>
        <w:rPr>
          <w:rFonts w:ascii="Times New Roman" w:eastAsia="Times New Roman" w:hAnsi="Times New Roman" w:cs="Times New Roman"/>
          <w:sz w:val="24"/>
          <w:szCs w:val="24"/>
        </w:rPr>
        <w:t>terior. In general, this requirement is applied to the assisted recreation area as a whole, unless the NPS and the State agrees to a more limited area. An assisted park may be released from the requirement only with the approval of the Secretary of the Int</w:t>
      </w:r>
      <w:r>
        <w:rPr>
          <w:rFonts w:ascii="Times New Roman" w:eastAsia="Times New Roman" w:hAnsi="Times New Roman" w:cs="Times New Roman"/>
          <w:sz w:val="24"/>
          <w:szCs w:val="24"/>
        </w:rPr>
        <w:t>erior, which is contingent upon the project sponsor replacing the area to be converted with a new recreation area involving land of at least equal fair market value and reasonably equivalent recreational utility and location. Project sponsors must agree to</w:t>
      </w:r>
      <w:r>
        <w:rPr>
          <w:rFonts w:ascii="Times New Roman" w:eastAsia="Times New Roman" w:hAnsi="Times New Roman" w:cs="Times New Roman"/>
          <w:sz w:val="24"/>
          <w:szCs w:val="24"/>
        </w:rPr>
        <w:t xml:space="preserve"> this requirement as a condition of receiving a grant. Prospective applicants should carefully consider their ability and willingness to comply with this provision of the LWCF Act before applying for a grant.</w:t>
      </w:r>
    </w:p>
    <w:p w14:paraId="5A16222E"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2F" w14:textId="77777777" w:rsidR="00784544" w:rsidRDefault="006578F8">
      <w:pPr>
        <w:pStyle w:val="h1Heading1"/>
        <w:widowControl/>
        <w:spacing w:before="161" w:after="161"/>
        <w:ind w:left="45" w:right="45"/>
        <w:outlineLvl w:val="9"/>
      </w:pPr>
      <w:bookmarkStart w:id="1" w:name="_Toc256000001"/>
      <w:r>
        <w:rPr>
          <w:color w:val="000000"/>
          <w:kern w:val="0"/>
          <w:shd w:val="clear" w:color="auto" w:fill="auto"/>
        </w:rPr>
        <w:t>B. Federal Award Information</w:t>
      </w:r>
      <w:bookmarkEnd w:id="1"/>
    </w:p>
    <w:p w14:paraId="5A162230" w14:textId="77777777" w:rsidR="00784544" w:rsidRDefault="006578F8" w:rsidP="00470374">
      <w:pPr>
        <w:pStyle w:val="Hidden"/>
        <w:keepLines w:val="0"/>
        <w:spacing w:before="96" w:after="96"/>
        <w:rPr>
          <w:rFonts w:cs="Times New Roman"/>
          <w:color w:val="009745"/>
        </w:rPr>
      </w:pPr>
      <w:r>
        <w:rPr>
          <w:rFonts w:cs="Times New Roman"/>
          <w:color w:val="009745"/>
        </w:rPr>
        <w:t>This section provides sufficient information to help an applicant make an informed decision about whether to submit a proposal. Relevant information could include the total amount of funding that the Federal awarding agency expects to award through the ann</w:t>
      </w:r>
      <w:r>
        <w:rPr>
          <w:rFonts w:cs="Times New Roman"/>
          <w:color w:val="009745"/>
        </w:rPr>
        <w:t>ouncement; the anticipated number of Federal awards; the expected amounts of individual Federal awards (which may be a range); the amount of funding per Federal award, on average, experienced in previous years; and the anticipated start dates and periods o</w:t>
      </w:r>
      <w:r>
        <w:rPr>
          <w:rFonts w:cs="Times New Roman"/>
          <w:color w:val="009745"/>
        </w:rPr>
        <w:t xml:space="preserve">f performance for new Federal awards. This section also should address whether applications for renewal or supplementation of existing projects are eligible to compete with applications for new Federal awards. </w:t>
      </w:r>
    </w:p>
    <w:p w14:paraId="5A162231"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t xml:space="preserve">This section also must indicate the type(s) </w:t>
      </w:r>
      <w:r>
        <w:rPr>
          <w:rFonts w:ascii="Times New Roman" w:eastAsia="Times New Roman" w:hAnsi="Times New Roman" w:cs="Times New Roman"/>
          <w:color w:val="009745"/>
          <w:sz w:val="24"/>
          <w:szCs w:val="24"/>
        </w:rPr>
        <w:t xml:space="preserve">of assistance instrument (e.g., grant, cooperative agreement) that may be awarded if applications are successful.  If cooperative agreements may be awarded, this section either should describe the “substantial involvement” that the Federal awarding agency </w:t>
      </w:r>
      <w:r>
        <w:rPr>
          <w:rFonts w:ascii="Times New Roman" w:eastAsia="Times New Roman" w:hAnsi="Times New Roman" w:cs="Times New Roman"/>
          <w:color w:val="009745"/>
          <w:sz w:val="24"/>
          <w:szCs w:val="24"/>
        </w:rPr>
        <w:t>expects to have or should reference where the potential applicant can find that information (e.g., in the funding opportunity description in A. Program Description—Required or Federal award administration information in Section D. Application and Submissio</w:t>
      </w:r>
      <w:r>
        <w:rPr>
          <w:rFonts w:ascii="Times New Roman" w:eastAsia="Times New Roman" w:hAnsi="Times New Roman" w:cs="Times New Roman"/>
          <w:color w:val="009745"/>
          <w:sz w:val="24"/>
          <w:szCs w:val="24"/>
        </w:rPr>
        <w:t>n Information).  If procurement contracts also may be awarded, this must be stated.</w:t>
      </w:r>
    </w:p>
    <w:p w14:paraId="5A162232"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t>Enter program specific text in the sub-headers of this section.</w:t>
      </w:r>
    </w:p>
    <w:p w14:paraId="5A162233" w14:textId="77777777" w:rsidR="00784544" w:rsidRDefault="00784544" w:rsidP="00470374">
      <w:pPr>
        <w:spacing w:before="120" w:after="60"/>
        <w:rPr>
          <w:vanish/>
        </w:rPr>
      </w:pPr>
    </w:p>
    <w:p w14:paraId="5A162234"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35" w14:textId="77777777" w:rsidR="00784544" w:rsidRDefault="006578F8">
      <w:pPr>
        <w:pStyle w:val="h2Heading2"/>
        <w:keepNext w:val="0"/>
        <w:spacing w:before="199" w:after="199"/>
        <w:ind w:left="45" w:right="45"/>
        <w:outlineLvl w:val="9"/>
      </w:pPr>
      <w:bookmarkStart w:id="2" w:name="_Toc256000002"/>
      <w:r>
        <w:rPr>
          <w:iCs w:val="0"/>
          <w:color w:val="000000"/>
          <w:shd w:val="clear" w:color="auto" w:fill="auto"/>
        </w:rPr>
        <w:t>B1. Total Funding</w:t>
      </w:r>
      <w:bookmarkEnd w:id="2"/>
    </w:p>
    <w:p w14:paraId="5A162236" w14:textId="77777777" w:rsidR="00784544" w:rsidRDefault="006578F8" w:rsidP="00470374">
      <w:pPr>
        <w:spacing w:before="120" w:after="60"/>
        <w:rPr>
          <w:vanish/>
        </w:rPr>
      </w:pPr>
      <w:r>
        <w:rPr>
          <w:vanish/>
          <w:color w:val="009745"/>
        </w:rPr>
        <w:t>In the numeric</w:t>
      </w:r>
      <w:r>
        <w:rPr>
          <w:b/>
          <w:bCs/>
          <w:vanish/>
          <w:color w:val="009745"/>
        </w:rPr>
        <w:t xml:space="preserve"> </w:t>
      </w:r>
      <w:r>
        <w:rPr>
          <w:vanish/>
          <w:color w:val="009745"/>
        </w:rPr>
        <w:t xml:space="preserve">field below, enter the total amount of funding that the program expects </w:t>
      </w:r>
      <w:r>
        <w:rPr>
          <w:vanish/>
          <w:color w:val="009745"/>
        </w:rPr>
        <w:t>to award through this funding opportunity.</w:t>
      </w:r>
    </w:p>
    <w:p w14:paraId="5A162237" w14:textId="77777777" w:rsidR="00784544" w:rsidRDefault="006578F8" w:rsidP="00470374">
      <w:pPr>
        <w:pStyle w:val="Label"/>
        <w:spacing w:before="60" w:after="20"/>
      </w:pPr>
      <w:r>
        <w:t>Estimated Total Funding</w:t>
      </w:r>
    </w:p>
    <w:p w14:paraId="5A162238" w14:textId="77777777" w:rsidR="00784544" w:rsidRDefault="006578F8" w:rsidP="00470374">
      <w:pPr>
        <w:pStyle w:val="div"/>
        <w:spacing w:before="20" w:after="20"/>
      </w:pPr>
      <w:r>
        <w:t>$150,000,000</w:t>
      </w:r>
    </w:p>
    <w:p w14:paraId="5A162239"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3A" w14:textId="77777777" w:rsidR="00784544" w:rsidRDefault="006578F8">
      <w:pPr>
        <w:pStyle w:val="h2Heading2"/>
        <w:keepNext w:val="0"/>
        <w:spacing w:before="199" w:after="199"/>
        <w:ind w:left="45" w:right="45"/>
        <w:outlineLvl w:val="9"/>
      </w:pPr>
      <w:bookmarkStart w:id="3" w:name="_Toc256000003"/>
      <w:r>
        <w:rPr>
          <w:iCs w:val="0"/>
          <w:color w:val="000000"/>
          <w:shd w:val="clear" w:color="auto" w:fill="auto"/>
        </w:rPr>
        <w:lastRenderedPageBreak/>
        <w:t>B2. Expected Award Amount</w:t>
      </w:r>
      <w:bookmarkEnd w:id="3"/>
    </w:p>
    <w:p w14:paraId="5A16223B" w14:textId="77777777" w:rsidR="00784544" w:rsidRDefault="006578F8" w:rsidP="00470374">
      <w:pPr>
        <w:spacing w:before="20" w:after="20"/>
        <w:rPr>
          <w:vanish/>
        </w:rPr>
      </w:pPr>
      <w:r>
        <w:rPr>
          <w:vanish/>
          <w:color w:val="009745"/>
        </w:rPr>
        <w:t xml:space="preserve">If the program has established maximum and/or minimum values for individual award amounts, enter those in the fields below.  If either of these </w:t>
      </w:r>
      <w:r>
        <w:rPr>
          <w:vanish/>
          <w:color w:val="009745"/>
        </w:rPr>
        <w:t>values does not apply, enter $0 in the corresponding field(s).  In the text field, enter a description of the expected amounts of individual awards (which may be a range); the amount of funding per award, on average, experienced in previous years; and indi</w:t>
      </w:r>
      <w:r>
        <w:rPr>
          <w:vanish/>
          <w:color w:val="009745"/>
        </w:rPr>
        <w:t>cate whether applications for renewal or supplementation of existing projects are eligible to compete with applications for new Federal awards.</w:t>
      </w:r>
    </w:p>
    <w:p w14:paraId="5A16223C" w14:textId="77777777" w:rsidR="00784544" w:rsidRDefault="006578F8" w:rsidP="00470374">
      <w:pPr>
        <w:pStyle w:val="Label"/>
        <w:spacing w:before="60" w:after="20"/>
      </w:pPr>
      <w:r>
        <w:t>Maximum Award</w:t>
      </w:r>
    </w:p>
    <w:p w14:paraId="5A16223D" w14:textId="77777777" w:rsidR="00784544" w:rsidRDefault="006578F8" w:rsidP="00470374">
      <w:pPr>
        <w:pStyle w:val="div"/>
        <w:spacing w:before="20" w:after="20"/>
      </w:pPr>
      <w:r>
        <w:t>$8,000,000</w:t>
      </w:r>
    </w:p>
    <w:p w14:paraId="5A16223E" w14:textId="77777777" w:rsidR="00784544" w:rsidRDefault="006578F8" w:rsidP="00470374">
      <w:pPr>
        <w:pStyle w:val="Label"/>
        <w:spacing w:before="60" w:after="20"/>
      </w:pPr>
      <w:r>
        <w:t xml:space="preserve">Minimum Award </w:t>
      </w:r>
    </w:p>
    <w:p w14:paraId="5A16223F" w14:textId="77777777" w:rsidR="00784544" w:rsidRDefault="006578F8" w:rsidP="00470374">
      <w:pPr>
        <w:pStyle w:val="div"/>
        <w:spacing w:before="20" w:after="20"/>
      </w:pPr>
      <w:r>
        <w:t>$15,000</w:t>
      </w:r>
    </w:p>
    <w:p w14:paraId="5A162240"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anticipate that approximately $150,000,000 will be </w:t>
      </w:r>
      <w:r>
        <w:rPr>
          <w:rFonts w:ascii="Times New Roman" w:eastAsia="Times New Roman" w:hAnsi="Times New Roman" w:cs="Times New Roman"/>
          <w:sz w:val="24"/>
          <w:szCs w:val="24"/>
        </w:rPr>
        <w:t>obligated in this grant round, but participation will vary by state. On an annual basis, funds are allocated from the LWCF for State Assistance grants. The LWCF allocation for State Assistance is also supplemented with funds generated by leasing activity i</w:t>
      </w:r>
      <w:r>
        <w:rPr>
          <w:rFonts w:ascii="Times New Roman" w:eastAsia="Times New Roman" w:hAnsi="Times New Roman" w:cs="Times New Roman"/>
          <w:sz w:val="24"/>
          <w:szCs w:val="24"/>
        </w:rPr>
        <w:t>n the Gulf of Mexico pursuant to the Gulf of Mexico Energy Security Act of 2006 (GOMESA). Once available, these amounts are apportioned to each State or Territory in accord with a formula set out in the LWCF Act. The Act provides States and Territories wit</w:t>
      </w:r>
      <w:r>
        <w:rPr>
          <w:rFonts w:ascii="Times New Roman" w:eastAsia="Times New Roman" w:hAnsi="Times New Roman" w:cs="Times New Roman"/>
          <w:sz w:val="24"/>
          <w:szCs w:val="24"/>
        </w:rPr>
        <w:t>h up to three fiscal years to obligate their apportionments. Most States have apportioned LWCF and GOMESA funds from FY 2021 and 2022 available.  FY 2023 funds have not yet been apportioned but this is anticipated in the 3rd quarter. Funding from different</w:t>
      </w:r>
      <w:r>
        <w:rPr>
          <w:rFonts w:ascii="Times New Roman" w:eastAsia="Times New Roman" w:hAnsi="Times New Roman" w:cs="Times New Roman"/>
          <w:sz w:val="24"/>
          <w:szCs w:val="24"/>
        </w:rPr>
        <w:t xml:space="preserve"> fiscal years can be combined. Consequently, the amount available for grants and the status of any competitions for grants from those amounts, will vary by State. You should consult with your State’s lead agency to determine the specific availability of an</w:t>
      </w:r>
      <w:r>
        <w:rPr>
          <w:rFonts w:ascii="Times New Roman" w:eastAsia="Times New Roman" w:hAnsi="Times New Roman" w:cs="Times New Roman"/>
          <w:sz w:val="24"/>
          <w:szCs w:val="24"/>
        </w:rPr>
        <w:t>y funds and the timing of their competition rounds. </w:t>
      </w:r>
    </w:p>
    <w:p w14:paraId="5A162241" w14:textId="5693C5C6"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On a national basis, LWCF grants can range in size from $15,000 up to $8,000,000, but typically average $300,000 (note that some states have lower grant ceilings). Minimum and maximum grant funding level</w:t>
      </w:r>
      <w:r>
        <w:rPr>
          <w:rFonts w:ascii="Times New Roman" w:eastAsia="Times New Roman" w:hAnsi="Times New Roman" w:cs="Times New Roman"/>
          <w:sz w:val="24"/>
          <w:szCs w:val="24"/>
        </w:rPr>
        <w:t xml:space="preserve">s are established by each State in accordance with their project selection process, and often are commensurate with the State’s apportionment amounts. (Copies of apportionment certificates can be found here: </w:t>
      </w:r>
      <w:r>
        <w:rPr>
          <w:rFonts w:ascii="Times New Roman" w:eastAsia="Times New Roman" w:hAnsi="Times New Roman" w:cs="Times New Roman"/>
          <w:sz w:val="24"/>
          <w:szCs w:val="24"/>
        </w:rPr>
        <w:t>https://www.nps.gov/subjects/lwcf/statefundingst</w:t>
      </w:r>
      <w:r>
        <w:rPr>
          <w:rFonts w:ascii="Times New Roman" w:eastAsia="Times New Roman" w:hAnsi="Times New Roman" w:cs="Times New Roman"/>
          <w:sz w:val="24"/>
          <w:szCs w:val="24"/>
        </w:rPr>
        <w:t xml:space="preserve">atus.htm.) Generally speaking, supplementation of awards to cover increased scope or costs is allowed as a matter of program policy, however, individual states may or may not provide for this option. If allowed, the process for seeking these funds will be </w:t>
      </w:r>
      <w:r>
        <w:rPr>
          <w:rFonts w:ascii="Times New Roman" w:eastAsia="Times New Roman" w:hAnsi="Times New Roman" w:cs="Times New Roman"/>
          <w:sz w:val="24"/>
          <w:szCs w:val="24"/>
        </w:rPr>
        <w:t>specific to the State, including whether the sponsor would have to compete a second time to obtain them.</w:t>
      </w:r>
    </w:p>
    <w:p w14:paraId="5A162242"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43" w14:textId="77777777" w:rsidR="00784544" w:rsidRDefault="006578F8">
      <w:pPr>
        <w:pStyle w:val="h2Heading2"/>
        <w:keepNext w:val="0"/>
        <w:spacing w:before="199" w:after="199"/>
        <w:ind w:left="45" w:right="45"/>
        <w:outlineLvl w:val="9"/>
      </w:pPr>
      <w:bookmarkStart w:id="4" w:name="_Toc256000004"/>
      <w:r>
        <w:rPr>
          <w:iCs w:val="0"/>
          <w:color w:val="000000"/>
          <w:shd w:val="clear" w:color="auto" w:fill="auto"/>
        </w:rPr>
        <w:t>B3. Anticipated Award Funding and Dates</w:t>
      </w:r>
      <w:bookmarkEnd w:id="4"/>
    </w:p>
    <w:p w14:paraId="5A162244" w14:textId="77777777" w:rsidR="00784544" w:rsidRDefault="006578F8" w:rsidP="00470374">
      <w:pPr>
        <w:spacing w:before="20" w:after="20"/>
        <w:rPr>
          <w:vanish/>
        </w:rPr>
      </w:pPr>
      <w:r>
        <w:rPr>
          <w:vanish/>
          <w:color w:val="009745"/>
        </w:rPr>
        <w:t xml:space="preserve">In the text field below enter information on the expected amounts of individual Federal awards (which may be </w:t>
      </w:r>
      <w:r>
        <w:rPr>
          <w:vanish/>
          <w:color w:val="009745"/>
        </w:rPr>
        <w:t>a range); the amount of funding per Federal award, on average, experienced in previous years; and the anticipated start dates and periods of performance for new Federal awards.</w:t>
      </w:r>
    </w:p>
    <w:p w14:paraId="5A162245" w14:textId="77777777" w:rsidR="00784544" w:rsidRDefault="006578F8" w:rsidP="00470374">
      <w:pPr>
        <w:pStyle w:val="Label"/>
        <w:spacing w:before="60" w:after="20"/>
      </w:pPr>
      <w:r>
        <w:t>Anticipated Award Date</w:t>
      </w:r>
    </w:p>
    <w:p w14:paraId="5A162246" w14:textId="77777777" w:rsidR="00784544" w:rsidRDefault="006578F8" w:rsidP="00470374">
      <w:pPr>
        <w:pStyle w:val="div"/>
        <w:spacing w:before="20" w:after="20"/>
      </w:pPr>
      <w:r>
        <w:t>June 01, 2023</w:t>
      </w:r>
    </w:p>
    <w:p w14:paraId="5A162247"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Assuming that a submitted application is, </w:t>
      </w:r>
      <w:r>
        <w:rPr>
          <w:rFonts w:ascii="Times New Roman" w:eastAsia="Times New Roman" w:hAnsi="Times New Roman" w:cs="Times New Roman"/>
          <w:sz w:val="24"/>
          <w:szCs w:val="24"/>
        </w:rPr>
        <w:t>in fact, actionable, a grant will be awarded approximately 45 days after receipt. So, award date will vary depending on when it is received, but the target is by June 1. </w:t>
      </w:r>
    </w:p>
    <w:p w14:paraId="5A162249" w14:textId="4F7BA86D" w:rsidR="00784544" w:rsidRPr="00A32AD5" w:rsidRDefault="006578F8" w:rsidP="00A32AD5">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Agreement terms for grants funded in this round will range between three and five yea</w:t>
      </w:r>
      <w:r>
        <w:rPr>
          <w:rFonts w:ascii="Times New Roman" w:eastAsia="Times New Roman" w:hAnsi="Times New Roman" w:cs="Times New Roman"/>
          <w:sz w:val="24"/>
          <w:szCs w:val="24"/>
        </w:rPr>
        <w:t>rs depending on the negotiated project statement of work, and most will have an initial term of June 1, 2023 – May 31, 2026.  However, project sponsors that sought and received a Waiver of Retroactivity from their lead agency and the NPS per LWCF Manual Ch</w:t>
      </w:r>
      <w:r>
        <w:rPr>
          <w:rFonts w:ascii="Times New Roman" w:eastAsia="Times New Roman" w:hAnsi="Times New Roman" w:cs="Times New Roman"/>
          <w:sz w:val="24"/>
          <w:szCs w:val="24"/>
        </w:rPr>
        <w:t>apter 5.A.3 may have an earlier start date. Agreements are not effective until issued by the NPS Financial Assistance Awarding Officer.</w:t>
      </w:r>
      <w:r>
        <w:rPr>
          <w:rFonts w:ascii="Times New Roman" w:eastAsia="Times New Roman" w:hAnsi="Times New Roman" w:cs="Times New Roman"/>
          <w:color w:val="auto"/>
          <w:sz w:val="24"/>
          <w:szCs w:val="24"/>
        </w:rPr>
        <w:t> </w:t>
      </w:r>
    </w:p>
    <w:p w14:paraId="5A16224A" w14:textId="77777777" w:rsidR="00784544" w:rsidRDefault="006578F8">
      <w:pPr>
        <w:pStyle w:val="h2Heading2"/>
        <w:keepNext w:val="0"/>
        <w:spacing w:before="199" w:after="199"/>
        <w:ind w:left="45" w:right="45"/>
        <w:outlineLvl w:val="9"/>
      </w:pPr>
      <w:bookmarkStart w:id="5" w:name="_Toc256000005"/>
      <w:r>
        <w:rPr>
          <w:iCs w:val="0"/>
          <w:color w:val="000000"/>
          <w:shd w:val="clear" w:color="auto" w:fill="auto"/>
        </w:rPr>
        <w:lastRenderedPageBreak/>
        <w:t>B</w:t>
      </w:r>
      <w:r>
        <w:rPr>
          <w:iCs w:val="0"/>
          <w:color w:val="000000"/>
          <w:shd w:val="clear" w:color="auto" w:fill="auto"/>
        </w:rPr>
        <w:t>4. Number of Awards</w:t>
      </w:r>
      <w:bookmarkEnd w:id="5"/>
    </w:p>
    <w:p w14:paraId="5A16224B" w14:textId="77777777" w:rsidR="00784544" w:rsidRDefault="006578F8" w:rsidP="00470374">
      <w:pPr>
        <w:spacing w:before="20" w:after="20"/>
        <w:rPr>
          <w:vanish/>
        </w:rPr>
      </w:pPr>
      <w:r>
        <w:rPr>
          <w:vanish/>
          <w:color w:val="009745"/>
        </w:rPr>
        <w:t>I</w:t>
      </w:r>
      <w:r>
        <w:rPr>
          <w:vanish/>
          <w:color w:val="009745"/>
        </w:rPr>
        <w:t>n the text field below enter information on the anticipated number of Federal awards.  If the pr</w:t>
      </w:r>
      <w:r>
        <w:rPr>
          <w:vanish/>
          <w:color w:val="009745"/>
        </w:rPr>
        <w:t>ogram has established minimum and maximum values for the anticipated total number of awards, enter those values in the maximum and minimum fields below.  If either of these values does not apply, enter “0” in the corresponding field(s) and then enter an al</w:t>
      </w:r>
      <w:r>
        <w:rPr>
          <w:vanish/>
          <w:color w:val="009745"/>
        </w:rPr>
        <w:t>ternate description of the anticipated number of awards in the following text field.</w:t>
      </w:r>
    </w:p>
    <w:p w14:paraId="5A16224C" w14:textId="77777777" w:rsidR="00784544" w:rsidRDefault="006578F8" w:rsidP="00470374">
      <w:pPr>
        <w:pStyle w:val="Label"/>
        <w:spacing w:before="60" w:after="20"/>
      </w:pPr>
      <w:r>
        <w:t>Expected Number of Awards</w:t>
      </w:r>
    </w:p>
    <w:p w14:paraId="5A16224D" w14:textId="77777777" w:rsidR="00784544" w:rsidRDefault="006578F8" w:rsidP="00470374">
      <w:pPr>
        <w:pStyle w:val="div"/>
        <w:spacing w:before="20" w:after="20"/>
      </w:pPr>
      <w:r>
        <w:t>150</w:t>
      </w:r>
    </w:p>
    <w:p w14:paraId="5A16224E"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NPS estimates that up to 150 grants will be awarded in this cycle for projects around the United States. Each grant project will be treat</w:t>
      </w:r>
      <w:r>
        <w:rPr>
          <w:rFonts w:ascii="Times New Roman" w:eastAsia="Times New Roman" w:hAnsi="Times New Roman" w:cs="Times New Roman"/>
          <w:sz w:val="24"/>
          <w:szCs w:val="24"/>
        </w:rPr>
        <w:t>ed individually, with detail provided through project statements, project plans, and budgets developed between the NPS and the State lead agency for LWCF.</w:t>
      </w:r>
    </w:p>
    <w:p w14:paraId="5A16224F"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50" w14:textId="77777777" w:rsidR="00784544" w:rsidRDefault="006578F8">
      <w:pPr>
        <w:pStyle w:val="h2Heading2"/>
        <w:keepNext w:val="0"/>
        <w:spacing w:before="199" w:after="199"/>
        <w:ind w:left="45" w:right="45"/>
        <w:outlineLvl w:val="9"/>
      </w:pPr>
      <w:bookmarkStart w:id="6" w:name="_Toc256000006"/>
      <w:r>
        <w:rPr>
          <w:iCs w:val="0"/>
          <w:color w:val="000000"/>
          <w:shd w:val="clear" w:color="auto" w:fill="auto"/>
        </w:rPr>
        <w:t>B5. Type of Award</w:t>
      </w:r>
      <w:bookmarkEnd w:id="6"/>
    </w:p>
    <w:p w14:paraId="5A162251" w14:textId="77777777" w:rsidR="00784544" w:rsidRDefault="006578F8" w:rsidP="00470374">
      <w:pPr>
        <w:pStyle w:val="Hidden"/>
        <w:keepLines w:val="0"/>
        <w:spacing w:before="96" w:after="96"/>
        <w:rPr>
          <w:rFonts w:cs="Times New Roman"/>
          <w:color w:val="009745"/>
        </w:rPr>
      </w:pPr>
      <w:r>
        <w:rPr>
          <w:rFonts w:cs="Times New Roman"/>
          <w:color w:val="009745"/>
        </w:rPr>
        <w:t xml:space="preserve">Select the Type of Award below by choosing the appropriate assistance instrument(s) from the drop-down list.  </w:t>
      </w:r>
    </w:p>
    <w:p w14:paraId="5A162252"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t xml:space="preserve">If you are awarding cooperative agreements, you must also enter text in the following text field to describe the substantial </w:t>
      </w:r>
      <w:r>
        <w:rPr>
          <w:rFonts w:ascii="Times New Roman" w:eastAsia="Times New Roman" w:hAnsi="Times New Roman" w:cs="Times New Roman"/>
          <w:color w:val="009745"/>
          <w:sz w:val="24"/>
          <w:szCs w:val="24"/>
        </w:rPr>
        <w:t>involvement the National Park Service (NPS) expects to have in the performance of  the agreement, or reference where the potential applicant can find that information elsewhere in this document (e.g., in section I. Program Description above).  Here is sugg</w:t>
      </w:r>
      <w:r>
        <w:rPr>
          <w:rFonts w:ascii="Times New Roman" w:eastAsia="Times New Roman" w:hAnsi="Times New Roman" w:cs="Times New Roman"/>
          <w:color w:val="009745"/>
          <w:sz w:val="24"/>
          <w:szCs w:val="24"/>
        </w:rPr>
        <w:t>ested text to use to begin the substantial involvement statement: “The National Park Service (NPS) will be substantially involved in projects under this funding opportunity.  In particular, the NPS will be responsible for the following: [insert list of the</w:t>
      </w:r>
      <w:r>
        <w:rPr>
          <w:rFonts w:ascii="Times New Roman" w:eastAsia="Times New Roman" w:hAnsi="Times New Roman" w:cs="Times New Roman"/>
          <w:color w:val="009745"/>
          <w:sz w:val="24"/>
          <w:szCs w:val="24"/>
        </w:rPr>
        <w:t xml:space="preserve"> specific project-related activities to be performed by NPS staff.]”</w:t>
      </w:r>
      <w:r>
        <w:rPr>
          <w:rFonts w:ascii="Times New Roman" w:eastAsia="Times New Roman" w:hAnsi="Times New Roman" w:cs="Times New Roman"/>
          <w:color w:val="009745"/>
          <w:sz w:val="24"/>
          <w:szCs w:val="24"/>
        </w:rPr>
        <w:br/>
      </w:r>
      <w:r>
        <w:rPr>
          <w:rFonts w:ascii="Times New Roman" w:eastAsia="Times New Roman" w:hAnsi="Times New Roman" w:cs="Times New Roman"/>
          <w:color w:val="009745"/>
          <w:sz w:val="24"/>
          <w:szCs w:val="24"/>
        </w:rPr>
        <w:br/>
        <w:t>If the program may also award procurement contracts related to this announcement, you must state that and provide any available details on contract procedures and/or announcement(s) in t</w:t>
      </w:r>
      <w:r>
        <w:rPr>
          <w:rFonts w:ascii="Times New Roman" w:eastAsia="Times New Roman" w:hAnsi="Times New Roman" w:cs="Times New Roman"/>
          <w:color w:val="009745"/>
          <w:sz w:val="24"/>
          <w:szCs w:val="24"/>
        </w:rPr>
        <w:t>he following text field.</w:t>
      </w:r>
    </w:p>
    <w:p w14:paraId="5A162253" w14:textId="77777777" w:rsidR="00784544" w:rsidRDefault="00784544" w:rsidP="00470374">
      <w:pPr>
        <w:spacing w:before="20" w:after="20"/>
        <w:rPr>
          <w:vanish/>
        </w:rPr>
      </w:pPr>
    </w:p>
    <w:p w14:paraId="5A162254" w14:textId="77777777" w:rsidR="00784544" w:rsidRDefault="006578F8" w:rsidP="00470374">
      <w:pPr>
        <w:pStyle w:val="Label"/>
        <w:spacing w:before="60" w:after="20"/>
      </w:pPr>
      <w:r>
        <w:t>Funding Instrument Type</w:t>
      </w:r>
    </w:p>
    <w:p w14:paraId="5A162255" w14:textId="77777777" w:rsidR="00784544" w:rsidRDefault="006578F8" w:rsidP="00470374">
      <w:pPr>
        <w:pStyle w:val="div"/>
        <w:spacing w:before="20" w:after="20"/>
      </w:pPr>
      <w:r>
        <w:t>G - Grant</w:t>
      </w:r>
    </w:p>
    <w:p w14:paraId="5A162256"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LWCF Awards are given as grants. A Grant is a legal instrument of financial assistance between the NPS and a non-Federal entity that, consistent with 31 U.S.C. 6302, 6304: </w:t>
      </w:r>
    </w:p>
    <w:p w14:paraId="5A162257"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Is used to enter in</w:t>
      </w:r>
      <w:r>
        <w:rPr>
          <w:rFonts w:ascii="Times New Roman" w:eastAsia="Times New Roman" w:hAnsi="Times New Roman" w:cs="Times New Roman"/>
          <w:sz w:val="24"/>
          <w:szCs w:val="24"/>
        </w:rPr>
        <w:t xml:space="preserve">to a relationship the principal purpose of which is to transfer anything of value from the Federal awarding agency to the non-Federal entity to carry out a public purpose authorized by a law of the United States (see 31 U.S.C. 6101(3)); and not to acquire </w:t>
      </w:r>
      <w:r>
        <w:rPr>
          <w:rFonts w:ascii="Times New Roman" w:eastAsia="Times New Roman" w:hAnsi="Times New Roman" w:cs="Times New Roman"/>
          <w:sz w:val="24"/>
          <w:szCs w:val="24"/>
        </w:rPr>
        <w:t>property or services for the Federal awarding agency’s direct benefit or use; </w:t>
      </w:r>
    </w:p>
    <w:p w14:paraId="5A162258"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Is distinguished from a cooperative agreement in that it does not provide for substantial involvement between the Federal awarding agency or pass-through entity and the non-</w:t>
      </w:r>
      <w:r>
        <w:rPr>
          <w:rFonts w:ascii="Times New Roman" w:eastAsia="Times New Roman" w:hAnsi="Times New Roman" w:cs="Times New Roman"/>
          <w:sz w:val="24"/>
          <w:szCs w:val="24"/>
        </w:rPr>
        <w:t>Federal entity in carrying out the activity contemplated by the Federal award. </w:t>
      </w:r>
    </w:p>
    <w:p w14:paraId="5A162259"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No substantial involvement on the part of the NPS is anticipated for LWCF grants.</w:t>
      </w:r>
    </w:p>
    <w:p w14:paraId="5A16225A"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5B" w14:textId="77777777" w:rsidR="00784544" w:rsidRDefault="006578F8">
      <w:pPr>
        <w:pStyle w:val="h1Heading1"/>
        <w:widowControl/>
        <w:spacing w:before="161" w:after="161"/>
        <w:ind w:left="45" w:right="45"/>
        <w:outlineLvl w:val="9"/>
      </w:pPr>
      <w:bookmarkStart w:id="7" w:name="_Toc256000007"/>
      <w:r>
        <w:rPr>
          <w:color w:val="000000"/>
          <w:kern w:val="0"/>
          <w:shd w:val="clear" w:color="auto" w:fill="auto"/>
        </w:rPr>
        <w:t>C. Eligibility Information</w:t>
      </w:r>
      <w:bookmarkEnd w:id="7"/>
    </w:p>
    <w:p w14:paraId="5A16225C" w14:textId="77777777" w:rsidR="00784544" w:rsidRDefault="006578F8" w:rsidP="00470374">
      <w:pPr>
        <w:spacing w:before="120" w:after="60"/>
        <w:rPr>
          <w:vanish/>
        </w:rPr>
      </w:pPr>
      <w:r>
        <w:rPr>
          <w:vanish/>
          <w:color w:val="009745"/>
        </w:rPr>
        <w:t xml:space="preserve">This section addresses the considerations or factors that </w:t>
      </w:r>
      <w:r>
        <w:rPr>
          <w:vanish/>
          <w:color w:val="009745"/>
        </w:rPr>
        <w:t>determine applicant or application eligibility.  This includes the eligibility of particular types of applicant organizations, any factors affecting the eligibility of the principal investigator or project director, and any criteria that make particular pr</w:t>
      </w:r>
      <w:r>
        <w:rPr>
          <w:vanish/>
          <w:color w:val="009745"/>
        </w:rPr>
        <w:t>ojects ineligible.  Federal agencies should make clear whether an applicant's failure to meet an eligibility criterion by the time of an application deadline will result in the Federal awarding agency returning the application without review or, even thoug</w:t>
      </w:r>
      <w:r>
        <w:rPr>
          <w:vanish/>
          <w:color w:val="009745"/>
        </w:rPr>
        <w:t>h an application may be reviewed, will preclude the Federal awarding agency from making a Federal award.  Enter program specific text in the sub-headers of this section.</w:t>
      </w:r>
    </w:p>
    <w:p w14:paraId="5A16225D"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5E" w14:textId="77777777" w:rsidR="00784544" w:rsidRDefault="006578F8">
      <w:pPr>
        <w:pStyle w:val="h2Heading2"/>
        <w:keepNext w:val="0"/>
        <w:spacing w:before="199" w:after="199"/>
        <w:ind w:left="45" w:right="45"/>
        <w:outlineLvl w:val="9"/>
      </w:pPr>
      <w:bookmarkStart w:id="8" w:name="_Toc256000008"/>
      <w:r>
        <w:rPr>
          <w:iCs w:val="0"/>
          <w:color w:val="000000"/>
          <w:shd w:val="clear" w:color="auto" w:fill="auto"/>
        </w:rPr>
        <w:t>C1. Eligible Applicants</w:t>
      </w:r>
      <w:bookmarkEnd w:id="8"/>
    </w:p>
    <w:p w14:paraId="5A16225F" w14:textId="77777777" w:rsidR="00784544" w:rsidRDefault="006578F8" w:rsidP="00470374">
      <w:pPr>
        <w:pStyle w:val="Hidden"/>
        <w:keepLines w:val="0"/>
        <w:spacing w:before="96" w:after="96"/>
        <w:rPr>
          <w:rFonts w:cs="Times New Roman"/>
          <w:color w:val="009745"/>
        </w:rPr>
      </w:pPr>
      <w:r>
        <w:rPr>
          <w:rFonts w:cs="Times New Roman"/>
          <w:color w:val="009745"/>
        </w:rPr>
        <w:t>Identify the types of entities that are eligible to apply by</w:t>
      </w:r>
      <w:r>
        <w:rPr>
          <w:rFonts w:cs="Times New Roman"/>
          <w:color w:val="009745"/>
        </w:rPr>
        <w:t xml:space="preserve"> selecting the checkbox for the type of entity. Multiple checkboxes may be selected.   If there are no restrictions on eligibility, you may simply indicate that all potential applicants are eligible.  In the text box below the checkbox selection indicate i</w:t>
      </w:r>
      <w:r>
        <w:rPr>
          <w:rFonts w:cs="Times New Roman"/>
          <w:color w:val="009745"/>
        </w:rPr>
        <w:t>f there are restrictions on eligibility. It is important to be clear about the specific types of entities that are eligible, not just the types that are ineligible.  For example, if the program is limited to nonprofit organizations subject to 26 U.S.C. 501</w:t>
      </w:r>
      <w:r>
        <w:rPr>
          <w:rFonts w:cs="Times New Roman"/>
          <w:color w:val="009745"/>
        </w:rPr>
        <w:t>(c)(3) of the tax code (26 U.S.C. 501(c)(3)), the announcement should say so.  Similarly, it is better to state explicitly that Native American tribal organizations are eligible than to assume that they can unambiguously infer that from a statement that no</w:t>
      </w:r>
      <w:r>
        <w:rPr>
          <w:rFonts w:cs="Times New Roman"/>
          <w:color w:val="009745"/>
        </w:rPr>
        <w:t>nprofit organizations may apply.  Programs may also express eligibility by exception (e.g., open to all types of domestic applicants other than individuals).  In the textbox specifically reference any documentation applicants must submit to support an elig</w:t>
      </w:r>
      <w:r>
        <w:rPr>
          <w:rFonts w:cs="Times New Roman"/>
          <w:color w:val="009745"/>
        </w:rPr>
        <w:t>ibility determination (e.g., if the program limits eligibility to only non-profits with a specific IRS status, state in the field below that proof of 501(c)(3) status as determined by the Internal Revenue Service or an authorizing tribal resolution is requ</w:t>
      </w:r>
      <w:r>
        <w:rPr>
          <w:rFonts w:cs="Times New Roman"/>
          <w:color w:val="009745"/>
        </w:rPr>
        <w:t>ired).  To the extent that any program funding restriction could affect the eligibility of an applicant or project, the announcement must either restate that restriction in the textbox in this section or provide a cross-reference to its description as it a</w:t>
      </w:r>
      <w:r>
        <w:rPr>
          <w:rFonts w:cs="Times New Roman"/>
          <w:color w:val="009745"/>
        </w:rPr>
        <w:t xml:space="preserve">ppears elsewhere in this template. </w:t>
      </w:r>
    </w:p>
    <w:p w14:paraId="5A162260"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t>If checkbox 25-Others is selected you must complete the text box, Additional Information on Eligibility for clarification.</w:t>
      </w:r>
    </w:p>
    <w:p w14:paraId="5A162261" w14:textId="77777777" w:rsidR="00784544" w:rsidRDefault="00784544" w:rsidP="00470374">
      <w:pPr>
        <w:spacing w:before="120" w:after="60"/>
        <w:rPr>
          <w:vanish/>
        </w:rPr>
      </w:pPr>
    </w:p>
    <w:p w14:paraId="5A162262" w14:textId="77777777" w:rsidR="00784544" w:rsidRDefault="006578F8" w:rsidP="00470374">
      <w:pPr>
        <w:pStyle w:val="Label"/>
        <w:spacing w:before="60" w:after="20"/>
      </w:pPr>
      <w:r>
        <w:t xml:space="preserve">Eligible Applicants </w:t>
      </w:r>
    </w:p>
    <w:p w14:paraId="5A162263" w14:textId="77777777" w:rsidR="00784544" w:rsidRDefault="006578F8" w:rsidP="00470374">
      <w:pPr>
        <w:pStyle w:val="div"/>
        <w:spacing w:before="20" w:after="20"/>
      </w:pPr>
      <w:r>
        <w:t>00 – State governments</w:t>
      </w:r>
    </w:p>
    <w:p w14:paraId="5A162264" w14:textId="77777777" w:rsidR="00784544" w:rsidRDefault="006578F8" w:rsidP="00470374">
      <w:pPr>
        <w:pStyle w:val="Label"/>
        <w:spacing w:before="60" w:after="20"/>
      </w:pPr>
      <w:r>
        <w:t xml:space="preserve">Additional Information on Eligibility </w:t>
      </w:r>
    </w:p>
    <w:p w14:paraId="5A162265" w14:textId="77777777" w:rsidR="00784544" w:rsidRDefault="006578F8" w:rsidP="00470374">
      <w:pPr>
        <w:spacing w:before="60" w:after="20"/>
        <w:rPr>
          <w:vanish/>
        </w:rPr>
      </w:pPr>
      <w:r>
        <w:rPr>
          <w:vanish/>
          <w:color w:val="009745"/>
        </w:rPr>
        <w:t>Explanation required if “Others” is selected.</w:t>
      </w:r>
    </w:p>
    <w:p w14:paraId="5A162266"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54 U.S.C. § 200305(a), only the State lead agency for LWCF may submit applications in response to this announcement, whether on behalf of itself or anot</w:t>
      </w:r>
      <w:r>
        <w:rPr>
          <w:rFonts w:ascii="Times New Roman" w:eastAsia="Times New Roman" w:hAnsi="Times New Roman" w:cs="Times New Roman"/>
          <w:sz w:val="24"/>
          <w:szCs w:val="24"/>
        </w:rPr>
        <w:t>her entity. In this context a “State” includes the 50 U.S. States, plus American Samoa, the District of Columbia, Guam, the Northern Mariana Islands, Puerto Rico, and the U.S. Virgin Islands. The grants may be sub-awarded to other state or territory agenci</w:t>
      </w:r>
      <w:r>
        <w:rPr>
          <w:rFonts w:ascii="Times New Roman" w:eastAsia="Times New Roman" w:hAnsi="Times New Roman" w:cs="Times New Roman"/>
          <w:sz w:val="24"/>
          <w:szCs w:val="24"/>
        </w:rPr>
        <w:t>es, local political subdivisions, and Indian tribes. Local political subdivisions include: county, municipality, city, town, township, parish, local public authority, school district, special district (such as a park district), intrastate district, council</w:t>
      </w:r>
      <w:r>
        <w:rPr>
          <w:rFonts w:ascii="Times New Roman" w:eastAsia="Times New Roman" w:hAnsi="Times New Roman" w:cs="Times New Roman"/>
          <w:sz w:val="24"/>
          <w:szCs w:val="24"/>
        </w:rPr>
        <w:t xml:space="preserve"> of governments (whether or not incorporated as a nonprofit corporation under State law), any other regional or interstate government entity, or any agency or instrumentality of </w:t>
      </w:r>
      <w:r>
        <w:rPr>
          <w:rFonts w:ascii="Times New Roman" w:eastAsia="Times New Roman" w:hAnsi="Times New Roman" w:cs="Times New Roman"/>
          <w:sz w:val="24"/>
          <w:szCs w:val="24"/>
        </w:rPr>
        <w:lastRenderedPageBreak/>
        <w:t>a local government. Individuals, nonprofit organizations, and private organiza</w:t>
      </w:r>
      <w:r>
        <w:rPr>
          <w:rFonts w:ascii="Times New Roman" w:eastAsia="Times New Roman" w:hAnsi="Times New Roman" w:cs="Times New Roman"/>
          <w:sz w:val="24"/>
          <w:szCs w:val="24"/>
        </w:rPr>
        <w:t>tions are generally not eligible, although exceptions may be made for nonprofit organizations that are publicly-chartered under state or local law to serve a public purpose, such as managing a park or park district. In addition, a state must have a current</w:t>
      </w:r>
      <w:r>
        <w:rPr>
          <w:rFonts w:ascii="Times New Roman" w:eastAsia="Times New Roman" w:hAnsi="Times New Roman" w:cs="Times New Roman"/>
          <w:sz w:val="24"/>
          <w:szCs w:val="24"/>
        </w:rPr>
        <w:t xml:space="preserve"> NPS-approved SCORP to be eligible to apply for LWCF grants. </w:t>
      </w:r>
    </w:p>
    <w:p w14:paraId="5A162267"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state lead agency is responsible for: reviewing proposals for completeness and eligibility requirements; ensuring that proposals meet and are consistent with outdoor recreation </w:t>
      </w:r>
      <w:r>
        <w:rPr>
          <w:rFonts w:ascii="Times New Roman" w:eastAsia="Times New Roman" w:hAnsi="Times New Roman" w:cs="Times New Roman"/>
          <w:sz w:val="24"/>
          <w:szCs w:val="24"/>
        </w:rPr>
        <w:t>priorities outlined in the state or territory’s SCORP; prioritizing proposals according to their Open Project Selection Process, and submitting final applications to the NPS for review and award of funds. For selected projects, the NPS makes financial assi</w:t>
      </w:r>
      <w:r>
        <w:rPr>
          <w:rFonts w:ascii="Times New Roman" w:eastAsia="Times New Roman" w:hAnsi="Times New Roman" w:cs="Times New Roman"/>
          <w:sz w:val="24"/>
          <w:szCs w:val="24"/>
        </w:rPr>
        <w:t xml:space="preserve">stance awards to the lead agency, which will be responsible for ensuring that allocated funds are used for the purposes of and in a manner consistent with this program, including any funds awarded to eligible sub-applicants. As the primary grantee for any </w:t>
      </w:r>
      <w:r>
        <w:rPr>
          <w:rFonts w:ascii="Times New Roman" w:eastAsia="Times New Roman" w:hAnsi="Times New Roman" w:cs="Times New Roman"/>
          <w:sz w:val="24"/>
          <w:szCs w:val="24"/>
        </w:rPr>
        <w:t>sub-awarded grants, the lead agency is responsible for overseeing the day-to-day implementation of the grant and the supported activities to assure the project’s compliance with the LWCF Act and Manual, other applicable Federal requirements, and that perfo</w:t>
      </w:r>
      <w:r>
        <w:rPr>
          <w:rFonts w:ascii="Times New Roman" w:eastAsia="Times New Roman" w:hAnsi="Times New Roman" w:cs="Times New Roman"/>
          <w:sz w:val="24"/>
          <w:szCs w:val="24"/>
        </w:rPr>
        <w:t>rmance goals are being achieved. The NPS cannot make grants to entities other than the state lead agency; applications submitted to this funding opportunity announcement by an entity other than the state lead agency will be automatically eliminated.</w:t>
      </w:r>
    </w:p>
    <w:p w14:paraId="5A162268"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69" w14:textId="77777777" w:rsidR="00784544" w:rsidRDefault="006578F8">
      <w:pPr>
        <w:pStyle w:val="h2Heading2"/>
        <w:keepNext w:val="0"/>
        <w:spacing w:before="199" w:after="199"/>
        <w:ind w:left="45" w:right="45"/>
        <w:outlineLvl w:val="9"/>
      </w:pPr>
      <w:bookmarkStart w:id="9" w:name="_Toc256000009"/>
      <w:r>
        <w:rPr>
          <w:iCs w:val="0"/>
          <w:color w:val="000000"/>
          <w:shd w:val="clear" w:color="auto" w:fill="auto"/>
        </w:rPr>
        <w:t xml:space="preserve">C2. </w:t>
      </w:r>
      <w:r>
        <w:rPr>
          <w:iCs w:val="0"/>
          <w:color w:val="000000"/>
          <w:shd w:val="clear" w:color="auto" w:fill="auto"/>
        </w:rPr>
        <w:t>Cost Sharing or Matching</w:t>
      </w:r>
      <w:bookmarkEnd w:id="9"/>
    </w:p>
    <w:p w14:paraId="5A16226A" w14:textId="77777777" w:rsidR="00784544" w:rsidRDefault="006578F8" w:rsidP="00470374">
      <w:pPr>
        <w:spacing w:before="20" w:after="20"/>
        <w:rPr>
          <w:vanish/>
        </w:rPr>
      </w:pPr>
      <w:r>
        <w:rPr>
          <w:vanish/>
          <w:color w:val="009745"/>
        </w:rPr>
        <w:t>Select the appropriate value from the list to indicate if recipient cost sharing or matching is required.  If the program has a cost sharing, cost matching, or cost participation requirement, you must also enter a complete descript</w:t>
      </w:r>
      <w:r>
        <w:rPr>
          <w:vanish/>
          <w:color w:val="009745"/>
        </w:rPr>
        <w:t>ion of the cost sharing or matching requirement in the following text field.  Required cost sharing may be a certain percentage or amount or may be in the form of contributions of specified items or activities (e.g., provision of equipment).  It is importa</w:t>
      </w:r>
      <w:r>
        <w:rPr>
          <w:vanish/>
          <w:color w:val="009745"/>
        </w:rPr>
        <w:t>nt to be clear about any restrictions on the types of cost (e.g., in-kind contributions) that are acceptable as cost sharing or match.  Cost sharing as an eligibility criterion includes requirements based in statute or regulation as described, in 2 CFR §20</w:t>
      </w:r>
      <w:r>
        <w:rPr>
          <w:vanish/>
          <w:color w:val="009745"/>
        </w:rPr>
        <w:t xml:space="preserve">0.306 or those imposed by administrative decision of the funding bureau or office.  Include specific reference to the appropriate section(s) of this announcement stating any pre-award requirements for submission of letters or other documentation to verify </w:t>
      </w:r>
      <w:r>
        <w:rPr>
          <w:vanish/>
          <w:color w:val="009745"/>
        </w:rPr>
        <w:t>commitments to meet cost-sharing requirements if a Federal award is made.  Programs without a required cost sharing or matching requirement may enter clarifications regarding voluntary committed cost sharing or other related information in the following te</w:t>
      </w:r>
      <w:r>
        <w:rPr>
          <w:vanish/>
          <w:color w:val="009745"/>
        </w:rPr>
        <w:t>xt field, as applicable.</w:t>
      </w:r>
    </w:p>
    <w:p w14:paraId="5A16226B" w14:textId="77777777" w:rsidR="00784544" w:rsidRDefault="006578F8" w:rsidP="00470374">
      <w:pPr>
        <w:pStyle w:val="Label"/>
        <w:spacing w:before="60" w:after="20"/>
      </w:pPr>
      <w:r>
        <w:t>Cost Sharing / Matching Requirement</w:t>
      </w:r>
    </w:p>
    <w:p w14:paraId="5A16226C" w14:textId="77777777" w:rsidR="00784544" w:rsidRDefault="006578F8" w:rsidP="00470374">
      <w:pPr>
        <w:pStyle w:val="div"/>
        <w:spacing w:before="20" w:after="20"/>
      </w:pPr>
      <w:r>
        <w:t>Yes</w:t>
      </w:r>
    </w:p>
    <w:p w14:paraId="5A16226D"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54 U.S.C. 200305(c), a non-Federal cost-share at a minimum ratio of 1:1 is required to be eligible for an award under this NOFO, with the following exception: for DOI grant</w:t>
      </w:r>
      <w:r>
        <w:rPr>
          <w:rFonts w:ascii="Times New Roman" w:eastAsia="Times New Roman" w:hAnsi="Times New Roman" w:cs="Times New Roman"/>
          <w:sz w:val="24"/>
          <w:szCs w:val="24"/>
        </w:rPr>
        <w:t>s, 48 U.S.C. § 1469a(d) waives the 1:1 cost-share requirement for the jurisdictions of American Samoa, Guam, the Northern Mariana Islands, and the U.S. Virgin Islands. The non-Federal entity must be willing to contribute at least 50% of the total project c</w:t>
      </w:r>
      <w:r>
        <w:rPr>
          <w:rFonts w:ascii="Times New Roman" w:eastAsia="Times New Roman" w:hAnsi="Times New Roman" w:cs="Times New Roman"/>
          <w:sz w:val="24"/>
          <w:szCs w:val="24"/>
        </w:rPr>
        <w:t>ost from non-Federal sources as evidenced in the documentation from the applicant.  Eligible non-Federal sources (state, local, non-governmental, or private) of funds must be in accordance with 2 C.F.R. 200 and the LWCF Manual, and may include: cash, the v</w:t>
      </w:r>
      <w:r>
        <w:rPr>
          <w:rFonts w:ascii="Times New Roman" w:eastAsia="Times New Roman" w:hAnsi="Times New Roman" w:cs="Times New Roman"/>
          <w:sz w:val="24"/>
          <w:szCs w:val="24"/>
        </w:rPr>
        <w:t>alue of in-kind contributions of real property, supplies, equipment, and/or volunteer services. Non-Federal cost share contribution amounts and their source(s) shall be annotated within the SF-424C (reference section D, Application and Submission Informati</w:t>
      </w:r>
      <w:r>
        <w:rPr>
          <w:rFonts w:ascii="Times New Roman" w:eastAsia="Times New Roman" w:hAnsi="Times New Roman" w:cs="Times New Roman"/>
          <w:sz w:val="24"/>
          <w:szCs w:val="24"/>
        </w:rPr>
        <w:t>on), the budget narrative, and the relevant section of the LWCF Application &amp; Revision Form (A&amp;R Form).  Cost-sharing funds must be in hand or committed at the time of application.  The following costs may not be counted toward the non-Federal matching sha</w:t>
      </w:r>
      <w:r>
        <w:rPr>
          <w:rFonts w:ascii="Times New Roman" w:eastAsia="Times New Roman" w:hAnsi="Times New Roman" w:cs="Times New Roman"/>
          <w:sz w:val="24"/>
          <w:szCs w:val="24"/>
        </w:rPr>
        <w:t>re (not inclusive):</w:t>
      </w:r>
    </w:p>
    <w:p w14:paraId="5A16226E" w14:textId="77777777" w:rsidR="00784544" w:rsidRDefault="006578F8" w:rsidP="00470374">
      <w:pPr>
        <w:numPr>
          <w:ilvl w:val="0"/>
          <w:numId w:val="20"/>
        </w:numPr>
        <w:spacing w:after="20"/>
        <w:rPr>
          <w:szCs w:val="24"/>
        </w:rPr>
      </w:pPr>
      <w:r>
        <w:rPr>
          <w:szCs w:val="24"/>
        </w:rPr>
        <w:t>Unless an eligible pre-award cost as defined in the LWCF Manual, any project costs that were incurred before the grant start date, without the prior approval of the State lead agency and the NPS (i.e., waiver of retroactivity).</w:t>
      </w:r>
    </w:p>
    <w:p w14:paraId="5A16226F" w14:textId="77777777" w:rsidR="00784544" w:rsidRDefault="006578F8" w:rsidP="00470374">
      <w:pPr>
        <w:numPr>
          <w:ilvl w:val="0"/>
          <w:numId w:val="20"/>
        </w:numPr>
        <w:spacing w:before="20" w:after="20"/>
        <w:rPr>
          <w:szCs w:val="24"/>
        </w:rPr>
      </w:pPr>
      <w:r>
        <w:rPr>
          <w:szCs w:val="24"/>
        </w:rPr>
        <w:t>Any fund</w:t>
      </w:r>
      <w:r>
        <w:rPr>
          <w:szCs w:val="24"/>
        </w:rPr>
        <w:t>s or in-kind contributions such as land or services that have been previously used to satisfy the matching requirements of this program or that that have been or will be used to satisfy another Federal grant.</w:t>
      </w:r>
    </w:p>
    <w:p w14:paraId="5A162270" w14:textId="77777777" w:rsidR="00784544" w:rsidRDefault="006578F8" w:rsidP="00470374">
      <w:pPr>
        <w:numPr>
          <w:ilvl w:val="0"/>
          <w:numId w:val="20"/>
        </w:numPr>
        <w:spacing w:before="20" w:after="150"/>
        <w:rPr>
          <w:szCs w:val="24"/>
        </w:rPr>
      </w:pPr>
      <w:r>
        <w:rPr>
          <w:szCs w:val="24"/>
        </w:rPr>
        <w:lastRenderedPageBreak/>
        <w:t>Any funds originating from Federal sources or t</w:t>
      </w:r>
      <w:r>
        <w:rPr>
          <w:szCs w:val="24"/>
        </w:rPr>
        <w:t>he value of in-kind contributions such as lands or services that were or will be acquired with other Federal funds, unless the authorizing legislation for those funds provides that they may be counted as the non-Federal contribution for another Federal gra</w:t>
      </w:r>
      <w:r>
        <w:rPr>
          <w:szCs w:val="24"/>
        </w:rPr>
        <w:t>nt program.</w:t>
      </w:r>
    </w:p>
    <w:p w14:paraId="5A162271"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Further, excepting situations where federal funds are being contributed as the non-federal share as per the above, in accordance with 54 U.S.C. 200305(f)(1), LWCF grant projects may not include funds from other Federal sources in their budgets,</w:t>
      </w:r>
      <w:r>
        <w:rPr>
          <w:rFonts w:ascii="Times New Roman" w:eastAsia="Times New Roman" w:hAnsi="Times New Roman" w:cs="Times New Roman"/>
          <w:sz w:val="24"/>
          <w:szCs w:val="24"/>
        </w:rPr>
        <w:t xml:space="preserve"> even if all programs’ match requirements are met. Exceptions can be made for Federal funds with authorizing legislation that includes language that waives the 50% ceiling on the Federal share of the total project cost.</w:t>
      </w:r>
    </w:p>
    <w:p w14:paraId="5A162272"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73" w14:textId="77777777" w:rsidR="00784544" w:rsidRDefault="006578F8">
      <w:pPr>
        <w:pStyle w:val="h2Heading2"/>
        <w:keepNext w:val="0"/>
        <w:spacing w:before="199" w:after="199"/>
        <w:ind w:left="45" w:right="45"/>
        <w:outlineLvl w:val="9"/>
      </w:pPr>
      <w:bookmarkStart w:id="10" w:name="_Toc256000010"/>
      <w:r>
        <w:rPr>
          <w:iCs w:val="0"/>
          <w:color w:val="000000"/>
          <w:shd w:val="clear" w:color="auto" w:fill="auto"/>
        </w:rPr>
        <w:t>C3. Other</w:t>
      </w:r>
      <w:bookmarkEnd w:id="10"/>
    </w:p>
    <w:p w14:paraId="5A162274" w14:textId="77777777" w:rsidR="00784544" w:rsidRDefault="006578F8" w:rsidP="00470374">
      <w:pPr>
        <w:spacing w:before="20" w:after="20"/>
        <w:rPr>
          <w:vanish/>
        </w:rPr>
      </w:pPr>
      <w:r>
        <w:rPr>
          <w:vanish/>
          <w:color w:val="009745"/>
        </w:rPr>
        <w:t>In the text box below, i</w:t>
      </w:r>
      <w:r>
        <w:rPr>
          <w:vanish/>
          <w:color w:val="009745"/>
        </w:rPr>
        <w:t>nsert a description of any other criteria that have the effect of making an application or project ineligible for Federal awards, as applicable.  If there are other eligibility criteria (i.e., criteria that have the effect of making an application or proje</w:t>
      </w:r>
      <w:r>
        <w:rPr>
          <w:vanish/>
          <w:color w:val="009745"/>
        </w:rPr>
        <w:t>ct ineligible for Federal awards, whether referred to as “responsiveness” criteria, “go-no go” criteria, “threshold” criteria, or in other ways), clearly state those in the following text field.  Include reference(s) to the regulation of requirement that d</w:t>
      </w:r>
      <w:r>
        <w:rPr>
          <w:vanish/>
          <w:color w:val="009745"/>
        </w:rPr>
        <w:t>escribes the restriction, as applicable.  State any limit on the number of applications an applicant may submit under the announcement and make clear whether the limitation is on the submitting organization, individual investigator/program director, or bot</w:t>
      </w:r>
      <w:r>
        <w:rPr>
          <w:vanish/>
          <w:color w:val="009745"/>
        </w:rPr>
        <w:t>h.  Specify any eligibility criteria for beneficiaries or for program participants other than Federal award recipients.</w:t>
      </w:r>
    </w:p>
    <w:p w14:paraId="5A162275"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Applications submitted directly by entities other than the State lead agency, regardless of whether eligible as a subrecipient, will aut</w:t>
      </w:r>
      <w:r>
        <w:rPr>
          <w:rFonts w:ascii="Times New Roman" w:eastAsia="Times New Roman" w:hAnsi="Times New Roman" w:cs="Times New Roman"/>
          <w:sz w:val="24"/>
          <w:szCs w:val="24"/>
        </w:rPr>
        <w:t>omatically be eliminated.</w:t>
      </w:r>
    </w:p>
    <w:p w14:paraId="5A162276" w14:textId="7EEF358C" w:rsidR="00784544" w:rsidRDefault="006578F8" w:rsidP="00470374">
      <w:pPr>
        <w:pStyle w:val="Label"/>
        <w:spacing w:before="60" w:after="20"/>
      </w:pPr>
      <w:r>
        <w:t>Excluded Parties:</w:t>
      </w:r>
    </w:p>
    <w:p w14:paraId="5A162277"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NPSconducts a review of the SAM.gov Exclusions database for all applicant entities and their key project personnel prior to award.  The NPS cannot award funds to entities or their key project personnel </w:t>
      </w:r>
      <w:r>
        <w:rPr>
          <w:rFonts w:ascii="Times New Roman" w:eastAsia="Times New Roman" w:hAnsi="Times New Roman" w:cs="Times New Roman"/>
          <w:sz w:val="24"/>
          <w:szCs w:val="24"/>
        </w:rPr>
        <w:t>identified in the SAM.gov Exclusions database as ineligible, prohibited/restricted or otherwise excluded from receiving Federal contracts, certain subcontracts, and certain Federal assistance and benefits, as their ineligibility condition applies to this F</w:t>
      </w:r>
      <w:r>
        <w:rPr>
          <w:rFonts w:ascii="Times New Roman" w:eastAsia="Times New Roman" w:hAnsi="Times New Roman" w:cs="Times New Roman"/>
          <w:sz w:val="24"/>
          <w:szCs w:val="24"/>
        </w:rPr>
        <w:t>ederal program.</w:t>
      </w:r>
    </w:p>
    <w:p w14:paraId="5A162278" w14:textId="77777777" w:rsidR="00784544" w:rsidRDefault="006578F8" w:rsidP="00470374">
      <w:pPr>
        <w:pStyle w:val="Label"/>
        <w:spacing w:before="60" w:after="20"/>
      </w:pPr>
      <w:r>
        <w:t>Foreign Entities or Projects</w:t>
      </w:r>
    </w:p>
    <w:p w14:paraId="5A162279" w14:textId="77777777" w:rsidR="00784544" w:rsidRDefault="006578F8" w:rsidP="00470374">
      <w:pPr>
        <w:spacing w:before="60" w:after="20"/>
        <w:rPr>
          <w:vanish/>
        </w:rPr>
      </w:pPr>
      <w:r>
        <w:rPr>
          <w:vanish/>
          <w:color w:val="009745"/>
        </w:rPr>
        <w:t>Select the applicable option from the list of values to indicate if the program provides funding for entities or projects in foreign countries.</w:t>
      </w:r>
    </w:p>
    <w:p w14:paraId="5A16227A"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program does not provide funding to foreign entities or for </w:t>
      </w:r>
      <w:r>
        <w:rPr>
          <w:rFonts w:ascii="Times New Roman" w:eastAsia="Times New Roman" w:hAnsi="Times New Roman" w:cs="Times New Roman"/>
          <w:sz w:val="24"/>
          <w:szCs w:val="24"/>
        </w:rPr>
        <w:t>projects conducted outside the United States.</w:t>
      </w:r>
    </w:p>
    <w:p w14:paraId="5A16227B"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7C" w14:textId="77777777" w:rsidR="00784544" w:rsidRDefault="006578F8">
      <w:pPr>
        <w:pStyle w:val="h1Heading1"/>
        <w:widowControl/>
        <w:spacing w:before="161" w:after="161"/>
        <w:ind w:left="45" w:right="45"/>
        <w:outlineLvl w:val="9"/>
      </w:pPr>
      <w:bookmarkStart w:id="11" w:name="_Toc256000011"/>
      <w:r>
        <w:rPr>
          <w:color w:val="000000"/>
          <w:kern w:val="0"/>
          <w:shd w:val="clear" w:color="auto" w:fill="auto"/>
        </w:rPr>
        <w:t>D. Application and Submission Information</w:t>
      </w:r>
      <w:bookmarkEnd w:id="11"/>
    </w:p>
    <w:p w14:paraId="5A16227D" w14:textId="77777777" w:rsidR="00784544" w:rsidRDefault="006578F8" w:rsidP="00470374">
      <w:pPr>
        <w:spacing w:before="120" w:after="60"/>
        <w:rPr>
          <w:vanish/>
        </w:rPr>
      </w:pPr>
      <w:r>
        <w:rPr>
          <w:vanish/>
          <w:color w:val="009745"/>
        </w:rPr>
        <w:t>This section informs potential applicants how to get application forms, kits, or other materials needed to apply.  Enter program specific text in the sub-headers of t</w:t>
      </w:r>
      <w:r>
        <w:rPr>
          <w:vanish/>
          <w:color w:val="009745"/>
        </w:rPr>
        <w:t>his section.</w:t>
      </w:r>
    </w:p>
    <w:p w14:paraId="5A16227E"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7F" w14:textId="77777777" w:rsidR="00784544" w:rsidRDefault="006578F8">
      <w:pPr>
        <w:pStyle w:val="h2Heading2"/>
        <w:keepNext w:val="0"/>
        <w:spacing w:before="199" w:after="199"/>
        <w:ind w:left="45" w:right="45"/>
        <w:outlineLvl w:val="9"/>
      </w:pPr>
      <w:bookmarkStart w:id="12" w:name="_Toc256000012"/>
      <w:r>
        <w:rPr>
          <w:iCs w:val="0"/>
          <w:color w:val="000000"/>
          <w:shd w:val="clear" w:color="auto" w:fill="auto"/>
        </w:rPr>
        <w:t>D1. Address to Request Application Package</w:t>
      </w:r>
      <w:bookmarkEnd w:id="12"/>
    </w:p>
    <w:p w14:paraId="5A162280" w14:textId="77777777" w:rsidR="00784544" w:rsidRDefault="006578F8" w:rsidP="00470374">
      <w:pPr>
        <w:spacing w:before="120" w:after="60"/>
        <w:rPr>
          <w:vanish/>
        </w:rPr>
      </w:pPr>
      <w:r>
        <w:rPr>
          <w:vanish/>
          <w:color w:val="009745"/>
        </w:rPr>
        <w:t>In the following text field,</w:t>
      </w:r>
      <w:r>
        <w:rPr>
          <w:b/>
          <w:bCs/>
          <w:vanish/>
          <w:color w:val="009745"/>
        </w:rPr>
        <w:t xml:space="preserve"> </w:t>
      </w:r>
      <w:r>
        <w:rPr>
          <w:vanish/>
          <w:color w:val="009745"/>
        </w:rPr>
        <w:t>specify if applicants must go elsewhere to complete all documentation requirements, such as an Internet address where additional materials are available. Applicants shou</w:t>
      </w:r>
      <w:r>
        <w:rPr>
          <w:vanish/>
          <w:color w:val="009745"/>
        </w:rPr>
        <w:t>ld also be able to request paper copies of application materials by contacting the Awarding Agency using the information provided in Section G of this announcement. </w:t>
      </w:r>
    </w:p>
    <w:p w14:paraId="5A162281"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Application Package can be accessed and downloaded from the Synopsis page of this anno</w:t>
      </w:r>
      <w:r>
        <w:rPr>
          <w:rFonts w:ascii="Times New Roman" w:eastAsia="Times New Roman" w:hAnsi="Times New Roman" w:cs="Times New Roman"/>
          <w:sz w:val="24"/>
          <w:szCs w:val="24"/>
        </w:rPr>
        <w:t>uncement in Grants.gov. The Standard Forms are embedded in the application package. LWCF-specific forms can be obtained from the State lead agency for LWCF or the applicable State's NPS program officer. You may also contact the Agency lead for assistance (</w:t>
      </w:r>
      <w:r>
        <w:rPr>
          <w:rFonts w:ascii="Times New Roman" w:eastAsia="Times New Roman" w:hAnsi="Times New Roman" w:cs="Times New Roman"/>
          <w:sz w:val="24"/>
          <w:szCs w:val="24"/>
        </w:rPr>
        <w:t>see Section G of this NOFO).</w:t>
      </w:r>
    </w:p>
    <w:p w14:paraId="5A162282"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83" w14:textId="77777777" w:rsidR="00784544" w:rsidRDefault="006578F8">
      <w:pPr>
        <w:pStyle w:val="h2Heading2"/>
        <w:keepNext w:val="0"/>
        <w:spacing w:before="199" w:after="199"/>
        <w:ind w:left="45" w:right="45"/>
        <w:outlineLvl w:val="9"/>
      </w:pPr>
      <w:bookmarkStart w:id="13" w:name="_Toc256000013"/>
      <w:r>
        <w:rPr>
          <w:iCs w:val="0"/>
          <w:color w:val="000000"/>
          <w:shd w:val="clear" w:color="auto" w:fill="auto"/>
        </w:rPr>
        <w:t>D2. Content and Form of Application Submission</w:t>
      </w:r>
      <w:bookmarkEnd w:id="13"/>
    </w:p>
    <w:p w14:paraId="5A162284" w14:textId="77777777" w:rsidR="00784544" w:rsidRDefault="006578F8" w:rsidP="00470374">
      <w:pPr>
        <w:pStyle w:val="Label"/>
        <w:spacing w:before="60" w:after="20"/>
      </w:pPr>
      <w:r>
        <w:t>Project Narrative</w:t>
      </w:r>
    </w:p>
    <w:p w14:paraId="5A162285" w14:textId="77777777" w:rsidR="00784544" w:rsidRDefault="006578F8" w:rsidP="00470374">
      <w:pPr>
        <w:pStyle w:val="Hidden"/>
        <w:keepLines w:val="0"/>
        <w:spacing w:before="96" w:after="96"/>
        <w:rPr>
          <w:rFonts w:cs="Times New Roman"/>
          <w:color w:val="009745"/>
        </w:rPr>
      </w:pPr>
      <w:r>
        <w:rPr>
          <w:rFonts w:cs="Times New Roman"/>
          <w:color w:val="009745"/>
        </w:rPr>
        <w:lastRenderedPageBreak/>
        <w:t xml:space="preserve">In this section provide the description of the program-specific requirements for project narrative statements, and should specifically address content and form or format requirements for: </w:t>
      </w:r>
    </w:p>
    <w:p w14:paraId="5A162286"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rPr>
        <w:br/>
      </w:r>
      <w:r>
        <w:rPr>
          <w:rFonts w:ascii="Times New Roman" w:eastAsia="Times New Roman" w:hAnsi="Times New Roman" w:cs="Times New Roman"/>
          <w:color w:val="009745"/>
          <w:sz w:val="24"/>
          <w:szCs w:val="24"/>
          <w:shd w:val="clear" w:color="auto" w:fill="FFFFFF"/>
        </w:rPr>
        <w:t>- Pre-applications, letters of intent, or white papers required or</w:t>
      </w:r>
      <w:r>
        <w:rPr>
          <w:rFonts w:ascii="Times New Roman" w:eastAsia="Times New Roman" w:hAnsi="Times New Roman" w:cs="Times New Roman"/>
          <w:color w:val="009745"/>
          <w:sz w:val="24"/>
          <w:szCs w:val="24"/>
          <w:shd w:val="clear" w:color="auto" w:fill="FFFFFF"/>
        </w:rPr>
        <w:t xml:space="preserve"> encouraged (see Section D.4), including any limitations on the number of pages or other formatting requirements similar to those for full applications.</w:t>
      </w:r>
    </w:p>
    <w:p w14:paraId="5A162287"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xml:space="preserve">- The application as a whole. For all submissions, this would include any limitations on the number of </w:t>
      </w:r>
      <w:r>
        <w:rPr>
          <w:rFonts w:ascii="Times New Roman" w:eastAsia="Times New Roman" w:hAnsi="Times New Roman" w:cs="Times New Roman"/>
          <w:color w:val="009745"/>
          <w:sz w:val="24"/>
          <w:szCs w:val="24"/>
          <w:shd w:val="clear" w:color="auto" w:fill="FFFFFF"/>
        </w:rPr>
        <w:t>pages, font size and typeface, margins, paper size, number of copies, and sequence or assembly requirements. If electronic submission is permitted or required, this could include special requirements for formatting or signatures.</w:t>
      </w:r>
    </w:p>
    <w:p w14:paraId="5A162288"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xml:space="preserve">- Component pieces of </w:t>
      </w:r>
      <w:r>
        <w:rPr>
          <w:rFonts w:ascii="Times New Roman" w:eastAsia="Times New Roman" w:hAnsi="Times New Roman" w:cs="Times New Roman"/>
          <w:color w:val="009745"/>
          <w:sz w:val="24"/>
          <w:szCs w:val="24"/>
          <w:shd w:val="clear" w:color="auto" w:fill="FFFFFF"/>
        </w:rPr>
        <w:t>the application (e.g., if all copies of the application must bear original signatures on the face page or the program narrative may not exceed 10 pages). This includes any pieces that may be submitted separately by third parties (e.g., references or letter</w:t>
      </w:r>
      <w:r>
        <w:rPr>
          <w:rFonts w:ascii="Times New Roman" w:eastAsia="Times New Roman" w:hAnsi="Times New Roman" w:cs="Times New Roman"/>
          <w:color w:val="009745"/>
          <w:sz w:val="24"/>
          <w:szCs w:val="24"/>
          <w:shd w:val="clear" w:color="auto" w:fill="FFFFFF"/>
        </w:rPr>
        <w:t>s confirming commitments from third parties that will be contributing a portion of any required cost sharing).</w:t>
      </w:r>
    </w:p>
    <w:p w14:paraId="5A162289" w14:textId="77777777" w:rsidR="00784544" w:rsidRDefault="006578F8" w:rsidP="00470374">
      <w:pPr>
        <w:pStyle w:val="p0"/>
        <w:keepLines w:val="0"/>
        <w:spacing w:before="96" w:after="96"/>
        <w:rPr>
          <w:rFonts w:ascii="Times New Roman" w:eastAsia="Times New Roman" w:hAnsi="Times New Roman" w:cs="Times New Roman"/>
          <w:color w:val="009745"/>
          <w:sz w:val="24"/>
          <w:szCs w:val="24"/>
        </w:rPr>
      </w:pPr>
      <w:r>
        <w:rPr>
          <w:rFonts w:ascii="Times New Roman" w:eastAsia="Times New Roman" w:hAnsi="Times New Roman" w:cs="Times New Roman"/>
          <w:color w:val="009745"/>
          <w:sz w:val="24"/>
          <w:szCs w:val="24"/>
          <w:shd w:val="clear" w:color="auto" w:fill="FFFFFF"/>
        </w:rPr>
        <w:t>- Information that successful applicants must submit after notification of intent to make a Federal award, but prior to a Federal award. This cou</w:t>
      </w:r>
      <w:r>
        <w:rPr>
          <w:rFonts w:ascii="Times New Roman" w:eastAsia="Times New Roman" w:hAnsi="Times New Roman" w:cs="Times New Roman"/>
          <w:color w:val="009745"/>
          <w:sz w:val="24"/>
          <w:szCs w:val="24"/>
          <w:shd w:val="clear" w:color="auto" w:fill="FFFFFF"/>
        </w:rPr>
        <w:t>ld include evidence of compliance with requirements relating to human subjects or information needed to comply with the National Environmental Policy Act (NEPA) (42 U.S.C. 4321-4370h)</w:t>
      </w:r>
    </w:p>
    <w:p w14:paraId="5A16228A" w14:textId="77777777" w:rsidR="00784544" w:rsidRDefault="00784544" w:rsidP="00470374">
      <w:pPr>
        <w:spacing w:before="60" w:after="20"/>
        <w:rPr>
          <w:vanish/>
        </w:rPr>
      </w:pPr>
    </w:p>
    <w:p w14:paraId="5A16228B"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Applications must include a narrative description of the project </w:t>
      </w:r>
      <w:r>
        <w:rPr>
          <w:rFonts w:ascii="Times New Roman" w:eastAsia="Times New Roman" w:hAnsi="Times New Roman" w:cs="Times New Roman"/>
          <w:sz w:val="24"/>
          <w:szCs w:val="24"/>
        </w:rPr>
        <w:t xml:space="preserve">that outlines the scope of work, including a timeline with anticipated benchmarks, and planned results/outcomes of the project. There should be sufficient detail to help support the review of the budget information and the described work should align with </w:t>
      </w:r>
      <w:r>
        <w:rPr>
          <w:rFonts w:ascii="Times New Roman" w:eastAsia="Times New Roman" w:hAnsi="Times New Roman" w:cs="Times New Roman"/>
          <w:sz w:val="24"/>
          <w:szCs w:val="24"/>
        </w:rPr>
        <w:t>the budget detail (i.e., funded work must have corresponding budget detail and vice versa). The narrative can be a stand-alone document or, with sufficient detail, can be addressed within the relevant section of the A&amp;R Form, a required application documen</w:t>
      </w:r>
      <w:r>
        <w:rPr>
          <w:rFonts w:ascii="Times New Roman" w:eastAsia="Times New Roman" w:hAnsi="Times New Roman" w:cs="Times New Roman"/>
          <w:sz w:val="24"/>
          <w:szCs w:val="24"/>
        </w:rPr>
        <w:t>t that also is used to gather information about technical aspects of the project implementation, including potential for impacts to environmental and cultural resources. Besides the A&amp;R Form, other application documents that supplement the narrative compon</w:t>
      </w:r>
      <w:r>
        <w:rPr>
          <w:rFonts w:ascii="Times New Roman" w:eastAsia="Times New Roman" w:hAnsi="Times New Roman" w:cs="Times New Roman"/>
          <w:sz w:val="24"/>
          <w:szCs w:val="24"/>
        </w:rPr>
        <w:t>ent include:</w:t>
      </w:r>
    </w:p>
    <w:p w14:paraId="5A16228C" w14:textId="77777777" w:rsidR="00784544" w:rsidRDefault="006578F8" w:rsidP="00470374">
      <w:pPr>
        <w:numPr>
          <w:ilvl w:val="0"/>
          <w:numId w:val="21"/>
        </w:numPr>
        <w:spacing w:after="20"/>
        <w:rPr>
          <w:szCs w:val="24"/>
        </w:rPr>
      </w:pPr>
      <w:r>
        <w:rPr>
          <w:szCs w:val="24"/>
        </w:rPr>
        <w:t>Description and Notification Form</w:t>
      </w:r>
    </w:p>
    <w:p w14:paraId="5A16228D" w14:textId="77777777" w:rsidR="00784544" w:rsidRDefault="006578F8" w:rsidP="00470374">
      <w:pPr>
        <w:numPr>
          <w:ilvl w:val="0"/>
          <w:numId w:val="21"/>
        </w:numPr>
        <w:spacing w:before="20" w:after="20"/>
        <w:rPr>
          <w:szCs w:val="24"/>
        </w:rPr>
      </w:pPr>
      <w:r>
        <w:rPr>
          <w:szCs w:val="24"/>
        </w:rPr>
        <w:t>LWCF Boundary Map</w:t>
      </w:r>
    </w:p>
    <w:p w14:paraId="5A16228E" w14:textId="77777777" w:rsidR="00784544" w:rsidRDefault="006578F8" w:rsidP="00470374">
      <w:pPr>
        <w:numPr>
          <w:ilvl w:val="0"/>
          <w:numId w:val="21"/>
        </w:numPr>
        <w:spacing w:before="20" w:after="20"/>
        <w:rPr>
          <w:szCs w:val="24"/>
        </w:rPr>
      </w:pPr>
      <w:r>
        <w:rPr>
          <w:szCs w:val="24"/>
        </w:rPr>
        <w:t>Project Location Map</w:t>
      </w:r>
    </w:p>
    <w:p w14:paraId="5A16228F" w14:textId="77777777" w:rsidR="00784544" w:rsidRDefault="006578F8" w:rsidP="00470374">
      <w:pPr>
        <w:numPr>
          <w:ilvl w:val="0"/>
          <w:numId w:val="21"/>
        </w:numPr>
        <w:spacing w:before="20" w:after="20"/>
        <w:rPr>
          <w:szCs w:val="24"/>
        </w:rPr>
      </w:pPr>
      <w:r>
        <w:rPr>
          <w:szCs w:val="24"/>
        </w:rPr>
        <w:t>Pre-award Onsite Inspection Report</w:t>
      </w:r>
    </w:p>
    <w:p w14:paraId="5A162290" w14:textId="77777777" w:rsidR="00784544" w:rsidRDefault="006578F8" w:rsidP="00470374">
      <w:pPr>
        <w:numPr>
          <w:ilvl w:val="0"/>
          <w:numId w:val="21"/>
        </w:numPr>
        <w:spacing w:before="20" w:after="150"/>
        <w:rPr>
          <w:szCs w:val="24"/>
        </w:rPr>
      </w:pPr>
      <w:r>
        <w:rPr>
          <w:szCs w:val="24"/>
        </w:rPr>
        <w:t>Copy of an approved waiver of retroactivity (if applicable)</w:t>
      </w:r>
    </w:p>
    <w:p w14:paraId="5A162291" w14:textId="77777777" w:rsidR="00784544" w:rsidRDefault="006578F8" w:rsidP="00470374">
      <w:pPr>
        <w:pStyle w:val="Label"/>
        <w:spacing w:before="60" w:after="20"/>
      </w:pPr>
      <w:r>
        <w:t xml:space="preserve"> SF-424, Application for Federal Assistance</w:t>
      </w:r>
    </w:p>
    <w:p w14:paraId="5A162292"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submit the appr</w:t>
      </w:r>
      <w:r>
        <w:rPr>
          <w:rFonts w:ascii="Times New Roman" w:eastAsia="Times New Roman" w:hAnsi="Times New Roman" w:cs="Times New Roman"/>
          <w:sz w:val="24"/>
          <w:szCs w:val="24"/>
        </w:rPr>
        <w:t>opriate Standard Form (SF)-424, Application for Federal Assistance.  Individuals applying as a private citizen (i.e., unrelated to any business or nonprofit organization you may own or operate in your name), must complete the SF-424, Application for Federa</w:t>
      </w:r>
      <w:r>
        <w:rPr>
          <w:rFonts w:ascii="Times New Roman" w:eastAsia="Times New Roman" w:hAnsi="Times New Roman" w:cs="Times New Roman"/>
          <w:sz w:val="24"/>
          <w:szCs w:val="24"/>
        </w:rPr>
        <w:t>l Assistance-Individual form.  All other applicants must complete the standard SF-424, Application for Federal Assistance.  The required application forms are available with this announcement on Grants.gov.  The SF-424, Application for Federal Assistance m</w:t>
      </w:r>
      <w:r>
        <w:rPr>
          <w:rFonts w:ascii="Times New Roman" w:eastAsia="Times New Roman" w:hAnsi="Times New Roman" w:cs="Times New Roman"/>
          <w:sz w:val="24"/>
          <w:szCs w:val="24"/>
        </w:rPr>
        <w:t>ust be complete, signed, and dated. Do not include any proprietary or personally identifiable information.  Please note: Enter only the amount requested from this Federal program in the “Federal” funding box on the SF-424 Application form.  Include any oth</w:t>
      </w:r>
      <w:r>
        <w:rPr>
          <w:rFonts w:ascii="Times New Roman" w:eastAsia="Times New Roman" w:hAnsi="Times New Roman" w:cs="Times New Roman"/>
          <w:sz w:val="24"/>
          <w:szCs w:val="24"/>
        </w:rPr>
        <w:t>er Federal sources of funding in the “Other” box and provide details on those Federal source(s) and funding amount(s) in the required Budget Narrative (see the “Budget Narrative” section below).</w:t>
      </w:r>
    </w:p>
    <w:p w14:paraId="5A162293" w14:textId="77777777" w:rsidR="00784544" w:rsidRDefault="006578F8" w:rsidP="00470374">
      <w:pPr>
        <w:spacing w:before="20" w:after="20"/>
        <w:rPr>
          <w:vanish/>
        </w:rPr>
      </w:pPr>
      <w:r>
        <w:rPr>
          <w:vanish/>
          <w:color w:val="009745"/>
        </w:rPr>
        <w:t>Authors may need to provide additional applicant instructions</w:t>
      </w:r>
      <w:r>
        <w:rPr>
          <w:vanish/>
          <w:color w:val="009745"/>
        </w:rPr>
        <w:t xml:space="preserve"> if multiple SF 424 forms are included in the application kit for different applicant types.  Instructions should be entered in the program specific language in this section to require the appropriate SF 424 type required to be submitted by applicant type.</w:t>
      </w:r>
    </w:p>
    <w:p w14:paraId="5A162294"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Keep in mind the State lead agency is always the primary applicant and the SF-424 should be filled out accordingly.</w:t>
      </w:r>
    </w:p>
    <w:p w14:paraId="5A162295"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 xml:space="preserve">SF 424A, Budget Information for Non-Construction Programs </w:t>
      </w:r>
    </w:p>
    <w:p w14:paraId="5A162296" w14:textId="77777777" w:rsidR="00784544" w:rsidRDefault="006578F8" w:rsidP="00470374">
      <w:pPr>
        <w:spacing w:before="20" w:after="20"/>
        <w:rPr>
          <w:vanish/>
        </w:rPr>
      </w:pPr>
      <w:r>
        <w:rPr>
          <w:vanish/>
          <w:color w:val="009745"/>
        </w:rPr>
        <w:t>The following he</w:t>
      </w:r>
      <w:r>
        <w:rPr>
          <w:vanish/>
          <w:color w:val="009745"/>
        </w:rPr>
        <w:t>ader will display if this checkbox is selected: </w:t>
      </w:r>
      <w:r>
        <w:rPr>
          <w:b/>
          <w:bCs/>
          <w:vanish/>
          <w:color w:val="009745"/>
        </w:rPr>
        <w:t>SF-424C, Budget Information for Construction Programs</w:t>
      </w:r>
    </w:p>
    <w:p w14:paraId="5A162297"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submit the appropriate SF-424 Budget Information form and Budget Narrative.  For construction programs or projects, applicants must comple</w:t>
      </w:r>
      <w:r>
        <w:rPr>
          <w:rFonts w:ascii="Times New Roman" w:eastAsia="Times New Roman" w:hAnsi="Times New Roman" w:cs="Times New Roman"/>
          <w:sz w:val="24"/>
          <w:szCs w:val="24"/>
        </w:rPr>
        <w:t>te and submit the SF-424C, “Budget Information for Construction Programs”.  All of the required application forms are available with this announcement on Grants.gov. Federal award recipients and subrecipients are subject to Federal award cost principles in</w:t>
      </w:r>
      <w:r>
        <w:rPr>
          <w:rFonts w:ascii="Times New Roman" w:eastAsia="Times New Roman" w:hAnsi="Times New Roman" w:cs="Times New Roman"/>
          <w:sz w:val="24"/>
          <w:szCs w:val="24"/>
        </w:rPr>
        <w:t xml:space="preserve"> 2 CFR 200.  </w:t>
      </w:r>
    </w:p>
    <w:p w14:paraId="5A162298"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SF 424B, Assurances for Non-Construction Programs </w:t>
      </w:r>
    </w:p>
    <w:p w14:paraId="5A162299"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SF 424D, Assurances for Construction Programs</w:t>
      </w:r>
    </w:p>
    <w:p w14:paraId="5A16229A"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w:t>
      </w:r>
      <w:r>
        <w:rPr>
          <w:rFonts w:ascii="Times New Roman" w:eastAsia="Times New Roman" w:hAnsi="Times New Roman" w:cs="Times New Roman"/>
          <w:sz w:val="24"/>
          <w:szCs w:val="24"/>
        </w:rPr>
        <w:t>applicant organization that has not completed the financial assistance certifications and representations within their SAM.gov registration must submit the appropriate signed and dated Assurances form.  All required application forms are available with thi</w:t>
      </w:r>
      <w:r>
        <w:rPr>
          <w:rFonts w:ascii="Times New Roman" w:eastAsia="Times New Roman" w:hAnsi="Times New Roman" w:cs="Times New Roman"/>
          <w:sz w:val="24"/>
          <w:szCs w:val="24"/>
        </w:rPr>
        <w:t>s announcement on Grants.gov.</w:t>
      </w:r>
    </w:p>
    <w:p w14:paraId="5A16229B"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Request to Acquire, Improve, or Furnish Real Property</w:t>
      </w:r>
    </w:p>
    <w:p w14:paraId="5A16229C"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seeking approval to acquire real property under an award must complete and submit the </w:t>
      </w:r>
      <w:r>
        <w:rPr>
          <w:rFonts w:ascii="Times New Roman" w:eastAsia="Times New Roman" w:hAnsi="Times New Roman" w:cs="Times New Roman"/>
          <w:sz w:val="24"/>
          <w:szCs w:val="24"/>
        </w:rPr>
        <w:t>SF-429, “Real Property Status Report (Cover Page)” and the SF-429-B, “Real Property Status Report Attachment B (Request to Acquire, Improve, or Furnish)”.  These forms are required if the real property is acquired with Federal funds, with recipient cost sh</w:t>
      </w:r>
      <w:r>
        <w:rPr>
          <w:rFonts w:ascii="Times New Roman" w:eastAsia="Times New Roman" w:hAnsi="Times New Roman" w:cs="Times New Roman"/>
          <w:sz w:val="24"/>
          <w:szCs w:val="24"/>
        </w:rPr>
        <w:t>are or matching funds, or as an in-kind contribution under the award.</w:t>
      </w:r>
    </w:p>
    <w:p w14:paraId="5A16229D" w14:textId="77777777" w:rsidR="00784544" w:rsidRDefault="006578F8" w:rsidP="00470374">
      <w:pPr>
        <w:spacing w:before="20" w:after="20"/>
        <w:rPr>
          <w:vanish/>
        </w:rPr>
      </w:pPr>
      <w:r>
        <w:rPr>
          <w:vanish/>
          <w:color w:val="009745"/>
        </w:rPr>
        <w:lastRenderedPageBreak/>
        <w:t>Authors may need to provide additional instructions if the acquisition of real property is anticipated under the resulting federal financial assistance agreement. Provide additional inst</w:t>
      </w:r>
      <w:r>
        <w:rPr>
          <w:vanish/>
          <w:color w:val="009745"/>
        </w:rPr>
        <w:t>ructions within the text box below if applicable.</w:t>
      </w:r>
    </w:p>
    <w:p w14:paraId="5A16229E" w14:textId="77777777" w:rsidR="00784544" w:rsidRDefault="006578F8" w:rsidP="00470374">
      <w:pPr>
        <w:pStyle w:val="Label"/>
        <w:spacing w:before="60" w:after="20"/>
      </w:pPr>
      <w:r>
        <w:t>Detailed Budget Narrative</w:t>
      </w:r>
    </w:p>
    <w:p w14:paraId="5A16229F" w14:textId="77777777" w:rsidR="00784544" w:rsidRDefault="006578F8" w:rsidP="00470374">
      <w:pPr>
        <w:spacing w:before="60" w:after="20"/>
        <w:rPr>
          <w:vanish/>
        </w:rPr>
      </w:pPr>
      <w:r>
        <w:rPr>
          <w:vanish/>
          <w:color w:val="009745"/>
        </w:rPr>
        <w:t>In addition to the following standard statement, provide any additional program specific budget narrative instructions in the text field after the standard statement. To assist app</w:t>
      </w:r>
      <w:r>
        <w:rPr>
          <w:vanish/>
          <w:color w:val="009745"/>
        </w:rPr>
        <w:t>licants with a detailed a budget, a sample detailed budget worksheet may be attached and referenced within the below text field.</w:t>
      </w:r>
    </w:p>
    <w:p w14:paraId="5A1622A0"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budget shall include detailed information on all cost categories and must clearly identify all estimated project co</w:t>
      </w:r>
      <w:r>
        <w:rPr>
          <w:rFonts w:ascii="Times New Roman" w:eastAsia="Times New Roman" w:hAnsi="Times New Roman" w:cs="Times New Roman"/>
          <w:sz w:val="24"/>
          <w:szCs w:val="24"/>
        </w:rPr>
        <w:t>sts. Unit costs shall be provided for all budget items including the cost of work to be provided by contractors or sub-recipients. In addition, applicants shall include a narrative description of the items included in the project budget, including the valu</w:t>
      </w:r>
      <w:r>
        <w:rPr>
          <w:rFonts w:ascii="Times New Roman" w:eastAsia="Times New Roman" w:hAnsi="Times New Roman" w:cs="Times New Roman"/>
          <w:sz w:val="24"/>
          <w:szCs w:val="24"/>
        </w:rPr>
        <w:t>e of in-kind contributions of goods and services provided to complete the project when cost share is identified to be included (reference section C of this announcement). Cost categories can include, but are not limited to, those costs items included on th</w:t>
      </w:r>
      <w:r>
        <w:rPr>
          <w:rFonts w:ascii="Times New Roman" w:eastAsia="Times New Roman" w:hAnsi="Times New Roman" w:cs="Times New Roman"/>
          <w:sz w:val="24"/>
          <w:szCs w:val="24"/>
        </w:rPr>
        <w:t>e SF424A or SF424C.</w:t>
      </w:r>
    </w:p>
    <w:p w14:paraId="5A1622A1"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costs should align with the scope of work as presented in the project narrative.  There should be sufficient detail to help support the review and determination that the costs are reasonable, allocable, and allowable.  </w:t>
      </w:r>
    </w:p>
    <w:p w14:paraId="5A1622A2" w14:textId="77777777" w:rsidR="00784544" w:rsidRDefault="006578F8" w:rsidP="00470374">
      <w:pPr>
        <w:pStyle w:val="Label"/>
        <w:spacing w:before="60" w:after="20"/>
      </w:pPr>
      <w:r>
        <w:t>Proj</w:t>
      </w:r>
      <w:r>
        <w:t>ect Abstract Summary</w:t>
      </w:r>
    </w:p>
    <w:p w14:paraId="5A1622A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Please complete and submit with your application package the Project Abstract Summary form with the following information: </w:t>
      </w:r>
    </w:p>
    <w:p w14:paraId="5A1622A4" w14:textId="77777777" w:rsidR="00784544" w:rsidRDefault="006578F8" w:rsidP="00470374">
      <w:pPr>
        <w:pStyle w:val="Normal0"/>
        <w:numPr>
          <w:ilvl w:val="0"/>
          <w:numId w:val="22"/>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Funding Opportunity Number; </w:t>
      </w:r>
    </w:p>
    <w:p w14:paraId="5A1622A5" w14:textId="77777777" w:rsidR="00784544" w:rsidRDefault="006578F8"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Goals and Objectives of your proposed project; </w:t>
      </w:r>
    </w:p>
    <w:p w14:paraId="5A1622A6" w14:textId="77777777" w:rsidR="00784544" w:rsidRDefault="006578F8"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Summary of Project Activities; </w:t>
      </w:r>
    </w:p>
    <w:p w14:paraId="5A1622A7" w14:textId="77777777" w:rsidR="00784544" w:rsidRDefault="006578F8" w:rsidP="00470374">
      <w:pPr>
        <w:pStyle w:val="Normal0"/>
        <w:numPr>
          <w:ilvl w:val="0"/>
          <w:numId w:val="22"/>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Pe</w:t>
      </w:r>
      <w:r>
        <w:rPr>
          <w:rFonts w:ascii="Times New Roman" w:eastAsia="Times New Roman" w:hAnsi="Times New Roman" w:cs="Times New Roman"/>
          <w:sz w:val="24"/>
          <w:szCs w:val="24"/>
        </w:rPr>
        <w:t>rformance Goals including milestones and expected outcomes; </w:t>
      </w:r>
    </w:p>
    <w:p w14:paraId="5A1622A8" w14:textId="77777777" w:rsidR="00784544" w:rsidRDefault="006578F8" w:rsidP="00470374">
      <w:pPr>
        <w:pStyle w:val="Normal0"/>
        <w:numPr>
          <w:ilvl w:val="0"/>
          <w:numId w:val="22"/>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Who will benefit from your project. </w:t>
      </w:r>
    </w:p>
    <w:p w14:paraId="5A1622A9"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This information will be transmitted to USASpending.gov and be viewable by the public.</w:t>
      </w:r>
    </w:p>
    <w:p w14:paraId="5A1622AA" w14:textId="071B93BA" w:rsidR="00784544" w:rsidRDefault="006578F8" w:rsidP="00470374">
      <w:pPr>
        <w:pStyle w:val="Label"/>
        <w:spacing w:before="60" w:after="20"/>
      </w:pPr>
      <w:r>
        <w:t>Conflict of Interest Disclosure</w:t>
      </w:r>
    </w:p>
    <w:p w14:paraId="5A1622AB"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the Financial Assistance Interior Regulation (FAIR), </w:t>
      </w:r>
      <w:hyperlink r:id="rId20" w:history="1">
        <w:r>
          <w:rPr>
            <w:rStyle w:val="a"/>
            <w:rFonts w:ascii="Times New Roman" w:eastAsia="Times New Roman" w:hAnsi="Times New Roman" w:cs="Times New Roman"/>
            <w:sz w:val="24"/>
            <w:szCs w:val="24"/>
            <w:u w:val="single" w:color="0000FF"/>
          </w:rPr>
          <w:t>2 CFR §1402.112</w:t>
        </w:r>
      </w:hyperlink>
      <w:r>
        <w:rPr>
          <w:rFonts w:ascii="Times New Roman" w:eastAsia="Times New Roman" w:hAnsi="Times New Roman" w:cs="Times New Roman"/>
          <w:sz w:val="24"/>
          <w:szCs w:val="24"/>
        </w:rPr>
        <w:t>, applicants must state in their application if any actual or potential conf</w:t>
      </w:r>
      <w:r>
        <w:rPr>
          <w:rFonts w:ascii="Times New Roman" w:eastAsia="Times New Roman" w:hAnsi="Times New Roman" w:cs="Times New Roman"/>
          <w:sz w:val="24"/>
          <w:szCs w:val="24"/>
        </w:rPr>
        <w:t>lict of interest exists at the time of submission.</w:t>
      </w:r>
    </w:p>
    <w:p w14:paraId="5A1622AC"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 Applicability</w:t>
      </w:r>
      <w:r>
        <w:rPr>
          <w:rFonts w:ascii="Times New Roman" w:eastAsia="Times New Roman" w:hAnsi="Times New Roman" w:cs="Times New Roman"/>
          <w:sz w:val="24"/>
          <w:szCs w:val="24"/>
        </w:rPr>
        <w:t>.</w:t>
      </w:r>
    </w:p>
    <w:p w14:paraId="5A1622AD"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(1) This section intends to ensure that non-Federal entities and their employees take appropriate steps to avoid conflicts of interest in their responsibilities under or with respec</w:t>
      </w:r>
      <w:r>
        <w:rPr>
          <w:rFonts w:ascii="Times New Roman" w:eastAsia="Times New Roman" w:hAnsi="Times New Roman" w:cs="Times New Roman"/>
          <w:sz w:val="24"/>
          <w:szCs w:val="24"/>
        </w:rPr>
        <w:t>t to Federal financial assistance agreements.</w:t>
      </w:r>
    </w:p>
    <w:p w14:paraId="5A1622AE"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In the procurement of supplies, equipment, construction, and services by recipients and by sub recipients, the conflict of interest provisions in </w:t>
      </w:r>
      <w:hyperlink r:id="rId21" w:anchor="se2.1.200_1318" w:history="1">
        <w:r>
          <w:rPr>
            <w:rStyle w:val="a"/>
            <w:rFonts w:ascii="Times New Roman" w:eastAsia="Times New Roman" w:hAnsi="Times New Roman" w:cs="Times New Roman"/>
            <w:sz w:val="24"/>
            <w:szCs w:val="24"/>
            <w:u w:val="single" w:color="0000FF"/>
          </w:rPr>
          <w:t>2 CFR §200.318</w:t>
        </w:r>
      </w:hyperlink>
      <w:r>
        <w:rPr>
          <w:rFonts w:ascii="Times New Roman" w:eastAsia="Times New Roman" w:hAnsi="Times New Roman" w:cs="Times New Roman"/>
          <w:sz w:val="24"/>
          <w:szCs w:val="24"/>
        </w:rPr>
        <w:t xml:space="preserve"> apply.</w:t>
      </w:r>
    </w:p>
    <w:p w14:paraId="5A1622AF"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(b) Notification</w:t>
      </w:r>
      <w:r>
        <w:rPr>
          <w:rFonts w:ascii="Times New Roman" w:eastAsia="Times New Roman" w:hAnsi="Times New Roman" w:cs="Times New Roman"/>
          <w:sz w:val="24"/>
          <w:szCs w:val="24"/>
        </w:rPr>
        <w:t>.</w:t>
      </w:r>
    </w:p>
    <w:p w14:paraId="5A1622B0"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Non-Federal entities, including applicants for financial assistance awards, must disclose in writing any conflict of interest to the DOI awarding agency or pass-through entity in accordance with </w:t>
      </w:r>
      <w:hyperlink r:id="rId22" w:anchor="se2.1.200_1112" w:history="1">
        <w:r>
          <w:rPr>
            <w:rStyle w:val="a"/>
            <w:rFonts w:ascii="Times New Roman" w:eastAsia="Times New Roman" w:hAnsi="Times New Roman" w:cs="Times New Roman"/>
            <w:sz w:val="24"/>
            <w:szCs w:val="24"/>
            <w:u w:val="single" w:color="0000FF"/>
          </w:rPr>
          <w:t>2 CFR §200.112</w:t>
        </w:r>
      </w:hyperlink>
      <w:r>
        <w:rPr>
          <w:rFonts w:ascii="Times New Roman" w:eastAsia="Times New Roman" w:hAnsi="Times New Roman" w:cs="Times New Roman"/>
          <w:sz w:val="24"/>
          <w:szCs w:val="24"/>
        </w:rPr>
        <w:t>.</w:t>
      </w:r>
    </w:p>
    <w:p w14:paraId="5A1622B1"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(2) Recipients must establish internal controls that include, at a minimum, procedures to identify, disclose, and mitigate or eliminate identified conflicts of interest. The recipient is re</w:t>
      </w:r>
      <w:r>
        <w:rPr>
          <w:rFonts w:ascii="Times New Roman" w:eastAsia="Times New Roman" w:hAnsi="Times New Roman" w:cs="Times New Roman"/>
          <w:sz w:val="24"/>
          <w:szCs w:val="24"/>
        </w:rPr>
        <w:t>sponsible for notifying the Financial Assistance Officer in writing of any conflicts of interest that may arise during the life of the award, including those that have been reported by sub recipients.</w:t>
      </w:r>
    </w:p>
    <w:p w14:paraId="5A1622B2"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(c) Restrictions on lobbying</w:t>
      </w:r>
      <w:r>
        <w:rPr>
          <w:rFonts w:ascii="Times New Roman" w:eastAsia="Times New Roman" w:hAnsi="Times New Roman" w:cs="Times New Roman"/>
          <w:sz w:val="24"/>
          <w:szCs w:val="24"/>
        </w:rPr>
        <w:t xml:space="preserve">. Non-Federal entities are </w:t>
      </w:r>
      <w:r>
        <w:rPr>
          <w:rFonts w:ascii="Times New Roman" w:eastAsia="Times New Roman" w:hAnsi="Times New Roman" w:cs="Times New Roman"/>
          <w:sz w:val="24"/>
          <w:szCs w:val="24"/>
        </w:rPr>
        <w:t xml:space="preserve">strictly prohibited from using funds under a grant or cooperative agreement for lobbying activities and must provide the required </w:t>
      </w:r>
      <w:r>
        <w:rPr>
          <w:rFonts w:ascii="Times New Roman" w:eastAsia="Times New Roman" w:hAnsi="Times New Roman" w:cs="Times New Roman"/>
          <w:sz w:val="24"/>
          <w:szCs w:val="24"/>
        </w:rPr>
        <w:lastRenderedPageBreak/>
        <w:t xml:space="preserve">certifications and disclosures pursuant to </w:t>
      </w:r>
      <w:hyperlink r:id="rId23" w:history="1">
        <w:r>
          <w:rPr>
            <w:rStyle w:val="a"/>
            <w:rFonts w:ascii="Times New Roman" w:eastAsia="Times New Roman" w:hAnsi="Times New Roman" w:cs="Times New Roman"/>
            <w:sz w:val="24"/>
            <w:szCs w:val="24"/>
            <w:u w:val="single" w:color="0000FF"/>
          </w:rPr>
          <w:t>43 CF</w:t>
        </w:r>
        <w:r>
          <w:rPr>
            <w:rStyle w:val="a"/>
            <w:rFonts w:ascii="Times New Roman" w:eastAsia="Times New Roman" w:hAnsi="Times New Roman" w:cs="Times New Roman"/>
            <w:sz w:val="24"/>
            <w:szCs w:val="24"/>
            <w:u w:val="single" w:color="0000FF"/>
          </w:rPr>
          <w:t>R §18</w:t>
        </w:r>
      </w:hyperlink>
      <w:r>
        <w:rPr>
          <w:rFonts w:ascii="Times New Roman" w:eastAsia="Times New Roman" w:hAnsi="Times New Roman" w:cs="Times New Roman"/>
          <w:sz w:val="24"/>
          <w:szCs w:val="24"/>
        </w:rPr>
        <w:t xml:space="preserve"> and </w:t>
      </w:r>
      <w:hyperlink r:id="rId24" w:history="1">
        <w:r>
          <w:rPr>
            <w:rStyle w:val="a"/>
            <w:rFonts w:ascii="Times New Roman" w:eastAsia="Times New Roman" w:hAnsi="Times New Roman" w:cs="Times New Roman"/>
            <w:sz w:val="24"/>
            <w:szCs w:val="24"/>
            <w:u w:val="single" w:color="0000FF"/>
          </w:rPr>
          <w:t>prelim@title31</w:t>
        </w:r>
      </w:hyperlink>
      <w:r>
        <w:rPr>
          <w:rFonts w:ascii="Times New Roman" w:eastAsia="Times New Roman" w:hAnsi="Times New Roman" w:cs="Times New Roman"/>
          <w:sz w:val="24"/>
          <w:szCs w:val="24"/>
        </w:rPr>
        <w:t>/subtitle2/chapter13&amp;edition=prelim"&gt;31 USC §1352.</w:t>
      </w:r>
    </w:p>
    <w:p w14:paraId="5A1622B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i/>
          <w:iCs/>
          <w:sz w:val="24"/>
          <w:szCs w:val="24"/>
        </w:rPr>
        <w:t>Review procedures</w:t>
      </w:r>
      <w:r>
        <w:rPr>
          <w:rFonts w:ascii="Times New Roman" w:eastAsia="Times New Roman" w:hAnsi="Times New Roman" w:cs="Times New Roman"/>
          <w:sz w:val="24"/>
          <w:szCs w:val="24"/>
        </w:rPr>
        <w:t>. The Financial Assistance Officer will examine each conflict of interest disclosure on the b</w:t>
      </w:r>
      <w:r>
        <w:rPr>
          <w:rFonts w:ascii="Times New Roman" w:eastAsia="Times New Roman" w:hAnsi="Times New Roman" w:cs="Times New Roman"/>
          <w:sz w:val="24"/>
          <w:szCs w:val="24"/>
        </w:rPr>
        <w:t>asis of its particular facts and the nature of the proposed grant or cooperative agreement, and will determine whether a significant potential conflict exists and, if it does, develop an appropriate means for resolving it.</w:t>
      </w:r>
    </w:p>
    <w:p w14:paraId="5A1622B4"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 Enforcement. Failure to resol</w:t>
      </w:r>
      <w:r>
        <w:rPr>
          <w:rFonts w:ascii="Times New Roman" w:eastAsia="Times New Roman" w:hAnsi="Times New Roman" w:cs="Times New Roman"/>
          <w:sz w:val="24"/>
          <w:szCs w:val="24"/>
        </w:rPr>
        <w:t xml:space="preserve">ve conflicts of interest in a manner that satisfies the government may be cause for termination of the award. Failure to make required disclosures may result in any of the remedies described in </w:t>
      </w:r>
      <w:hyperlink r:id="rId25" w:anchor="se2.1.200_1339" w:history="1">
        <w:r>
          <w:rPr>
            <w:rStyle w:val="a"/>
            <w:rFonts w:ascii="Times New Roman" w:eastAsia="Times New Roman" w:hAnsi="Times New Roman" w:cs="Times New Roman"/>
            <w:sz w:val="24"/>
            <w:szCs w:val="24"/>
            <w:u w:val="single" w:color="0000FF"/>
          </w:rPr>
          <w:t>2 CFR §200.339</w:t>
        </w:r>
      </w:hyperlink>
      <w:r>
        <w:rPr>
          <w:rFonts w:ascii="Times New Roman" w:eastAsia="Times New Roman" w:hAnsi="Times New Roman" w:cs="Times New Roman"/>
          <w:sz w:val="24"/>
          <w:szCs w:val="24"/>
        </w:rPr>
        <w:t xml:space="preserve">, Remedies for noncompliance, including suspension or debarment (see also </w:t>
      </w:r>
      <w:hyperlink r:id="rId26" w:history="1">
        <w:r>
          <w:rPr>
            <w:rStyle w:val="a"/>
            <w:rFonts w:ascii="Times New Roman" w:eastAsia="Times New Roman" w:hAnsi="Times New Roman" w:cs="Times New Roman"/>
            <w:sz w:val="24"/>
            <w:szCs w:val="24"/>
            <w:u w:val="single" w:color="0000FF"/>
          </w:rPr>
          <w:t>2 CFR §180</w:t>
        </w:r>
      </w:hyperlink>
      <w:r>
        <w:rPr>
          <w:rFonts w:ascii="Times New Roman" w:eastAsia="Times New Roman" w:hAnsi="Times New Roman" w:cs="Times New Roman"/>
          <w:sz w:val="24"/>
          <w:szCs w:val="24"/>
        </w:rPr>
        <w:t>).</w:t>
      </w:r>
    </w:p>
    <w:p w14:paraId="5A1622B5" w14:textId="77777777" w:rsidR="00784544" w:rsidRDefault="006578F8" w:rsidP="00470374">
      <w:pPr>
        <w:pStyle w:val="Label"/>
        <w:spacing w:before="60" w:after="20"/>
      </w:pPr>
      <w:r>
        <w:t xml:space="preserve"> Uniform Audit Reporting Statement</w:t>
      </w:r>
    </w:p>
    <w:p w14:paraId="5A1622B6"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U.S. states, local governments, federally recognized Indian tribes, institutions of higher education, and non- profit organizations expending $750,000 USD or more in Federal award funds in the applicant’s fiscal year </w:t>
      </w:r>
      <w:r>
        <w:rPr>
          <w:rFonts w:ascii="Times New Roman" w:eastAsia="Times New Roman" w:hAnsi="Times New Roman" w:cs="Times New Roman"/>
          <w:sz w:val="24"/>
          <w:szCs w:val="24"/>
        </w:rPr>
        <w:t xml:space="preserve">must submit a Single Audit report for that year through the </w:t>
      </w:r>
      <w:hyperlink r:id="rId27" w:history="1">
        <w:r>
          <w:rPr>
            <w:rStyle w:val="a"/>
            <w:rFonts w:ascii="Times New Roman" w:eastAsia="Times New Roman" w:hAnsi="Times New Roman" w:cs="Times New Roman"/>
            <w:sz w:val="24"/>
            <w:szCs w:val="24"/>
            <w:u w:val="single" w:color="0000FF"/>
          </w:rPr>
          <w:t xml:space="preserve">Federal Audit </w:t>
        </w:r>
      </w:hyperlink>
      <w:hyperlink r:id="rId28" w:history="1">
        <w:r>
          <w:rPr>
            <w:rStyle w:val="a"/>
            <w:rFonts w:ascii="Times New Roman" w:eastAsia="Times New Roman" w:hAnsi="Times New Roman" w:cs="Times New Roman"/>
            <w:sz w:val="24"/>
            <w:szCs w:val="24"/>
            <w:u w:val="single" w:color="0000FF"/>
          </w:rPr>
          <w:t>Clearinghouse’s Internet Data Entry Sy</w:t>
        </w:r>
        <w:r>
          <w:rPr>
            <w:rStyle w:val="a"/>
            <w:rFonts w:ascii="Times New Roman" w:eastAsia="Times New Roman" w:hAnsi="Times New Roman" w:cs="Times New Roman"/>
            <w:sz w:val="24"/>
            <w:szCs w:val="24"/>
            <w:u w:val="single" w:color="0000FF"/>
          </w:rPr>
          <w:t>stem</w:t>
        </w:r>
      </w:hyperlink>
      <w:r>
        <w:rPr>
          <w:rFonts w:ascii="Times New Roman" w:eastAsia="Times New Roman" w:hAnsi="Times New Roman" w:cs="Times New Roman"/>
          <w:sz w:val="24"/>
          <w:szCs w:val="24"/>
        </w:rPr>
        <w:t>, in accordance with 2 CFR 200 subpart F. U.S. state, local government, federally recognized Indian tribes, institutions of higher education, and non-profit applicants must state  if your organization was or was not required to submit a Single Audit re</w:t>
      </w:r>
      <w:r>
        <w:rPr>
          <w:rFonts w:ascii="Times New Roman" w:eastAsia="Times New Roman" w:hAnsi="Times New Roman" w:cs="Times New Roman"/>
          <w:sz w:val="24"/>
          <w:szCs w:val="24"/>
        </w:rPr>
        <w:t xml:space="preserve">port for the most recently closed fiscal year. If your organization was required to submit a Single Audit report for the most recently closed fiscal year, provide the EIN associated with that report and state if it is available through the </w:t>
      </w:r>
      <w:hyperlink r:id="rId29" w:history="1">
        <w:r>
          <w:rPr>
            <w:rStyle w:val="a"/>
            <w:rFonts w:ascii="Times New Roman" w:eastAsia="Times New Roman" w:hAnsi="Times New Roman" w:cs="Times New Roman"/>
            <w:sz w:val="24"/>
            <w:szCs w:val="24"/>
            <w:u w:val="single" w:color="0000FF"/>
          </w:rPr>
          <w:t xml:space="preserve">Federal </w:t>
        </w:r>
      </w:hyperlink>
      <w:hyperlink r:id="rId30" w:history="1">
        <w:r>
          <w:rPr>
            <w:rStyle w:val="a"/>
            <w:rFonts w:ascii="Times New Roman" w:eastAsia="Times New Roman" w:hAnsi="Times New Roman" w:cs="Times New Roman"/>
            <w:sz w:val="24"/>
            <w:szCs w:val="24"/>
            <w:u w:val="single" w:color="0000FF"/>
          </w:rPr>
          <w:t xml:space="preserve">Audit Clearinghouse </w:t>
        </w:r>
      </w:hyperlink>
      <w:r>
        <w:rPr>
          <w:rFonts w:ascii="Times New Roman" w:eastAsia="Times New Roman" w:hAnsi="Times New Roman" w:cs="Times New Roman"/>
          <w:sz w:val="24"/>
          <w:szCs w:val="24"/>
        </w:rPr>
        <w:t>website.</w:t>
      </w:r>
    </w:p>
    <w:p w14:paraId="5A1622B7" w14:textId="77777777" w:rsidR="00784544" w:rsidRDefault="006578F8" w:rsidP="00470374">
      <w:pPr>
        <w:spacing w:before="20" w:after="20"/>
        <w:rPr>
          <w:vanish/>
        </w:rPr>
      </w:pPr>
      <w:r>
        <w:rPr>
          <w:vanish/>
          <w:color w:val="009745"/>
        </w:rPr>
        <w:t>Authors may need to provide additional instructions pertaining to single audit reporting based on legisla</w:t>
      </w:r>
      <w:r>
        <w:rPr>
          <w:vanish/>
          <w:color w:val="009745"/>
        </w:rPr>
        <w:t>tive or program requirements. If applicable, provide the additional instructions within the text box below. Text field can be left blank if additional instructions are not needed.</w:t>
      </w:r>
    </w:p>
    <w:p w14:paraId="5A1622B8" w14:textId="77777777" w:rsidR="00784544" w:rsidRDefault="006578F8" w:rsidP="00470374">
      <w:pPr>
        <w:pStyle w:val="Label"/>
        <w:spacing w:before="60" w:after="20"/>
      </w:pPr>
      <w:r>
        <w:t xml:space="preserve"> Certification Regarding Lobbying</w:t>
      </w:r>
    </w:p>
    <w:p w14:paraId="5A1622B9"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requesting more than $100,000 i</w:t>
      </w:r>
      <w:r>
        <w:rPr>
          <w:rFonts w:ascii="Times New Roman" w:eastAsia="Times New Roman" w:hAnsi="Times New Roman" w:cs="Times New Roman"/>
          <w:sz w:val="24"/>
          <w:szCs w:val="24"/>
        </w:rPr>
        <w:t xml:space="preserve">n Federal funding must certify to the statements in </w:t>
      </w:r>
      <w:hyperlink r:id="rId31" w:history="1">
        <w:r>
          <w:rPr>
            <w:rStyle w:val="a"/>
            <w:rFonts w:ascii="Times New Roman" w:eastAsia="Times New Roman" w:hAnsi="Times New Roman" w:cs="Times New Roman"/>
            <w:sz w:val="24"/>
            <w:szCs w:val="24"/>
            <w:u w:val="single" w:color="0000FF"/>
          </w:rPr>
          <w:t>43 CFR Part 18, Appendix A-Certification Regarding Lobbying</w:t>
        </w:r>
      </w:hyperlink>
      <w:r>
        <w:rPr>
          <w:rFonts w:ascii="Times New Roman" w:eastAsia="Times New Roman" w:hAnsi="Times New Roman" w:cs="Times New Roman"/>
          <w:sz w:val="24"/>
          <w:szCs w:val="24"/>
        </w:rPr>
        <w:t>. If this application r</w:t>
      </w:r>
      <w:r>
        <w:rPr>
          <w:rFonts w:ascii="Times New Roman" w:eastAsia="Times New Roman" w:hAnsi="Times New Roman" w:cs="Times New Roman"/>
          <w:sz w:val="24"/>
          <w:szCs w:val="24"/>
        </w:rPr>
        <w:t>equests more than $100,000 in Federal funds, the Authorized Official’s signature on the appropriate SF-424, Application for Federal Assistance form also represents the entity’s certification of the statements in 43 CFR Part 18, Appendix A.</w:t>
      </w:r>
    </w:p>
    <w:p w14:paraId="5A1622BA" w14:textId="77777777" w:rsidR="00784544" w:rsidRDefault="006578F8" w:rsidP="00470374">
      <w:pPr>
        <w:pStyle w:val="Label"/>
        <w:spacing w:before="60" w:after="20"/>
      </w:pPr>
      <w:r>
        <w:t xml:space="preserve"> Disclosure of L</w:t>
      </w:r>
      <w:r>
        <w:t>obbying Activities</w:t>
      </w:r>
    </w:p>
    <w:p w14:paraId="5A1622BB"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and recipients must not use any federally appropriated funds (annually appropriated or continuing appropriations) or matching funds under a Federal award to pay any person for lobbying in connection with the award.  Lobbying i</w:t>
      </w:r>
      <w:r>
        <w:rPr>
          <w:rFonts w:ascii="Times New Roman" w:eastAsia="Times New Roman" w:hAnsi="Times New Roman" w:cs="Times New Roman"/>
          <w:sz w:val="24"/>
          <w:szCs w:val="24"/>
        </w:rPr>
        <w:t>s influencing or attempting to influence an officer or employee of any U.S. agency, a Member of the U.S. Congress, an officer or employee of the U.S. Congress, or an employee of a Member of the U.S. Congress connection with the award.  Applicants and recip</w:t>
      </w:r>
      <w:r>
        <w:rPr>
          <w:rFonts w:ascii="Times New Roman" w:eastAsia="Times New Roman" w:hAnsi="Times New Roman" w:cs="Times New Roman"/>
          <w:sz w:val="24"/>
          <w:szCs w:val="24"/>
        </w:rPr>
        <w:t xml:space="preserve">ients must complete and submit the </w:t>
      </w:r>
      <w:hyperlink r:id="rId32" w:history="1">
        <w:r>
          <w:rPr>
            <w:rStyle w:val="a"/>
            <w:rFonts w:ascii="Times New Roman" w:eastAsia="Times New Roman" w:hAnsi="Times New Roman" w:cs="Times New Roman"/>
            <w:sz w:val="24"/>
            <w:szCs w:val="24"/>
            <w:u w:val="single" w:color="0000FF"/>
          </w:rPr>
          <w:t>SF-LLL, “Disclosure of Lobbying Activities”</w:t>
        </w:r>
      </w:hyperlink>
      <w:r>
        <w:rPr>
          <w:rFonts w:ascii="Times New Roman" w:eastAsia="Times New Roman" w:hAnsi="Times New Roman" w:cs="Times New Roman"/>
          <w:sz w:val="24"/>
          <w:szCs w:val="24"/>
        </w:rPr>
        <w:t xml:space="preserve"> form if the Federal share of the proposal or award is more than $100,000 and the applican</w:t>
      </w:r>
      <w:r>
        <w:rPr>
          <w:rFonts w:ascii="Times New Roman" w:eastAsia="Times New Roman" w:hAnsi="Times New Roman" w:cs="Times New Roman"/>
          <w:sz w:val="24"/>
          <w:szCs w:val="24"/>
        </w:rPr>
        <w:t>t or recipient has made or has agreed to make any payment using non-appropriated funds for lobbying in connection with the application or award.  The SF-LLL form is available with this Funding Opportunity on Grants.gov. See 43 CFR, Subpart 18.100 and 31 US</w:t>
      </w:r>
      <w:r>
        <w:rPr>
          <w:rFonts w:ascii="Times New Roman" w:eastAsia="Times New Roman" w:hAnsi="Times New Roman" w:cs="Times New Roman"/>
          <w:sz w:val="24"/>
          <w:szCs w:val="24"/>
        </w:rPr>
        <w:t>C 1352 for more information on when additional submission of this form is required.</w:t>
      </w:r>
    </w:p>
    <w:p w14:paraId="5A1622BC" w14:textId="77777777" w:rsidR="00784544" w:rsidRDefault="006578F8" w:rsidP="00470374">
      <w:pPr>
        <w:spacing w:before="20" w:after="20"/>
        <w:rPr>
          <w:vanish/>
        </w:rPr>
      </w:pPr>
      <w:r>
        <w:rPr>
          <w:vanish/>
          <w:color w:val="009745"/>
          <w:shd w:val="clear" w:color="auto" w:fill="FFFFFF"/>
        </w:rPr>
        <w:t>Authors may need to provide additional instructions pertaining to disclosure of lobbying activities based on legislative or program requirements. If applicable, provide the</w:t>
      </w:r>
      <w:r>
        <w:rPr>
          <w:vanish/>
          <w:color w:val="009745"/>
          <w:shd w:val="clear" w:color="auto" w:fill="FFFFFF"/>
        </w:rPr>
        <w:t xml:space="preserve"> additional instructions within the text box below. Text field can be left blank if additional instructions are not needed</w:t>
      </w:r>
    </w:p>
    <w:p w14:paraId="5A1622BD" w14:textId="77777777" w:rsidR="00784544" w:rsidRDefault="006578F8" w:rsidP="00470374">
      <w:pPr>
        <w:pStyle w:val="Label"/>
        <w:spacing w:before="60" w:after="20"/>
      </w:pPr>
      <w:r>
        <w:t>Overlap or Duplication of Effort Statement</w:t>
      </w:r>
    </w:p>
    <w:p w14:paraId="5A1622BE"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the project proposed in this application is funded through another Federal </w:t>
      </w:r>
      <w:r>
        <w:rPr>
          <w:rFonts w:ascii="Times New Roman" w:eastAsia="Times New Roman" w:hAnsi="Times New Roman" w:cs="Times New Roman"/>
          <w:sz w:val="24"/>
          <w:szCs w:val="24"/>
        </w:rPr>
        <w:t xml:space="preserve">financial assistance award, in part or in whole, the applicant must provide a statement detailing the potential funding overlap in regards to activities, costs, or time commitment of key personnel.  Provide a copy of </w:t>
      </w:r>
      <w:r>
        <w:rPr>
          <w:rFonts w:ascii="Times New Roman" w:eastAsia="Times New Roman" w:hAnsi="Times New Roman" w:cs="Times New Roman"/>
          <w:sz w:val="24"/>
          <w:szCs w:val="24"/>
        </w:rPr>
        <w:lastRenderedPageBreak/>
        <w:t>any overlapping or duplicative proposal</w:t>
      </w:r>
      <w:r>
        <w:rPr>
          <w:rFonts w:ascii="Times New Roman" w:eastAsia="Times New Roman" w:hAnsi="Times New Roman" w:cs="Times New Roman"/>
          <w:sz w:val="24"/>
          <w:szCs w:val="24"/>
        </w:rPr>
        <w:t xml:space="preserve"> submitted to any other potential funding entity and identify when that proposal was submitted or copy of Federal financial assistance award covering activities covered under this proposal. The statement and the description of overlap or duplication, when </w:t>
      </w:r>
      <w:r>
        <w:rPr>
          <w:rFonts w:ascii="Times New Roman" w:eastAsia="Times New Roman" w:hAnsi="Times New Roman" w:cs="Times New Roman"/>
          <w:sz w:val="24"/>
          <w:szCs w:val="24"/>
        </w:rPr>
        <w:t>applicable, may be provided within the proposal or as a separate attachment to the application. Any overlap or duplication of funding between the proposed project and other active or anticipated projects may impact selection and/or funding amount. If no su</w:t>
      </w:r>
      <w:r>
        <w:rPr>
          <w:rFonts w:ascii="Times New Roman" w:eastAsia="Times New Roman" w:hAnsi="Times New Roman" w:cs="Times New Roman"/>
          <w:sz w:val="24"/>
          <w:szCs w:val="24"/>
        </w:rPr>
        <w:t>ch overlap or duplication exists, state, “There are no overlaps or duplication between this application and any of our other Federal applications or funded projects”</w:t>
      </w:r>
    </w:p>
    <w:p w14:paraId="5A1622BF"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C0" w14:textId="77777777" w:rsidR="00784544" w:rsidRDefault="006578F8">
      <w:pPr>
        <w:pStyle w:val="h2Heading2"/>
        <w:keepNext w:val="0"/>
        <w:spacing w:before="199" w:after="199"/>
        <w:ind w:left="45" w:right="45"/>
        <w:outlineLvl w:val="9"/>
      </w:pPr>
      <w:bookmarkStart w:id="14" w:name="_Toc256000014"/>
      <w:r>
        <w:rPr>
          <w:iCs w:val="0"/>
          <w:color w:val="000000"/>
          <w:shd w:val="clear" w:color="auto" w:fill="auto"/>
        </w:rPr>
        <w:t>D3. Unique Entity Identifier and System for Award Management (SAM)</w:t>
      </w:r>
      <w:bookmarkEnd w:id="14"/>
    </w:p>
    <w:p w14:paraId="5A1622C1"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Identifier and System</w:t>
      </w:r>
      <w:r>
        <w:rPr>
          <w:rFonts w:ascii="Times New Roman" w:eastAsia="Times New Roman" w:hAnsi="Times New Roman" w:cs="Times New Roman"/>
          <w:b/>
          <w:bCs/>
          <w:sz w:val="24"/>
          <w:szCs w:val="24"/>
        </w:rPr>
        <w:t xml:space="preserve"> for Award Management (SAM.gov) Registration: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This requirement does not apply to individuals applying for funds as an individual (i.e., unrelated to any business or nonprofit organization you may own, operate, or work within), or any entity with an excepti</w:t>
      </w:r>
      <w:r>
        <w:rPr>
          <w:rFonts w:ascii="Times New Roman" w:eastAsia="Times New Roman" w:hAnsi="Times New Roman" w:cs="Times New Roman"/>
          <w:sz w:val="24"/>
          <w:szCs w:val="24"/>
        </w:rPr>
        <w:t xml:space="preserve">on to bypass SAM.gov registration with prior approval from the funding bureau or office in accordance with bureau or office policy. All other applicants are required to register in SAM.gov prior to submitting a Federal award application and obtain a </w:t>
      </w:r>
      <w:hyperlink r:id="rId33" w:history="1">
        <w:r>
          <w:rPr>
            <w:rStyle w:val="a"/>
            <w:rFonts w:ascii="Times New Roman" w:eastAsia="Times New Roman" w:hAnsi="Times New Roman" w:cs="Times New Roman"/>
            <w:sz w:val="24"/>
            <w:szCs w:val="24"/>
            <w:u w:val="single" w:color="0000FF"/>
          </w:rPr>
          <w:t>Unique Entity Identifier (UEI)</w:t>
        </w:r>
      </w:hyperlink>
      <w:r>
        <w:rPr>
          <w:rFonts w:ascii="Times New Roman" w:eastAsia="Times New Roman" w:hAnsi="Times New Roman" w:cs="Times New Roman"/>
          <w:sz w:val="24"/>
          <w:szCs w:val="24"/>
        </w:rPr>
        <w:t xml:space="preserve"> which replaced the Data</w:t>
      </w:r>
      <w:r>
        <w:rPr>
          <w:rFonts w:ascii="Times New Roman" w:eastAsia="Times New Roman" w:hAnsi="Times New Roman" w:cs="Times New Roman"/>
          <w:sz w:val="24"/>
          <w:szCs w:val="24"/>
        </w:rPr>
        <w:t xml:space="preserve"> Universal Numbering System (DUNS) number from Dun &amp; Bradstreet in April 2022.  A Federal award may not be made to an applicant that has not completed the SAM.gov registration. If an applicant selected for funding has not completed their SAM.gov registrati</w:t>
      </w:r>
      <w:r>
        <w:rPr>
          <w:rFonts w:ascii="Times New Roman" w:eastAsia="Times New Roman" w:hAnsi="Times New Roman" w:cs="Times New Roman"/>
          <w:sz w:val="24"/>
          <w:szCs w:val="24"/>
        </w:rPr>
        <w:t>on by the time the program is ready to make an award, the program may determine the applicant is not qualified to receive an award.  Federal award recipients must also continue to maintain an active SAM.gov registration with current information through the</w:t>
      </w:r>
      <w:r>
        <w:rPr>
          <w:rFonts w:ascii="Times New Roman" w:eastAsia="Times New Roman" w:hAnsi="Times New Roman" w:cs="Times New Roman"/>
          <w:sz w:val="24"/>
          <w:szCs w:val="24"/>
        </w:rPr>
        <w:t xml:space="preserve"> life of their Federal award(s). See the “Submission Requirements” section of this document below for more information on SAM.gov registration. </w:t>
      </w:r>
      <w:r>
        <w:rPr>
          <w:rFonts w:ascii="Times New Roman" w:eastAsia="Times New Roman" w:hAnsi="Times New Roman" w:cs="Times New Roman"/>
          <w:b/>
          <w:bCs/>
          <w:sz w:val="24"/>
          <w:szCs w:val="24"/>
        </w:rPr>
        <w:t>There is no cost to register with SAM.gov</w:t>
      </w:r>
      <w:r>
        <w:rPr>
          <w:rFonts w:ascii="Times New Roman" w:eastAsia="Times New Roman" w:hAnsi="Times New Roman" w:cs="Times New Roman"/>
          <w:sz w:val="24"/>
          <w:szCs w:val="24"/>
        </w:rPr>
        <w:t>. There are third-party vendors who will charge a fee in exchange for r</w:t>
      </w:r>
      <w:r>
        <w:rPr>
          <w:rFonts w:ascii="Times New Roman" w:eastAsia="Times New Roman" w:hAnsi="Times New Roman" w:cs="Times New Roman"/>
          <w:sz w:val="24"/>
          <w:szCs w:val="24"/>
        </w:rPr>
        <w:t xml:space="preserve">egistering entities with SAM.gov; </w:t>
      </w:r>
      <w:r>
        <w:rPr>
          <w:rFonts w:ascii="Times New Roman" w:eastAsia="Times New Roman" w:hAnsi="Times New Roman" w:cs="Times New Roman"/>
          <w:b/>
          <w:bCs/>
          <w:sz w:val="24"/>
          <w:szCs w:val="24"/>
        </w:rPr>
        <w:t>please be aware you can register and request help for free</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Register with the System for Award Management (SAM):</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Applicants can register on the </w:t>
      </w:r>
      <w:hyperlink r:id="rId34" w:history="1">
        <w:r>
          <w:rPr>
            <w:rStyle w:val="a"/>
            <w:rFonts w:ascii="Times New Roman" w:eastAsia="Times New Roman" w:hAnsi="Times New Roman" w:cs="Times New Roman"/>
            <w:sz w:val="24"/>
            <w:szCs w:val="24"/>
            <w:u w:val="single" w:color="0000FF"/>
          </w:rPr>
          <w:t>SAM.gov</w:t>
        </w:r>
      </w:hyperlink>
      <w:r>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35" w:history="1">
        <w:r>
          <w:rPr>
            <w:rStyle w:val="a"/>
            <w:rFonts w:ascii="Times New Roman" w:eastAsia="Times New Roman" w:hAnsi="Times New Roman" w:cs="Times New Roman"/>
            <w:sz w:val="24"/>
            <w:szCs w:val="24"/>
            <w:u w:val="single" w:color="0000FF"/>
          </w:rPr>
          <w:t>Register with SAM</w:t>
        </w:r>
      </w:hyperlink>
      <w:r>
        <w:rPr>
          <w:rFonts w:ascii="Times New Roman" w:eastAsia="Times New Roman" w:hAnsi="Times New Roman" w:cs="Times New Roman"/>
          <w:sz w:val="24"/>
          <w:szCs w:val="24"/>
        </w:rPr>
        <w:t>” page also provides det</w:t>
      </w:r>
      <w:r>
        <w:rPr>
          <w:rFonts w:ascii="Times New Roman" w:eastAsia="Times New Roman" w:hAnsi="Times New Roman" w:cs="Times New Roman"/>
          <w:sz w:val="24"/>
          <w:szCs w:val="24"/>
        </w:rPr>
        <w:t>ailed instructions. Applicants can contact the supporting Federal Service Desk for help registering in SAM. Once registered in SAM, entities will be assigned a Unique Entity Identifier (UEI). Entities must renew and revalidate their SAM registration at lea</w:t>
      </w:r>
      <w:r>
        <w:rPr>
          <w:rFonts w:ascii="Times New Roman" w:eastAsia="Times New Roman" w:hAnsi="Times New Roman" w:cs="Times New Roman"/>
          <w:sz w:val="24"/>
          <w:szCs w:val="24"/>
        </w:rPr>
        <w:t>st once every 12 months from the date previously registered. Entities are strongly encouraged to revalidate their registration as often as needed to ensure their information is up to date and reflects changes that may have been made to the entity’s IRS inf</w:t>
      </w:r>
      <w:r>
        <w:rPr>
          <w:rFonts w:ascii="Times New Roman" w:eastAsia="Times New Roman" w:hAnsi="Times New Roman" w:cs="Times New Roman"/>
          <w:sz w:val="24"/>
          <w:szCs w:val="24"/>
        </w:rPr>
        <w:t>ormation.  If applicable, foreign entities who want to receive payment directly to a U.S. bank account must enter and maintain valid, current banking information in SAM.</w:t>
      </w:r>
    </w:p>
    <w:p w14:paraId="5A1622C2" w14:textId="77777777" w:rsidR="00784544" w:rsidRDefault="006578F8" w:rsidP="00470374">
      <w:pPr>
        <w:spacing w:before="20" w:after="20"/>
        <w:rPr>
          <w:vanish/>
        </w:rPr>
      </w:pPr>
      <w:r>
        <w:rPr>
          <w:vanish/>
          <w:color w:val="009745"/>
        </w:rPr>
        <w:t>Enter any program specific language regarding DUNS/SAM.</w:t>
      </w:r>
    </w:p>
    <w:p w14:paraId="5A1622C3"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C4" w14:textId="77777777" w:rsidR="00784544" w:rsidRDefault="006578F8">
      <w:pPr>
        <w:pStyle w:val="h2Heading2"/>
        <w:keepNext w:val="0"/>
        <w:spacing w:before="199" w:after="199"/>
        <w:ind w:left="45" w:right="45"/>
        <w:outlineLvl w:val="9"/>
      </w:pPr>
      <w:bookmarkStart w:id="15" w:name="_Toc256000015"/>
      <w:r>
        <w:rPr>
          <w:iCs w:val="0"/>
          <w:color w:val="000000"/>
          <w:shd w:val="clear" w:color="auto" w:fill="auto"/>
        </w:rPr>
        <w:t>D4. Submission Dates and Tim</w:t>
      </w:r>
      <w:r>
        <w:rPr>
          <w:iCs w:val="0"/>
          <w:color w:val="000000"/>
          <w:shd w:val="clear" w:color="auto" w:fill="auto"/>
        </w:rPr>
        <w:t>es</w:t>
      </w:r>
      <w:bookmarkEnd w:id="15"/>
    </w:p>
    <w:p w14:paraId="5A1622C5" w14:textId="77777777" w:rsidR="00784544" w:rsidRDefault="006578F8" w:rsidP="00470374">
      <w:pPr>
        <w:spacing w:before="20" w:after="20"/>
        <w:rPr>
          <w:vanish/>
        </w:rPr>
      </w:pPr>
      <w:r>
        <w:rPr>
          <w:vanish/>
          <w:color w:val="009745"/>
        </w:rPr>
        <w:t xml:space="preserve">Funding Opportunities must identify due dates and times for all submissions in accordance with </w:t>
      </w:r>
      <w:hyperlink r:id="rId36" w:anchor="ap2.1.200_1521.i" w:history="1">
        <w:r>
          <w:rPr>
            <w:rStyle w:val="a"/>
            <w:vanish/>
            <w:u w:val="single" w:color="0000FF"/>
          </w:rPr>
          <w:t>2 CFR 200, Ap</w:t>
        </w:r>
        <w:r>
          <w:rPr>
            <w:rStyle w:val="a"/>
            <w:vanish/>
            <w:u w:val="single" w:color="0000FF"/>
          </w:rPr>
          <w:t>pendix I, section D (4)</w:t>
        </w:r>
      </w:hyperlink>
      <w:r>
        <w:rPr>
          <w:vanish/>
          <w:color w:val="009745"/>
        </w:rPr>
        <w:t>.  Review and address all of the 2 CFR 200-Appendix I requirements in the following text field.  Clearly state deadlines in terms of date and local time (Please Note: Grants.gov uses Eastern Time); what the deadline means and if subm</w:t>
      </w:r>
      <w:r>
        <w:rPr>
          <w:vanish/>
          <w:color w:val="009745"/>
        </w:rPr>
        <w:t xml:space="preserve">ission method affects it; and the effect of missing a deadline.  If the funding opportunity is a rolling announcement that is open for a period of time with no specific due dates for applications, this section should say so. Format the information in this </w:t>
      </w:r>
      <w:r>
        <w:rPr>
          <w:vanish/>
          <w:color w:val="009745"/>
        </w:rPr>
        <w:t>section so that it is easy to understand and use.  A tabular format or checklist may be more helpful than narrative paragraphs.</w:t>
      </w:r>
      <w:r>
        <w:rPr>
          <w:vanish/>
          <w:color w:val="009745"/>
        </w:rPr>
        <w:br/>
      </w:r>
      <w:r>
        <w:rPr>
          <w:vanish/>
          <w:color w:val="009745"/>
        </w:rPr>
        <w:br/>
        <w:t>This includes not only submission dates and times for full applications but also any preliminary submission requirements (e.g.,</w:t>
      </w:r>
      <w:r>
        <w:rPr>
          <w:vanish/>
          <w:color w:val="009745"/>
        </w:rPr>
        <w:t xml:space="preserve"> letters of intent, white papers, or pre-applications).  Describe any other submissions of information before Federal award that are separate from the full application.</w:t>
      </w:r>
    </w:p>
    <w:p w14:paraId="5A1622C6" w14:textId="77777777" w:rsidR="00784544" w:rsidRDefault="006578F8" w:rsidP="00470374">
      <w:pPr>
        <w:pStyle w:val="Label"/>
        <w:spacing w:before="60" w:after="20"/>
      </w:pPr>
      <w:r>
        <w:t>Due Date for Applications</w:t>
      </w:r>
    </w:p>
    <w:p w14:paraId="5A1622C7" w14:textId="77777777" w:rsidR="00784544" w:rsidRDefault="006578F8" w:rsidP="00470374">
      <w:pPr>
        <w:pStyle w:val="div"/>
        <w:spacing w:before="20" w:after="20"/>
      </w:pPr>
      <w:r>
        <w:t>04/28/2023</w:t>
      </w:r>
    </w:p>
    <w:p w14:paraId="5A1622C8" w14:textId="77777777" w:rsidR="00784544" w:rsidRDefault="006578F8" w:rsidP="00470374">
      <w:pPr>
        <w:pStyle w:val="Label"/>
        <w:spacing w:before="60" w:after="20"/>
      </w:pPr>
      <w:r>
        <w:lastRenderedPageBreak/>
        <w:t>Application Due Date Explanation</w:t>
      </w:r>
    </w:p>
    <w:p w14:paraId="5A1622C9"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are held responsible for their proposals being submitted to the NPS.  The lead agency for LWCF in each state is responsible for submitting applications. To be processed in this funding cycle, complete applications must be received no later than </w:t>
      </w:r>
      <w:r>
        <w:rPr>
          <w:rFonts w:ascii="Times New Roman" w:eastAsia="Times New Roman" w:hAnsi="Times New Roman" w:cs="Times New Roman"/>
          <w:sz w:val="24"/>
          <w:szCs w:val="24"/>
        </w:rPr>
        <w:t>Friday, April 28, 11:59 PM ET.  Applicants are encouraged to submit the application well before the deadline. Note: Per 2 CFR 1402.204 (f) Bureaus and offices must consider the timeliness of the application submission. Applications that are submitted beyon</w:t>
      </w:r>
      <w:r>
        <w:rPr>
          <w:rFonts w:ascii="Times New Roman" w:eastAsia="Times New Roman" w:hAnsi="Times New Roman" w:cs="Times New Roman"/>
          <w:sz w:val="24"/>
          <w:szCs w:val="24"/>
        </w:rPr>
        <w:t>d the announced deadline date must be removed from the review process.  Applications must be submitted electronically through Grants.gov. Applications sent by facsimile, email, or mail delivery will not be accepted. The receipt date and time stamp given by</w:t>
      </w:r>
      <w:r>
        <w:rPr>
          <w:rFonts w:ascii="Times New Roman" w:eastAsia="Times New Roman" w:hAnsi="Times New Roman" w:cs="Times New Roman"/>
          <w:sz w:val="24"/>
          <w:szCs w:val="24"/>
        </w:rPr>
        <w:t xml:space="preserve"> Grants.gov will establish whether the application met the deadline. An applicant's failure to meet an eligibility criterion by the time of the application deadline may result in the application being excluded from consideration during this cycle. This inc</w:t>
      </w:r>
      <w:r>
        <w:rPr>
          <w:rFonts w:ascii="Times New Roman" w:eastAsia="Times New Roman" w:hAnsi="Times New Roman" w:cs="Times New Roman"/>
          <w:sz w:val="24"/>
          <w:szCs w:val="24"/>
        </w:rPr>
        <w:t>ludes but is not limited to late and incomplete application packages.  If it is determined that an applicaton will not be considered due to lateness or being incomplete, the applicant will be notified as soon as possible.</w:t>
      </w:r>
    </w:p>
    <w:p w14:paraId="5A1622CA"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You are encouraged to submit the a</w:t>
      </w:r>
      <w:r>
        <w:rPr>
          <w:rFonts w:ascii="Times New Roman" w:eastAsia="Times New Roman" w:hAnsi="Times New Roman" w:cs="Times New Roman"/>
          <w:sz w:val="24"/>
          <w:szCs w:val="24"/>
        </w:rPr>
        <w:t>pplication well before the deadline and not wait until the last minute. The uploading and transfer process can take a while, especially when Grants.gov is getting heavy use. In addition, after the application is submitted it gets validated before it is for</w:t>
      </w:r>
      <w:r>
        <w:rPr>
          <w:rFonts w:ascii="Times New Roman" w:eastAsia="Times New Roman" w:hAnsi="Times New Roman" w:cs="Times New Roman"/>
          <w:sz w:val="24"/>
          <w:szCs w:val="24"/>
        </w:rPr>
        <w:t>warded to the NPS. Normally this happens within a few minutes to a couple of hours, but it can take Grants.gov up to a day or two to validate or reject an application. You can monitor your application’s status by email. You will receive four (4) emails fro</w:t>
      </w:r>
      <w:r>
        <w:rPr>
          <w:rFonts w:ascii="Times New Roman" w:eastAsia="Times New Roman" w:hAnsi="Times New Roman" w:cs="Times New Roman"/>
          <w:sz w:val="24"/>
          <w:szCs w:val="24"/>
        </w:rPr>
        <w:t>m Grants.gov in the submittal process: the first confirms successful receipt and contains a Grants.gov tracking number; the second confirms that the application has been validated; the third confirms the application was “received” by the agency, and the fo</w:t>
      </w:r>
      <w:r>
        <w:rPr>
          <w:rFonts w:ascii="Times New Roman" w:eastAsia="Times New Roman" w:hAnsi="Times New Roman" w:cs="Times New Roman"/>
          <w:sz w:val="24"/>
          <w:szCs w:val="24"/>
        </w:rPr>
        <w:t>urth assigns an NPS tracking number. If you do not get the first email, you should assume the application did not successfully submit to Grants.gov. If you do not receive all four emails, you should assume the application was not actually forwarded to NPS,</w:t>
      </w:r>
      <w:r>
        <w:rPr>
          <w:rFonts w:ascii="Times New Roman" w:eastAsia="Times New Roman" w:hAnsi="Times New Roman" w:cs="Times New Roman"/>
          <w:sz w:val="24"/>
          <w:szCs w:val="24"/>
        </w:rPr>
        <w:t xml:space="preserve"> notwithstanding the email about receipt, in which case you should let your NPS program officer know. Sometimes there are glitches that prevent actual transmission, for example, applications that contain very large files. Most problems occur at the validat</w:t>
      </w:r>
      <w:r>
        <w:rPr>
          <w:rFonts w:ascii="Times New Roman" w:eastAsia="Times New Roman" w:hAnsi="Times New Roman" w:cs="Times New Roman"/>
          <w:sz w:val="24"/>
          <w:szCs w:val="24"/>
        </w:rPr>
        <w:t>ion step so you should always check the second email; if there was a problem it should be described in this email. Technical difficulties with application submittal should be directed to the Grants.gov help desk. NPS staff can confirm receipt of submission</w:t>
      </w:r>
      <w:r>
        <w:rPr>
          <w:rFonts w:ascii="Times New Roman" w:eastAsia="Times New Roman" w:hAnsi="Times New Roman" w:cs="Times New Roman"/>
          <w:sz w:val="24"/>
          <w:szCs w:val="24"/>
        </w:rPr>
        <w:t>, but cannot resolve issues with Grants.gov or extend the application deadline due to difficulties with submission via Grants.gov.</w:t>
      </w:r>
    </w:p>
    <w:p w14:paraId="5A1622CB"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CC" w14:textId="77777777" w:rsidR="00784544" w:rsidRDefault="006578F8">
      <w:pPr>
        <w:pStyle w:val="h2Heading2"/>
        <w:keepNext w:val="0"/>
        <w:spacing w:before="199" w:after="199"/>
        <w:ind w:left="45" w:right="45"/>
        <w:outlineLvl w:val="9"/>
      </w:pPr>
      <w:bookmarkStart w:id="16" w:name="_Toc256000016"/>
      <w:r>
        <w:rPr>
          <w:iCs w:val="0"/>
          <w:color w:val="000000"/>
          <w:shd w:val="clear" w:color="auto" w:fill="auto"/>
        </w:rPr>
        <w:t>D5. Intergovernmental Review</w:t>
      </w:r>
      <w:bookmarkEnd w:id="16"/>
    </w:p>
    <w:p w14:paraId="5A1622CD"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intergovernmental review may be required for applications submissions from a U.S. state or </w:t>
      </w:r>
      <w:r>
        <w:rPr>
          <w:rFonts w:ascii="Times New Roman" w:eastAsia="Times New Roman" w:hAnsi="Times New Roman" w:cs="Times New Roman"/>
          <w:sz w:val="24"/>
          <w:szCs w:val="24"/>
        </w:rPr>
        <w:t xml:space="preserve">local government prior to submission. Applicants must contact their State’s Single Point of Contact (SPOC) to comply with the state’s process under </w:t>
      </w:r>
      <w:hyperlink r:id="rId37" w:history="1">
        <w:r>
          <w:rPr>
            <w:rStyle w:val="a"/>
            <w:rFonts w:ascii="Times New Roman" w:eastAsia="Times New Roman" w:hAnsi="Times New Roman" w:cs="Times New Roman"/>
            <w:sz w:val="24"/>
            <w:szCs w:val="24"/>
            <w:u w:val="single" w:color="0000FF"/>
          </w:rPr>
          <w:t>Executive</w:t>
        </w:r>
        <w:r>
          <w:rPr>
            <w:rStyle w:val="a"/>
            <w:rFonts w:ascii="Times New Roman" w:eastAsia="Times New Roman" w:hAnsi="Times New Roman" w:cs="Times New Roman"/>
            <w:sz w:val="24"/>
            <w:szCs w:val="24"/>
            <w:u w:val="single" w:color="0000FF"/>
          </w:rPr>
          <w:t xml:space="preserve"> Order 12372</w:t>
        </w:r>
      </w:hyperlink>
      <w:r>
        <w:rPr>
          <w:rFonts w:ascii="Times New Roman" w:eastAsia="Times New Roman" w:hAnsi="Times New Roman" w:cs="Times New Roman"/>
          <w:sz w:val="24"/>
          <w:szCs w:val="24"/>
        </w:rPr>
        <w:t>.</w:t>
      </w:r>
    </w:p>
    <w:p w14:paraId="5A1622CE"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CF" w14:textId="77777777" w:rsidR="00784544" w:rsidRDefault="006578F8">
      <w:pPr>
        <w:pStyle w:val="h2Heading2"/>
        <w:keepNext w:val="0"/>
        <w:spacing w:before="199" w:after="199"/>
        <w:ind w:left="45" w:right="45"/>
        <w:outlineLvl w:val="9"/>
      </w:pPr>
      <w:bookmarkStart w:id="17" w:name="_Toc256000017"/>
      <w:r>
        <w:rPr>
          <w:iCs w:val="0"/>
          <w:color w:val="000000"/>
          <w:shd w:val="clear" w:color="auto" w:fill="auto"/>
        </w:rPr>
        <w:t>D6. Funding Restrictions</w:t>
      </w:r>
      <w:bookmarkEnd w:id="17"/>
    </w:p>
    <w:p w14:paraId="5A1622D0" w14:textId="77777777" w:rsidR="00784544" w:rsidRDefault="006578F8" w:rsidP="00470374">
      <w:pPr>
        <w:spacing w:before="20" w:after="20"/>
        <w:rPr>
          <w:vanish/>
        </w:rPr>
      </w:pPr>
      <w:r>
        <w:rPr>
          <w:vanish/>
          <w:color w:val="009745"/>
        </w:rPr>
        <w:lastRenderedPageBreak/>
        <w:t>You must include information on funding restrictions in order to allow an applicant to develop an application and budget consistent with program requirements.  Examples are whether construction is an allowable activ</w:t>
      </w:r>
      <w:r>
        <w:rPr>
          <w:vanish/>
          <w:color w:val="009745"/>
        </w:rPr>
        <w:t>ity, if there are any limitations on direct costs such as foreign travel or equipment purchases, and if there are any legislatively authorized limits on indirect costs (or facilities and administrative costs).  There may also be funding restrictions listed</w:t>
      </w:r>
      <w:r>
        <w:rPr>
          <w:vanish/>
          <w:color w:val="009745"/>
        </w:rPr>
        <w:t xml:space="preserve"> in the program’s SAM.gov Assistance Listing (CFDA) profile.  You must also state if the award will or will not allow reimbursement of pre-Federal award costs.  Any program that anticipates issuing cooperative agreements to Cooperative Ecosystem Studies Un</w:t>
      </w:r>
      <w:r>
        <w:rPr>
          <w:vanish/>
          <w:color w:val="009745"/>
        </w:rPr>
        <w:t>its (CESU) Network partners that will qualify as CESU projects and therefore will be subject to the CESU indirect cost rate cap (currently 17.5%), MUST clearly state so in the Funding Opportunity.  Programs cannot cap indirect costs to successful CESU part</w:t>
      </w:r>
      <w:r>
        <w:rPr>
          <w:vanish/>
          <w:color w:val="009745"/>
        </w:rPr>
        <w:t>ner university applicants if the Funding Opportunity does not explicitly state that awards to such universities will be subject to the CESU indirect cost rate cap.</w:t>
      </w:r>
      <w:r>
        <w:rPr>
          <w:vanish/>
          <w:color w:val="009745"/>
        </w:rPr>
        <w:br/>
      </w:r>
      <w:r>
        <w:rPr>
          <w:vanish/>
          <w:color w:val="009745"/>
        </w:rPr>
        <w:br/>
        <w:t>In addition to program specific text for Funding Restrictions, the following text on Indire</w:t>
      </w:r>
      <w:r>
        <w:rPr>
          <w:vanish/>
          <w:color w:val="009745"/>
        </w:rPr>
        <w:t>ct Costs will be included on all NOFOs.</w:t>
      </w:r>
    </w:p>
    <w:p w14:paraId="5A1622D1"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Indirect Costs: Individuals </w:t>
      </w:r>
    </w:p>
    <w:p w14:paraId="5A1622D2" w14:textId="77777777" w:rsidR="00784544" w:rsidRDefault="006578F8" w:rsidP="00470374">
      <w:pPr>
        <w:spacing w:before="20" w:after="20"/>
        <w:rPr>
          <w:vanish/>
        </w:rPr>
      </w:pPr>
      <w:r>
        <w:rPr>
          <w:vanish/>
          <w:color w:val="009745"/>
        </w:rPr>
        <w:t>The following header will display if this checkbox is selected: </w:t>
      </w:r>
      <w:r>
        <w:rPr>
          <w:b/>
          <w:bCs/>
          <w:vanish/>
          <w:color w:val="009745"/>
        </w:rPr>
        <w:t>Indirect Costs: Organizations</w:t>
      </w:r>
    </w:p>
    <w:p w14:paraId="5A1622D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Federal awarding </w:t>
      </w:r>
      <w:r>
        <w:rPr>
          <w:rFonts w:ascii="Times New Roman" w:eastAsia="Times New Roman" w:hAnsi="Times New Roman" w:cs="Times New Roman"/>
          <w:sz w:val="24"/>
          <w:szCs w:val="24"/>
        </w:rPr>
        <w:t>agency that provides the largest amount of direct funding to your organization is your cognizant agency for indirect costs, unless otherwise assigned by the White House Office of Management and Budget (OMB). If the Department of the Interior is your organi</w:t>
      </w:r>
      <w:r>
        <w:rPr>
          <w:rFonts w:ascii="Times New Roman" w:eastAsia="Times New Roman" w:hAnsi="Times New Roman" w:cs="Times New Roman"/>
          <w:sz w:val="24"/>
          <w:szCs w:val="24"/>
        </w:rPr>
        <w:t>zation’s cognizant agency, the Interior Business Center will negotiate your indirect cost rate. Contact the Interior Business Center by phone 916-930-3803 or using the </w:t>
      </w:r>
      <w:hyperlink r:id="rId38" w:history="1">
        <w:r>
          <w:rPr>
            <w:rStyle w:val="a"/>
            <w:rFonts w:ascii="Times New Roman" w:eastAsia="Times New Roman" w:hAnsi="Times New Roman" w:cs="Times New Roman"/>
            <w:sz w:val="24"/>
            <w:szCs w:val="24"/>
            <w:u w:val="single" w:color="0000FF"/>
          </w:rPr>
          <w:t>IBC Email Submission Form</w:t>
        </w:r>
      </w:hyperlink>
      <w:r>
        <w:rPr>
          <w:rFonts w:ascii="Times New Roman" w:eastAsia="Times New Roman" w:hAnsi="Times New Roman" w:cs="Times New Roman"/>
          <w:sz w:val="24"/>
          <w:szCs w:val="24"/>
        </w:rPr>
        <w:t>.</w:t>
      </w:r>
      <w:r>
        <w:rPr>
          <w:rFonts w:ascii="Times New Roman" w:eastAsia="Times New Roman" w:hAnsi="Times New Roman" w:cs="Times New Roman"/>
          <w:sz w:val="24"/>
          <w:szCs w:val="24"/>
        </w:rPr>
        <w:t> See the </w:t>
      </w:r>
      <w:hyperlink r:id="rId39" w:history="1">
        <w:r>
          <w:rPr>
            <w:rStyle w:val="a"/>
            <w:rFonts w:ascii="Times New Roman" w:eastAsia="Times New Roman" w:hAnsi="Times New Roman" w:cs="Times New Roman"/>
            <w:sz w:val="24"/>
            <w:szCs w:val="24"/>
            <w:u w:val="single" w:color="0000FF"/>
          </w:rPr>
          <w:t>IBC Website</w:t>
        </w:r>
      </w:hyperlink>
      <w:r>
        <w:rPr>
          <w:rFonts w:ascii="Times New Roman" w:eastAsia="Times New Roman" w:hAnsi="Times New Roman" w:cs="Times New Roman"/>
          <w:sz w:val="24"/>
          <w:szCs w:val="24"/>
        </w:rPr>
        <w:t> for more information.</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Organizations must have an active Federal award before they can submit an indirect cost rate proposal to their cognizant agency.  Fa</w:t>
      </w:r>
      <w:r>
        <w:rPr>
          <w:rFonts w:ascii="Times New Roman" w:eastAsia="Times New Roman" w:hAnsi="Times New Roman" w:cs="Times New Roman"/>
          <w:sz w:val="24"/>
          <w:szCs w:val="24"/>
        </w:rPr>
        <w:t>ilure to establish an approved rate during the award period renders all costs otherwise allocable as indirect costs unallowable under the award. Recipients must have prior written approval from the Service to use amounts budgeted for direct costs to satisf</w:t>
      </w:r>
      <w:r>
        <w:rPr>
          <w:rFonts w:ascii="Times New Roman" w:eastAsia="Times New Roman" w:hAnsi="Times New Roman" w:cs="Times New Roman"/>
          <w:sz w:val="24"/>
          <w:szCs w:val="24"/>
        </w:rPr>
        <w:t>y cost-share or match requirements or to cover unallowable indirect costs. Recipients shall not shift unallowable indirect costs to another Federal award unless specifically authorized to do so by legislation.</w:t>
      </w:r>
    </w:p>
    <w:p w14:paraId="5A1622D4"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Required Indirect Cost Statement to be submitt</w:t>
      </w:r>
      <w:r>
        <w:rPr>
          <w:rFonts w:ascii="Times New Roman" w:eastAsia="Times New Roman" w:hAnsi="Times New Roman" w:cs="Times New Roman"/>
          <w:b/>
          <w:bCs/>
          <w:sz w:val="24"/>
          <w:szCs w:val="24"/>
        </w:rPr>
        <w:t>ed with Application.</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5A1622D5"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We are:</w:t>
      </w:r>
    </w:p>
    <w:p w14:paraId="5A1622D6" w14:textId="77777777" w:rsidR="00784544" w:rsidRDefault="006578F8" w:rsidP="00470374">
      <w:pPr>
        <w:pStyle w:val="Normal0"/>
        <w:numPr>
          <w:ilvl w:val="0"/>
          <w:numId w:val="23"/>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government en</w:t>
      </w:r>
      <w:r>
        <w:rPr>
          <w:rFonts w:ascii="Times New Roman" w:eastAsia="Times New Roman" w:hAnsi="Times New Roman" w:cs="Times New Roman"/>
          <w:sz w:val="24"/>
          <w:szCs w:val="24"/>
        </w:rPr>
        <w:t>tity receiving more than $35 million in direct Federal funding each year with an indirect cost rate of [insert rate].  We submit our indirect cost rate proposals to our cognizant agency.  Attached is a copy of our most recently approved rate agreement/cert</w:t>
      </w:r>
      <w:r>
        <w:rPr>
          <w:rFonts w:ascii="Times New Roman" w:eastAsia="Times New Roman" w:hAnsi="Times New Roman" w:cs="Times New Roman"/>
          <w:sz w:val="24"/>
          <w:szCs w:val="24"/>
        </w:rPr>
        <w:t>ification.</w:t>
      </w:r>
    </w:p>
    <w:p w14:paraId="5A1622D7" w14:textId="77777777" w:rsidR="00784544" w:rsidRDefault="006578F8" w:rsidP="00470374">
      <w:pPr>
        <w:pStyle w:val="Normal0"/>
        <w:numPr>
          <w:ilvl w:val="0"/>
          <w:numId w:val="2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U.S. state or local government entity receiving less than $35 million in direct Federal funding with an indirect cost rate of [insert rate].  We have prepared and will retain for audit an indirect cost rate proposal and related documentation.</w:t>
      </w:r>
    </w:p>
    <w:p w14:paraId="5A1622D8" w14:textId="77777777" w:rsidR="00784544" w:rsidRDefault="006578F8" w:rsidP="00470374">
      <w:pPr>
        <w:pStyle w:val="Normal0"/>
        <w:numPr>
          <w:ilvl w:val="0"/>
          <w:numId w:val="2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U.S. states and local governments, do not use this statement] that has previously negotiated or currently has an approved indirect cost rate with our cognizant agency.  Our indirect cost rate is [insert rate].  [Insert eit</w:t>
      </w:r>
      <w:r>
        <w:rPr>
          <w:rFonts w:ascii="Times New Roman" w:eastAsia="Times New Roman" w:hAnsi="Times New Roman" w:cs="Times New Roman"/>
          <w:sz w:val="24"/>
          <w:szCs w:val="24"/>
        </w:rPr>
        <w:t xml:space="preserve">her: “Attached is a copy of our most recently approved but expired rate agreement.  In the event an award is made, we will submit an indirect cost rate proposal to our cognizant agency within 90 calendar days after the award is made.” </w:t>
      </w:r>
      <w:r>
        <w:rPr>
          <w:rFonts w:ascii="Times New Roman" w:eastAsia="Times New Roman" w:hAnsi="Times New Roman" w:cs="Times New Roman"/>
          <w:i/>
          <w:iCs/>
          <w:sz w:val="24"/>
          <w:szCs w:val="24"/>
        </w:rPr>
        <w:t xml:space="preserve">or </w:t>
      </w:r>
      <w:r>
        <w:rPr>
          <w:rFonts w:ascii="Times New Roman" w:eastAsia="Times New Roman" w:hAnsi="Times New Roman" w:cs="Times New Roman"/>
          <w:sz w:val="24"/>
          <w:szCs w:val="24"/>
        </w:rPr>
        <w:t xml:space="preserve">“Attached is a </w:t>
      </w:r>
      <w:r>
        <w:rPr>
          <w:rFonts w:ascii="Times New Roman" w:eastAsia="Times New Roman" w:hAnsi="Times New Roman" w:cs="Times New Roman"/>
          <w:sz w:val="24"/>
          <w:szCs w:val="24"/>
        </w:rPr>
        <w:t>copy of our current negotiated indirect cost rate agreement.”]</w:t>
      </w:r>
    </w:p>
    <w:p w14:paraId="5A1622D9" w14:textId="77777777" w:rsidR="00784544" w:rsidRDefault="006578F8" w:rsidP="00470374">
      <w:pPr>
        <w:pStyle w:val="Normal0"/>
        <w:numPr>
          <w:ilvl w:val="0"/>
          <w:numId w:val="2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indirect cost rate proposal to our cognizant agency.  Our indirect cost rate is [insert rate].  If we receive an award, we will sub</w:t>
      </w:r>
      <w:r>
        <w:rPr>
          <w:rFonts w:ascii="Times New Roman" w:eastAsia="Times New Roman" w:hAnsi="Times New Roman" w:cs="Times New Roman"/>
          <w:sz w:val="24"/>
          <w:szCs w:val="24"/>
        </w:rPr>
        <w:t>mit an indirect cost rate proposal to our cognizant agency within 90 calendar days after the award date.</w:t>
      </w:r>
    </w:p>
    <w:p w14:paraId="5A1622DA" w14:textId="77777777" w:rsidR="00784544" w:rsidRDefault="006578F8" w:rsidP="00470374">
      <w:pPr>
        <w:pStyle w:val="Normal0"/>
        <w:numPr>
          <w:ilvl w:val="0"/>
          <w:numId w:val="2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w:t>
      </w:r>
      <w:r>
        <w:rPr>
          <w:rFonts w:ascii="Times New Roman" w:eastAsia="Times New Roman" w:hAnsi="Times New Roman" w:cs="Times New Roman"/>
          <w:sz w:val="24"/>
          <w:szCs w:val="24"/>
        </w:rPr>
        <w:t xml:space="preserve">that is lower than 10%.  Our indirect cost rate is [insert rate; must be lower than 10%].  However, if we receive an award we will not be able to meet the requirement to submit an indirect cost rate proposal to our cognizant agency within 90 calendar days </w:t>
      </w:r>
      <w:r>
        <w:rPr>
          <w:rFonts w:ascii="Times New Roman" w:eastAsia="Times New Roman" w:hAnsi="Times New Roman" w:cs="Times New Roman"/>
          <w:sz w:val="24"/>
          <w:szCs w:val="24"/>
        </w:rPr>
        <w:t xml:space="preserve">after award.  We request as a condition of award to charge a flat indirect cost rate of [insert rate; must be lower than 10%] against [insert a clear description of the direct cost base against which your rate is charged (e.g., </w:t>
      </w:r>
      <w:r>
        <w:rPr>
          <w:rFonts w:ascii="Times New Roman" w:eastAsia="Times New Roman" w:hAnsi="Times New Roman" w:cs="Times New Roman"/>
          <w:sz w:val="24"/>
          <w:szCs w:val="24"/>
        </w:rPr>
        <w:lastRenderedPageBreak/>
        <w:t>salaries; salaries and fring</w:t>
      </w:r>
      <w:r>
        <w:rPr>
          <w:rFonts w:ascii="Times New Roman" w:eastAsia="Times New Roman" w:hAnsi="Times New Roman" w:cs="Times New Roman"/>
          <w:sz w:val="24"/>
          <w:szCs w:val="24"/>
        </w:rPr>
        <w:t>e benefits; or modified total direct costs). However, please note that your organization cannot charge indirect costs in excess of the indirect costs that would be recovered if applied against modified total direct costs as defined in §</w:t>
      </w:r>
      <w:hyperlink r:id="rId40" w:anchor="se2.1.200_168" w:history="1">
        <w:r>
          <w:rPr>
            <w:rStyle w:val="a"/>
            <w:rFonts w:ascii="Times New Roman" w:eastAsia="Times New Roman" w:hAnsi="Times New Roman" w:cs="Times New Roman"/>
            <w:sz w:val="24"/>
            <w:szCs w:val="24"/>
            <w:u w:val="single" w:color="0000FF"/>
          </w:rPr>
          <w:t>2 CFR 200.68</w:t>
        </w:r>
      </w:hyperlink>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We understand that we must notify the Service in writing if we establish an approved rate with our cognizant agency at</w:t>
      </w:r>
      <w:r>
        <w:rPr>
          <w:rFonts w:ascii="Times New Roman" w:eastAsia="Times New Roman" w:hAnsi="Times New Roman" w:cs="Times New Roman"/>
          <w:sz w:val="24"/>
          <w:szCs w:val="24"/>
        </w:rPr>
        <w:t xml:space="preserve"> any point during the award period.</w:t>
      </w:r>
    </w:p>
    <w:p w14:paraId="5A1622DB" w14:textId="77777777" w:rsidR="00784544" w:rsidRDefault="006578F8" w:rsidP="00470374">
      <w:pPr>
        <w:pStyle w:val="Normal0"/>
        <w:numPr>
          <w:ilvl w:val="0"/>
          <w:numId w:val="2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[insert your organization’</w:t>
      </w:r>
      <w:r>
        <w:rPr>
          <w:rFonts w:ascii="Times New Roman" w:eastAsia="Times New Roman" w:hAnsi="Times New Roman" w:cs="Times New Roman"/>
          <w:sz w:val="24"/>
          <w:szCs w:val="24"/>
        </w:rPr>
        <w:t xml:space="preserve">s indirect rate; must be 10% or higher].  However, if we receive an award we will not be able to meet the requirement to submit an indirect cost rate proposal to our cognizant agency within 90 calendar days after award.  We request as a condition of award </w:t>
      </w:r>
      <w:r>
        <w:rPr>
          <w:rFonts w:ascii="Times New Roman" w:eastAsia="Times New Roman" w:hAnsi="Times New Roman" w:cs="Times New Roman"/>
          <w:sz w:val="24"/>
          <w:szCs w:val="24"/>
        </w:rPr>
        <w:t xml:space="preserve">to charge a flat </w:t>
      </w:r>
      <w:r>
        <w:rPr>
          <w:rFonts w:ascii="Times New Roman" w:eastAsia="Times New Roman" w:hAnsi="Times New Roman" w:cs="Times New Roman"/>
          <w:i/>
          <w:iCs/>
          <w:sz w:val="24"/>
          <w:szCs w:val="24"/>
        </w:rPr>
        <w:t>de minimis</w:t>
      </w:r>
      <w:r>
        <w:rPr>
          <w:rFonts w:ascii="Times New Roman" w:eastAsia="Times New Roman" w:hAnsi="Times New Roman" w:cs="Times New Roman"/>
          <w:sz w:val="24"/>
          <w:szCs w:val="24"/>
        </w:rPr>
        <w:t xml:space="preserve"> indirect cost rate of 10% to be charged against modified total direct project costs as defined in </w:t>
      </w:r>
      <w:hyperlink r:id="rId41" w:anchor="se2.1.200_168" w:history="1">
        <w:r>
          <w:rPr>
            <w:rStyle w:val="a"/>
            <w:rFonts w:ascii="Times New Roman" w:eastAsia="Times New Roman" w:hAnsi="Times New Roman" w:cs="Times New Roman"/>
            <w:sz w:val="24"/>
            <w:szCs w:val="24"/>
            <w:u w:val="single" w:color="0000FF"/>
          </w:rPr>
          <w:t>2 CFR §200.68</w:t>
        </w:r>
      </w:hyperlink>
      <w:r>
        <w:rPr>
          <w:rFonts w:ascii="Times New Roman" w:eastAsia="Times New Roman" w:hAnsi="Times New Roman" w:cs="Times New Roman"/>
          <w:sz w:val="24"/>
          <w:szCs w:val="24"/>
        </w:rPr>
        <w:t>.  We understand that we must notify the Service in writing if we establish a negotiated rate with our cognizant agency at any point during the award period.  We understand that additional Federal funds may not be available to supp</w:t>
      </w:r>
      <w:r>
        <w:rPr>
          <w:rFonts w:ascii="Times New Roman" w:eastAsia="Times New Roman" w:hAnsi="Times New Roman" w:cs="Times New Roman"/>
          <w:sz w:val="24"/>
          <w:szCs w:val="24"/>
        </w:rPr>
        <w:t>ort an unexpected increase in indirect costs during the project period and that such changes are subject to review, negotiation, and prior approval by the Service.</w:t>
      </w:r>
    </w:p>
    <w:p w14:paraId="5A1622DC" w14:textId="77777777" w:rsidR="00784544" w:rsidRDefault="006578F8" w:rsidP="00470374">
      <w:pPr>
        <w:pStyle w:val="Normal0"/>
        <w:numPr>
          <w:ilvl w:val="0"/>
          <w:numId w:val="23"/>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is submitting this proposal for consideration under t</w:t>
      </w:r>
      <w:r>
        <w:rPr>
          <w:rFonts w:ascii="Times New Roman" w:eastAsia="Times New Roman" w:hAnsi="Times New Roman" w:cs="Times New Roman"/>
          <w:sz w:val="24"/>
          <w:szCs w:val="24"/>
        </w:rPr>
        <w:t>he “Cooperative Ecosystem Studies Unit Network”,  which has a Department of the Interior-approved indirect cost rate cap of 17.5%.  If we have an approved indirect cost rate with our cognizant agency, we understand that we must apply this reduced rate agai</w:t>
      </w:r>
      <w:r>
        <w:rPr>
          <w:rFonts w:ascii="Times New Roman" w:eastAsia="Times New Roman" w:hAnsi="Times New Roman" w:cs="Times New Roman"/>
          <w:sz w:val="24"/>
          <w:szCs w:val="24"/>
        </w:rPr>
        <w:t xml:space="preserve">nst the same direct cost base as identified in our approved indirect cost rate agreement per </w:t>
      </w:r>
      <w:hyperlink r:id="rId42" w:history="1">
        <w:r>
          <w:rPr>
            <w:rStyle w:val="a"/>
            <w:rFonts w:ascii="Times New Roman" w:eastAsia="Times New Roman" w:hAnsi="Times New Roman" w:cs="Times New Roman"/>
            <w:sz w:val="24"/>
            <w:szCs w:val="24"/>
            <w:u w:val="single" w:color="0000FF"/>
          </w:rPr>
          <w:t>2 CFR §1402.414</w:t>
        </w:r>
      </w:hyperlink>
      <w:r>
        <w:rPr>
          <w:rFonts w:ascii="Times New Roman" w:eastAsia="Times New Roman" w:hAnsi="Times New Roman" w:cs="Times New Roman"/>
          <w:sz w:val="24"/>
          <w:szCs w:val="24"/>
        </w:rPr>
        <w:t>. If we do not have an approved</w:t>
      </w:r>
      <w:r>
        <w:rPr>
          <w:rFonts w:ascii="Times New Roman" w:eastAsia="Times New Roman" w:hAnsi="Times New Roman" w:cs="Times New Roman"/>
          <w:sz w:val="24"/>
          <w:szCs w:val="24"/>
        </w:rPr>
        <w:t xml:space="preserve"> indirect cost rate with our cognizant agency, we understand that we must charge indirect costs against the modified total direct cost base defined in 2 CFR §200.68 “Modified Total Direct Cost (MTDC)”.  We understand that we must request prior approval fro</w:t>
      </w:r>
      <w:r>
        <w:rPr>
          <w:rFonts w:ascii="Times New Roman" w:eastAsia="Times New Roman" w:hAnsi="Times New Roman" w:cs="Times New Roman"/>
          <w:sz w:val="24"/>
          <w:szCs w:val="24"/>
        </w:rPr>
        <w:t>m the Service to use the 2 CFR 200 MTDC base instead of the base identified in our approved indirect cost rate agreement.  We understand that Service approval of such a request will be based on: 1) a determination that our approved base is only a subset of</w:t>
      </w:r>
      <w:r>
        <w:rPr>
          <w:rFonts w:ascii="Times New Roman" w:eastAsia="Times New Roman" w:hAnsi="Times New Roman" w:cs="Times New Roman"/>
          <w:sz w:val="24"/>
          <w:szCs w:val="24"/>
        </w:rPr>
        <w:t xml:space="preserve"> the MTDC (such as salaries and wages); and 2) that use of the MTDC base will still result in a reduction of the total indirect costs to be charged to the award.  In accordance with 2 CFR §200.405, we understand that indirect costs not recovered due to a v</w:t>
      </w:r>
      <w:r>
        <w:rPr>
          <w:rFonts w:ascii="Times New Roman" w:eastAsia="Times New Roman" w:hAnsi="Times New Roman" w:cs="Times New Roman"/>
          <w:sz w:val="24"/>
          <w:szCs w:val="24"/>
        </w:rPr>
        <w:t>oluntary reduction to our federally negotiated rate are not allowable for recovery via any other means.</w:t>
      </w:r>
    </w:p>
    <w:p w14:paraId="5A1622DD"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 [insert your organization type] that will charge all costs directly.</w:t>
      </w:r>
    </w:p>
    <w:p w14:paraId="5A1622DE"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DF" w14:textId="77777777" w:rsidR="00784544" w:rsidRDefault="006578F8">
      <w:pPr>
        <w:pStyle w:val="h2Heading2"/>
        <w:keepNext w:val="0"/>
        <w:spacing w:before="199" w:after="199"/>
        <w:ind w:left="45" w:right="45"/>
        <w:outlineLvl w:val="9"/>
      </w:pPr>
      <w:bookmarkStart w:id="18" w:name="_Toc256000018"/>
      <w:r>
        <w:rPr>
          <w:iCs w:val="0"/>
          <w:color w:val="000000"/>
          <w:shd w:val="clear" w:color="auto" w:fill="auto"/>
        </w:rPr>
        <w:t>D7. Other Submission Requirements</w:t>
      </w:r>
      <w:bookmarkEnd w:id="18"/>
    </w:p>
    <w:p w14:paraId="5A1622E0" w14:textId="77777777" w:rsidR="00784544" w:rsidRDefault="006578F8" w:rsidP="00470374">
      <w:pPr>
        <w:spacing w:before="20" w:after="20"/>
        <w:rPr>
          <w:vanish/>
        </w:rPr>
      </w:pPr>
      <w:r>
        <w:rPr>
          <w:vanish/>
          <w:color w:val="009745"/>
        </w:rPr>
        <w:t xml:space="preserve">You must provide detailed </w:t>
      </w:r>
      <w:r>
        <w:rPr>
          <w:vanish/>
          <w:color w:val="009745"/>
        </w:rPr>
        <w:t>submission instructions, including the format of submission (i.e., paper or electronic), for each type of required submission.  Do not require applicants to submit in more than one format.  Indicate if applicants have more than one choice for how to submit</w:t>
      </w:r>
      <w:r>
        <w:rPr>
          <w:vanish/>
          <w:color w:val="009745"/>
        </w:rPr>
        <w:t xml:space="preserve"> an application and provide detailed instructions for each option, including where to send the application.  For postal mail submissions, provide a complete mailing address.  For electronic submissions, include the website URL or email address and detail i</w:t>
      </w:r>
      <w:r>
        <w:rPr>
          <w:vanish/>
          <w:color w:val="009745"/>
        </w:rPr>
        <w:t>f a password is required, if particular software or other capabilities are required, what to do in the event of system problems, and a point of contact in the event of technical difficulties.  Describe how the receiving program determines timely submission</w:t>
      </w:r>
      <w:r>
        <w:rPr>
          <w:vanish/>
          <w:color w:val="009745"/>
        </w:rPr>
        <w:t>, and whether, when, and in what form applications will be sent acknowledgement of receipt.  State if you are requiring the use of Grants.gov or GrantSolutions for submission of applications.</w:t>
      </w:r>
    </w:p>
    <w:p w14:paraId="5A1622E1"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applications must be submitted in electronic form via G</w:t>
      </w:r>
      <w:r>
        <w:rPr>
          <w:rFonts w:ascii="Times New Roman" w:eastAsia="Times New Roman" w:hAnsi="Times New Roman" w:cs="Times New Roman"/>
          <w:sz w:val="24"/>
          <w:szCs w:val="24"/>
        </w:rPr>
        <w:t>rants.gov to the NPS by the deadline identified above. Applications submitted by other means or not received by the deadline will not be considered. Grants.gov mandates the use of “Workspace” for application preparation and submission. For more information</w:t>
      </w:r>
      <w:r>
        <w:rPr>
          <w:rFonts w:ascii="Times New Roman" w:eastAsia="Times New Roman" w:hAnsi="Times New Roman" w:cs="Times New Roman"/>
          <w:sz w:val="24"/>
          <w:szCs w:val="24"/>
        </w:rPr>
        <w:t xml:space="preserve">, please review: https://www.grants.gov/web/grants/applicants/workspace-overview.html. Therefore, Workspace will be the mechanism for filling out and submitting the standard forms (e.g., SF-424). However, </w:t>
      </w:r>
      <w:r>
        <w:rPr>
          <w:rFonts w:ascii="Times New Roman" w:eastAsia="Times New Roman" w:hAnsi="Times New Roman" w:cs="Times New Roman"/>
          <w:sz w:val="24"/>
          <w:szCs w:val="24"/>
        </w:rPr>
        <w:lastRenderedPageBreak/>
        <w:t xml:space="preserve">for the other required application elements (e.g., </w:t>
      </w:r>
      <w:r>
        <w:rPr>
          <w:rFonts w:ascii="Times New Roman" w:eastAsia="Times New Roman" w:hAnsi="Times New Roman" w:cs="Times New Roman"/>
          <w:sz w:val="24"/>
          <w:szCs w:val="24"/>
        </w:rPr>
        <w:t>the A&amp;R Form) files can be submitted in PDF, typical word processing programs such as MSWord, Excel, etc. </w:t>
      </w:r>
    </w:p>
    <w:p w14:paraId="5A1622E2"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Grants.gov will accept applications only from currently authorized organization representatives (AORs) affiliated with a particular agency. If you ar</w:t>
      </w:r>
      <w:r>
        <w:rPr>
          <w:rFonts w:ascii="Times New Roman" w:eastAsia="Times New Roman" w:hAnsi="Times New Roman" w:cs="Times New Roman"/>
          <w:sz w:val="24"/>
          <w:szCs w:val="24"/>
        </w:rPr>
        <w:t>e not already an AOR you will need to create an account with Grants.gov and identify your agency’s e-business point of contact to be designated as an AOR for your agency. Agency processes vary: some have only a limited number of AORs who can submit applica</w:t>
      </w:r>
      <w:r>
        <w:rPr>
          <w:rFonts w:ascii="Times New Roman" w:eastAsia="Times New Roman" w:hAnsi="Times New Roman" w:cs="Times New Roman"/>
          <w:sz w:val="24"/>
          <w:szCs w:val="24"/>
        </w:rPr>
        <w:t>tions while others will designate AORs for each program that needs one. Prior to attempting to submit an application, it is a good practice to check to ensure that your agency’s Grants.gov and SAM accounts are current/active, along with the individual Gran</w:t>
      </w:r>
      <w:r>
        <w:rPr>
          <w:rFonts w:ascii="Times New Roman" w:eastAsia="Times New Roman" w:hAnsi="Times New Roman" w:cs="Times New Roman"/>
          <w:sz w:val="24"/>
          <w:szCs w:val="24"/>
        </w:rPr>
        <w:t xml:space="preserve">ts.gov account of the AOR who will submit the application. Last, please make sure that the UEI number associated with the Grants.gov account that will be used to submit the application matches the one that has been registered with the NPS for use with the </w:t>
      </w:r>
      <w:r>
        <w:rPr>
          <w:rFonts w:ascii="Times New Roman" w:eastAsia="Times New Roman" w:hAnsi="Times New Roman" w:cs="Times New Roman"/>
          <w:sz w:val="24"/>
          <w:szCs w:val="24"/>
        </w:rPr>
        <w:t>payment system (ASAP), otherwise funds will not transfer to ASAP when the award is approved. In the event you experience</w:t>
      </w:r>
    </w:p>
    <w:p w14:paraId="5A1622E3"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E4" w14:textId="77777777" w:rsidR="00784544" w:rsidRDefault="006578F8">
      <w:pPr>
        <w:pStyle w:val="h1Heading1"/>
        <w:widowControl/>
        <w:spacing w:before="161" w:after="161"/>
        <w:ind w:left="45" w:right="45"/>
        <w:outlineLvl w:val="9"/>
      </w:pPr>
      <w:bookmarkStart w:id="19" w:name="_Toc256000019"/>
      <w:r>
        <w:rPr>
          <w:color w:val="000000"/>
          <w:kern w:val="0"/>
          <w:shd w:val="clear" w:color="auto" w:fill="auto"/>
        </w:rPr>
        <w:t>E. Application Review Information</w:t>
      </w:r>
      <w:bookmarkEnd w:id="19"/>
    </w:p>
    <w:p w14:paraId="5A1622E5" w14:textId="77777777" w:rsidR="00784544" w:rsidRDefault="006578F8" w:rsidP="00470374">
      <w:pPr>
        <w:spacing w:before="120" w:after="60"/>
        <w:rPr>
          <w:vanish/>
        </w:rPr>
      </w:pPr>
      <w:r>
        <w:rPr>
          <w:vanish/>
          <w:color w:val="009745"/>
        </w:rPr>
        <w:t>This section must address the criteria that the Federal awarding agency will use to evaluate applic</w:t>
      </w:r>
      <w:r>
        <w:rPr>
          <w:vanish/>
          <w:color w:val="009745"/>
        </w:rPr>
        <w:t>ations. This includes the merit and other review criteria that evaluators will use to judge applications, including any statutory, regulatory, or other preferences (e.g., minority status or Native American tribal preferences) that will be applied in the re</w:t>
      </w:r>
      <w:r>
        <w:rPr>
          <w:vanish/>
          <w:color w:val="009745"/>
        </w:rPr>
        <w:t>view process.</w:t>
      </w:r>
    </w:p>
    <w:p w14:paraId="5A1622E6"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E7" w14:textId="77777777" w:rsidR="00784544" w:rsidRDefault="006578F8">
      <w:pPr>
        <w:pStyle w:val="h2Heading2"/>
        <w:keepNext w:val="0"/>
        <w:spacing w:before="199" w:after="199"/>
        <w:ind w:left="45" w:right="45"/>
        <w:outlineLvl w:val="9"/>
      </w:pPr>
      <w:bookmarkStart w:id="20" w:name="_Toc256000020"/>
      <w:r>
        <w:rPr>
          <w:iCs w:val="0"/>
          <w:color w:val="000000"/>
          <w:shd w:val="clear" w:color="auto" w:fill="auto"/>
        </w:rPr>
        <w:t>E1. Criteria</w:t>
      </w:r>
      <w:bookmarkEnd w:id="20"/>
    </w:p>
    <w:p w14:paraId="5A1622E8" w14:textId="77777777" w:rsidR="00784544" w:rsidRDefault="006578F8"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All competitive discretionary programs must design formal application evaluation and selection procedures before posting Notices of Funding Opportunity on Grants.gov.  Programs must document these procedures in writing and eith</w:t>
      </w:r>
      <w:r>
        <w:rPr>
          <w:rFonts w:ascii="Times New Roman" w:eastAsia="Times New Roman" w:hAnsi="Times New Roman" w:cs="Times New Roman"/>
          <w:bCs w:val="0"/>
          <w:color w:val="009745"/>
          <w:sz w:val="24"/>
          <w:szCs w:val="24"/>
        </w:rPr>
        <w:t>er describe them in full, or incorporate them by reference, in all Notices of Funding Opportunity.  Describe all criteria and sub-criteria used to evaluate applications, including merit and other criteria used to judge applications.  Include any statutory,</w:t>
      </w:r>
      <w:r>
        <w:rPr>
          <w:rFonts w:ascii="Times New Roman" w:eastAsia="Times New Roman" w:hAnsi="Times New Roman" w:cs="Times New Roman"/>
          <w:bCs w:val="0"/>
          <w:color w:val="009745"/>
          <w:sz w:val="24"/>
          <w:szCs w:val="24"/>
        </w:rPr>
        <w:t xml:space="preserve"> regulatory, or other preferences applicable to the process and provide a detailed explanation of those and their effect (e.g., result in additional points).  These criteria are different from eligibility criteria addressed before accepting an application </w:t>
      </w:r>
      <w:r>
        <w:rPr>
          <w:rFonts w:ascii="Times New Roman" w:eastAsia="Times New Roman" w:hAnsi="Times New Roman" w:cs="Times New Roman"/>
          <w:bCs w:val="0"/>
          <w:color w:val="009745"/>
          <w:sz w:val="24"/>
          <w:szCs w:val="24"/>
        </w:rPr>
        <w:t>for review and any program policy applied during selection after the review process is complete.  The intent is to be transparent about the process so all applicants have a fair opportunity to address those in their applications.  If cost sharing will be c</w:t>
      </w:r>
      <w:r>
        <w:rPr>
          <w:rFonts w:ascii="Times New Roman" w:eastAsia="Times New Roman" w:hAnsi="Times New Roman" w:cs="Times New Roman"/>
          <w:bCs w:val="0"/>
          <w:color w:val="009745"/>
          <w:sz w:val="24"/>
          <w:szCs w:val="24"/>
        </w:rPr>
        <w:t xml:space="preserve">onsidered in the review (as opposed to being treated as an eligibility criterion), specifically address how it will be considered (e.g., results in additional points, or to break ties between applicants with equivalent scores after evaluation of all other </w:t>
      </w:r>
      <w:r>
        <w:rPr>
          <w:rFonts w:ascii="Times New Roman" w:eastAsia="Times New Roman" w:hAnsi="Times New Roman" w:cs="Times New Roman"/>
          <w:bCs w:val="0"/>
          <w:color w:val="009745"/>
          <w:sz w:val="24"/>
          <w:szCs w:val="24"/>
        </w:rPr>
        <w:t>factors).  Clearly state any restrictions on the types of costs that are acceptable as cost sharing.  In the text fields below, clearly describe your criteria used to evaluate applications.</w:t>
      </w:r>
    </w:p>
    <w:p w14:paraId="5A1622E9" w14:textId="77777777" w:rsidR="00784544" w:rsidRDefault="00784544" w:rsidP="00470374">
      <w:pPr>
        <w:spacing w:before="120" w:after="60"/>
        <w:rPr>
          <w:vanish/>
        </w:rPr>
      </w:pPr>
    </w:p>
    <w:tbl>
      <w:tblPr>
        <w:tblStyle w:val="tablecriteria-linked-element"/>
        <w:tblW w:w="5000" w:type="pct"/>
        <w:tblCellSpacing w:w="0" w:type="dxa"/>
        <w:tblInd w:w="15" w:type="dxa"/>
        <w:tblCellMar>
          <w:top w:w="15" w:type="dxa"/>
          <w:left w:w="15" w:type="dxa"/>
          <w:bottom w:w="15" w:type="dxa"/>
          <w:right w:w="15" w:type="dxa"/>
        </w:tblCellMar>
        <w:tblLook w:val="05E0" w:firstRow="1" w:lastRow="1" w:firstColumn="1" w:lastColumn="1" w:noHBand="0" w:noVBand="1"/>
      </w:tblPr>
      <w:tblGrid>
        <w:gridCol w:w="6084"/>
        <w:gridCol w:w="3276"/>
      </w:tblGrid>
      <w:tr w:rsidR="00784544" w14:paraId="5A1622EC" w14:textId="77777777">
        <w:trPr>
          <w:tblCellSpacing w:w="0" w:type="dxa"/>
        </w:trPr>
        <w:tc>
          <w:tcPr>
            <w:tcW w:w="3250" w:type="pct"/>
            <w:tcMar>
              <w:top w:w="15" w:type="dxa"/>
              <w:left w:w="15" w:type="dxa"/>
              <w:bottom w:w="15" w:type="dxa"/>
              <w:right w:w="15" w:type="dxa"/>
            </w:tcMar>
            <w:vAlign w:val="center"/>
            <w:hideMark/>
          </w:tcPr>
          <w:p w14:paraId="5A1622EA" w14:textId="77777777" w:rsidR="00784544" w:rsidRDefault="006578F8" w:rsidP="00470374">
            <w:pPr>
              <w:spacing w:before="20" w:after="20"/>
              <w:rPr>
                <w:b/>
                <w:bCs/>
                <w:szCs w:val="24"/>
              </w:rPr>
            </w:pPr>
            <w:r>
              <w:rPr>
                <w:b/>
                <w:bCs/>
                <w:szCs w:val="24"/>
              </w:rPr>
              <w:t xml:space="preserve">Criterion 1 </w:t>
            </w:r>
          </w:p>
        </w:tc>
        <w:tc>
          <w:tcPr>
            <w:tcW w:w="1750" w:type="pct"/>
            <w:tcMar>
              <w:top w:w="15" w:type="dxa"/>
              <w:left w:w="15" w:type="dxa"/>
              <w:bottom w:w="15" w:type="dxa"/>
              <w:right w:w="15" w:type="dxa"/>
            </w:tcMar>
            <w:vAlign w:val="center"/>
            <w:hideMark/>
          </w:tcPr>
          <w:p w14:paraId="5A1622EB" w14:textId="77777777" w:rsidR="00784544" w:rsidRDefault="006578F8" w:rsidP="00470374">
            <w:pPr>
              <w:spacing w:before="20" w:after="20"/>
              <w:jc w:val="right"/>
              <w:rPr>
                <w:b/>
                <w:bCs/>
                <w:szCs w:val="24"/>
              </w:rPr>
            </w:pPr>
            <w:r>
              <w:rPr>
                <w:b/>
                <w:bCs/>
                <w:szCs w:val="24"/>
              </w:rPr>
              <w:t xml:space="preserve">Maximum Points: </w:t>
            </w:r>
            <w:r>
              <w:rPr>
                <w:rStyle w:val="criteria-linked-elementdata-modeexportcriteria-score"/>
                <w:szCs w:val="24"/>
              </w:rPr>
              <w:t>0</w:t>
            </w:r>
            <w:r>
              <w:rPr>
                <w:rStyle w:val="criteria-linked-elementdata-modeexportcriteria-score"/>
                <w:szCs w:val="24"/>
              </w:rPr>
              <w:t xml:space="preserve"> </w:t>
            </w:r>
          </w:p>
        </w:tc>
      </w:tr>
      <w:tr w:rsidR="00784544" w14:paraId="5A1622EE" w14:textId="77777777">
        <w:trPr>
          <w:tblCellSpacing w:w="0" w:type="dxa"/>
        </w:trPr>
        <w:tc>
          <w:tcPr>
            <w:tcW w:w="0" w:type="auto"/>
            <w:gridSpan w:val="2"/>
            <w:tcMar>
              <w:top w:w="0" w:type="dxa"/>
              <w:left w:w="0" w:type="dxa"/>
              <w:bottom w:w="0" w:type="dxa"/>
              <w:right w:w="0" w:type="dxa"/>
            </w:tcMar>
            <w:vAlign w:val="center"/>
            <w:hideMark/>
          </w:tcPr>
          <w:p w14:paraId="5A1622ED"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Merit review of </w:t>
            </w:r>
            <w:r>
              <w:rPr>
                <w:rFonts w:ascii="Times New Roman" w:eastAsia="Times New Roman" w:hAnsi="Times New Roman" w:cs="Times New Roman"/>
                <w:sz w:val="24"/>
                <w:szCs w:val="24"/>
              </w:rPr>
              <w:t>proposals is conducted mainly at the State or Territory level, prior to submission of the application to the NPS. Each State or Territory has its own process and criteria for soliciting, reviewing, and selecting applications to be nominated to the NPS (thi</w:t>
            </w:r>
            <w:r>
              <w:rPr>
                <w:rFonts w:ascii="Times New Roman" w:eastAsia="Times New Roman" w:hAnsi="Times New Roman" w:cs="Times New Roman"/>
                <w:sz w:val="24"/>
                <w:szCs w:val="24"/>
              </w:rPr>
              <w:t>s is known as the “open project selection process” and it is approved for each State by the NPS in conjunction with the SCORP review and approval process). You should contact your State’s lead agency for specific details. However, all nominated projects mu</w:t>
            </w:r>
            <w:r>
              <w:rPr>
                <w:rFonts w:ascii="Times New Roman" w:eastAsia="Times New Roman" w:hAnsi="Times New Roman" w:cs="Times New Roman"/>
                <w:sz w:val="24"/>
                <w:szCs w:val="24"/>
              </w:rPr>
              <w:t>st conform to the LWCF Act purpose, and ideally will also help further Secretary of the Interior priorities as reflected in EO 13985: Advancing Racial Equity and Support for Underserved Communities Through the Federal Government, EO 14005: Ensuring the Fut</w:t>
            </w:r>
            <w:r>
              <w:rPr>
                <w:rFonts w:ascii="Times New Roman" w:eastAsia="Times New Roman" w:hAnsi="Times New Roman" w:cs="Times New Roman"/>
                <w:sz w:val="24"/>
                <w:szCs w:val="24"/>
              </w:rPr>
              <w:t>ure is Made in All of America by All of America’s Workers, and EO 14008: Tackling the Climate Crisis at Home and Abroad.</w:t>
            </w:r>
          </w:p>
        </w:tc>
      </w:tr>
    </w:tbl>
    <w:p w14:paraId="5A1622EF"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F0" w14:textId="77777777" w:rsidR="00784544" w:rsidRDefault="006578F8">
      <w:pPr>
        <w:pStyle w:val="h2Heading2"/>
        <w:keepNext w:val="0"/>
        <w:spacing w:before="199" w:after="199"/>
        <w:ind w:left="45" w:right="45"/>
        <w:outlineLvl w:val="9"/>
      </w:pPr>
      <w:bookmarkStart w:id="21" w:name="_Toc256000021"/>
      <w:r>
        <w:rPr>
          <w:iCs w:val="0"/>
          <w:color w:val="000000"/>
          <w:shd w:val="clear" w:color="auto" w:fill="auto"/>
        </w:rPr>
        <w:t>E2. Review and Selection Process</w:t>
      </w:r>
      <w:bookmarkEnd w:id="21"/>
    </w:p>
    <w:p w14:paraId="5A1622F1" w14:textId="77777777" w:rsidR="00784544" w:rsidRDefault="006578F8" w:rsidP="00470374">
      <w:pPr>
        <w:spacing w:before="20" w:after="20"/>
        <w:rPr>
          <w:vanish/>
        </w:rPr>
      </w:pPr>
      <w:r>
        <w:rPr>
          <w:vanish/>
          <w:color w:val="009745"/>
        </w:rPr>
        <w:t xml:space="preserve">In the text field below, list any program policy or other factors or elements other than merit </w:t>
      </w:r>
      <w:r>
        <w:rPr>
          <w:vanish/>
          <w:color w:val="009745"/>
        </w:rPr>
        <w:t xml:space="preserve">criteria that the selecting official may use in selecting applications for Federal award (e.g., geographical dispersion, program balance, or diversity).  Include other details about the program’s review and selection process, as appropriate.  For example, </w:t>
      </w:r>
      <w:r>
        <w:rPr>
          <w:vanish/>
          <w:color w:val="009745"/>
        </w:rPr>
        <w:t>you may indicate who is responsible for evaluation against the merit criteria (e.g., peers external to the Federal awarding agency or Federal awarding agency personnel), or who makes the final award selections.  If there is a multi-phase review process (e.</w:t>
      </w:r>
      <w:r>
        <w:rPr>
          <w:vanish/>
          <w:color w:val="009745"/>
        </w:rPr>
        <w:t xml:space="preserve">g., an external panel advising internal Federal awarding agency personnel who make final recommendations to the deciding official), the announcement may describe the phases.  It also may detail the number of individuals on evaluation panels, how the panel </w:t>
      </w:r>
      <w:r>
        <w:rPr>
          <w:vanish/>
          <w:color w:val="009745"/>
        </w:rPr>
        <w:t>operates, the way the program qualifies and selects reviewers, and if the program permits applicants to nominate or suggest reviewers for their applications.  Detail if, due to limited funding or for other reasons, the program routinely negotiates selected</w:t>
      </w:r>
      <w:r>
        <w:rPr>
          <w:vanish/>
          <w:color w:val="009745"/>
        </w:rPr>
        <w:t xml:space="preserve"> project scopes of work and budgets prior to award.  If this is the case, make it clear here that those applicants will have to submit revised SF-424 forms and narratives prior to award.  Programs must make awards based on final, approved applications that</w:t>
      </w:r>
      <w:r>
        <w:rPr>
          <w:vanish/>
          <w:color w:val="009745"/>
        </w:rPr>
        <w:t xml:space="preserve"> parallel their awards in scope and funding amount.  Describe the timing, form, and content of notifications to unsuccessful applicants.  In addition to program-specific text, the following standard text will be inserted in all funding opportunities.</w:t>
      </w:r>
    </w:p>
    <w:p w14:paraId="5A1622F2"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Prior</w:t>
      </w:r>
      <w:r>
        <w:rPr>
          <w:rFonts w:ascii="Times New Roman" w:eastAsia="Times New Roman" w:hAnsi="Times New Roman" w:cs="Times New Roman"/>
          <w:sz w:val="24"/>
          <w:szCs w:val="24"/>
        </w:rPr>
        <w:t xml:space="preserve"> to award, the program will review any applicant statement regarding potential overlap or duplication between the project to be funded and any other funded or proposed project in terms of activities, funding, or time commitment of key personnel.  Depending</w:t>
      </w:r>
      <w:r>
        <w:rPr>
          <w:rFonts w:ascii="Times New Roman" w:eastAsia="Times New Roman" w:hAnsi="Times New Roman" w:cs="Times New Roman"/>
          <w:sz w:val="24"/>
          <w:szCs w:val="24"/>
        </w:rPr>
        <w:t xml:space="preserve"> on the circumstances, the program may request modification to the application, other pending applications, or an active award, as needed to eliminate any duplication of effort, or the Bureau may choose not to fund the selected project.</w:t>
      </w:r>
    </w:p>
    <w:p w14:paraId="5A1622F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program may </w:t>
      </w:r>
      <w:r>
        <w:rPr>
          <w:rFonts w:ascii="Times New Roman" w:eastAsia="Times New Roman" w:hAnsi="Times New Roman" w:cs="Times New Roman"/>
          <w:sz w:val="24"/>
          <w:szCs w:val="24"/>
        </w:rPr>
        <w:t xml:space="preserve">not make a Federal award to an applicant that has not completed the SAM.gov registration.  If an applicant selected for funding has not completed their SAM.gov registration </w:t>
      </w:r>
      <w:r>
        <w:rPr>
          <w:rFonts w:ascii="Times New Roman" w:eastAsia="Times New Roman" w:hAnsi="Times New Roman" w:cs="Times New Roman"/>
          <w:sz w:val="24"/>
          <w:szCs w:val="24"/>
        </w:rPr>
        <w:lastRenderedPageBreak/>
        <w:t>by the time the Bureau is ready to make an award, the program may determine that th</w:t>
      </w:r>
      <w:r>
        <w:rPr>
          <w:rFonts w:ascii="Times New Roman" w:eastAsia="Times New Roman" w:hAnsi="Times New Roman" w:cs="Times New Roman"/>
          <w:sz w:val="24"/>
          <w:szCs w:val="24"/>
        </w:rPr>
        <w:t>e applicant is not qualified to receive an award.  The program can use that determination as a basis for making an award to another applicant.</w:t>
      </w:r>
    </w:p>
    <w:p w14:paraId="5A1622F4"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award, the program will evaluate the risk posed by applicants as required in 2 CFR 200.205.  Programs do</w:t>
      </w:r>
      <w:r>
        <w:rPr>
          <w:rFonts w:ascii="Times New Roman" w:eastAsia="Times New Roman" w:hAnsi="Times New Roman" w:cs="Times New Roman"/>
          <w:sz w:val="24"/>
          <w:szCs w:val="24"/>
        </w:rPr>
        <w:t>cument applicant risk evaluations using the Bureau’s “Financial Assistance Recipient Risk Assessment” form.  Prior to approving awards for Federal funding in excess of the simplified acquisition threshold (currently $250,000), the Bureau is required to rev</w:t>
      </w:r>
      <w:r>
        <w:rPr>
          <w:rFonts w:ascii="Times New Roman" w:eastAsia="Times New Roman" w:hAnsi="Times New Roman" w:cs="Times New Roman"/>
          <w:sz w:val="24"/>
          <w:szCs w:val="24"/>
        </w:rPr>
        <w:t>iew and consider any information about or from the applicant found in the Federal Awardee Performance and Integrity Information System.  The Bureau will consider this information when completing the risk review.  The Bureau uses the results of the risk eva</w:t>
      </w:r>
      <w:r>
        <w:rPr>
          <w:rFonts w:ascii="Times New Roman" w:eastAsia="Times New Roman" w:hAnsi="Times New Roman" w:cs="Times New Roman"/>
          <w:sz w:val="24"/>
          <w:szCs w:val="24"/>
        </w:rPr>
        <w:t>luation to establish monitoring plans, recipient reporting frequency requirements, and to determine if one or more of the specific award conditions in 2 CFR 200.207 should be applied the award.</w:t>
      </w:r>
    </w:p>
    <w:p w14:paraId="5A1622F5"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 draft of each nominated application is reviewed by the NPS p</w:t>
      </w:r>
      <w:r>
        <w:rPr>
          <w:rFonts w:ascii="Times New Roman" w:eastAsia="Times New Roman" w:hAnsi="Times New Roman" w:cs="Times New Roman"/>
          <w:sz w:val="24"/>
          <w:szCs w:val="24"/>
        </w:rPr>
        <w:t>rogram officer for the applicable State to establish concurrence that the project satisfies the State’s SCORP, to ensure the project is consistent with the intent of the LWCF State and Local Assistance Program, and to ensure the project is compliant with t</w:t>
      </w:r>
      <w:r>
        <w:rPr>
          <w:rFonts w:ascii="Times New Roman" w:eastAsia="Times New Roman" w:hAnsi="Times New Roman" w:cs="Times New Roman"/>
          <w:sz w:val="24"/>
          <w:szCs w:val="24"/>
        </w:rPr>
        <w:t>he LWCF Manual and other relevant laws, regulations, and policies pertaining to federal financial assistance. The NPS will work with states to revise applications until they have reached an actionable stage and also to complete some federal compliance step</w:t>
      </w:r>
      <w:r>
        <w:rPr>
          <w:rFonts w:ascii="Times New Roman" w:eastAsia="Times New Roman" w:hAnsi="Times New Roman" w:cs="Times New Roman"/>
          <w:sz w:val="24"/>
          <w:szCs w:val="24"/>
        </w:rPr>
        <w:t>s. Once the application is found to be ready and eligible to be processed for award, the state is directed to submit a final version to Grants.gov. Applications submitted to Grants.gov without a draft review will automatically be rejected without considera</w:t>
      </w:r>
      <w:r>
        <w:rPr>
          <w:rFonts w:ascii="Times New Roman" w:eastAsia="Times New Roman" w:hAnsi="Times New Roman" w:cs="Times New Roman"/>
          <w:sz w:val="24"/>
          <w:szCs w:val="24"/>
        </w:rPr>
        <w:t>tion.</w:t>
      </w:r>
    </w:p>
    <w:p w14:paraId="5A1622F6"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F7" w14:textId="77777777" w:rsidR="00784544" w:rsidRDefault="006578F8">
      <w:pPr>
        <w:pStyle w:val="h2Heading2"/>
        <w:keepNext w:val="0"/>
        <w:spacing w:before="199" w:after="199"/>
        <w:ind w:left="45" w:right="45"/>
        <w:outlineLvl w:val="9"/>
      </w:pPr>
      <w:bookmarkStart w:id="22" w:name="_Toc256000022"/>
      <w:r>
        <w:rPr>
          <w:iCs w:val="0"/>
          <w:color w:val="000000"/>
          <w:shd w:val="clear" w:color="auto" w:fill="auto"/>
        </w:rPr>
        <w:t>E3. CFR – Regulatory Information</w:t>
      </w:r>
      <w:bookmarkEnd w:id="22"/>
    </w:p>
    <w:p w14:paraId="5A1622F8" w14:textId="77777777" w:rsidR="00784544" w:rsidRDefault="006578F8" w:rsidP="00470374">
      <w:pPr>
        <w:spacing w:before="20" w:after="20"/>
        <w:rPr>
          <w:vanish/>
        </w:rPr>
      </w:pPr>
      <w:r>
        <w:rPr>
          <w:vanish/>
          <w:color w:val="009745"/>
        </w:rPr>
        <w:t xml:space="preserve">In the text box below, reference the Standard NPS Terms and Conditions and As-Needed Terms and conditions to identify any general administrative and national policy requirements that will be applicable to resulting </w:t>
      </w:r>
      <w:r>
        <w:rPr>
          <w:vanish/>
          <w:color w:val="009745"/>
        </w:rPr>
        <w:t>awards.  This section should be used to communicate any other program- or project-specific special terms and conditions that will be applicable to recipients in their notices of award.</w:t>
      </w:r>
    </w:p>
    <w:p w14:paraId="5A1622F9"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National Park Service’s Award Terms and Conditions for the gene</w:t>
      </w:r>
      <w:r>
        <w:rPr>
          <w:rFonts w:ascii="Times New Roman" w:eastAsia="Times New Roman" w:hAnsi="Times New Roman" w:cs="Times New Roman"/>
          <w:sz w:val="24"/>
          <w:szCs w:val="24"/>
        </w:rPr>
        <w:t>ral administrative and national policy requirements applicable to Service awards. The Service will communicate any other program- or project-specific special terms and conditions to recipients in their notices of award.</w:t>
      </w:r>
    </w:p>
    <w:p w14:paraId="5A1622FA"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FB" w14:textId="77777777" w:rsidR="00784544" w:rsidRDefault="006578F8">
      <w:pPr>
        <w:pStyle w:val="h2Heading2"/>
        <w:keepNext w:val="0"/>
        <w:spacing w:before="199" w:after="199"/>
        <w:ind w:left="45" w:right="45"/>
        <w:outlineLvl w:val="9"/>
      </w:pPr>
      <w:bookmarkStart w:id="23" w:name="_Toc256000023"/>
      <w:r>
        <w:rPr>
          <w:iCs w:val="0"/>
          <w:color w:val="000000"/>
          <w:shd w:val="clear" w:color="auto" w:fill="auto"/>
        </w:rPr>
        <w:t>E4. Anticipated Announcement and F</w:t>
      </w:r>
      <w:r>
        <w:rPr>
          <w:iCs w:val="0"/>
          <w:color w:val="000000"/>
          <w:shd w:val="clear" w:color="auto" w:fill="auto"/>
        </w:rPr>
        <w:t>ederal Award Dates</w:t>
      </w:r>
      <w:bookmarkEnd w:id="23"/>
      <w:r>
        <w:rPr>
          <w:iCs w:val="0"/>
          <w:color w:val="000000"/>
          <w:shd w:val="clear" w:color="auto" w:fill="auto"/>
        </w:rPr>
        <w:t> </w:t>
      </w:r>
    </w:p>
    <w:p w14:paraId="5A1622FC" w14:textId="77777777" w:rsidR="00784544" w:rsidRDefault="006578F8" w:rsidP="00470374">
      <w:pPr>
        <w:spacing w:before="20" w:after="20"/>
        <w:rPr>
          <w:vanish/>
        </w:rPr>
      </w:pPr>
      <w:r>
        <w:rPr>
          <w:vanish/>
          <w:color w:val="009745"/>
        </w:rPr>
        <w:t>This section is intended to provide applicants with information they can use for planning purposes. If there is a single application deadline followed by the simultaneous review of all applications, the Federal awarding agency can inclu</w:t>
      </w:r>
      <w:r>
        <w:rPr>
          <w:vanish/>
          <w:color w:val="009745"/>
        </w:rPr>
        <w:t xml:space="preserve">de in this section information about the anticipated dates for announcing or notifying successful and unsuccessful applicants and for having Federal awards in place. If applications are received and evaluated on a “rolling” basis at different times during </w:t>
      </w:r>
      <w:r>
        <w:rPr>
          <w:vanish/>
          <w:color w:val="009745"/>
        </w:rPr>
        <w:t>an extended period, it may be appropriate to give applicants an estimate of the time needed to process an application and notify the applicant of the Federal awarding agency's decision.</w:t>
      </w:r>
    </w:p>
    <w:p w14:paraId="5A1622FD"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Final applications can be submitted at any time during the open period</w:t>
      </w:r>
      <w:r>
        <w:rPr>
          <w:rFonts w:ascii="Times New Roman" w:eastAsia="Times New Roman" w:hAnsi="Times New Roman" w:cs="Times New Roman"/>
          <w:sz w:val="24"/>
          <w:szCs w:val="24"/>
        </w:rPr>
        <w:t xml:space="preserve"> of this NOFO. Generally, they will be processed in the order received but the target date for award is June 1, 2023.</w:t>
      </w:r>
    </w:p>
    <w:p w14:paraId="5A1622FE"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2FF" w14:textId="77777777" w:rsidR="00784544" w:rsidRDefault="006578F8">
      <w:pPr>
        <w:pStyle w:val="h1Heading1"/>
        <w:widowControl/>
        <w:spacing w:before="161" w:after="161"/>
        <w:ind w:left="45" w:right="45"/>
        <w:outlineLvl w:val="9"/>
      </w:pPr>
      <w:bookmarkStart w:id="24" w:name="_Toc256000024"/>
      <w:r>
        <w:rPr>
          <w:color w:val="000000"/>
          <w:kern w:val="0"/>
          <w:shd w:val="clear" w:color="auto" w:fill="auto"/>
        </w:rPr>
        <w:t>F. Federal Award Administration Information</w:t>
      </w:r>
      <w:bookmarkEnd w:id="24"/>
    </w:p>
    <w:p w14:paraId="5A162300"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01" w14:textId="77777777" w:rsidR="00784544" w:rsidRDefault="006578F8">
      <w:pPr>
        <w:pStyle w:val="h2Heading2"/>
        <w:keepNext w:val="0"/>
        <w:spacing w:before="199" w:after="199"/>
        <w:ind w:left="45" w:right="45"/>
        <w:outlineLvl w:val="9"/>
      </w:pPr>
      <w:bookmarkStart w:id="25" w:name="_Toc256000025"/>
      <w:r>
        <w:rPr>
          <w:iCs w:val="0"/>
          <w:color w:val="000000"/>
          <w:shd w:val="clear" w:color="auto" w:fill="auto"/>
        </w:rPr>
        <w:t>F1. Federal Award Notices</w:t>
      </w:r>
      <w:bookmarkEnd w:id="25"/>
    </w:p>
    <w:p w14:paraId="5A162302" w14:textId="77777777" w:rsidR="00784544" w:rsidRDefault="006578F8"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 xml:space="preserve">In the text box below, provide details on what a </w:t>
      </w:r>
      <w:r>
        <w:rPr>
          <w:rFonts w:ascii="Times New Roman" w:eastAsia="Times New Roman" w:hAnsi="Times New Roman" w:cs="Times New Roman"/>
          <w:bCs w:val="0"/>
          <w:color w:val="009745"/>
          <w:sz w:val="24"/>
          <w:szCs w:val="24"/>
        </w:rPr>
        <w:t xml:space="preserve">successful applicant can expect to receive following selection.  If the program will provide a selection notice to the entity before actually issuing the Federal award, this is the place to indicate that the letter is not an authorization to begin project </w:t>
      </w:r>
      <w:r>
        <w:rPr>
          <w:rFonts w:ascii="Times New Roman" w:eastAsia="Times New Roman" w:hAnsi="Times New Roman" w:cs="Times New Roman"/>
          <w:bCs w:val="0"/>
          <w:color w:val="009745"/>
          <w:sz w:val="24"/>
          <w:szCs w:val="24"/>
        </w:rPr>
        <w:t>performance (to the extent that the program allows charging of pre-award costs to the award at the entity’s own risk).  This section should indicate that the signed notice of Federal award is the authorizing document and how the program delivers notices of</w:t>
      </w:r>
      <w:r>
        <w:rPr>
          <w:rFonts w:ascii="Times New Roman" w:eastAsia="Times New Roman" w:hAnsi="Times New Roman" w:cs="Times New Roman"/>
          <w:bCs w:val="0"/>
          <w:color w:val="009745"/>
          <w:sz w:val="24"/>
          <w:szCs w:val="24"/>
        </w:rPr>
        <w:t xml:space="preserve"> award to recipients (e.g., postal mail, electronic means).  This section may also address the timing, form, and content of notifications to unsuccessful applicants. See also §200.210 Information contained in a Federal award.</w:t>
      </w:r>
    </w:p>
    <w:p w14:paraId="5A162303" w14:textId="77777777" w:rsidR="00784544" w:rsidRDefault="00784544" w:rsidP="00470374">
      <w:pPr>
        <w:spacing w:before="120" w:after="60"/>
        <w:rPr>
          <w:vanish/>
        </w:rPr>
      </w:pPr>
    </w:p>
    <w:p w14:paraId="5A162304"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Upon approval of an award, ap</w:t>
      </w:r>
      <w:r>
        <w:rPr>
          <w:rFonts w:ascii="Times New Roman" w:eastAsia="Times New Roman" w:hAnsi="Times New Roman" w:cs="Times New Roman"/>
          <w:sz w:val="24"/>
          <w:szCs w:val="24"/>
        </w:rPr>
        <w:t xml:space="preserve">plicants will receive an email from GrantSolutions that a Notice of Grant Agreement has been issued by a Financial Asssistance Awarding Officer. Work cannot </w:t>
      </w:r>
      <w:r>
        <w:rPr>
          <w:rFonts w:ascii="Times New Roman" w:eastAsia="Times New Roman" w:hAnsi="Times New Roman" w:cs="Times New Roman"/>
          <w:sz w:val="24"/>
          <w:szCs w:val="24"/>
        </w:rPr>
        <w:lastRenderedPageBreak/>
        <w:t>begin before the non-Federal entity receives this notice. Any pre-award costs incurred prior to the</w:t>
      </w:r>
      <w:r>
        <w:rPr>
          <w:rFonts w:ascii="Times New Roman" w:eastAsia="Times New Roman" w:hAnsi="Times New Roman" w:cs="Times New Roman"/>
          <w:sz w:val="24"/>
          <w:szCs w:val="24"/>
        </w:rPr>
        <w:t xml:space="preserve"> receipt of the agreement or other written notice signed by a Financial Assistance Awarding Officer authorizing pre-award costs, is at the applicant’s own risk. The Notice of Grant Agreement is the only authorizing document to begin performance.</w:t>
      </w:r>
    </w:p>
    <w:p w14:paraId="5A162305"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06" w14:textId="77777777" w:rsidR="00784544" w:rsidRDefault="006578F8">
      <w:pPr>
        <w:pStyle w:val="h2Heading2"/>
        <w:keepNext w:val="0"/>
        <w:spacing w:before="199" w:after="199"/>
        <w:ind w:left="45" w:right="45"/>
        <w:outlineLvl w:val="9"/>
      </w:pPr>
      <w:bookmarkStart w:id="26" w:name="_Toc256000026"/>
      <w:r>
        <w:rPr>
          <w:iCs w:val="0"/>
          <w:color w:val="000000"/>
          <w:shd w:val="clear" w:color="auto" w:fill="auto"/>
        </w:rPr>
        <w:t xml:space="preserve">F2. </w:t>
      </w:r>
      <w:r>
        <w:rPr>
          <w:iCs w:val="0"/>
          <w:color w:val="000000"/>
          <w:shd w:val="clear" w:color="auto" w:fill="auto"/>
        </w:rPr>
        <w:t>Administrative and National Policy Requirements</w:t>
      </w:r>
      <w:bookmarkEnd w:id="26"/>
    </w:p>
    <w:p w14:paraId="5A162307"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the “</w:t>
      </w:r>
      <w:hyperlink r:id="rId43" w:history="1">
        <w:r>
          <w:rPr>
            <w:rStyle w:val="a"/>
            <w:rFonts w:ascii="Times New Roman" w:eastAsia="Times New Roman" w:hAnsi="Times New Roman" w:cs="Times New Roman"/>
            <w:sz w:val="24"/>
            <w:szCs w:val="24"/>
            <w:u w:val="single" w:color="0000FF"/>
          </w:rPr>
          <w:t>DOI Standard Terms and Condition</w:t>
        </w:r>
      </w:hyperlink>
      <w:hyperlink r:id="rId44" w:history="1">
        <w:r>
          <w:rPr>
            <w:rStyle w:val="a"/>
            <w:rFonts w:ascii="Times New Roman" w:eastAsia="Times New Roman" w:hAnsi="Times New Roman" w:cs="Times New Roman"/>
            <w:sz w:val="24"/>
            <w:szCs w:val="24"/>
            <w:u w:val="single" w:color="0000FF"/>
          </w:rPr>
          <w:t>s</w:t>
        </w:r>
      </w:hyperlink>
      <w:r>
        <w:rPr>
          <w:rFonts w:ascii="Times New Roman" w:eastAsia="Times New Roman" w:hAnsi="Times New Roman" w:cs="Times New Roman"/>
          <w:sz w:val="24"/>
          <w:szCs w:val="24"/>
        </w:rPr>
        <w:t>” for the administrative and national policy requirements applicable to DOI awards.</w:t>
      </w:r>
    </w:p>
    <w:p w14:paraId="5A162308"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Data Availability</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Per theFinancial Assistance Interior Regulation (FAIR), </w:t>
      </w:r>
      <w:hyperlink r:id="rId45" w:history="1">
        <w:r>
          <w:rPr>
            <w:rStyle w:val="a"/>
            <w:rFonts w:ascii="Times New Roman" w:eastAsia="Times New Roman" w:hAnsi="Times New Roman" w:cs="Times New Roman"/>
            <w:sz w:val="24"/>
            <w:szCs w:val="24"/>
            <w:u w:val="single" w:color="0000FF"/>
          </w:rPr>
          <w:t>2 CFR §1402.315</w:t>
        </w:r>
      </w:hyperlink>
      <w:r>
        <w:rPr>
          <w:rFonts w:ascii="Times New Roman" w:eastAsia="Times New Roman" w:hAnsi="Times New Roman" w:cs="Times New Roman"/>
          <w:sz w:val="24"/>
          <w:szCs w:val="24"/>
        </w:rPr>
        <w:t>:</w:t>
      </w:r>
    </w:p>
    <w:p w14:paraId="5A162309"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 All data, methodology, factual inputs, models, analyses, technical information, reports, conclusions, valuation p</w:t>
      </w:r>
      <w:r>
        <w:rPr>
          <w:rFonts w:ascii="Times New Roman" w:eastAsia="Times New Roman" w:hAnsi="Times New Roman" w:cs="Times New Roman"/>
          <w:sz w:val="24"/>
          <w:szCs w:val="24"/>
        </w:rPr>
        <w:t>roducts or other scientific assessments in any medium or form, including textual, numerical, graphic, cartographic, narrative, or audiovisual, resulting from a financial assistance agreement is available for use by the Department of the Interior, including</w:t>
      </w:r>
      <w:r>
        <w:rPr>
          <w:rFonts w:ascii="Times New Roman" w:eastAsia="Times New Roman" w:hAnsi="Times New Roman" w:cs="Times New Roman"/>
          <w:sz w:val="24"/>
          <w:szCs w:val="24"/>
        </w:rPr>
        <w:t xml:space="preserve"> being available in a manner that is sufficient for independent verification.</w:t>
      </w:r>
    </w:p>
    <w:p w14:paraId="5A16230A"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(b)  The Federal Government has the right to:</w:t>
      </w:r>
    </w:p>
    <w:p w14:paraId="5A16230B"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(1) Obtain, reproduce, publish, or otherwise use the data, methodology, factual inputs, models, analyses, technical information, rep</w:t>
      </w:r>
      <w:r>
        <w:rPr>
          <w:rFonts w:ascii="Times New Roman" w:eastAsia="Times New Roman" w:hAnsi="Times New Roman" w:cs="Times New Roman"/>
          <w:sz w:val="24"/>
          <w:szCs w:val="24"/>
        </w:rPr>
        <w:t>orts, conclusions, or other scientific assessments, produced under a Federal award; and</w:t>
      </w:r>
    </w:p>
    <w:p w14:paraId="5A16230C"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(2) Authorize others to receive, reproduce, publish, or otherwise use such data, methodology, factual inputs, models, analyses, technical information, reports, conclusi</w:t>
      </w:r>
      <w:r>
        <w:rPr>
          <w:rFonts w:ascii="Times New Roman" w:eastAsia="Times New Roman" w:hAnsi="Times New Roman" w:cs="Times New Roman"/>
          <w:sz w:val="24"/>
          <w:szCs w:val="24"/>
        </w:rPr>
        <w:t>ons, or other scientific assessments, for Federal purposes, including to allow for meaningful third-party evaluation.</w:t>
      </w:r>
    </w:p>
    <w:p w14:paraId="5A16230D" w14:textId="77777777" w:rsidR="00784544" w:rsidRDefault="006578F8" w:rsidP="00470374">
      <w:pPr>
        <w:spacing w:before="20" w:after="20"/>
        <w:rPr>
          <w:vanish/>
        </w:rPr>
      </w:pPr>
      <w:r>
        <w:rPr>
          <w:vanish/>
          <w:color w:val="009745"/>
        </w:rPr>
        <w:t>In the text field below, include any program- or project-specific terms or conditions that will apply to recipients under the program.</w:t>
      </w:r>
    </w:p>
    <w:p w14:paraId="5A16230E"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LWCF Grant Assistance Manual, v. 71 (March 11, 2021) establishes the specific eligibility, procedural, and programmatic requirements for LWCF grants. A copy of the Manual can be found at https://www.nps.gov/subjects/lwcf/upload/lwcf_manual.pdf. The Manual</w:t>
      </w:r>
      <w:r>
        <w:rPr>
          <w:rFonts w:ascii="Times New Roman" w:eastAsia="Times New Roman" w:hAnsi="Times New Roman" w:cs="Times New Roman"/>
          <w:sz w:val="24"/>
          <w:szCs w:val="24"/>
        </w:rPr>
        <w:t xml:space="preserve"> outlines the criteria and process for eligible states and territories to develop a SCORP, develop projects for nomination to the NPS, submit applications, and implement grants for selected projects. All applications submitted pursuant to this announcement</w:t>
      </w:r>
      <w:r>
        <w:rPr>
          <w:rFonts w:ascii="Times New Roman" w:eastAsia="Times New Roman" w:hAnsi="Times New Roman" w:cs="Times New Roman"/>
          <w:sz w:val="24"/>
          <w:szCs w:val="24"/>
        </w:rPr>
        <w:t xml:space="preserve"> must be consistent with the Manual and are subject to the requirements described therein. </w:t>
      </w:r>
    </w:p>
    <w:p w14:paraId="5A16230F"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and sub-recipients of LWCF grants are also subject to all Federal laws and agency policies, regulations, and procedures applicable to Federal financial a</w:t>
      </w:r>
      <w:r>
        <w:rPr>
          <w:rFonts w:ascii="Times New Roman" w:eastAsia="Times New Roman" w:hAnsi="Times New Roman" w:cs="Times New Roman"/>
          <w:sz w:val="24"/>
          <w:szCs w:val="24"/>
        </w:rPr>
        <w:t>ssistance awards. These are described in the Manual and in the LWCF terms and conditions. The LWCF-specific terms and conditions are integrated into the standard conditions document and are additional conditions that recipients must also agree to in accept</w:t>
      </w:r>
      <w:r>
        <w:rPr>
          <w:rFonts w:ascii="Times New Roman" w:eastAsia="Times New Roman" w:hAnsi="Times New Roman" w:cs="Times New Roman"/>
          <w:sz w:val="24"/>
          <w:szCs w:val="24"/>
        </w:rPr>
        <w:t>ing the grant, such as the requirement to record language and a copy of the LWCF boundary map with the land records for the property to acknowledge the LWCF assistance. If there are outstanding issues still requiring resolution at the time the grant is iss</w:t>
      </w:r>
      <w:r>
        <w:rPr>
          <w:rFonts w:ascii="Times New Roman" w:eastAsia="Times New Roman" w:hAnsi="Times New Roman" w:cs="Times New Roman"/>
          <w:sz w:val="24"/>
          <w:szCs w:val="24"/>
        </w:rPr>
        <w:t>ued, the NPS may include special award conditions on the grant constraining when work on the project may begin or restricting access to the funds until the conditions are satisfied.</w:t>
      </w:r>
    </w:p>
    <w:p w14:paraId="5A162310"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11" w14:textId="77777777" w:rsidR="00784544" w:rsidRDefault="006578F8">
      <w:pPr>
        <w:pStyle w:val="h2Heading2"/>
        <w:keepNext w:val="0"/>
        <w:spacing w:before="199" w:after="199"/>
        <w:ind w:left="45" w:right="45"/>
        <w:outlineLvl w:val="9"/>
      </w:pPr>
      <w:bookmarkStart w:id="27" w:name="_Toc256000027"/>
      <w:r>
        <w:rPr>
          <w:iCs w:val="0"/>
          <w:color w:val="000000"/>
          <w:shd w:val="clear" w:color="auto" w:fill="auto"/>
        </w:rPr>
        <w:lastRenderedPageBreak/>
        <w:t>F3. Reporting</w:t>
      </w:r>
      <w:bookmarkEnd w:id="27"/>
      <w:r>
        <w:rPr>
          <w:iCs w:val="0"/>
          <w:color w:val="000000"/>
          <w:shd w:val="clear" w:color="auto" w:fill="auto"/>
        </w:rPr>
        <w:t> </w:t>
      </w:r>
    </w:p>
    <w:p w14:paraId="5A162312" w14:textId="77777777" w:rsidR="00784544" w:rsidRDefault="006578F8" w:rsidP="00470374">
      <w:pPr>
        <w:pStyle w:val="Label"/>
        <w:spacing w:before="60" w:after="20"/>
      </w:pPr>
      <w:r>
        <w:t xml:space="preserve"> Financial Reports</w:t>
      </w:r>
    </w:p>
    <w:p w14:paraId="5A16231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recipients must use the </w:t>
      </w:r>
      <w:hyperlink r:id="rId46" w:history="1">
        <w:r>
          <w:rPr>
            <w:rStyle w:val="a"/>
            <w:rFonts w:ascii="Times New Roman" w:eastAsia="Times New Roman" w:hAnsi="Times New Roman" w:cs="Times New Roman"/>
            <w:sz w:val="24"/>
            <w:szCs w:val="24"/>
            <w:u w:val="single" w:color="0000FF"/>
          </w:rPr>
          <w:t>SF-425, Federal Financial Report</w:t>
        </w:r>
      </w:hyperlink>
      <w:r>
        <w:rPr>
          <w:rFonts w:ascii="Times New Roman" w:eastAsia="Times New Roman" w:hAnsi="Times New Roman" w:cs="Times New Roman"/>
          <w:sz w:val="24"/>
          <w:szCs w:val="24"/>
        </w:rPr>
        <w:t xml:space="preserve"> form for financial reporting. At a minimum, all recipients must submit a </w:t>
      </w:r>
      <w:r>
        <w:rPr>
          <w:rFonts w:ascii="Times New Roman" w:eastAsia="Times New Roman" w:hAnsi="Times New Roman" w:cs="Times New Roman"/>
          <w:b/>
          <w:bCs/>
          <w:sz w:val="24"/>
          <w:szCs w:val="24"/>
        </w:rPr>
        <w:t xml:space="preserve">final </w:t>
      </w:r>
      <w:r>
        <w:rPr>
          <w:rFonts w:ascii="Times New Roman" w:eastAsia="Times New Roman" w:hAnsi="Times New Roman" w:cs="Times New Roman"/>
          <w:sz w:val="24"/>
          <w:szCs w:val="24"/>
        </w:rPr>
        <w:t>financial report. Final repo</w:t>
      </w:r>
      <w:r>
        <w:rPr>
          <w:rFonts w:ascii="Times New Roman" w:eastAsia="Times New Roman" w:hAnsi="Times New Roman" w:cs="Times New Roman"/>
          <w:sz w:val="24"/>
          <w:szCs w:val="24"/>
        </w:rPr>
        <w:t xml:space="preserve">rts are due no later than 120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 xml:space="preserve">interim </w:t>
      </w:r>
      <w:r>
        <w:rPr>
          <w:rFonts w:ascii="Times New Roman" w:eastAsia="Times New Roman" w:hAnsi="Times New Roman" w:cs="Times New Roman"/>
          <w:sz w:val="24"/>
          <w:szCs w:val="24"/>
        </w:rPr>
        <w:t>financial reports on the frequency estab</w:t>
      </w:r>
      <w:r>
        <w:rPr>
          <w:rFonts w:ascii="Times New Roman" w:eastAsia="Times New Roman" w:hAnsi="Times New Roman" w:cs="Times New Roman"/>
          <w:sz w:val="24"/>
          <w:szCs w:val="24"/>
        </w:rPr>
        <w:t>lished in the Notice of Award. The only exception to the interim financial reporting requirement is if the recipient is required to use the SF 270/271 to request payment and requests payment at least once annually through the entire award period of perform</w:t>
      </w:r>
      <w:r>
        <w:rPr>
          <w:rFonts w:ascii="Times New Roman" w:eastAsia="Times New Roman" w:hAnsi="Times New Roman" w:cs="Times New Roman"/>
          <w:sz w:val="24"/>
          <w:szCs w:val="24"/>
        </w:rPr>
        <w:t>ance. We will describe all financial reporting requirements in the Notice of Award.</w:t>
      </w:r>
    </w:p>
    <w:p w14:paraId="5A162314" w14:textId="77777777" w:rsidR="00784544" w:rsidRDefault="006578F8" w:rsidP="00470374">
      <w:pPr>
        <w:spacing w:before="20" w:after="20"/>
        <w:rPr>
          <w:vanish/>
        </w:rPr>
      </w:pPr>
      <w:r>
        <w:rPr>
          <w:vanish/>
          <w:color w:val="009745"/>
        </w:rPr>
        <w:t>Recipient specific reporting requirements, including the required reports, reporting frequency, and report due dates will be included in all Notices of Award, as applicable</w:t>
      </w:r>
      <w:r>
        <w:rPr>
          <w:vanish/>
          <w:color w:val="009745"/>
        </w:rPr>
        <w:t>.  Only interim financial reporting on awards to ASAP-waived entities using the SF-270/271 and requesting payment at least once annually throughout the entire award period of performance may be waived.  In the text field below enter any program specific re</w:t>
      </w:r>
      <w:r>
        <w:rPr>
          <w:vanish/>
          <w:color w:val="009745"/>
        </w:rPr>
        <w:t>porting requirements.</w:t>
      </w:r>
    </w:p>
    <w:p w14:paraId="5A162315" w14:textId="77777777" w:rsidR="00784544" w:rsidRDefault="006578F8" w:rsidP="00470374">
      <w:pPr>
        <w:pStyle w:val="Label"/>
        <w:spacing w:before="60" w:after="20"/>
      </w:pPr>
      <w:r>
        <w:t xml:space="preserve"> Performance Reports</w:t>
      </w:r>
    </w:p>
    <w:p w14:paraId="5A162316"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Performance reports must contain a comparison of actual accomplishments with the established goals and objectives of the award; a description of reasons why established goals were not met, if appropriate; and any </w:t>
      </w:r>
      <w:r>
        <w:rPr>
          <w:rFonts w:ascii="Times New Roman" w:eastAsia="Times New Roman" w:hAnsi="Times New Roman" w:cs="Times New Roman"/>
          <w:sz w:val="24"/>
          <w:szCs w:val="24"/>
        </w:rPr>
        <w:t xml:space="preserve">other pertinent information relevant to the project results. Final reports are due no later than 120 calendar days after the award period of performance end date or termination date. For awards with periods of performance longer than 12 months, recipients </w:t>
      </w:r>
      <w:r>
        <w:rPr>
          <w:rFonts w:ascii="Times New Roman" w:eastAsia="Times New Roman" w:hAnsi="Times New Roman" w:cs="Times New Roman"/>
          <w:sz w:val="24"/>
          <w:szCs w:val="24"/>
        </w:rPr>
        <w:t xml:space="preserve">are required to submit </w:t>
      </w:r>
      <w:r>
        <w:rPr>
          <w:rFonts w:ascii="Times New Roman" w:eastAsia="Times New Roman" w:hAnsi="Times New Roman" w:cs="Times New Roman"/>
          <w:b/>
          <w:bCs/>
          <w:sz w:val="24"/>
          <w:szCs w:val="24"/>
        </w:rPr>
        <w:t xml:space="preserve">interim </w:t>
      </w:r>
      <w:r>
        <w:rPr>
          <w:rFonts w:ascii="Times New Roman" w:eastAsia="Times New Roman" w:hAnsi="Times New Roman" w:cs="Times New Roman"/>
          <w:sz w:val="24"/>
          <w:szCs w:val="24"/>
        </w:rPr>
        <w:t>financial reports on the frequency established in the Notice of Award.</w:t>
      </w:r>
    </w:p>
    <w:p w14:paraId="5A162317" w14:textId="77777777" w:rsidR="00784544" w:rsidRDefault="006578F8" w:rsidP="00470374">
      <w:pPr>
        <w:spacing w:before="20" w:after="20"/>
        <w:rPr>
          <w:vanish/>
        </w:rPr>
      </w:pPr>
      <w:r>
        <w:rPr>
          <w:vanish/>
          <w:color w:val="009745"/>
        </w:rPr>
        <w:t>In the text below reflect the program’s performance reporting requirements. For awards that include construction, onsite technical inspections and certifi</w:t>
      </w:r>
      <w:r>
        <w:rPr>
          <w:vanish/>
          <w:color w:val="009745"/>
        </w:rPr>
        <w:t>ed percentage of completion data may be relied on to monitor progress for construction.  Additional performance reports for construction activities may be required only when considered necessary. Awards that include both construction and non-construction a</w:t>
      </w:r>
      <w:r>
        <w:rPr>
          <w:vanish/>
          <w:color w:val="009745"/>
        </w:rPr>
        <w:t xml:space="preserve">ctivities should require performance reporting for the non-construction activities. See </w:t>
      </w:r>
      <w:hyperlink r:id="rId47" w:anchor="se2.1.200_1329" w:history="1">
        <w:r>
          <w:rPr>
            <w:rStyle w:val="a"/>
            <w:vanish/>
            <w:u w:val="single" w:color="0000FF"/>
          </w:rPr>
          <w:t>2 CFR 200.329</w:t>
        </w:r>
      </w:hyperlink>
      <w:r>
        <w:rPr>
          <w:vanish/>
          <w:color w:val="009745"/>
        </w:rPr>
        <w:t xml:space="preserve"> for more information. We may only waive performance reporting for awards to individuals for which we have another way of assessing and documenting recipient performance at least annually.</w:t>
      </w:r>
    </w:p>
    <w:p w14:paraId="5A162318"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Onsite technical inspections and certified percentage of completion</w:t>
      </w:r>
      <w:r>
        <w:rPr>
          <w:rFonts w:ascii="Times New Roman" w:eastAsia="Times New Roman" w:hAnsi="Times New Roman" w:cs="Times New Roman"/>
          <w:sz w:val="24"/>
          <w:szCs w:val="24"/>
        </w:rPr>
        <w:t xml:space="preserve"> data may be relied upon to monitor progress of construction work. However, significant deviations between time lapsed and percent work completed, or amount of expenditures relative to work performed, should be explained. Additional information may be requ</w:t>
      </w:r>
      <w:r>
        <w:rPr>
          <w:rFonts w:ascii="Times New Roman" w:eastAsia="Times New Roman" w:hAnsi="Times New Roman" w:cs="Times New Roman"/>
          <w:sz w:val="24"/>
          <w:szCs w:val="24"/>
        </w:rPr>
        <w:t>ested when considered necessary.</w:t>
      </w:r>
    </w:p>
    <w:p w14:paraId="5A162319" w14:textId="77777777" w:rsidR="00784544" w:rsidRDefault="006578F8" w:rsidP="00470374">
      <w:pPr>
        <w:pStyle w:val="Label"/>
        <w:spacing w:before="60" w:after="20"/>
      </w:pPr>
      <w:r>
        <w:t xml:space="preserve"> Significant Development Reports</w:t>
      </w:r>
    </w:p>
    <w:p w14:paraId="5A16231A"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Events may occur between the scheduled performance reporting dates which have significant impact upon the supported activity.  In such cases, recipients are required to notify the Bureau in </w:t>
      </w:r>
      <w:r>
        <w:rPr>
          <w:rFonts w:ascii="Times New Roman" w:eastAsia="Times New Roman" w:hAnsi="Times New Roman" w:cs="Times New Roman"/>
          <w:sz w:val="24"/>
          <w:szCs w:val="24"/>
        </w:rPr>
        <w:t>writing as soon as the recipient becomes aware of any problems, delays, or adverse conditions that will materially impair the ability to meet the objective of the Federal award.  This disclosure must include a statement of any corrective action(s) taken or</w:t>
      </w:r>
      <w:r>
        <w:rPr>
          <w:rFonts w:ascii="Times New Roman" w:eastAsia="Times New Roman" w:hAnsi="Times New Roman" w:cs="Times New Roman"/>
          <w:sz w:val="24"/>
          <w:szCs w:val="24"/>
        </w:rPr>
        <w:t xml:space="preserve"> contemplated, and any assistance needed to resolve the situation.  The recipient should also notify the Service in writing of any favorable developments that enable meeting time schedules and objectives sooner or at less cost than anticipated or producing</w:t>
      </w:r>
      <w:r>
        <w:rPr>
          <w:rFonts w:ascii="Times New Roman" w:eastAsia="Times New Roman" w:hAnsi="Times New Roman" w:cs="Times New Roman"/>
          <w:sz w:val="24"/>
          <w:szCs w:val="24"/>
        </w:rPr>
        <w:t xml:space="preserve"> more or different beneficial results than originally planned.</w:t>
      </w:r>
    </w:p>
    <w:p w14:paraId="5A16231B" w14:textId="77777777" w:rsidR="00784544" w:rsidRDefault="006578F8" w:rsidP="00470374">
      <w:pPr>
        <w:spacing w:before="20" w:after="20"/>
        <w:rPr>
          <w:vanish/>
        </w:rPr>
      </w:pPr>
      <w:r>
        <w:rPr>
          <w:vanish/>
          <w:color w:val="009745"/>
        </w:rPr>
        <w:t>Authors may need to provide additional instructions based on legislative or program requirements. If applicable, provide the additional instructions within the text box below. Text field can be</w:t>
      </w:r>
      <w:r>
        <w:rPr>
          <w:vanish/>
          <w:color w:val="009745"/>
        </w:rPr>
        <w:t xml:space="preserve"> left blank if additional instructions are not needed.</w:t>
      </w:r>
    </w:p>
    <w:p w14:paraId="5A16231C" w14:textId="77777777" w:rsidR="00784544" w:rsidRDefault="006578F8" w:rsidP="00470374">
      <w:pPr>
        <w:pStyle w:val="Label"/>
        <w:spacing w:before="60" w:after="20"/>
      </w:pPr>
      <w:r>
        <w:t xml:space="preserve"> Real Property Reports</w:t>
      </w:r>
    </w:p>
    <w:p w14:paraId="5A16231D"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Recipients and subrecipients are required to submit status reports on the status of real property acquired under the award in which the Federal government retains an </w:t>
      </w:r>
      <w:r>
        <w:rPr>
          <w:rFonts w:ascii="Times New Roman" w:eastAsia="Times New Roman" w:hAnsi="Times New Roman" w:cs="Times New Roman"/>
          <w:sz w:val="24"/>
          <w:szCs w:val="24"/>
        </w:rPr>
        <w:t>interest.  The required frequency of these reports will depend on the anticipated length of the Federal interest period.  The Bureau will include recipient-specific real property reporting requirements, including the required data elements, reporting frequ</w:t>
      </w:r>
      <w:r>
        <w:rPr>
          <w:rFonts w:ascii="Times New Roman" w:eastAsia="Times New Roman" w:hAnsi="Times New Roman" w:cs="Times New Roman"/>
          <w:sz w:val="24"/>
          <w:szCs w:val="24"/>
        </w:rPr>
        <w:t>ency, and report due dates, in the Notice of Award when applicable.</w:t>
      </w:r>
    </w:p>
    <w:p w14:paraId="5A16231E" w14:textId="77777777" w:rsidR="00784544" w:rsidRDefault="006578F8" w:rsidP="00470374">
      <w:pPr>
        <w:spacing w:before="20" w:after="20"/>
        <w:rPr>
          <w:vanish/>
        </w:rPr>
      </w:pPr>
      <w:r>
        <w:rPr>
          <w:vanish/>
          <w:color w:val="009745"/>
        </w:rPr>
        <w:t>Authors may need to provide additional instructions based on legislative or program requirements. If applicable, provide the additional instructions within the text box below. Text field c</w:t>
      </w:r>
      <w:r>
        <w:rPr>
          <w:vanish/>
          <w:color w:val="009745"/>
        </w:rPr>
        <w:t>an be left blank if additional instructions are not needed.</w:t>
      </w:r>
    </w:p>
    <w:p w14:paraId="5A16231F"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of LWCF grants supporting acquisition and combination projects will be required to submit the SF-429 coversheet and Attachment A (Status Report) at least once every 5 years following cl</w:t>
      </w:r>
      <w:r>
        <w:rPr>
          <w:rFonts w:ascii="Times New Roman" w:eastAsia="Times New Roman" w:hAnsi="Times New Roman" w:cs="Times New Roman"/>
          <w:sz w:val="24"/>
          <w:szCs w:val="24"/>
        </w:rPr>
        <w:t>ose-out of the grant.</w:t>
      </w:r>
    </w:p>
    <w:p w14:paraId="5A162320" w14:textId="77777777" w:rsidR="00784544" w:rsidRDefault="006578F8" w:rsidP="00470374">
      <w:pPr>
        <w:pStyle w:val="Label"/>
        <w:spacing w:before="60" w:after="20"/>
      </w:pPr>
      <w:r>
        <w:t xml:space="preserve"> Conflict of Interest Disclosures</w:t>
      </w:r>
    </w:p>
    <w:p w14:paraId="5A162321"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Recipients must notify the program immediately in writing of any conflict of interest that arise during the life of their Federal award, including those reported to them by any subrecipient under the </w:t>
      </w:r>
      <w:r>
        <w:rPr>
          <w:rFonts w:ascii="Times New Roman" w:eastAsia="Times New Roman" w:hAnsi="Times New Roman" w:cs="Times New Roman"/>
          <w:sz w:val="24"/>
          <w:szCs w:val="24"/>
        </w:rPr>
        <w:t>award. Recipients must notify the program in writing if any employees, including subrecipient and contractor personnel, are related to, married to, or have a close personal relationship with any Federal employee in the Federal funding program or who otherw</w:t>
      </w:r>
      <w:r>
        <w:rPr>
          <w:rFonts w:ascii="Times New Roman" w:eastAsia="Times New Roman" w:hAnsi="Times New Roman" w:cs="Times New Roman"/>
          <w:sz w:val="24"/>
          <w:szCs w:val="24"/>
        </w:rPr>
        <w:t>ise may have been involved in the review and selection of the award. The term employee means any individual engaged in the performance of work pursuant to the Federal award.</w:t>
      </w:r>
    </w:p>
    <w:p w14:paraId="5A162322" w14:textId="77777777" w:rsidR="00784544" w:rsidRDefault="006578F8" w:rsidP="00470374">
      <w:pPr>
        <w:pStyle w:val="Label"/>
        <w:spacing w:before="60" w:after="20"/>
      </w:pPr>
      <w:r>
        <w:t xml:space="preserve"> Other Mandatory Disclosures</w:t>
      </w:r>
    </w:p>
    <w:p w14:paraId="5A162323"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Non-Federal entity or applicant for a Federal awa</w:t>
      </w:r>
      <w:r>
        <w:rPr>
          <w:rFonts w:ascii="Times New Roman" w:eastAsia="Times New Roman" w:hAnsi="Times New Roman" w:cs="Times New Roman"/>
          <w:sz w:val="24"/>
          <w:szCs w:val="24"/>
        </w:rPr>
        <w:t>rd must disclose, in a timely manner, in writing to the Federal awarding agency or pass-through entity all violations of Federal criminal law involving fraud, bribery, or gratuity violations potentially affecting the Federal award. Non-Federal entities tha</w:t>
      </w:r>
      <w:r>
        <w:rPr>
          <w:rFonts w:ascii="Times New Roman" w:eastAsia="Times New Roman" w:hAnsi="Times New Roman" w:cs="Times New Roman"/>
          <w:sz w:val="24"/>
          <w:szCs w:val="24"/>
        </w:rPr>
        <w:t xml:space="preserve">t receive a Federal award including the terms and conditions outlined in 2 CFR 200, Appendix XII—Award Term and Condition for Recipient Integrity and Performance Matters are required to report certain civil, criminal, or administrative proceedings to SAM. </w:t>
      </w:r>
      <w:r>
        <w:rPr>
          <w:rFonts w:ascii="Times New Roman" w:eastAsia="Times New Roman" w:hAnsi="Times New Roman" w:cs="Times New Roman"/>
          <w:sz w:val="24"/>
          <w:szCs w:val="24"/>
        </w:rPr>
        <w:t>Failure to make required disclosures can result in any of the remedies described in </w:t>
      </w:r>
      <w:hyperlink r:id="rId48" w:anchor="se2.1.200_1339" w:history="1">
        <w:r>
          <w:rPr>
            <w:rStyle w:val="a"/>
            <w:rFonts w:ascii="Times New Roman" w:eastAsia="Times New Roman" w:hAnsi="Times New Roman" w:cs="Times New Roman"/>
            <w:sz w:val="24"/>
            <w:szCs w:val="24"/>
            <w:u w:val="single" w:color="0000FF"/>
          </w:rPr>
          <w:t>2 CFR 200.339</w:t>
        </w:r>
      </w:hyperlink>
      <w:r>
        <w:rPr>
          <w:rFonts w:ascii="Times New Roman" w:eastAsia="Times New Roman" w:hAnsi="Times New Roman" w:cs="Times New Roman"/>
          <w:sz w:val="24"/>
          <w:szCs w:val="24"/>
        </w:rPr>
        <w:t xml:space="preserve"> Remedies for </w:t>
      </w:r>
      <w:r>
        <w:rPr>
          <w:rFonts w:ascii="Times New Roman" w:eastAsia="Times New Roman" w:hAnsi="Times New Roman" w:cs="Times New Roman"/>
          <w:sz w:val="24"/>
          <w:szCs w:val="24"/>
        </w:rPr>
        <w:t>Noncompliance, including suspension or debarment.</w:t>
      </w:r>
    </w:p>
    <w:p w14:paraId="5A162324" w14:textId="77777777" w:rsidR="00784544" w:rsidRDefault="006578F8" w:rsidP="00470374">
      <w:pPr>
        <w:spacing w:before="20" w:after="20"/>
        <w:rPr>
          <w:vanish/>
        </w:rPr>
      </w:pPr>
      <w:r>
        <w:rPr>
          <w:vanish/>
          <w:color w:val="009745"/>
        </w:rPr>
        <w:t>Authors may need to provide additional instructions based on legislative or program requirements. If applicable, provide the additional instructions within the text box below. Text field can be left blank i</w:t>
      </w:r>
      <w:r>
        <w:rPr>
          <w:vanish/>
          <w:color w:val="009745"/>
        </w:rPr>
        <w:t>f additional instructions are not needed.</w:t>
      </w:r>
    </w:p>
    <w:p w14:paraId="5A162325" w14:textId="77777777" w:rsidR="00784544" w:rsidRDefault="006578F8" w:rsidP="00470374">
      <w:pPr>
        <w:pStyle w:val="Label"/>
        <w:spacing w:before="60" w:after="20"/>
      </w:pPr>
      <w:r>
        <w:t xml:space="preserve"> Reporting Matters Related to Recipient Integrity and Performance</w:t>
      </w:r>
    </w:p>
    <w:p w14:paraId="5A162326"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the total value of your currently active grants, cooperative agreements, and procurement contracts from all Federal awarding agencies exceeds $10</w:t>
      </w:r>
      <w:r>
        <w:rPr>
          <w:rFonts w:ascii="Times New Roman" w:eastAsia="Times New Roman" w:hAnsi="Times New Roman" w:cs="Times New Roman"/>
          <w:sz w:val="24"/>
          <w:szCs w:val="24"/>
        </w:rPr>
        <w:t xml:space="preserve">,000,000 for any period of time during the period of performance of this Federal award, then you as the recipient during that period of time must maintain the currency of information reported to the System for Award Management (SAM) that is made available </w:t>
      </w:r>
      <w:r>
        <w:rPr>
          <w:rFonts w:ascii="Times New Roman" w:eastAsia="Times New Roman" w:hAnsi="Times New Roman" w:cs="Times New Roman"/>
          <w:sz w:val="24"/>
          <w:szCs w:val="24"/>
        </w:rPr>
        <w:t>in the designated integrity and performance system (currently the Federal Awardee Performance and Integrity Information System (FAPIIS)) about civil, criminal, or administrative proceedings in accordance with Appendix XII to 2 CFR 200.</w:t>
      </w:r>
    </w:p>
    <w:p w14:paraId="5A162327" w14:textId="77777777" w:rsidR="00784544" w:rsidRDefault="006578F8" w:rsidP="00470374">
      <w:pPr>
        <w:spacing w:before="20" w:after="20"/>
        <w:rPr>
          <w:vanish/>
        </w:rPr>
      </w:pPr>
      <w:r>
        <w:rPr>
          <w:vanish/>
          <w:color w:val="009745"/>
        </w:rPr>
        <w:t xml:space="preserve">Authors may need to </w:t>
      </w:r>
      <w:r>
        <w:rPr>
          <w:vanish/>
          <w:color w:val="009745"/>
        </w:rPr>
        <w:t>provide additional instructions based on legislative or program requirements. If applicable, provide the additional instructions within the text box below. Text field can be left blank if additional instructions are not needed.</w:t>
      </w:r>
    </w:p>
    <w:p w14:paraId="5A162328"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29" w14:textId="77777777" w:rsidR="00784544" w:rsidRDefault="006578F8">
      <w:pPr>
        <w:pStyle w:val="h1Heading1"/>
        <w:widowControl/>
        <w:spacing w:before="161" w:after="161"/>
        <w:ind w:left="45" w:right="45"/>
        <w:outlineLvl w:val="9"/>
      </w:pPr>
      <w:bookmarkStart w:id="28" w:name="_Toc256000028"/>
      <w:r>
        <w:rPr>
          <w:color w:val="000000"/>
          <w:kern w:val="0"/>
          <w:shd w:val="clear" w:color="auto" w:fill="auto"/>
        </w:rPr>
        <w:t>G. Federal Awarding Agency</w:t>
      </w:r>
      <w:r>
        <w:rPr>
          <w:color w:val="000000"/>
          <w:kern w:val="0"/>
          <w:shd w:val="clear" w:color="auto" w:fill="auto"/>
        </w:rPr>
        <w:t xml:space="preserve"> Contact(s)</w:t>
      </w:r>
      <w:bookmarkEnd w:id="28"/>
    </w:p>
    <w:p w14:paraId="5A16232A" w14:textId="77777777" w:rsidR="00784544" w:rsidRDefault="006578F8" w:rsidP="00470374">
      <w:pPr>
        <w:spacing w:before="120" w:after="60"/>
        <w:rPr>
          <w:vanish/>
        </w:rPr>
      </w:pPr>
      <w:r>
        <w:rPr>
          <w:vanish/>
          <w:color w:val="009745"/>
        </w:rPr>
        <w:t xml:space="preserve">Provide point(s) of contact for answering technical questions or helping with problems while the funding opportunity is open.  The intent is to be as helpful as possible to the public, so give points of contacts that can be reached in multiple </w:t>
      </w:r>
      <w:r>
        <w:rPr>
          <w:vanish/>
          <w:color w:val="009745"/>
        </w:rPr>
        <w:t>ways or provide a fax or email address that multiple people monitor so that someone will respond even if others are absent during critical periods.  If needed, provide different points of contact for distinct types of help, such as a contact for programmat</w:t>
      </w:r>
      <w:r>
        <w:rPr>
          <w:vanish/>
          <w:color w:val="009745"/>
        </w:rPr>
        <w:t>ic or technical questions and a second contact for administrative questions.</w:t>
      </w:r>
    </w:p>
    <w:p w14:paraId="5A16232B"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2C" w14:textId="77777777" w:rsidR="00784544" w:rsidRDefault="006578F8">
      <w:pPr>
        <w:pStyle w:val="h2Heading2"/>
        <w:keepNext w:val="0"/>
        <w:spacing w:before="199" w:after="199"/>
        <w:ind w:left="45" w:right="45"/>
        <w:outlineLvl w:val="9"/>
      </w:pPr>
      <w:bookmarkStart w:id="29" w:name="_Toc256000029"/>
      <w:r>
        <w:rPr>
          <w:iCs w:val="0"/>
          <w:color w:val="000000"/>
          <w:shd w:val="clear" w:color="auto" w:fill="auto"/>
        </w:rPr>
        <w:t>G1. Program Technical Contact</w:t>
      </w:r>
      <w:bookmarkEnd w:id="29"/>
    </w:p>
    <w:p w14:paraId="5A16232D"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programmatic technical assistance</w:t>
      </w:r>
      <w:r>
        <w:rPr>
          <w:rFonts w:ascii="Times New Roman" w:eastAsia="Times New Roman" w:hAnsi="Times New Roman" w:cs="Times New Roman"/>
          <w:sz w:val="24"/>
          <w:szCs w:val="24"/>
        </w:rPr>
        <w:t>, contact:</w:t>
      </w:r>
    </w:p>
    <w:p w14:paraId="5A16232E" w14:textId="77777777" w:rsidR="00784544" w:rsidRDefault="006578F8" w:rsidP="00470374">
      <w:pPr>
        <w:spacing w:before="60" w:after="20"/>
      </w:pPr>
      <w:r>
        <w:t>First and Last Name:</w:t>
      </w:r>
    </w:p>
    <w:p w14:paraId="5A16232F" w14:textId="77777777" w:rsidR="00784544" w:rsidRDefault="006578F8" w:rsidP="00470374">
      <w:pPr>
        <w:pStyle w:val="div"/>
        <w:spacing w:before="20" w:after="20"/>
      </w:pPr>
      <w:r>
        <w:t>Elisabeth Fondriest</w:t>
      </w:r>
    </w:p>
    <w:p w14:paraId="5A162330" w14:textId="77777777" w:rsidR="00784544" w:rsidRDefault="006578F8" w:rsidP="00470374">
      <w:pPr>
        <w:spacing w:before="60" w:after="20"/>
      </w:pPr>
      <w:r>
        <w:t>Address:</w:t>
      </w:r>
    </w:p>
    <w:p w14:paraId="5A162331" w14:textId="77777777" w:rsidR="00784544" w:rsidRDefault="006578F8" w:rsidP="00470374">
      <w:pPr>
        <w:pStyle w:val="div"/>
        <w:spacing w:before="20" w:after="20"/>
      </w:pPr>
      <w:r>
        <w:t>1849 C Street NW, Washington, DC 20240</w:t>
      </w:r>
    </w:p>
    <w:p w14:paraId="5A162332" w14:textId="77777777" w:rsidR="00784544" w:rsidRDefault="006578F8" w:rsidP="00470374">
      <w:pPr>
        <w:spacing w:before="60" w:after="20"/>
      </w:pPr>
      <w:r>
        <w:t>Telephone:</w:t>
      </w:r>
    </w:p>
    <w:p w14:paraId="5A162333" w14:textId="77777777" w:rsidR="00784544" w:rsidRDefault="006578F8" w:rsidP="00470374">
      <w:pPr>
        <w:pStyle w:val="div"/>
        <w:spacing w:before="20" w:after="20"/>
      </w:pPr>
      <w:r>
        <w:t>202-354-6916</w:t>
      </w:r>
    </w:p>
    <w:p w14:paraId="5A162334" w14:textId="77777777" w:rsidR="00784544" w:rsidRDefault="006578F8" w:rsidP="00470374">
      <w:pPr>
        <w:spacing w:before="60" w:after="20"/>
      </w:pPr>
      <w:r>
        <w:t>Email:</w:t>
      </w:r>
    </w:p>
    <w:p w14:paraId="5A162336" w14:textId="77777777" w:rsidR="00784544" w:rsidRDefault="006578F8" w:rsidP="00470374">
      <w:pPr>
        <w:pStyle w:val="div"/>
        <w:spacing w:before="20" w:after="20"/>
      </w:pPr>
      <w:r>
        <w:t>elisabeth_fondriest@nps.gov</w:t>
      </w:r>
    </w:p>
    <w:p w14:paraId="5A162337" w14:textId="2C2A3EB0" w:rsidR="00784544" w:rsidRDefault="006578F8" w:rsidP="00470374">
      <w:pPr>
        <w:spacing w:before="20" w:after="20"/>
        <w:rPr>
          <w:color w:val="009745"/>
        </w:rPr>
      </w:pPr>
      <w:r>
        <w:rPr>
          <w:vanish/>
          <w:color w:val="009745"/>
        </w:rPr>
        <w:t>Authors may need to provide additional contact info based on program needs. If applicable, provide the additional instructions within the text box below. Text field can be left blank if additional</w:t>
      </w:r>
      <w:r>
        <w:rPr>
          <w:vanish/>
          <w:color w:val="009745"/>
        </w:rPr>
        <w:t xml:space="preserve"> instructions are not needed.</w:t>
      </w:r>
    </w:p>
    <w:p w14:paraId="6BB3A5A0" w14:textId="77777777" w:rsidR="004B505C" w:rsidRDefault="004B505C" w:rsidP="00470374">
      <w:pPr>
        <w:spacing w:before="20" w:after="20"/>
        <w:rPr>
          <w:vanish/>
        </w:rPr>
      </w:pPr>
    </w:p>
    <w:p w14:paraId="5A162339" w14:textId="717710EF" w:rsidR="00784544" w:rsidRPr="004B505C" w:rsidRDefault="006578F8" w:rsidP="004B505C">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and issues may also be directed to the lead agency for LWCF in your state or the assigned NPS program officer for the state.</w:t>
      </w:r>
    </w:p>
    <w:p w14:paraId="5A16233A" w14:textId="77777777" w:rsidR="00784544" w:rsidRDefault="006578F8">
      <w:pPr>
        <w:pStyle w:val="h2Heading2"/>
        <w:keepNext w:val="0"/>
        <w:spacing w:before="199" w:after="199"/>
        <w:ind w:left="45" w:right="45"/>
        <w:outlineLvl w:val="9"/>
      </w:pPr>
      <w:bookmarkStart w:id="30" w:name="_Toc256000030"/>
      <w:r>
        <w:rPr>
          <w:iCs w:val="0"/>
          <w:color w:val="000000"/>
          <w:shd w:val="clear" w:color="auto" w:fill="auto"/>
        </w:rPr>
        <w:lastRenderedPageBreak/>
        <w:t>G</w:t>
      </w:r>
      <w:r>
        <w:rPr>
          <w:iCs w:val="0"/>
          <w:color w:val="000000"/>
          <w:shd w:val="clear" w:color="auto" w:fill="auto"/>
        </w:rPr>
        <w:t>2. Program Administration Contact</w:t>
      </w:r>
      <w:bookmarkEnd w:id="30"/>
    </w:p>
    <w:p w14:paraId="5A16233B"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 administration assistance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contact:</w:t>
      </w:r>
    </w:p>
    <w:p w14:paraId="5A16233C" w14:textId="77777777" w:rsidR="00784544" w:rsidRDefault="006578F8" w:rsidP="00470374">
      <w:pPr>
        <w:spacing w:before="60" w:after="20"/>
      </w:pPr>
      <w:r>
        <w:t>First and Last Name:</w:t>
      </w:r>
    </w:p>
    <w:p w14:paraId="5A16233D" w14:textId="77777777" w:rsidR="00784544" w:rsidRDefault="006578F8" w:rsidP="00470374">
      <w:pPr>
        <w:pStyle w:val="div"/>
        <w:spacing w:before="20" w:after="20"/>
      </w:pPr>
      <w:r>
        <w:t>Elisabeth Fondriest</w:t>
      </w:r>
    </w:p>
    <w:p w14:paraId="5A16233E" w14:textId="77777777" w:rsidR="00784544" w:rsidRDefault="006578F8" w:rsidP="00470374">
      <w:pPr>
        <w:spacing w:before="60" w:after="20"/>
      </w:pPr>
      <w:r>
        <w:t>Address:</w:t>
      </w:r>
    </w:p>
    <w:p w14:paraId="5A16233F" w14:textId="77777777" w:rsidR="00784544" w:rsidRDefault="006578F8" w:rsidP="00470374">
      <w:pPr>
        <w:pStyle w:val="div"/>
        <w:spacing w:before="20" w:after="20"/>
      </w:pPr>
      <w:r>
        <w:t>1849 C Street NW, Washington, DC 20240</w:t>
      </w:r>
    </w:p>
    <w:p w14:paraId="5A162340" w14:textId="77777777" w:rsidR="00784544" w:rsidRDefault="006578F8" w:rsidP="00470374">
      <w:pPr>
        <w:spacing w:before="60" w:after="20"/>
      </w:pPr>
      <w:r>
        <w:t>Telephone:</w:t>
      </w:r>
    </w:p>
    <w:p w14:paraId="5A162341" w14:textId="77777777" w:rsidR="00784544" w:rsidRDefault="006578F8" w:rsidP="00470374">
      <w:pPr>
        <w:pStyle w:val="div"/>
        <w:spacing w:before="20" w:after="20"/>
      </w:pPr>
      <w:r>
        <w:t>202-354-6916</w:t>
      </w:r>
    </w:p>
    <w:p w14:paraId="5A162342" w14:textId="77777777" w:rsidR="00784544" w:rsidRDefault="006578F8" w:rsidP="00470374">
      <w:pPr>
        <w:spacing w:before="60" w:after="20"/>
      </w:pPr>
      <w:r>
        <w:t>Email:</w:t>
      </w:r>
    </w:p>
    <w:p w14:paraId="5A162343" w14:textId="77777777" w:rsidR="00784544" w:rsidRDefault="006578F8" w:rsidP="00470374">
      <w:pPr>
        <w:pStyle w:val="div"/>
        <w:spacing w:before="20" w:after="20"/>
      </w:pPr>
      <w:r>
        <w:t>elisabeth_fondriest@nps.gov</w:t>
      </w:r>
    </w:p>
    <w:p w14:paraId="5A162344"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45" w14:textId="77777777" w:rsidR="00784544" w:rsidRDefault="006578F8">
      <w:pPr>
        <w:pStyle w:val="h2Heading2"/>
        <w:keepNext w:val="0"/>
        <w:spacing w:before="199" w:after="199"/>
        <w:ind w:left="45" w:right="45"/>
        <w:outlineLvl w:val="9"/>
      </w:pPr>
      <w:bookmarkStart w:id="31" w:name="_Toc256000031"/>
      <w:r>
        <w:rPr>
          <w:iCs w:val="0"/>
          <w:color w:val="000000"/>
          <w:shd w:val="clear" w:color="auto" w:fill="auto"/>
        </w:rPr>
        <w:t>G3. Application System Technical Support</w:t>
      </w:r>
      <w:bookmarkEnd w:id="31"/>
    </w:p>
    <w:p w14:paraId="5A162346" w14:textId="77777777"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 Grants.gov technical registration and </w:t>
      </w:r>
      <w:r>
        <w:rPr>
          <w:rFonts w:ascii="Times New Roman" w:eastAsia="Times New Roman" w:hAnsi="Times New Roman" w:cs="Times New Roman"/>
          <w:b/>
          <w:bCs/>
          <w:sz w:val="24"/>
          <w:szCs w:val="24"/>
        </w:rPr>
        <w:t>submission, downloading forms and application packages, contact:</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Grants.gov Customer Support</w:t>
      </w:r>
      <w:r>
        <w:rPr>
          <w:rFonts w:ascii="Times New Roman" w:eastAsia="Times New Roman" w:hAnsi="Times New Roman" w:cs="Times New Roman"/>
          <w:sz w:val="24"/>
          <w:szCs w:val="24"/>
        </w:rPr>
        <w:br/>
        <w:t>Numeric Input Field: 1-800-518-4726</w:t>
      </w:r>
      <w:r>
        <w:rPr>
          <w:rFonts w:ascii="Times New Roman" w:eastAsia="Times New Roman" w:hAnsi="Times New Roman" w:cs="Times New Roman"/>
          <w:sz w:val="24"/>
          <w:szCs w:val="24"/>
        </w:rPr>
        <w:br/>
      </w:r>
      <w:hyperlink r:id="rId49" w:history="1">
        <w:r>
          <w:rPr>
            <w:rStyle w:val="a"/>
            <w:rFonts w:ascii="Times New Roman" w:eastAsia="Times New Roman" w:hAnsi="Times New Roman" w:cs="Times New Roman"/>
            <w:sz w:val="24"/>
            <w:szCs w:val="24"/>
            <w:u w:val="single" w:color="0000FF"/>
          </w:rPr>
          <w:t>Support@grants.gov</w:t>
        </w:r>
      </w:hyperlink>
      <w:r>
        <w:rPr>
          <w:rStyle w:val="a"/>
          <w:rFonts w:ascii="Times New Roman" w:eastAsia="Times New Roman" w:hAnsi="Times New Roman" w:cs="Times New Roman"/>
          <w:sz w:val="24"/>
          <w:szCs w:val="24"/>
          <w:u w:val="single" w:color="0000FF"/>
        </w:rPr>
        <w:br/>
      </w:r>
      <w:r>
        <w:rPr>
          <w:rStyle w:val="a"/>
          <w:rFonts w:ascii="Times New Roman" w:eastAsia="Times New Roman" w:hAnsi="Times New Roman" w:cs="Times New Roman"/>
          <w:sz w:val="24"/>
          <w:szCs w:val="24"/>
          <w:u w:val="single" w:color="0000FF"/>
        </w:rPr>
        <w:br/>
      </w:r>
      <w:r>
        <w:rPr>
          <w:rFonts w:ascii="Times New Roman" w:eastAsia="Times New Roman" w:hAnsi="Times New Roman" w:cs="Times New Roman"/>
          <w:b/>
          <w:bCs/>
          <w:sz w:val="24"/>
          <w:szCs w:val="24"/>
        </w:rPr>
        <w:t xml:space="preserve">For GrantSolutions technical registration, submission, and </w:t>
      </w:r>
      <w:r>
        <w:rPr>
          <w:rFonts w:ascii="Times New Roman" w:eastAsia="Times New Roman" w:hAnsi="Times New Roman" w:cs="Times New Roman"/>
          <w:b/>
          <w:bCs/>
          <w:sz w:val="24"/>
          <w:szCs w:val="24"/>
        </w:rPr>
        <w:t>other assistance contact:</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GrantSolutions Customer Support</w:t>
      </w:r>
      <w:r>
        <w:rPr>
          <w:rFonts w:ascii="Times New Roman" w:eastAsia="Times New Roman" w:hAnsi="Times New Roman" w:cs="Times New Roman"/>
          <w:sz w:val="24"/>
          <w:szCs w:val="24"/>
        </w:rPr>
        <w:br/>
        <w:t>1-866-577-0771</w:t>
      </w:r>
      <w:r>
        <w:rPr>
          <w:rFonts w:ascii="Times New Roman" w:eastAsia="Times New Roman" w:hAnsi="Times New Roman" w:cs="Times New Roman"/>
          <w:sz w:val="24"/>
          <w:szCs w:val="24"/>
        </w:rPr>
        <w:br/>
      </w:r>
      <w:hyperlink r:id="rId50" w:history="1">
        <w:r>
          <w:rPr>
            <w:rStyle w:val="a"/>
            <w:rFonts w:ascii="Times New Roman" w:eastAsia="Times New Roman" w:hAnsi="Times New Roman" w:cs="Times New Roman"/>
            <w:sz w:val="24"/>
            <w:szCs w:val="24"/>
            <w:u w:val="single" w:color="0000FF"/>
          </w:rPr>
          <w:t>Help@grantsolutions.gov</w:t>
        </w:r>
      </w:hyperlink>
    </w:p>
    <w:p w14:paraId="5A162347" w14:textId="77777777" w:rsidR="00784544" w:rsidRDefault="006578F8">
      <w:pPr>
        <w:pStyle w:val="Normal0"/>
        <w:spacing w:after="140"/>
        <w:rPr>
          <w:color w:val="auto"/>
          <w:szCs w:val="24"/>
        </w:rPr>
      </w:pPr>
      <w:r>
        <w:rPr>
          <w:rFonts w:ascii="Times New Roman" w:eastAsia="Times New Roman" w:hAnsi="Times New Roman" w:cs="Times New Roman"/>
          <w:color w:val="auto"/>
          <w:sz w:val="24"/>
          <w:szCs w:val="24"/>
        </w:rPr>
        <w:t> </w:t>
      </w:r>
    </w:p>
    <w:p w14:paraId="5A162348" w14:textId="77777777" w:rsidR="00784544" w:rsidRDefault="006578F8">
      <w:pPr>
        <w:pStyle w:val="h1Heading1"/>
        <w:widowControl/>
        <w:spacing w:before="161" w:after="161"/>
        <w:ind w:left="45" w:right="45"/>
        <w:outlineLvl w:val="9"/>
      </w:pPr>
      <w:bookmarkStart w:id="32" w:name="_Toc256000032"/>
      <w:r>
        <w:rPr>
          <w:color w:val="000000"/>
          <w:kern w:val="0"/>
          <w:shd w:val="clear" w:color="auto" w:fill="auto"/>
        </w:rPr>
        <w:t>H. Other Information</w:t>
      </w:r>
      <w:bookmarkEnd w:id="32"/>
    </w:p>
    <w:p w14:paraId="5A162349" w14:textId="23F50C97" w:rsidR="00784544" w:rsidRDefault="006578F8" w:rsidP="00470374">
      <w:pPr>
        <w:pStyle w:val="Label"/>
        <w:spacing w:before="60" w:after="20"/>
      </w:pPr>
      <w:r>
        <w:t>Payments</w:t>
      </w:r>
    </w:p>
    <w:p w14:paraId="5A16234A" w14:textId="3A1B7A61" w:rsidR="00784544" w:rsidRDefault="006578F8"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Domestic recipients are required to register in and receive payment through the</w:t>
      </w:r>
      <w:r>
        <w:rPr>
          <w:rFonts w:ascii="Times New Roman" w:eastAsia="Times New Roman" w:hAnsi="Times New Roman" w:cs="Times New Roman"/>
          <w:sz w:val="24"/>
          <w:szCs w:val="24"/>
        </w:rPr>
        <w:t xml:space="preserve"> U.S. Treasury’s Automated Standard Application for Payments (ASAP), unless approved for a waiver by the Service program.  Foreign recipients receiving funds to a final destination bank outside the U.S. are required to receive payment through the U.S. Trea</w:t>
      </w:r>
      <w:r>
        <w:rPr>
          <w:rFonts w:ascii="Times New Roman" w:eastAsia="Times New Roman" w:hAnsi="Times New Roman" w:cs="Times New Roman"/>
          <w:sz w:val="24"/>
          <w:szCs w:val="24"/>
        </w:rPr>
        <w:t>sury’s International Treasury Services (ITS) System.  Foreign recipients receiving funds to a final destination bank in the U.S. are required to enter and maintain current banking details in their SAM.gov entity profile and receive payment through the Auto</w:t>
      </w:r>
      <w:r>
        <w:rPr>
          <w:rFonts w:ascii="Times New Roman" w:eastAsia="Times New Roman" w:hAnsi="Times New Roman" w:cs="Times New Roman"/>
          <w:sz w:val="24"/>
          <w:szCs w:val="24"/>
        </w:rPr>
        <w:t>mated Clearing House network by electronic funds transfer (EFT).  The Bureau will include recipient-specific instructions on how to request payment, including identification of any additional information required and where to submit payment requests, as ap</w:t>
      </w:r>
      <w:r>
        <w:rPr>
          <w:rFonts w:ascii="Times New Roman" w:eastAsia="Times New Roman" w:hAnsi="Times New Roman" w:cs="Times New Roman"/>
          <w:sz w:val="24"/>
          <w:szCs w:val="24"/>
        </w:rPr>
        <w:t>plicable, in all Notices of Award.</w:t>
      </w:r>
    </w:p>
    <w:p w14:paraId="67C48C1C" w14:textId="5EA3116B" w:rsidR="00F47FAE" w:rsidRPr="00F47FAE" w:rsidRDefault="00F47FAE" w:rsidP="00F47FAE">
      <w:pPr>
        <w:pStyle w:val="Normal0"/>
        <w:spacing w:after="140"/>
        <w:rPr>
          <w:rFonts w:ascii="Times New Roman" w:eastAsia="Times New Roman" w:hAnsi="Times New Roman" w:cs="Times New Roman"/>
          <w:sz w:val="24"/>
          <w:szCs w:val="24"/>
        </w:rPr>
      </w:pPr>
      <w:r w:rsidRPr="00F47FAE">
        <w:rPr>
          <w:rFonts w:ascii="Times New Roman" w:eastAsia="Times New Roman" w:hAnsi="Times New Roman" w:cs="Times New Roman"/>
          <w:b/>
          <w:bCs/>
          <w:sz w:val="24"/>
          <w:szCs w:val="24"/>
        </w:rPr>
        <w:t>Buy America Domestic Procurement Preference</w:t>
      </w:r>
      <w:r w:rsidR="00984EA6">
        <w:rPr>
          <w:rFonts w:ascii="Times New Roman" w:eastAsia="Times New Roman" w:hAnsi="Times New Roman" w:cs="Times New Roman"/>
          <w:b/>
          <w:bCs/>
          <w:sz w:val="24"/>
          <w:szCs w:val="24"/>
        </w:rPr>
        <w:t xml:space="preserve"> and Waiver Process</w:t>
      </w:r>
    </w:p>
    <w:p w14:paraId="393C8352" w14:textId="132F1462" w:rsidR="00F47FAE" w:rsidRPr="00F47FAE" w:rsidRDefault="00F47FAE" w:rsidP="00F47FAE">
      <w:pPr>
        <w:pStyle w:val="Normal0"/>
        <w:spacing w:after="14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 xml:space="preserve">As required by Section 70914 of the Bipartisan Infrastructure Law (also known as the Infrastructure Investment and Jobs Act), P.L. 117-58, on or after May 14, 2022, none of the funds under a federal award that are part of Federal financial assistance program for </w:t>
      </w:r>
      <w:r w:rsidRPr="00F47FAE">
        <w:rPr>
          <w:rFonts w:ascii="Times New Roman" w:eastAsia="Times New Roman" w:hAnsi="Times New Roman" w:cs="Times New Roman"/>
          <w:sz w:val="24"/>
          <w:szCs w:val="24"/>
        </w:rPr>
        <w:lastRenderedPageBreak/>
        <w:t>infrastructure may be obligated for a project unless all of the iron, steel, manufactured products, and construction materials used in the project are produced in the United States, unless subject to an approved waiver. The requirements of this section must be included in all subawards, including all contracts and purchase orders for work or products under this program.</w:t>
      </w:r>
    </w:p>
    <w:p w14:paraId="04DE5BBA" w14:textId="7F72CF71" w:rsidR="00F47FAE" w:rsidRPr="00F47FAE" w:rsidRDefault="008A3847" w:rsidP="00F47FAE">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under this NOFO</w:t>
      </w:r>
      <w:r w:rsidR="00F47FAE" w:rsidRPr="00F47FAE">
        <w:rPr>
          <w:rFonts w:ascii="Times New Roman" w:eastAsia="Times New Roman" w:hAnsi="Times New Roman" w:cs="Times New Roman"/>
          <w:sz w:val="24"/>
          <w:szCs w:val="24"/>
        </w:rPr>
        <w:t xml:space="preserve"> are hereby notified that none of the funds provided under </w:t>
      </w:r>
      <w:r w:rsidR="007C11D2">
        <w:rPr>
          <w:rFonts w:ascii="Times New Roman" w:eastAsia="Times New Roman" w:hAnsi="Times New Roman" w:cs="Times New Roman"/>
          <w:sz w:val="24"/>
          <w:szCs w:val="24"/>
        </w:rPr>
        <w:t>an LWCF</w:t>
      </w:r>
      <w:r w:rsidR="00F47FAE" w:rsidRPr="00F47FAE">
        <w:rPr>
          <w:rFonts w:ascii="Times New Roman" w:eastAsia="Times New Roman" w:hAnsi="Times New Roman" w:cs="Times New Roman"/>
          <w:sz w:val="24"/>
          <w:szCs w:val="24"/>
        </w:rPr>
        <w:t xml:space="preserve"> award may be used for a project for infrastructure unless:</w:t>
      </w:r>
    </w:p>
    <w:p w14:paraId="61BE1CDF" w14:textId="7AB10033" w:rsidR="00F47FAE" w:rsidRPr="00F47FAE" w:rsidRDefault="00F47FAE" w:rsidP="00F47FAE">
      <w:pPr>
        <w:pStyle w:val="Normal0"/>
        <w:spacing w:after="140"/>
        <w:ind w:left="72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1. all iron and steel used in the project are produced in the United States--this means all manufacturing processes, from the initial melting stage through the application of coatings, occurred in the United States;</w:t>
      </w:r>
    </w:p>
    <w:p w14:paraId="587C906A" w14:textId="42011A2B" w:rsidR="00F47FAE" w:rsidRPr="00F47FAE" w:rsidRDefault="00F47FAE" w:rsidP="00F47FAE">
      <w:pPr>
        <w:pStyle w:val="Normal0"/>
        <w:spacing w:after="140"/>
        <w:ind w:left="72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2. all manufactured products used in the project are produced in the United States—this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w:t>
      </w:r>
    </w:p>
    <w:p w14:paraId="1A9AAC78" w14:textId="0D37B6F7" w:rsidR="00F47FAE" w:rsidRPr="00F47FAE" w:rsidRDefault="00F47FAE" w:rsidP="00F47FAE">
      <w:pPr>
        <w:pStyle w:val="Normal0"/>
        <w:spacing w:after="140"/>
        <w:ind w:left="72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3. all construction materials are manufactured in the United States—this means that all manufacturing processes for the construction material occurred in the United States.</w:t>
      </w:r>
    </w:p>
    <w:p w14:paraId="6E20063D" w14:textId="0FE393C7" w:rsidR="00F47FAE" w:rsidRPr="00F47FAE" w:rsidRDefault="00F47FAE" w:rsidP="00F47FAE">
      <w:pPr>
        <w:pStyle w:val="Normal0"/>
        <w:spacing w:after="14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The Buy America preference only applies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a Buy America preference apply to equipment and furnishings</w:t>
      </w:r>
      <w:r w:rsidR="005E7EF8">
        <w:rPr>
          <w:rFonts w:ascii="Times New Roman" w:eastAsia="Times New Roman" w:hAnsi="Times New Roman" w:cs="Times New Roman"/>
          <w:sz w:val="24"/>
          <w:szCs w:val="24"/>
        </w:rPr>
        <w:t xml:space="preserve"> </w:t>
      </w:r>
      <w:r w:rsidRPr="00F47FAE">
        <w:rPr>
          <w:rFonts w:ascii="Times New Roman" w:eastAsia="Times New Roman" w:hAnsi="Times New Roman" w:cs="Times New Roman"/>
          <w:sz w:val="24"/>
          <w:szCs w:val="24"/>
        </w:rPr>
        <w:t>that are used at or within the finished infrastructure project, but are not an integral part of the structure or permanently affixed to the infrastructure project.</w:t>
      </w:r>
    </w:p>
    <w:p w14:paraId="4B32C03E" w14:textId="5D9C4F84" w:rsidR="00F052AF" w:rsidRDefault="00F47FAE" w:rsidP="00F47FAE">
      <w:pPr>
        <w:pStyle w:val="Normal0"/>
        <w:spacing w:after="140"/>
        <w:rPr>
          <w:rFonts w:ascii="Times New Roman" w:eastAsia="Times New Roman" w:hAnsi="Times New Roman" w:cs="Times New Roman"/>
          <w:sz w:val="24"/>
          <w:szCs w:val="24"/>
        </w:rPr>
      </w:pPr>
      <w:r w:rsidRPr="00F47FAE">
        <w:rPr>
          <w:rFonts w:ascii="Times New Roman" w:eastAsia="Times New Roman" w:hAnsi="Times New Roman" w:cs="Times New Roman"/>
          <w:sz w:val="24"/>
          <w:szCs w:val="24"/>
        </w:rPr>
        <w:t>For further information on the Buy America preference, please visit www.doi.gov/grants/BuyAmerica. Additional information can also be found at the White House Made in America Office website: www.whitehouse.gov/omb/management/made-in-america/.</w:t>
      </w:r>
    </w:p>
    <w:p w14:paraId="5A16234B" w14:textId="77777777" w:rsidR="00784544" w:rsidRDefault="006578F8" w:rsidP="00470374">
      <w:pPr>
        <w:spacing w:before="20" w:after="20"/>
        <w:rPr>
          <w:vanish/>
        </w:rPr>
      </w:pPr>
      <w:r>
        <w:rPr>
          <w:vanish/>
          <w:color w:val="009745"/>
        </w:rPr>
        <w:t>Authors may need to provide additional instructions based on legislative or program requirements. If applicable, provide the additional instructions within the text box below. Text field can be left blank if additional in</w:t>
      </w:r>
      <w:r>
        <w:rPr>
          <w:vanish/>
          <w:color w:val="009745"/>
        </w:rPr>
        <w:t>structions are not needed.</w:t>
      </w:r>
    </w:p>
    <w:p w14:paraId="5A162354" w14:textId="3BBB878F" w:rsidR="00784544" w:rsidRDefault="00B71D8F"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of an award</w:t>
      </w:r>
      <w:r w:rsidR="006578F8">
        <w:rPr>
          <w:rFonts w:ascii="Times New Roman" w:eastAsia="Times New Roman" w:hAnsi="Times New Roman" w:cs="Times New Roman"/>
          <w:sz w:val="24"/>
          <w:szCs w:val="24"/>
        </w:rPr>
        <w:t xml:space="preserve"> may seek waivers under certain circumstances.</w:t>
      </w:r>
      <w:r w:rsidR="003826A0">
        <w:rPr>
          <w:rFonts w:ascii="Times New Roman" w:eastAsia="Times New Roman" w:hAnsi="Times New Roman" w:cs="Times New Roman"/>
          <w:sz w:val="24"/>
          <w:szCs w:val="24"/>
        </w:rPr>
        <w:t xml:space="preserve"> </w:t>
      </w:r>
      <w:r w:rsidR="006578F8">
        <w:rPr>
          <w:rFonts w:ascii="Times New Roman" w:eastAsia="Times New Roman" w:hAnsi="Times New Roman" w:cs="Times New Roman"/>
          <w:sz w:val="24"/>
          <w:szCs w:val="24"/>
        </w:rPr>
        <w:t>In accordance with Section 70914 (b), agencies may waive the Buy America domestic content procurement preference requirements if the ag</w:t>
      </w:r>
      <w:r w:rsidR="006578F8">
        <w:rPr>
          <w:rFonts w:ascii="Times New Roman" w:eastAsia="Times New Roman" w:hAnsi="Times New Roman" w:cs="Times New Roman"/>
          <w:sz w:val="24"/>
          <w:szCs w:val="24"/>
        </w:rPr>
        <w:t>ency finds that:</w:t>
      </w:r>
    </w:p>
    <w:p w14:paraId="5A162355" w14:textId="77777777" w:rsidR="00784544" w:rsidRDefault="006578F8" w:rsidP="00470374">
      <w:pPr>
        <w:numPr>
          <w:ilvl w:val="0"/>
          <w:numId w:val="25"/>
        </w:numPr>
        <w:spacing w:after="20"/>
        <w:rPr>
          <w:szCs w:val="24"/>
        </w:rPr>
      </w:pPr>
      <w:r>
        <w:rPr>
          <w:szCs w:val="24"/>
        </w:rPr>
        <w:t>applying the domestic content procurement preference would be inconsistent with the public interest (Public Interest Waiver);</w:t>
      </w:r>
    </w:p>
    <w:p w14:paraId="5A162356" w14:textId="77777777" w:rsidR="00784544" w:rsidRDefault="006578F8" w:rsidP="00470374">
      <w:pPr>
        <w:numPr>
          <w:ilvl w:val="0"/>
          <w:numId w:val="25"/>
        </w:numPr>
        <w:spacing w:before="20" w:after="20"/>
        <w:rPr>
          <w:szCs w:val="24"/>
        </w:rPr>
      </w:pPr>
      <w:r>
        <w:rPr>
          <w:szCs w:val="24"/>
        </w:rPr>
        <w:t xml:space="preserve">types of iron, steel, manufactured products, or construction materials are not produced in the United </w:t>
      </w:r>
      <w:r>
        <w:rPr>
          <w:szCs w:val="24"/>
        </w:rPr>
        <w:t>States in sufficient and reasonably available quantities or of a satisfactory quality (Non-Availability Waiver); or</w:t>
      </w:r>
    </w:p>
    <w:p w14:paraId="5A162357" w14:textId="77777777" w:rsidR="00784544" w:rsidRDefault="006578F8" w:rsidP="00470374">
      <w:pPr>
        <w:numPr>
          <w:ilvl w:val="0"/>
          <w:numId w:val="25"/>
        </w:numPr>
        <w:spacing w:before="20" w:after="150"/>
        <w:rPr>
          <w:szCs w:val="24"/>
        </w:rPr>
      </w:pPr>
      <w:r>
        <w:rPr>
          <w:szCs w:val="24"/>
        </w:rPr>
        <w:t>the inclusion of iron, steel, manufactured products, or construction materials produced in the United States will increase the cost of the o</w:t>
      </w:r>
      <w:r>
        <w:rPr>
          <w:szCs w:val="24"/>
        </w:rPr>
        <w:t>verall project by more than 25 percent (Unreasonable Cost Waiver).</w:t>
      </w:r>
    </w:p>
    <w:p w14:paraId="5A162359" w14:textId="65E65CA4" w:rsidR="00784544" w:rsidRDefault="005506EF"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6578F8">
        <w:rPr>
          <w:rFonts w:ascii="Times New Roman" w:eastAsia="Times New Roman" w:hAnsi="Times New Roman" w:cs="Times New Roman"/>
          <w:sz w:val="24"/>
          <w:szCs w:val="24"/>
        </w:rPr>
        <w:t>heck the </w:t>
      </w:r>
      <w:hyperlink r:id="rId51" w:history="1">
        <w:r w:rsidR="006578F8">
          <w:rPr>
            <w:rFonts w:ascii="Times New Roman" w:eastAsia="Times New Roman" w:hAnsi="Times New Roman" w:cs="Times New Roman"/>
            <w:color w:val="0000FF"/>
            <w:sz w:val="24"/>
            <w:szCs w:val="24"/>
            <w:u w:val="single" w:color="0000FF"/>
          </w:rPr>
          <w:t>DOI General Applicability Waivers</w:t>
        </w:r>
      </w:hyperlink>
      <w:r w:rsidR="006578F8">
        <w:rPr>
          <w:rFonts w:ascii="Times New Roman" w:eastAsia="Times New Roman" w:hAnsi="Times New Roman" w:cs="Times New Roman"/>
          <w:sz w:val="24"/>
          <w:szCs w:val="24"/>
        </w:rPr>
        <w:t> to determine if your p</w:t>
      </w:r>
      <w:r w:rsidR="006578F8">
        <w:rPr>
          <w:rFonts w:ascii="Times New Roman" w:eastAsia="Times New Roman" w:hAnsi="Times New Roman" w:cs="Times New Roman"/>
          <w:sz w:val="24"/>
          <w:szCs w:val="24"/>
        </w:rPr>
        <w:t xml:space="preserve">roject or materials meet the criteria of one of the already approved DOI-wide waivers. If the criteria are met, a separate </w:t>
      </w:r>
      <w:r w:rsidR="006578F8">
        <w:rPr>
          <w:rFonts w:ascii="Times New Roman" w:eastAsia="Times New Roman" w:hAnsi="Times New Roman" w:cs="Times New Roman"/>
          <w:sz w:val="24"/>
          <w:szCs w:val="24"/>
        </w:rPr>
        <w:lastRenderedPageBreak/>
        <w:t xml:space="preserve">waiver is not required. Currently there are two general applicability waivers: a small grants (total cost less than $250,000) waiver </w:t>
      </w:r>
      <w:r w:rsidR="006578F8">
        <w:rPr>
          <w:rFonts w:ascii="Times New Roman" w:eastAsia="Times New Roman" w:hAnsi="Times New Roman" w:cs="Times New Roman"/>
          <w:sz w:val="24"/>
          <w:szCs w:val="24"/>
        </w:rPr>
        <w:t>and de minimis waiver.</w:t>
      </w:r>
    </w:p>
    <w:p w14:paraId="5A16235A" w14:textId="326D9A69"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your project or materials </w:t>
      </w:r>
      <w:r w:rsidR="0015701D">
        <w:rPr>
          <w:rFonts w:ascii="Times New Roman" w:eastAsia="Times New Roman" w:hAnsi="Times New Roman" w:cs="Times New Roman"/>
          <w:sz w:val="24"/>
          <w:szCs w:val="24"/>
        </w:rPr>
        <w:t>would</w:t>
      </w:r>
      <w:r>
        <w:rPr>
          <w:rFonts w:ascii="Times New Roman" w:eastAsia="Times New Roman" w:hAnsi="Times New Roman" w:cs="Times New Roman"/>
          <w:sz w:val="24"/>
          <w:szCs w:val="24"/>
        </w:rPr>
        <w:t xml:space="preserve"> not meet the general applicability waiver criteria, you may submit a waiver request directly to the financial assistance awarding officer for your grant</w:t>
      </w:r>
      <w:r>
        <w:rPr>
          <w:rFonts w:ascii="Times New Roman" w:eastAsia="Times New Roman" w:hAnsi="Times New Roman" w:cs="Times New Roman"/>
          <w:sz w:val="24"/>
          <w:szCs w:val="24"/>
        </w:rPr>
        <w:t>. The waiver request jus</w:t>
      </w:r>
      <w:r>
        <w:rPr>
          <w:rFonts w:ascii="Times New Roman" w:eastAsia="Times New Roman" w:hAnsi="Times New Roman" w:cs="Times New Roman"/>
          <w:sz w:val="24"/>
          <w:szCs w:val="24"/>
        </w:rPr>
        <w:t>tification should include a detailed justification for the use of goods, products, or materials mined, produced, or manufactured outside the United States and a certification that the non-Federal entity made a good faith effort to solicit bids for domestic</w:t>
      </w:r>
      <w:r>
        <w:rPr>
          <w:rFonts w:ascii="Times New Roman" w:eastAsia="Times New Roman" w:hAnsi="Times New Roman" w:cs="Times New Roman"/>
          <w:sz w:val="24"/>
          <w:szCs w:val="24"/>
        </w:rPr>
        <w:t xml:space="preserve"> products supported by terms included in requests for proposals, contracts, and nonproprietary communications with potential suppliers.  To assist your financial assistance awarding officer with processing your request, note that the below information must</w:t>
      </w:r>
      <w:r>
        <w:rPr>
          <w:rFonts w:ascii="Times New Roman" w:eastAsia="Times New Roman" w:hAnsi="Times New Roman" w:cs="Times New Roman"/>
          <w:sz w:val="24"/>
          <w:szCs w:val="24"/>
        </w:rPr>
        <w:t xml:space="preserve"> be completed (as applicable) on your waiver request form.</w:t>
      </w:r>
    </w:p>
    <w:p w14:paraId="5A16235B" w14:textId="77777777" w:rsidR="00784544" w:rsidRDefault="006578F8" w:rsidP="00470374">
      <w:pPr>
        <w:numPr>
          <w:ilvl w:val="0"/>
          <w:numId w:val="26"/>
        </w:numPr>
        <w:spacing w:after="20"/>
        <w:rPr>
          <w:szCs w:val="24"/>
        </w:rPr>
      </w:pPr>
      <w:r>
        <w:rPr>
          <w:szCs w:val="24"/>
        </w:rPr>
        <w:t>Type of waiver requested (non-availability, unreasonable cost, or public interest).</w:t>
      </w:r>
    </w:p>
    <w:p w14:paraId="5A16235C" w14:textId="77777777" w:rsidR="00784544" w:rsidRDefault="006578F8" w:rsidP="00470374">
      <w:pPr>
        <w:numPr>
          <w:ilvl w:val="0"/>
          <w:numId w:val="26"/>
        </w:numPr>
        <w:spacing w:before="20" w:after="20"/>
        <w:rPr>
          <w:szCs w:val="24"/>
        </w:rPr>
      </w:pPr>
      <w:r>
        <w:rPr>
          <w:szCs w:val="24"/>
        </w:rPr>
        <w:t>Requesting entity and Unique Entity Identifier (UEI) submitting the request.</w:t>
      </w:r>
    </w:p>
    <w:p w14:paraId="5A16235D" w14:textId="77777777" w:rsidR="00784544" w:rsidRDefault="006578F8" w:rsidP="00470374">
      <w:pPr>
        <w:numPr>
          <w:ilvl w:val="0"/>
          <w:numId w:val="26"/>
        </w:numPr>
        <w:spacing w:before="20" w:after="20"/>
        <w:rPr>
          <w:szCs w:val="24"/>
        </w:rPr>
      </w:pPr>
      <w:r>
        <w:rPr>
          <w:szCs w:val="24"/>
        </w:rPr>
        <w:t>Department of Interior Bureau or Off</w:t>
      </w:r>
      <w:r>
        <w:rPr>
          <w:szCs w:val="24"/>
        </w:rPr>
        <w:t>ice who issued the award.</w:t>
      </w:r>
    </w:p>
    <w:p w14:paraId="5A16235E" w14:textId="77777777" w:rsidR="00784544" w:rsidRDefault="006578F8" w:rsidP="00470374">
      <w:pPr>
        <w:numPr>
          <w:ilvl w:val="0"/>
          <w:numId w:val="26"/>
        </w:numPr>
        <w:spacing w:before="20" w:after="20"/>
        <w:rPr>
          <w:szCs w:val="24"/>
        </w:rPr>
      </w:pPr>
      <w:r>
        <w:rPr>
          <w:szCs w:val="24"/>
        </w:rPr>
        <w:t>Federal financial assistance listing name and number (reference block 2 on DOI Notice of Award)</w:t>
      </w:r>
    </w:p>
    <w:p w14:paraId="5A16235F" w14:textId="77777777" w:rsidR="00784544" w:rsidRDefault="006578F8" w:rsidP="00470374">
      <w:pPr>
        <w:numPr>
          <w:ilvl w:val="0"/>
          <w:numId w:val="26"/>
        </w:numPr>
        <w:spacing w:before="20" w:after="20"/>
        <w:rPr>
          <w:szCs w:val="24"/>
        </w:rPr>
      </w:pPr>
      <w:r>
        <w:rPr>
          <w:szCs w:val="24"/>
        </w:rPr>
        <w:t>Financial assistance title of project (reference block 8 on DOI Notice of Award).</w:t>
      </w:r>
    </w:p>
    <w:p w14:paraId="5A162360" w14:textId="77777777" w:rsidR="00784544" w:rsidRDefault="006578F8" w:rsidP="00470374">
      <w:pPr>
        <w:numPr>
          <w:ilvl w:val="0"/>
          <w:numId w:val="26"/>
        </w:numPr>
        <w:spacing w:before="20" w:after="20"/>
        <w:rPr>
          <w:szCs w:val="24"/>
        </w:rPr>
      </w:pPr>
      <w:r>
        <w:rPr>
          <w:szCs w:val="24"/>
        </w:rPr>
        <w:t>Federal Award Identification Number (FAIN). </w:t>
      </w:r>
    </w:p>
    <w:p w14:paraId="5A162361" w14:textId="77777777" w:rsidR="00784544" w:rsidRDefault="006578F8" w:rsidP="00470374">
      <w:pPr>
        <w:numPr>
          <w:ilvl w:val="0"/>
          <w:numId w:val="26"/>
        </w:numPr>
        <w:spacing w:before="20" w:after="20"/>
        <w:rPr>
          <w:szCs w:val="24"/>
        </w:rPr>
      </w:pPr>
      <w:r>
        <w:rPr>
          <w:szCs w:val="24"/>
        </w:rPr>
        <w:t>Federal</w:t>
      </w:r>
      <w:r>
        <w:rPr>
          <w:szCs w:val="24"/>
        </w:rPr>
        <w:t xml:space="preserve"> funding amount (reference block 11.m. on DO  Notice of Award).</w:t>
      </w:r>
    </w:p>
    <w:p w14:paraId="5A162362" w14:textId="77777777" w:rsidR="00784544" w:rsidRDefault="006578F8" w:rsidP="00470374">
      <w:pPr>
        <w:numPr>
          <w:ilvl w:val="0"/>
          <w:numId w:val="26"/>
        </w:numPr>
        <w:spacing w:before="20" w:after="20"/>
        <w:rPr>
          <w:szCs w:val="24"/>
        </w:rPr>
      </w:pPr>
      <w:r>
        <w:rPr>
          <w:szCs w:val="24"/>
        </w:rPr>
        <w:t>Total cost of Infrastructure expenditures (includes federal and non-federal funds to the extent known).</w:t>
      </w:r>
    </w:p>
    <w:p w14:paraId="5A162363" w14:textId="77777777" w:rsidR="00784544" w:rsidRDefault="006578F8" w:rsidP="00470374">
      <w:pPr>
        <w:numPr>
          <w:ilvl w:val="0"/>
          <w:numId w:val="26"/>
        </w:numPr>
        <w:spacing w:before="20" w:after="20"/>
        <w:rPr>
          <w:szCs w:val="24"/>
        </w:rPr>
      </w:pPr>
      <w:r>
        <w:rPr>
          <w:szCs w:val="24"/>
        </w:rPr>
        <w:t>Infrastructure project description(s) and location(s) (to the extent known).</w:t>
      </w:r>
    </w:p>
    <w:p w14:paraId="5A162364" w14:textId="77777777" w:rsidR="00784544" w:rsidRDefault="006578F8" w:rsidP="00470374">
      <w:pPr>
        <w:numPr>
          <w:ilvl w:val="0"/>
          <w:numId w:val="26"/>
        </w:numPr>
        <w:spacing w:before="20" w:after="20"/>
        <w:rPr>
          <w:szCs w:val="24"/>
        </w:rPr>
      </w:pPr>
      <w:r>
        <w:rPr>
          <w:szCs w:val="24"/>
        </w:rPr>
        <w:t xml:space="preserve">List of </w:t>
      </w:r>
      <w:r>
        <w:rPr>
          <w:szCs w:val="24"/>
        </w:rPr>
        <w:t>iron or steel item(s), manufactured goods, and construction material(s) the recipient seeks to waive from Buy America requirements. Include the name, cost, countries of origin (if known), and relevant </w:t>
      </w:r>
      <w:hyperlink r:id="rId52" w:history="1">
        <w:r>
          <w:rPr>
            <w:color w:val="0000FF"/>
            <w:szCs w:val="24"/>
            <w:u w:val="single" w:color="0000FF"/>
          </w:rPr>
          <w:t xml:space="preserve">PSC </w:t>
        </w:r>
      </w:hyperlink>
      <w:r>
        <w:rPr>
          <w:szCs w:val="24"/>
        </w:rPr>
        <w:t>or </w:t>
      </w:r>
      <w:hyperlink r:id="rId53" w:history="1">
        <w:r>
          <w:rPr>
            <w:color w:val="0000FF"/>
            <w:szCs w:val="24"/>
            <w:u w:val="single" w:color="0000FF"/>
          </w:rPr>
          <w:t>NAICS</w:t>
        </w:r>
      </w:hyperlink>
      <w:r>
        <w:rPr>
          <w:szCs w:val="24"/>
        </w:rPr>
        <w:t> code for each.</w:t>
      </w:r>
    </w:p>
    <w:p w14:paraId="5A162365" w14:textId="77777777" w:rsidR="00784544" w:rsidRDefault="006578F8" w:rsidP="00470374">
      <w:pPr>
        <w:numPr>
          <w:ilvl w:val="0"/>
          <w:numId w:val="26"/>
        </w:numPr>
        <w:spacing w:before="20" w:after="20"/>
        <w:rPr>
          <w:szCs w:val="24"/>
        </w:rPr>
      </w:pPr>
      <w:r>
        <w:rPr>
          <w:szCs w:val="24"/>
        </w:rPr>
        <w:t>A certification that the recipient made a good faith effort to solicit bids for domestic products supported by terms included in requests for proposals, contracts, and nonproprietary communications wit</w:t>
      </w:r>
      <w:r>
        <w:rPr>
          <w:szCs w:val="24"/>
        </w:rPr>
        <w:t>h the prime contractor.</w:t>
      </w:r>
    </w:p>
    <w:p w14:paraId="5A162366" w14:textId="77777777" w:rsidR="00784544" w:rsidRDefault="006578F8" w:rsidP="00470374">
      <w:pPr>
        <w:numPr>
          <w:ilvl w:val="0"/>
          <w:numId w:val="26"/>
        </w:numPr>
        <w:spacing w:before="20" w:after="20"/>
        <w:rPr>
          <w:szCs w:val="24"/>
        </w:rPr>
      </w:pPr>
      <w:r>
        <w:rPr>
          <w:szCs w:val="24"/>
        </w:rPr>
        <w:t>A statement of waiver justification, including a description of efforts made (e.g., market research, industry outreach) by the recipient, in an attempt to avoid the need for a waiver. Such a justification may cite, if applicable, th</w:t>
      </w:r>
      <w:r>
        <w:rPr>
          <w:szCs w:val="24"/>
        </w:rPr>
        <w:t>e absence of any Buy America-compliant bids received in response to a solicitation.</w:t>
      </w:r>
    </w:p>
    <w:p w14:paraId="5A162367" w14:textId="77777777" w:rsidR="00784544" w:rsidRDefault="006578F8" w:rsidP="00470374">
      <w:pPr>
        <w:numPr>
          <w:ilvl w:val="0"/>
          <w:numId w:val="26"/>
        </w:numPr>
        <w:spacing w:before="20" w:after="150"/>
        <w:rPr>
          <w:szCs w:val="24"/>
        </w:rPr>
      </w:pPr>
      <w:r>
        <w:rPr>
          <w:szCs w:val="24"/>
        </w:rPr>
        <w:t>Anticipated impact if no waiver is issued.</w:t>
      </w:r>
    </w:p>
    <w:p w14:paraId="5A162368"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Entities applying for a waiver shall not include any Privacy Act information, sensitive data, or proprietary information within t</w:t>
      </w:r>
      <w:r>
        <w:rPr>
          <w:rFonts w:ascii="Times New Roman" w:eastAsia="Times New Roman" w:hAnsi="Times New Roman" w:cs="Times New Roman"/>
          <w:sz w:val="24"/>
          <w:szCs w:val="24"/>
        </w:rPr>
        <w:t>heir waiver requests.</w:t>
      </w:r>
    </w:p>
    <w:p w14:paraId="5A16236A" w14:textId="77777777" w:rsidR="00784544" w:rsidRDefault="006578F8"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the DOI determines that your waiver request (in whole or in part) appears to meet the legal and policy criteria of Buy America, and in accordance with Section 70914 (c), the DOI will post its proposed waiver justification for public comment for a period</w:t>
      </w:r>
      <w:r>
        <w:rPr>
          <w:rFonts w:ascii="Times New Roman" w:eastAsia="Times New Roman" w:hAnsi="Times New Roman" w:cs="Times New Roman"/>
          <w:sz w:val="24"/>
          <w:szCs w:val="24"/>
        </w:rPr>
        <w:t xml:space="preserve"> of not less than 15 days to the </w:t>
      </w:r>
      <w:hyperlink r:id="rId54" w:history="1">
        <w:r>
          <w:rPr>
            <w:rStyle w:val="a"/>
            <w:rFonts w:ascii="Times New Roman" w:eastAsia="Times New Roman" w:hAnsi="Times New Roman" w:cs="Times New Roman"/>
            <w:sz w:val="24"/>
            <w:szCs w:val="24"/>
            <w:u w:val="single" w:color="0000FF"/>
          </w:rPr>
          <w:t>DOI Waiver Requests Available for Public Comment</w:t>
        </w:r>
      </w:hyperlink>
      <w:r>
        <w:rPr>
          <w:rFonts w:ascii="Times New Roman" w:eastAsia="Times New Roman" w:hAnsi="Times New Roman" w:cs="Times New Roman"/>
          <w:sz w:val="24"/>
          <w:szCs w:val="24"/>
        </w:rPr>
        <w:t xml:space="preserve"> page.  The DOI will post approved waivers on the</w:t>
      </w:r>
      <w:r>
        <w:rPr>
          <w:rFonts w:ascii="Times New Roman" w:eastAsia="Times New Roman" w:hAnsi="Times New Roman" w:cs="Times New Roman"/>
          <w:i/>
          <w:iCs/>
          <w:sz w:val="24"/>
          <w:szCs w:val="24"/>
        </w:rPr>
        <w:t xml:space="preserve"> </w:t>
      </w:r>
      <w:hyperlink r:id="rId55" w:history="1">
        <w:r>
          <w:rPr>
            <w:rFonts w:ascii="Times New Roman" w:eastAsia="Times New Roman" w:hAnsi="Times New Roman" w:cs="Times New Roman"/>
            <w:color w:val="0000FF"/>
            <w:sz w:val="24"/>
            <w:szCs w:val="24"/>
            <w:u w:val="single" w:color="0000FF"/>
          </w:rPr>
          <w:t>DOI Approved Buy America Requests</w:t>
        </w:r>
      </w:hyperlink>
      <w:r>
        <w:rPr>
          <w:rFonts w:ascii="Times New Roman" w:eastAsia="Times New Roman" w:hAnsi="Times New Roman" w:cs="Times New Roman"/>
          <w:sz w:val="24"/>
          <w:szCs w:val="24"/>
        </w:rPr>
        <w:t xml:space="preserve"> page, and your financial assistance awarding officer will notify you if your waiver request was approved.</w:t>
      </w:r>
    </w:p>
    <w:p w14:paraId="5A16236B" w14:textId="77777777" w:rsidR="00784544" w:rsidRDefault="00784544" w:rsidP="00470374">
      <w:pPr>
        <w:spacing w:before="20" w:after="20"/>
      </w:pPr>
    </w:p>
    <w:sectPr w:rsidR="00784544" w:rsidSect="00F51971">
      <w:footerReference w:type="default" r:id="rId5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6237D" w14:textId="77777777" w:rsidR="00000000" w:rsidRDefault="006578F8">
      <w:r>
        <w:separator/>
      </w:r>
    </w:p>
  </w:endnote>
  <w:endnote w:type="continuationSeparator" w:id="0">
    <w:p w14:paraId="5A16237F" w14:textId="77777777" w:rsidR="00000000" w:rsidRDefault="0065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DA3C42F9-5A70-4EB0-999E-D520C6809280}"/>
    <w:embedBold r:id="rId2" w:fontKey="{901768B5-80D8-4B49-AAA9-915A708CB698}"/>
    <w:embedItalic r:id="rId3" w:fontKey="{D068CDBF-6D3A-4927-873D-0E3DE925F1BD}"/>
    <w:embedBoldItalic r:id="rId4" w:fontKey="{805E445F-F2A5-4F70-AF5F-A500A46D17A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5" w:subsetted="1" w:fontKey="{4CB0B786-1CA3-44F4-8B57-4F5B0D878DD3}"/>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70"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71"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73" w14:textId="77777777" w:rsidR="008A694C" w:rsidRDefault="008A69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784544" w14:paraId="5A162377" w14:textId="77777777">
      <w:tc>
        <w:tcPr>
          <w:tcW w:w="1650" w:type="pct"/>
        </w:tcPr>
        <w:p w14:paraId="5A162374" w14:textId="77777777" w:rsidR="00784544" w:rsidRDefault="00784544">
          <w:pPr>
            <w:jc w:val="center"/>
          </w:pPr>
        </w:p>
      </w:tc>
      <w:tc>
        <w:tcPr>
          <w:tcW w:w="1650" w:type="pct"/>
        </w:tcPr>
        <w:p w14:paraId="5A162375" w14:textId="77777777" w:rsidR="00784544" w:rsidRDefault="00784544">
          <w:pPr>
            <w:jc w:val="center"/>
          </w:pPr>
        </w:p>
      </w:tc>
      <w:tc>
        <w:tcPr>
          <w:tcW w:w="1650" w:type="pct"/>
        </w:tcPr>
        <w:p w14:paraId="5A162376" w14:textId="21CBC220" w:rsidR="00784544" w:rsidRDefault="006578F8">
          <w:pPr>
            <w:jc w:val="center"/>
          </w:pPr>
          <w:r>
            <w:t xml:space="preserve">Page </w:t>
          </w:r>
          <w:r>
            <w:fldChar w:fldCharType="begin"/>
          </w:r>
          <w:r>
            <w:instrText xml:space="preserve"> PAGE </w:instrText>
          </w:r>
          <w:r>
            <w:fldChar w:fldCharType="separate"/>
          </w:r>
          <w:r>
            <w:t>22</w:t>
          </w:r>
          <w:r>
            <w:fldChar w:fldCharType="end"/>
          </w:r>
          <w:r>
            <w:t xml:space="preserve"> of </w:t>
          </w:r>
          <w:r>
            <w:fldChar w:fldCharType="begin"/>
          </w:r>
          <w:r>
            <w:instrText xml:space="preserve"> = </w:instrText>
          </w:r>
          <w:r>
            <w:fldChar w:fldCharType="begin"/>
          </w:r>
          <w:r>
            <w:instrText xml:space="preserve"> NUMPAGES </w:instrText>
          </w:r>
          <w:r>
            <w:fldChar w:fldCharType="separate"/>
          </w:r>
          <w:r>
            <w:rPr>
              <w:noProof/>
            </w:rPr>
            <w:instrText>23</w:instrText>
          </w:r>
          <w:r>
            <w:fldChar w:fldCharType="end"/>
          </w:r>
          <w:r>
            <w:instrText xml:space="preserve"> - 1 </w:instrText>
          </w:r>
          <w:r>
            <w:fldChar w:fldCharType="separate"/>
          </w:r>
          <w:r>
            <w:rPr>
              <w:noProof/>
            </w:rPr>
            <w:t>22</w:t>
          </w:r>
          <w:r>
            <w:fldChar w:fldCharType="end"/>
          </w:r>
        </w:p>
      </w:tc>
    </w:tr>
  </w:tbl>
  <w:p w14:paraId="5A162378" w14:textId="77777777" w:rsidR="00784544" w:rsidRDefault="007845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62379" w14:textId="77777777" w:rsidR="00000000" w:rsidRDefault="006578F8">
      <w:r>
        <w:separator/>
      </w:r>
    </w:p>
  </w:footnote>
  <w:footnote w:type="continuationSeparator" w:id="0">
    <w:p w14:paraId="5A16237B" w14:textId="77777777" w:rsidR="00000000" w:rsidRDefault="00657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6E"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6F"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2372"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FA925C3C">
      <w:start w:val="1"/>
      <w:numFmt w:val="bullet"/>
      <w:lvlText w:val=""/>
      <w:lvlJc w:val="left"/>
      <w:pPr>
        <w:ind w:left="783" w:hanging="360"/>
      </w:pPr>
      <w:rPr>
        <w:rFonts w:ascii="Symbol" w:hAnsi="Symbol" w:hint="default"/>
      </w:rPr>
    </w:lvl>
    <w:lvl w:ilvl="1" w:tplc="D05CE880" w:tentative="1">
      <w:start w:val="1"/>
      <w:numFmt w:val="bullet"/>
      <w:lvlText w:val="o"/>
      <w:lvlJc w:val="left"/>
      <w:pPr>
        <w:ind w:left="1503" w:hanging="360"/>
      </w:pPr>
      <w:rPr>
        <w:rFonts w:ascii="Courier New" w:hAnsi="Courier New" w:cs="Courier New" w:hint="default"/>
      </w:rPr>
    </w:lvl>
    <w:lvl w:ilvl="2" w:tplc="33CC68FA" w:tentative="1">
      <w:start w:val="1"/>
      <w:numFmt w:val="bullet"/>
      <w:lvlText w:val=""/>
      <w:lvlJc w:val="left"/>
      <w:pPr>
        <w:ind w:left="2223" w:hanging="360"/>
      </w:pPr>
      <w:rPr>
        <w:rFonts w:ascii="Wingdings" w:hAnsi="Wingdings" w:hint="default"/>
      </w:rPr>
    </w:lvl>
    <w:lvl w:ilvl="3" w:tplc="BC9C4F86" w:tentative="1">
      <w:start w:val="1"/>
      <w:numFmt w:val="bullet"/>
      <w:lvlText w:val=""/>
      <w:lvlJc w:val="left"/>
      <w:pPr>
        <w:ind w:left="2943" w:hanging="360"/>
      </w:pPr>
      <w:rPr>
        <w:rFonts w:ascii="Symbol" w:hAnsi="Symbol" w:hint="default"/>
      </w:rPr>
    </w:lvl>
    <w:lvl w:ilvl="4" w:tplc="3BCC7968" w:tentative="1">
      <w:start w:val="1"/>
      <w:numFmt w:val="bullet"/>
      <w:lvlText w:val="o"/>
      <w:lvlJc w:val="left"/>
      <w:pPr>
        <w:ind w:left="3663" w:hanging="360"/>
      </w:pPr>
      <w:rPr>
        <w:rFonts w:ascii="Courier New" w:hAnsi="Courier New" w:cs="Courier New" w:hint="default"/>
      </w:rPr>
    </w:lvl>
    <w:lvl w:ilvl="5" w:tplc="2474C08A" w:tentative="1">
      <w:start w:val="1"/>
      <w:numFmt w:val="bullet"/>
      <w:lvlText w:val=""/>
      <w:lvlJc w:val="left"/>
      <w:pPr>
        <w:ind w:left="4383" w:hanging="360"/>
      </w:pPr>
      <w:rPr>
        <w:rFonts w:ascii="Wingdings" w:hAnsi="Wingdings" w:hint="default"/>
      </w:rPr>
    </w:lvl>
    <w:lvl w:ilvl="6" w:tplc="01E6270A" w:tentative="1">
      <w:start w:val="1"/>
      <w:numFmt w:val="bullet"/>
      <w:lvlText w:val=""/>
      <w:lvlJc w:val="left"/>
      <w:pPr>
        <w:ind w:left="5103" w:hanging="360"/>
      </w:pPr>
      <w:rPr>
        <w:rFonts w:ascii="Symbol" w:hAnsi="Symbol" w:hint="default"/>
      </w:rPr>
    </w:lvl>
    <w:lvl w:ilvl="7" w:tplc="11F2DDD8" w:tentative="1">
      <w:start w:val="1"/>
      <w:numFmt w:val="bullet"/>
      <w:lvlText w:val="o"/>
      <w:lvlJc w:val="left"/>
      <w:pPr>
        <w:ind w:left="5823" w:hanging="360"/>
      </w:pPr>
      <w:rPr>
        <w:rFonts w:ascii="Courier New" w:hAnsi="Courier New" w:cs="Courier New" w:hint="default"/>
      </w:rPr>
    </w:lvl>
    <w:lvl w:ilvl="8" w:tplc="64302404"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F46A0F7C">
      <w:start w:val="1"/>
      <w:numFmt w:val="bullet"/>
      <w:lvlText w:val=""/>
      <w:lvlJc w:val="left"/>
      <w:pPr>
        <w:ind w:left="720" w:hanging="360"/>
      </w:pPr>
      <w:rPr>
        <w:rFonts w:ascii="Symbol" w:hAnsi="Symbol" w:hint="default"/>
      </w:rPr>
    </w:lvl>
    <w:lvl w:ilvl="1" w:tplc="4510EE0E" w:tentative="1">
      <w:start w:val="1"/>
      <w:numFmt w:val="bullet"/>
      <w:lvlText w:val="o"/>
      <w:lvlJc w:val="left"/>
      <w:pPr>
        <w:ind w:left="1440" w:hanging="360"/>
      </w:pPr>
      <w:rPr>
        <w:rFonts w:ascii="Courier New" w:hAnsi="Courier New" w:cs="Courier New" w:hint="default"/>
      </w:rPr>
    </w:lvl>
    <w:lvl w:ilvl="2" w:tplc="564C1ACE" w:tentative="1">
      <w:start w:val="1"/>
      <w:numFmt w:val="bullet"/>
      <w:lvlText w:val=""/>
      <w:lvlJc w:val="left"/>
      <w:pPr>
        <w:ind w:left="2160" w:hanging="360"/>
      </w:pPr>
      <w:rPr>
        <w:rFonts w:ascii="Wingdings" w:hAnsi="Wingdings" w:hint="default"/>
      </w:rPr>
    </w:lvl>
    <w:lvl w:ilvl="3" w:tplc="AABEE118" w:tentative="1">
      <w:start w:val="1"/>
      <w:numFmt w:val="bullet"/>
      <w:lvlText w:val=""/>
      <w:lvlJc w:val="left"/>
      <w:pPr>
        <w:ind w:left="2880" w:hanging="360"/>
      </w:pPr>
      <w:rPr>
        <w:rFonts w:ascii="Symbol" w:hAnsi="Symbol" w:hint="default"/>
      </w:rPr>
    </w:lvl>
    <w:lvl w:ilvl="4" w:tplc="D730DEC8" w:tentative="1">
      <w:start w:val="1"/>
      <w:numFmt w:val="bullet"/>
      <w:lvlText w:val="o"/>
      <w:lvlJc w:val="left"/>
      <w:pPr>
        <w:ind w:left="3600" w:hanging="360"/>
      </w:pPr>
      <w:rPr>
        <w:rFonts w:ascii="Courier New" w:hAnsi="Courier New" w:cs="Courier New" w:hint="default"/>
      </w:rPr>
    </w:lvl>
    <w:lvl w:ilvl="5" w:tplc="59EE7236" w:tentative="1">
      <w:start w:val="1"/>
      <w:numFmt w:val="bullet"/>
      <w:lvlText w:val=""/>
      <w:lvlJc w:val="left"/>
      <w:pPr>
        <w:ind w:left="4320" w:hanging="360"/>
      </w:pPr>
      <w:rPr>
        <w:rFonts w:ascii="Wingdings" w:hAnsi="Wingdings" w:hint="default"/>
      </w:rPr>
    </w:lvl>
    <w:lvl w:ilvl="6" w:tplc="25A0B38A" w:tentative="1">
      <w:start w:val="1"/>
      <w:numFmt w:val="bullet"/>
      <w:lvlText w:val=""/>
      <w:lvlJc w:val="left"/>
      <w:pPr>
        <w:ind w:left="5040" w:hanging="360"/>
      </w:pPr>
      <w:rPr>
        <w:rFonts w:ascii="Symbol" w:hAnsi="Symbol" w:hint="default"/>
      </w:rPr>
    </w:lvl>
    <w:lvl w:ilvl="7" w:tplc="60202E76" w:tentative="1">
      <w:start w:val="1"/>
      <w:numFmt w:val="bullet"/>
      <w:lvlText w:val="o"/>
      <w:lvlJc w:val="left"/>
      <w:pPr>
        <w:ind w:left="5760" w:hanging="360"/>
      </w:pPr>
      <w:rPr>
        <w:rFonts w:ascii="Courier New" w:hAnsi="Courier New" w:cs="Courier New" w:hint="default"/>
      </w:rPr>
    </w:lvl>
    <w:lvl w:ilvl="8" w:tplc="E1844520"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C3A4166E">
      <w:start w:val="1"/>
      <w:numFmt w:val="bullet"/>
      <w:pStyle w:val="Bullet"/>
      <w:lvlText w:val=""/>
      <w:lvlJc w:val="left"/>
      <w:pPr>
        <w:ind w:left="1440" w:hanging="360"/>
      </w:pPr>
      <w:rPr>
        <w:rFonts w:ascii="Symbol" w:hAnsi="Symbol" w:hint="default"/>
      </w:rPr>
    </w:lvl>
    <w:lvl w:ilvl="1" w:tplc="FD8EDD10" w:tentative="1">
      <w:start w:val="1"/>
      <w:numFmt w:val="bullet"/>
      <w:lvlText w:val="o"/>
      <w:lvlJc w:val="left"/>
      <w:pPr>
        <w:ind w:left="2160" w:hanging="360"/>
      </w:pPr>
      <w:rPr>
        <w:rFonts w:ascii="Courier New" w:hAnsi="Courier New" w:hint="default"/>
      </w:rPr>
    </w:lvl>
    <w:lvl w:ilvl="2" w:tplc="6F2EAECA" w:tentative="1">
      <w:start w:val="1"/>
      <w:numFmt w:val="bullet"/>
      <w:lvlText w:val=""/>
      <w:lvlJc w:val="left"/>
      <w:pPr>
        <w:ind w:left="2880" w:hanging="360"/>
      </w:pPr>
      <w:rPr>
        <w:rFonts w:ascii="Wingdings" w:hAnsi="Wingdings" w:hint="default"/>
      </w:rPr>
    </w:lvl>
    <w:lvl w:ilvl="3" w:tplc="FD240EDE" w:tentative="1">
      <w:start w:val="1"/>
      <w:numFmt w:val="bullet"/>
      <w:lvlText w:val=""/>
      <w:lvlJc w:val="left"/>
      <w:pPr>
        <w:ind w:left="3600" w:hanging="360"/>
      </w:pPr>
      <w:rPr>
        <w:rFonts w:ascii="Symbol" w:hAnsi="Symbol" w:hint="default"/>
      </w:rPr>
    </w:lvl>
    <w:lvl w:ilvl="4" w:tplc="BD308332" w:tentative="1">
      <w:start w:val="1"/>
      <w:numFmt w:val="bullet"/>
      <w:lvlText w:val="o"/>
      <w:lvlJc w:val="left"/>
      <w:pPr>
        <w:ind w:left="4320" w:hanging="360"/>
      </w:pPr>
      <w:rPr>
        <w:rFonts w:ascii="Courier New" w:hAnsi="Courier New" w:hint="default"/>
      </w:rPr>
    </w:lvl>
    <w:lvl w:ilvl="5" w:tplc="8A56A3CE" w:tentative="1">
      <w:start w:val="1"/>
      <w:numFmt w:val="bullet"/>
      <w:lvlText w:val=""/>
      <w:lvlJc w:val="left"/>
      <w:pPr>
        <w:ind w:left="5040" w:hanging="360"/>
      </w:pPr>
      <w:rPr>
        <w:rFonts w:ascii="Wingdings" w:hAnsi="Wingdings" w:hint="default"/>
      </w:rPr>
    </w:lvl>
    <w:lvl w:ilvl="6" w:tplc="AFE090A8" w:tentative="1">
      <w:start w:val="1"/>
      <w:numFmt w:val="bullet"/>
      <w:lvlText w:val=""/>
      <w:lvlJc w:val="left"/>
      <w:pPr>
        <w:ind w:left="5760" w:hanging="360"/>
      </w:pPr>
      <w:rPr>
        <w:rFonts w:ascii="Symbol" w:hAnsi="Symbol" w:hint="default"/>
      </w:rPr>
    </w:lvl>
    <w:lvl w:ilvl="7" w:tplc="101C4162" w:tentative="1">
      <w:start w:val="1"/>
      <w:numFmt w:val="bullet"/>
      <w:lvlText w:val="o"/>
      <w:lvlJc w:val="left"/>
      <w:pPr>
        <w:ind w:left="6480" w:hanging="360"/>
      </w:pPr>
      <w:rPr>
        <w:rFonts w:ascii="Courier New" w:hAnsi="Courier New" w:hint="default"/>
      </w:rPr>
    </w:lvl>
    <w:lvl w:ilvl="8" w:tplc="C2F6C970"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1D5475C2">
      <w:start w:val="1"/>
      <w:numFmt w:val="bullet"/>
      <w:lvlText w:val=""/>
      <w:lvlJc w:val="left"/>
      <w:pPr>
        <w:ind w:left="360" w:hanging="360"/>
      </w:pPr>
      <w:rPr>
        <w:rFonts w:ascii="Symbol" w:hAnsi="Symbol" w:hint="default"/>
      </w:rPr>
    </w:lvl>
    <w:lvl w:ilvl="1" w:tplc="0914A5AE" w:tentative="1">
      <w:start w:val="1"/>
      <w:numFmt w:val="bullet"/>
      <w:lvlText w:val="o"/>
      <w:lvlJc w:val="left"/>
      <w:pPr>
        <w:ind w:left="1080" w:hanging="360"/>
      </w:pPr>
      <w:rPr>
        <w:rFonts w:ascii="Courier New" w:hAnsi="Courier New" w:cs="Courier New" w:hint="default"/>
      </w:rPr>
    </w:lvl>
    <w:lvl w:ilvl="2" w:tplc="86EA360E" w:tentative="1">
      <w:start w:val="1"/>
      <w:numFmt w:val="bullet"/>
      <w:lvlText w:val=""/>
      <w:lvlJc w:val="left"/>
      <w:pPr>
        <w:ind w:left="1800" w:hanging="360"/>
      </w:pPr>
      <w:rPr>
        <w:rFonts w:ascii="Wingdings" w:hAnsi="Wingdings" w:hint="default"/>
      </w:rPr>
    </w:lvl>
    <w:lvl w:ilvl="3" w:tplc="281640DA" w:tentative="1">
      <w:start w:val="1"/>
      <w:numFmt w:val="bullet"/>
      <w:lvlText w:val=""/>
      <w:lvlJc w:val="left"/>
      <w:pPr>
        <w:ind w:left="2520" w:hanging="360"/>
      </w:pPr>
      <w:rPr>
        <w:rFonts w:ascii="Symbol" w:hAnsi="Symbol" w:hint="default"/>
      </w:rPr>
    </w:lvl>
    <w:lvl w:ilvl="4" w:tplc="62AE313E" w:tentative="1">
      <w:start w:val="1"/>
      <w:numFmt w:val="bullet"/>
      <w:lvlText w:val="o"/>
      <w:lvlJc w:val="left"/>
      <w:pPr>
        <w:ind w:left="3240" w:hanging="360"/>
      </w:pPr>
      <w:rPr>
        <w:rFonts w:ascii="Courier New" w:hAnsi="Courier New" w:cs="Courier New" w:hint="default"/>
      </w:rPr>
    </w:lvl>
    <w:lvl w:ilvl="5" w:tplc="745C7516" w:tentative="1">
      <w:start w:val="1"/>
      <w:numFmt w:val="bullet"/>
      <w:lvlText w:val=""/>
      <w:lvlJc w:val="left"/>
      <w:pPr>
        <w:ind w:left="3960" w:hanging="360"/>
      </w:pPr>
      <w:rPr>
        <w:rFonts w:ascii="Wingdings" w:hAnsi="Wingdings" w:hint="default"/>
      </w:rPr>
    </w:lvl>
    <w:lvl w:ilvl="6" w:tplc="2CC4EA3C" w:tentative="1">
      <w:start w:val="1"/>
      <w:numFmt w:val="bullet"/>
      <w:lvlText w:val=""/>
      <w:lvlJc w:val="left"/>
      <w:pPr>
        <w:ind w:left="4680" w:hanging="360"/>
      </w:pPr>
      <w:rPr>
        <w:rFonts w:ascii="Symbol" w:hAnsi="Symbol" w:hint="default"/>
      </w:rPr>
    </w:lvl>
    <w:lvl w:ilvl="7" w:tplc="8E5E419A" w:tentative="1">
      <w:start w:val="1"/>
      <w:numFmt w:val="bullet"/>
      <w:lvlText w:val="o"/>
      <w:lvlJc w:val="left"/>
      <w:pPr>
        <w:ind w:left="5400" w:hanging="360"/>
      </w:pPr>
      <w:rPr>
        <w:rFonts w:ascii="Courier New" w:hAnsi="Courier New" w:cs="Courier New" w:hint="default"/>
      </w:rPr>
    </w:lvl>
    <w:lvl w:ilvl="8" w:tplc="3762F664"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FFEA53A2">
      <w:start w:val="1"/>
      <w:numFmt w:val="bullet"/>
      <w:lvlText w:val=""/>
      <w:lvlJc w:val="left"/>
      <w:pPr>
        <w:ind w:left="720" w:hanging="360"/>
      </w:pPr>
      <w:rPr>
        <w:rFonts w:ascii="Symbol" w:hAnsi="Symbol" w:hint="default"/>
      </w:rPr>
    </w:lvl>
    <w:lvl w:ilvl="1" w:tplc="CCB85270" w:tentative="1">
      <w:start w:val="1"/>
      <w:numFmt w:val="bullet"/>
      <w:lvlText w:val="o"/>
      <w:lvlJc w:val="left"/>
      <w:pPr>
        <w:ind w:left="1440" w:hanging="360"/>
      </w:pPr>
      <w:rPr>
        <w:rFonts w:ascii="Courier New" w:hAnsi="Courier New" w:cs="Courier New" w:hint="default"/>
      </w:rPr>
    </w:lvl>
    <w:lvl w:ilvl="2" w:tplc="217CFB68" w:tentative="1">
      <w:start w:val="1"/>
      <w:numFmt w:val="bullet"/>
      <w:lvlText w:val=""/>
      <w:lvlJc w:val="left"/>
      <w:pPr>
        <w:ind w:left="2160" w:hanging="360"/>
      </w:pPr>
      <w:rPr>
        <w:rFonts w:ascii="Wingdings" w:hAnsi="Wingdings" w:hint="default"/>
      </w:rPr>
    </w:lvl>
    <w:lvl w:ilvl="3" w:tplc="599E79D0" w:tentative="1">
      <w:start w:val="1"/>
      <w:numFmt w:val="bullet"/>
      <w:lvlText w:val=""/>
      <w:lvlJc w:val="left"/>
      <w:pPr>
        <w:ind w:left="2880" w:hanging="360"/>
      </w:pPr>
      <w:rPr>
        <w:rFonts w:ascii="Symbol" w:hAnsi="Symbol" w:hint="default"/>
      </w:rPr>
    </w:lvl>
    <w:lvl w:ilvl="4" w:tplc="C7CA12FC" w:tentative="1">
      <w:start w:val="1"/>
      <w:numFmt w:val="bullet"/>
      <w:lvlText w:val="o"/>
      <w:lvlJc w:val="left"/>
      <w:pPr>
        <w:ind w:left="3600" w:hanging="360"/>
      </w:pPr>
      <w:rPr>
        <w:rFonts w:ascii="Courier New" w:hAnsi="Courier New" w:cs="Courier New" w:hint="default"/>
      </w:rPr>
    </w:lvl>
    <w:lvl w:ilvl="5" w:tplc="9EDCE4EA" w:tentative="1">
      <w:start w:val="1"/>
      <w:numFmt w:val="bullet"/>
      <w:lvlText w:val=""/>
      <w:lvlJc w:val="left"/>
      <w:pPr>
        <w:ind w:left="4320" w:hanging="360"/>
      </w:pPr>
      <w:rPr>
        <w:rFonts w:ascii="Wingdings" w:hAnsi="Wingdings" w:hint="default"/>
      </w:rPr>
    </w:lvl>
    <w:lvl w:ilvl="6" w:tplc="A36283A2" w:tentative="1">
      <w:start w:val="1"/>
      <w:numFmt w:val="bullet"/>
      <w:lvlText w:val=""/>
      <w:lvlJc w:val="left"/>
      <w:pPr>
        <w:ind w:left="5040" w:hanging="360"/>
      </w:pPr>
      <w:rPr>
        <w:rFonts w:ascii="Symbol" w:hAnsi="Symbol" w:hint="default"/>
      </w:rPr>
    </w:lvl>
    <w:lvl w:ilvl="7" w:tplc="6B1A53D8" w:tentative="1">
      <w:start w:val="1"/>
      <w:numFmt w:val="bullet"/>
      <w:lvlText w:val="o"/>
      <w:lvlJc w:val="left"/>
      <w:pPr>
        <w:ind w:left="5760" w:hanging="360"/>
      </w:pPr>
      <w:rPr>
        <w:rFonts w:ascii="Courier New" w:hAnsi="Courier New" w:cs="Courier New" w:hint="default"/>
      </w:rPr>
    </w:lvl>
    <w:lvl w:ilvl="8" w:tplc="1B90C5AC" w:tentative="1">
      <w:start w:val="1"/>
      <w:numFmt w:val="bullet"/>
      <w:lvlText w:val=""/>
      <w:lvlJc w:val="left"/>
      <w:pPr>
        <w:ind w:left="6480" w:hanging="360"/>
      </w:pPr>
      <w:rPr>
        <w:rFonts w:ascii="Wingdings" w:hAnsi="Wingdings" w:hint="default"/>
      </w:rPr>
    </w:lvl>
  </w:abstractNum>
  <w:abstractNum w:abstractNumId="5" w15:restartNumberingAfterBreak="0">
    <w:nsid w:val="2AFD5771"/>
    <w:multiLevelType w:val="hybridMultilevel"/>
    <w:tmpl w:val="AE64D2A8"/>
    <w:lvl w:ilvl="0" w:tplc="E8D82E28">
      <w:start w:val="1"/>
      <w:numFmt w:val="bullet"/>
      <w:lvlText w:val=""/>
      <w:lvlJc w:val="left"/>
      <w:pPr>
        <w:ind w:left="720" w:hanging="360"/>
      </w:pPr>
      <w:rPr>
        <w:rFonts w:ascii="Symbol" w:hAnsi="Symbol" w:hint="default"/>
      </w:rPr>
    </w:lvl>
    <w:lvl w:ilvl="1" w:tplc="2EB8D638" w:tentative="1">
      <w:start w:val="1"/>
      <w:numFmt w:val="bullet"/>
      <w:lvlText w:val="o"/>
      <w:lvlJc w:val="left"/>
      <w:pPr>
        <w:ind w:left="1440" w:hanging="360"/>
      </w:pPr>
      <w:rPr>
        <w:rFonts w:ascii="Courier New" w:hAnsi="Courier New" w:cs="Courier New" w:hint="default"/>
      </w:rPr>
    </w:lvl>
    <w:lvl w:ilvl="2" w:tplc="ACDCE330" w:tentative="1">
      <w:start w:val="1"/>
      <w:numFmt w:val="bullet"/>
      <w:lvlText w:val=""/>
      <w:lvlJc w:val="left"/>
      <w:pPr>
        <w:ind w:left="2160" w:hanging="360"/>
      </w:pPr>
      <w:rPr>
        <w:rFonts w:ascii="Wingdings" w:hAnsi="Wingdings" w:hint="default"/>
      </w:rPr>
    </w:lvl>
    <w:lvl w:ilvl="3" w:tplc="3A6CD27A" w:tentative="1">
      <w:start w:val="1"/>
      <w:numFmt w:val="bullet"/>
      <w:lvlText w:val=""/>
      <w:lvlJc w:val="left"/>
      <w:pPr>
        <w:ind w:left="2880" w:hanging="360"/>
      </w:pPr>
      <w:rPr>
        <w:rFonts w:ascii="Symbol" w:hAnsi="Symbol" w:hint="default"/>
      </w:rPr>
    </w:lvl>
    <w:lvl w:ilvl="4" w:tplc="3C0052C4" w:tentative="1">
      <w:start w:val="1"/>
      <w:numFmt w:val="bullet"/>
      <w:lvlText w:val="o"/>
      <w:lvlJc w:val="left"/>
      <w:pPr>
        <w:ind w:left="3600" w:hanging="360"/>
      </w:pPr>
      <w:rPr>
        <w:rFonts w:ascii="Courier New" w:hAnsi="Courier New" w:cs="Courier New" w:hint="default"/>
      </w:rPr>
    </w:lvl>
    <w:lvl w:ilvl="5" w:tplc="8962F888" w:tentative="1">
      <w:start w:val="1"/>
      <w:numFmt w:val="bullet"/>
      <w:lvlText w:val=""/>
      <w:lvlJc w:val="left"/>
      <w:pPr>
        <w:ind w:left="4320" w:hanging="360"/>
      </w:pPr>
      <w:rPr>
        <w:rFonts w:ascii="Wingdings" w:hAnsi="Wingdings" w:hint="default"/>
      </w:rPr>
    </w:lvl>
    <w:lvl w:ilvl="6" w:tplc="24984064" w:tentative="1">
      <w:start w:val="1"/>
      <w:numFmt w:val="bullet"/>
      <w:lvlText w:val=""/>
      <w:lvlJc w:val="left"/>
      <w:pPr>
        <w:ind w:left="5040" w:hanging="360"/>
      </w:pPr>
      <w:rPr>
        <w:rFonts w:ascii="Symbol" w:hAnsi="Symbol" w:hint="default"/>
      </w:rPr>
    </w:lvl>
    <w:lvl w:ilvl="7" w:tplc="A730503C" w:tentative="1">
      <w:start w:val="1"/>
      <w:numFmt w:val="bullet"/>
      <w:lvlText w:val="o"/>
      <w:lvlJc w:val="left"/>
      <w:pPr>
        <w:ind w:left="5760" w:hanging="360"/>
      </w:pPr>
      <w:rPr>
        <w:rFonts w:ascii="Courier New" w:hAnsi="Courier New" w:cs="Courier New" w:hint="default"/>
      </w:rPr>
    </w:lvl>
    <w:lvl w:ilvl="8" w:tplc="79DEE008" w:tentative="1">
      <w:start w:val="1"/>
      <w:numFmt w:val="bullet"/>
      <w:lvlText w:val=""/>
      <w:lvlJc w:val="left"/>
      <w:pPr>
        <w:ind w:left="6480" w:hanging="360"/>
      </w:pPr>
      <w:rPr>
        <w:rFonts w:ascii="Wingdings" w:hAnsi="Wingdings" w:hint="default"/>
      </w:rPr>
    </w:lvl>
  </w:abstractNum>
  <w:abstractNum w:abstractNumId="6"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AC7556"/>
    <w:multiLevelType w:val="hybridMultilevel"/>
    <w:tmpl w:val="624ECE82"/>
    <w:lvl w:ilvl="0" w:tplc="FAFC5478">
      <w:start w:val="1"/>
      <w:numFmt w:val="bullet"/>
      <w:lvlText w:val=""/>
      <w:lvlJc w:val="left"/>
      <w:pPr>
        <w:ind w:left="720" w:hanging="360"/>
      </w:pPr>
      <w:rPr>
        <w:rFonts w:ascii="Symbol" w:hAnsi="Symbol" w:hint="default"/>
      </w:rPr>
    </w:lvl>
    <w:lvl w:ilvl="1" w:tplc="0842471C" w:tentative="1">
      <w:start w:val="1"/>
      <w:numFmt w:val="bullet"/>
      <w:lvlText w:val="o"/>
      <w:lvlJc w:val="left"/>
      <w:pPr>
        <w:ind w:left="1440" w:hanging="360"/>
      </w:pPr>
      <w:rPr>
        <w:rFonts w:ascii="Courier New" w:hAnsi="Courier New" w:cs="Courier New" w:hint="default"/>
      </w:rPr>
    </w:lvl>
    <w:lvl w:ilvl="2" w:tplc="6C267582" w:tentative="1">
      <w:start w:val="1"/>
      <w:numFmt w:val="bullet"/>
      <w:lvlText w:val=""/>
      <w:lvlJc w:val="left"/>
      <w:pPr>
        <w:ind w:left="2160" w:hanging="360"/>
      </w:pPr>
      <w:rPr>
        <w:rFonts w:ascii="Wingdings" w:hAnsi="Wingdings" w:hint="default"/>
      </w:rPr>
    </w:lvl>
    <w:lvl w:ilvl="3" w:tplc="949EE178" w:tentative="1">
      <w:start w:val="1"/>
      <w:numFmt w:val="bullet"/>
      <w:lvlText w:val=""/>
      <w:lvlJc w:val="left"/>
      <w:pPr>
        <w:ind w:left="2880" w:hanging="360"/>
      </w:pPr>
      <w:rPr>
        <w:rFonts w:ascii="Symbol" w:hAnsi="Symbol" w:hint="default"/>
      </w:rPr>
    </w:lvl>
    <w:lvl w:ilvl="4" w:tplc="40242976" w:tentative="1">
      <w:start w:val="1"/>
      <w:numFmt w:val="bullet"/>
      <w:lvlText w:val="o"/>
      <w:lvlJc w:val="left"/>
      <w:pPr>
        <w:ind w:left="3600" w:hanging="360"/>
      </w:pPr>
      <w:rPr>
        <w:rFonts w:ascii="Courier New" w:hAnsi="Courier New" w:cs="Courier New" w:hint="default"/>
      </w:rPr>
    </w:lvl>
    <w:lvl w:ilvl="5" w:tplc="F810420E" w:tentative="1">
      <w:start w:val="1"/>
      <w:numFmt w:val="bullet"/>
      <w:lvlText w:val=""/>
      <w:lvlJc w:val="left"/>
      <w:pPr>
        <w:ind w:left="4320" w:hanging="360"/>
      </w:pPr>
      <w:rPr>
        <w:rFonts w:ascii="Wingdings" w:hAnsi="Wingdings" w:hint="default"/>
      </w:rPr>
    </w:lvl>
    <w:lvl w:ilvl="6" w:tplc="694022EA" w:tentative="1">
      <w:start w:val="1"/>
      <w:numFmt w:val="bullet"/>
      <w:lvlText w:val=""/>
      <w:lvlJc w:val="left"/>
      <w:pPr>
        <w:ind w:left="5040" w:hanging="360"/>
      </w:pPr>
      <w:rPr>
        <w:rFonts w:ascii="Symbol" w:hAnsi="Symbol" w:hint="default"/>
      </w:rPr>
    </w:lvl>
    <w:lvl w:ilvl="7" w:tplc="F08CE09A" w:tentative="1">
      <w:start w:val="1"/>
      <w:numFmt w:val="bullet"/>
      <w:lvlText w:val="o"/>
      <w:lvlJc w:val="left"/>
      <w:pPr>
        <w:ind w:left="5760" w:hanging="360"/>
      </w:pPr>
      <w:rPr>
        <w:rFonts w:ascii="Courier New" w:hAnsi="Courier New" w:cs="Courier New" w:hint="default"/>
      </w:rPr>
    </w:lvl>
    <w:lvl w:ilvl="8" w:tplc="2292BB2C" w:tentative="1">
      <w:start w:val="1"/>
      <w:numFmt w:val="bullet"/>
      <w:lvlText w:val=""/>
      <w:lvlJc w:val="left"/>
      <w:pPr>
        <w:ind w:left="6480" w:hanging="360"/>
      </w:pPr>
      <w:rPr>
        <w:rFonts w:ascii="Wingdings" w:hAnsi="Wingdings" w:hint="default"/>
      </w:rPr>
    </w:lvl>
  </w:abstractNum>
  <w:abstractNum w:abstractNumId="8"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CC1E5B"/>
    <w:multiLevelType w:val="hybridMultilevel"/>
    <w:tmpl w:val="66FAFDEC"/>
    <w:lvl w:ilvl="0" w:tplc="9CE0C5E0">
      <w:start w:val="1"/>
      <w:numFmt w:val="bullet"/>
      <w:lvlText w:val=""/>
      <w:lvlJc w:val="left"/>
      <w:pPr>
        <w:ind w:left="720" w:hanging="360"/>
      </w:pPr>
      <w:rPr>
        <w:rFonts w:ascii="Symbol" w:hAnsi="Symbol" w:hint="default"/>
      </w:rPr>
    </w:lvl>
    <w:lvl w:ilvl="1" w:tplc="D8F010B8" w:tentative="1">
      <w:start w:val="1"/>
      <w:numFmt w:val="bullet"/>
      <w:lvlText w:val="o"/>
      <w:lvlJc w:val="left"/>
      <w:pPr>
        <w:ind w:left="1440" w:hanging="360"/>
      </w:pPr>
      <w:rPr>
        <w:rFonts w:ascii="Courier New" w:hAnsi="Courier New" w:cs="Courier New" w:hint="default"/>
      </w:rPr>
    </w:lvl>
    <w:lvl w:ilvl="2" w:tplc="E7F8A53E" w:tentative="1">
      <w:start w:val="1"/>
      <w:numFmt w:val="bullet"/>
      <w:lvlText w:val=""/>
      <w:lvlJc w:val="left"/>
      <w:pPr>
        <w:ind w:left="2160" w:hanging="360"/>
      </w:pPr>
      <w:rPr>
        <w:rFonts w:ascii="Wingdings" w:hAnsi="Wingdings" w:hint="default"/>
      </w:rPr>
    </w:lvl>
    <w:lvl w:ilvl="3" w:tplc="C96CD8E8" w:tentative="1">
      <w:start w:val="1"/>
      <w:numFmt w:val="bullet"/>
      <w:lvlText w:val=""/>
      <w:lvlJc w:val="left"/>
      <w:pPr>
        <w:ind w:left="2880" w:hanging="360"/>
      </w:pPr>
      <w:rPr>
        <w:rFonts w:ascii="Symbol" w:hAnsi="Symbol" w:hint="default"/>
      </w:rPr>
    </w:lvl>
    <w:lvl w:ilvl="4" w:tplc="B6AA2928" w:tentative="1">
      <w:start w:val="1"/>
      <w:numFmt w:val="bullet"/>
      <w:lvlText w:val="o"/>
      <w:lvlJc w:val="left"/>
      <w:pPr>
        <w:ind w:left="3600" w:hanging="360"/>
      </w:pPr>
      <w:rPr>
        <w:rFonts w:ascii="Courier New" w:hAnsi="Courier New" w:cs="Courier New" w:hint="default"/>
      </w:rPr>
    </w:lvl>
    <w:lvl w:ilvl="5" w:tplc="4874D96C" w:tentative="1">
      <w:start w:val="1"/>
      <w:numFmt w:val="bullet"/>
      <w:lvlText w:val=""/>
      <w:lvlJc w:val="left"/>
      <w:pPr>
        <w:ind w:left="4320" w:hanging="360"/>
      </w:pPr>
      <w:rPr>
        <w:rFonts w:ascii="Wingdings" w:hAnsi="Wingdings" w:hint="default"/>
      </w:rPr>
    </w:lvl>
    <w:lvl w:ilvl="6" w:tplc="AFD06E6C" w:tentative="1">
      <w:start w:val="1"/>
      <w:numFmt w:val="bullet"/>
      <w:lvlText w:val=""/>
      <w:lvlJc w:val="left"/>
      <w:pPr>
        <w:ind w:left="5040" w:hanging="360"/>
      </w:pPr>
      <w:rPr>
        <w:rFonts w:ascii="Symbol" w:hAnsi="Symbol" w:hint="default"/>
      </w:rPr>
    </w:lvl>
    <w:lvl w:ilvl="7" w:tplc="B7FE05C4" w:tentative="1">
      <w:start w:val="1"/>
      <w:numFmt w:val="bullet"/>
      <w:lvlText w:val="o"/>
      <w:lvlJc w:val="left"/>
      <w:pPr>
        <w:ind w:left="5760" w:hanging="360"/>
      </w:pPr>
      <w:rPr>
        <w:rFonts w:ascii="Courier New" w:hAnsi="Courier New" w:cs="Courier New" w:hint="default"/>
      </w:rPr>
    </w:lvl>
    <w:lvl w:ilvl="8" w:tplc="84985676" w:tentative="1">
      <w:start w:val="1"/>
      <w:numFmt w:val="bullet"/>
      <w:lvlText w:val=""/>
      <w:lvlJc w:val="left"/>
      <w:pPr>
        <w:ind w:left="6480" w:hanging="360"/>
      </w:pPr>
      <w:rPr>
        <w:rFonts w:ascii="Wingdings" w:hAnsi="Wingdings" w:hint="default"/>
      </w:rPr>
    </w:lvl>
  </w:abstractNum>
  <w:abstractNum w:abstractNumId="10" w15:restartNumberingAfterBreak="0">
    <w:nsid w:val="59B0054B"/>
    <w:multiLevelType w:val="hybridMultilevel"/>
    <w:tmpl w:val="9BE67068"/>
    <w:lvl w:ilvl="0" w:tplc="D638ABCE">
      <w:start w:val="1"/>
      <w:numFmt w:val="bullet"/>
      <w:pStyle w:val="DoubleIndentedBullet"/>
      <w:lvlText w:val=""/>
      <w:lvlJc w:val="left"/>
      <w:pPr>
        <w:ind w:left="1584" w:hanging="360"/>
      </w:pPr>
      <w:rPr>
        <w:rFonts w:ascii="Symbol" w:hAnsi="Symbol" w:hint="default"/>
      </w:rPr>
    </w:lvl>
    <w:lvl w:ilvl="1" w:tplc="A9328ACE" w:tentative="1">
      <w:start w:val="1"/>
      <w:numFmt w:val="bullet"/>
      <w:lvlText w:val="o"/>
      <w:lvlJc w:val="left"/>
      <w:pPr>
        <w:ind w:left="2304" w:hanging="360"/>
      </w:pPr>
      <w:rPr>
        <w:rFonts w:ascii="Courier New" w:hAnsi="Courier New" w:hint="default"/>
      </w:rPr>
    </w:lvl>
    <w:lvl w:ilvl="2" w:tplc="64941D38" w:tentative="1">
      <w:start w:val="1"/>
      <w:numFmt w:val="bullet"/>
      <w:lvlText w:val=""/>
      <w:lvlJc w:val="left"/>
      <w:pPr>
        <w:ind w:left="3024" w:hanging="360"/>
      </w:pPr>
      <w:rPr>
        <w:rFonts w:ascii="Wingdings" w:hAnsi="Wingdings" w:hint="default"/>
      </w:rPr>
    </w:lvl>
    <w:lvl w:ilvl="3" w:tplc="623646BE" w:tentative="1">
      <w:start w:val="1"/>
      <w:numFmt w:val="bullet"/>
      <w:lvlText w:val=""/>
      <w:lvlJc w:val="left"/>
      <w:pPr>
        <w:ind w:left="3744" w:hanging="360"/>
      </w:pPr>
      <w:rPr>
        <w:rFonts w:ascii="Symbol" w:hAnsi="Symbol" w:hint="default"/>
      </w:rPr>
    </w:lvl>
    <w:lvl w:ilvl="4" w:tplc="365A9504" w:tentative="1">
      <w:start w:val="1"/>
      <w:numFmt w:val="bullet"/>
      <w:lvlText w:val="o"/>
      <w:lvlJc w:val="left"/>
      <w:pPr>
        <w:ind w:left="4464" w:hanging="360"/>
      </w:pPr>
      <w:rPr>
        <w:rFonts w:ascii="Courier New" w:hAnsi="Courier New" w:hint="default"/>
      </w:rPr>
    </w:lvl>
    <w:lvl w:ilvl="5" w:tplc="441EC65A" w:tentative="1">
      <w:start w:val="1"/>
      <w:numFmt w:val="bullet"/>
      <w:lvlText w:val=""/>
      <w:lvlJc w:val="left"/>
      <w:pPr>
        <w:ind w:left="5184" w:hanging="360"/>
      </w:pPr>
      <w:rPr>
        <w:rFonts w:ascii="Wingdings" w:hAnsi="Wingdings" w:hint="default"/>
      </w:rPr>
    </w:lvl>
    <w:lvl w:ilvl="6" w:tplc="01FEAD9A" w:tentative="1">
      <w:start w:val="1"/>
      <w:numFmt w:val="bullet"/>
      <w:lvlText w:val=""/>
      <w:lvlJc w:val="left"/>
      <w:pPr>
        <w:ind w:left="5904" w:hanging="360"/>
      </w:pPr>
      <w:rPr>
        <w:rFonts w:ascii="Symbol" w:hAnsi="Symbol" w:hint="default"/>
      </w:rPr>
    </w:lvl>
    <w:lvl w:ilvl="7" w:tplc="71AE9AAA" w:tentative="1">
      <w:start w:val="1"/>
      <w:numFmt w:val="bullet"/>
      <w:lvlText w:val="o"/>
      <w:lvlJc w:val="left"/>
      <w:pPr>
        <w:ind w:left="6624" w:hanging="360"/>
      </w:pPr>
      <w:rPr>
        <w:rFonts w:ascii="Courier New" w:hAnsi="Courier New" w:hint="default"/>
      </w:rPr>
    </w:lvl>
    <w:lvl w:ilvl="8" w:tplc="132E1B2C" w:tentative="1">
      <w:start w:val="1"/>
      <w:numFmt w:val="bullet"/>
      <w:lvlText w:val=""/>
      <w:lvlJc w:val="left"/>
      <w:pPr>
        <w:ind w:left="7344" w:hanging="360"/>
      </w:pPr>
      <w:rPr>
        <w:rFonts w:ascii="Wingdings" w:hAnsi="Wingdings" w:hint="default"/>
      </w:rPr>
    </w:lvl>
  </w:abstractNum>
  <w:abstractNum w:abstractNumId="11" w15:restartNumberingAfterBreak="0">
    <w:nsid w:val="5B5D4D46"/>
    <w:multiLevelType w:val="hybridMultilevel"/>
    <w:tmpl w:val="C3A6516A"/>
    <w:lvl w:ilvl="0" w:tplc="51606504">
      <w:start w:val="1"/>
      <w:numFmt w:val="bullet"/>
      <w:lvlText w:val=""/>
      <w:lvlJc w:val="left"/>
      <w:pPr>
        <w:ind w:left="720" w:hanging="360"/>
      </w:pPr>
      <w:rPr>
        <w:rFonts w:ascii="Symbol" w:hAnsi="Symbol" w:hint="default"/>
      </w:rPr>
    </w:lvl>
    <w:lvl w:ilvl="1" w:tplc="B5BC7498" w:tentative="1">
      <w:start w:val="1"/>
      <w:numFmt w:val="bullet"/>
      <w:lvlText w:val="o"/>
      <w:lvlJc w:val="left"/>
      <w:pPr>
        <w:ind w:left="1440" w:hanging="360"/>
      </w:pPr>
      <w:rPr>
        <w:rFonts w:ascii="Courier New" w:hAnsi="Courier New" w:cs="Courier New" w:hint="default"/>
      </w:rPr>
    </w:lvl>
    <w:lvl w:ilvl="2" w:tplc="8F7E56D4" w:tentative="1">
      <w:start w:val="1"/>
      <w:numFmt w:val="bullet"/>
      <w:lvlText w:val=""/>
      <w:lvlJc w:val="left"/>
      <w:pPr>
        <w:ind w:left="2160" w:hanging="360"/>
      </w:pPr>
      <w:rPr>
        <w:rFonts w:ascii="Wingdings" w:hAnsi="Wingdings" w:hint="default"/>
      </w:rPr>
    </w:lvl>
    <w:lvl w:ilvl="3" w:tplc="92BCD39A" w:tentative="1">
      <w:start w:val="1"/>
      <w:numFmt w:val="bullet"/>
      <w:lvlText w:val=""/>
      <w:lvlJc w:val="left"/>
      <w:pPr>
        <w:ind w:left="2880" w:hanging="360"/>
      </w:pPr>
      <w:rPr>
        <w:rFonts w:ascii="Symbol" w:hAnsi="Symbol" w:hint="default"/>
      </w:rPr>
    </w:lvl>
    <w:lvl w:ilvl="4" w:tplc="5C5ED8E2" w:tentative="1">
      <w:start w:val="1"/>
      <w:numFmt w:val="bullet"/>
      <w:lvlText w:val="o"/>
      <w:lvlJc w:val="left"/>
      <w:pPr>
        <w:ind w:left="3600" w:hanging="360"/>
      </w:pPr>
      <w:rPr>
        <w:rFonts w:ascii="Courier New" w:hAnsi="Courier New" w:cs="Courier New" w:hint="default"/>
      </w:rPr>
    </w:lvl>
    <w:lvl w:ilvl="5" w:tplc="0954469A" w:tentative="1">
      <w:start w:val="1"/>
      <w:numFmt w:val="bullet"/>
      <w:lvlText w:val=""/>
      <w:lvlJc w:val="left"/>
      <w:pPr>
        <w:ind w:left="4320" w:hanging="360"/>
      </w:pPr>
      <w:rPr>
        <w:rFonts w:ascii="Wingdings" w:hAnsi="Wingdings" w:hint="default"/>
      </w:rPr>
    </w:lvl>
    <w:lvl w:ilvl="6" w:tplc="D5360F1C" w:tentative="1">
      <w:start w:val="1"/>
      <w:numFmt w:val="bullet"/>
      <w:lvlText w:val=""/>
      <w:lvlJc w:val="left"/>
      <w:pPr>
        <w:ind w:left="5040" w:hanging="360"/>
      </w:pPr>
      <w:rPr>
        <w:rFonts w:ascii="Symbol" w:hAnsi="Symbol" w:hint="default"/>
      </w:rPr>
    </w:lvl>
    <w:lvl w:ilvl="7" w:tplc="228A5F2E" w:tentative="1">
      <w:start w:val="1"/>
      <w:numFmt w:val="bullet"/>
      <w:lvlText w:val="o"/>
      <w:lvlJc w:val="left"/>
      <w:pPr>
        <w:ind w:left="5760" w:hanging="360"/>
      </w:pPr>
      <w:rPr>
        <w:rFonts w:ascii="Courier New" w:hAnsi="Courier New" w:cs="Courier New" w:hint="default"/>
      </w:rPr>
    </w:lvl>
    <w:lvl w:ilvl="8" w:tplc="D4D80056" w:tentative="1">
      <w:start w:val="1"/>
      <w:numFmt w:val="bullet"/>
      <w:lvlText w:val=""/>
      <w:lvlJc w:val="left"/>
      <w:pPr>
        <w:ind w:left="6480" w:hanging="360"/>
      </w:pPr>
      <w:rPr>
        <w:rFonts w:ascii="Wingdings" w:hAnsi="Wingdings" w:hint="default"/>
      </w:rPr>
    </w:lvl>
  </w:abstractNum>
  <w:abstractNum w:abstractNumId="12" w15:restartNumberingAfterBreak="0">
    <w:nsid w:val="66093E66"/>
    <w:multiLevelType w:val="hybridMultilevel"/>
    <w:tmpl w:val="37DA2DE0"/>
    <w:lvl w:ilvl="0" w:tplc="2BA6C8B2">
      <w:start w:val="1"/>
      <w:numFmt w:val="bullet"/>
      <w:lvlText w:val=""/>
      <w:lvlJc w:val="left"/>
      <w:pPr>
        <w:ind w:left="720" w:hanging="360"/>
      </w:pPr>
      <w:rPr>
        <w:rFonts w:ascii="Symbol" w:hAnsi="Symbol" w:hint="default"/>
      </w:rPr>
    </w:lvl>
    <w:lvl w:ilvl="1" w:tplc="F1E808AA" w:tentative="1">
      <w:start w:val="1"/>
      <w:numFmt w:val="bullet"/>
      <w:lvlText w:val="o"/>
      <w:lvlJc w:val="left"/>
      <w:pPr>
        <w:ind w:left="1440" w:hanging="360"/>
      </w:pPr>
      <w:rPr>
        <w:rFonts w:ascii="Courier New" w:hAnsi="Courier New" w:cs="Courier New" w:hint="default"/>
      </w:rPr>
    </w:lvl>
    <w:lvl w:ilvl="2" w:tplc="A0A2FE6A" w:tentative="1">
      <w:start w:val="1"/>
      <w:numFmt w:val="bullet"/>
      <w:lvlText w:val=""/>
      <w:lvlJc w:val="left"/>
      <w:pPr>
        <w:ind w:left="2160" w:hanging="360"/>
      </w:pPr>
      <w:rPr>
        <w:rFonts w:ascii="Wingdings" w:hAnsi="Wingdings" w:hint="default"/>
      </w:rPr>
    </w:lvl>
    <w:lvl w:ilvl="3" w:tplc="DB7817F4" w:tentative="1">
      <w:start w:val="1"/>
      <w:numFmt w:val="bullet"/>
      <w:lvlText w:val=""/>
      <w:lvlJc w:val="left"/>
      <w:pPr>
        <w:ind w:left="2880" w:hanging="360"/>
      </w:pPr>
      <w:rPr>
        <w:rFonts w:ascii="Symbol" w:hAnsi="Symbol" w:hint="default"/>
      </w:rPr>
    </w:lvl>
    <w:lvl w:ilvl="4" w:tplc="71C29C44" w:tentative="1">
      <w:start w:val="1"/>
      <w:numFmt w:val="bullet"/>
      <w:lvlText w:val="o"/>
      <w:lvlJc w:val="left"/>
      <w:pPr>
        <w:ind w:left="3600" w:hanging="360"/>
      </w:pPr>
      <w:rPr>
        <w:rFonts w:ascii="Courier New" w:hAnsi="Courier New" w:cs="Courier New" w:hint="default"/>
      </w:rPr>
    </w:lvl>
    <w:lvl w:ilvl="5" w:tplc="4308EDD4" w:tentative="1">
      <w:start w:val="1"/>
      <w:numFmt w:val="bullet"/>
      <w:lvlText w:val=""/>
      <w:lvlJc w:val="left"/>
      <w:pPr>
        <w:ind w:left="4320" w:hanging="360"/>
      </w:pPr>
      <w:rPr>
        <w:rFonts w:ascii="Wingdings" w:hAnsi="Wingdings" w:hint="default"/>
      </w:rPr>
    </w:lvl>
    <w:lvl w:ilvl="6" w:tplc="61D4608E" w:tentative="1">
      <w:start w:val="1"/>
      <w:numFmt w:val="bullet"/>
      <w:lvlText w:val=""/>
      <w:lvlJc w:val="left"/>
      <w:pPr>
        <w:ind w:left="5040" w:hanging="360"/>
      </w:pPr>
      <w:rPr>
        <w:rFonts w:ascii="Symbol" w:hAnsi="Symbol" w:hint="default"/>
      </w:rPr>
    </w:lvl>
    <w:lvl w:ilvl="7" w:tplc="A8B6F168" w:tentative="1">
      <w:start w:val="1"/>
      <w:numFmt w:val="bullet"/>
      <w:lvlText w:val="o"/>
      <w:lvlJc w:val="left"/>
      <w:pPr>
        <w:ind w:left="5760" w:hanging="360"/>
      </w:pPr>
      <w:rPr>
        <w:rFonts w:ascii="Courier New" w:hAnsi="Courier New" w:cs="Courier New" w:hint="default"/>
      </w:rPr>
    </w:lvl>
    <w:lvl w:ilvl="8" w:tplc="BC80F2AC" w:tentative="1">
      <w:start w:val="1"/>
      <w:numFmt w:val="bullet"/>
      <w:lvlText w:val=""/>
      <w:lvlJc w:val="left"/>
      <w:pPr>
        <w:ind w:left="6480" w:hanging="360"/>
      </w:pPr>
      <w:rPr>
        <w:rFonts w:ascii="Wingdings" w:hAnsi="Wingdings" w:hint="default"/>
      </w:rPr>
    </w:lvl>
  </w:abstractNum>
  <w:abstractNum w:abstractNumId="13" w15:restartNumberingAfterBreak="0">
    <w:nsid w:val="6AD71B05"/>
    <w:multiLevelType w:val="hybridMultilevel"/>
    <w:tmpl w:val="6B1EC6B2"/>
    <w:lvl w:ilvl="0" w:tplc="49440886">
      <w:start w:val="1"/>
      <w:numFmt w:val="bullet"/>
      <w:lvlText w:val=""/>
      <w:lvlJc w:val="left"/>
      <w:pPr>
        <w:ind w:left="720" w:hanging="360"/>
      </w:pPr>
      <w:rPr>
        <w:rFonts w:ascii="Symbol" w:hAnsi="Symbol" w:hint="default"/>
      </w:rPr>
    </w:lvl>
    <w:lvl w:ilvl="1" w:tplc="5966F962">
      <w:start w:val="1"/>
      <w:numFmt w:val="bullet"/>
      <w:lvlText w:val="o"/>
      <w:lvlJc w:val="left"/>
      <w:pPr>
        <w:ind w:left="1440" w:hanging="360"/>
      </w:pPr>
      <w:rPr>
        <w:rFonts w:ascii="Courier New" w:hAnsi="Courier New" w:cs="Courier New" w:hint="default"/>
      </w:rPr>
    </w:lvl>
    <w:lvl w:ilvl="2" w:tplc="BEDA4698">
      <w:start w:val="1"/>
      <w:numFmt w:val="bullet"/>
      <w:lvlText w:val=""/>
      <w:lvlJc w:val="left"/>
      <w:pPr>
        <w:ind w:left="2160" w:hanging="360"/>
      </w:pPr>
      <w:rPr>
        <w:rFonts w:ascii="Wingdings" w:hAnsi="Wingdings" w:hint="default"/>
      </w:rPr>
    </w:lvl>
    <w:lvl w:ilvl="3" w:tplc="A976BEE2">
      <w:start w:val="1"/>
      <w:numFmt w:val="bullet"/>
      <w:lvlText w:val=""/>
      <w:lvlJc w:val="left"/>
      <w:pPr>
        <w:ind w:left="2880" w:hanging="360"/>
      </w:pPr>
      <w:rPr>
        <w:rFonts w:ascii="Symbol" w:hAnsi="Symbol" w:hint="default"/>
      </w:rPr>
    </w:lvl>
    <w:lvl w:ilvl="4" w:tplc="6A106E30">
      <w:start w:val="1"/>
      <w:numFmt w:val="bullet"/>
      <w:lvlText w:val="o"/>
      <w:lvlJc w:val="left"/>
      <w:pPr>
        <w:ind w:left="3600" w:hanging="360"/>
      </w:pPr>
      <w:rPr>
        <w:rFonts w:ascii="Courier New" w:hAnsi="Courier New" w:cs="Courier New" w:hint="default"/>
      </w:rPr>
    </w:lvl>
    <w:lvl w:ilvl="5" w:tplc="AEB24D56">
      <w:start w:val="1"/>
      <w:numFmt w:val="bullet"/>
      <w:lvlText w:val=""/>
      <w:lvlJc w:val="left"/>
      <w:pPr>
        <w:ind w:left="4320" w:hanging="360"/>
      </w:pPr>
      <w:rPr>
        <w:rFonts w:ascii="Wingdings" w:hAnsi="Wingdings" w:hint="default"/>
      </w:rPr>
    </w:lvl>
    <w:lvl w:ilvl="6" w:tplc="589A935A">
      <w:start w:val="1"/>
      <w:numFmt w:val="bullet"/>
      <w:lvlText w:val=""/>
      <w:lvlJc w:val="left"/>
      <w:pPr>
        <w:ind w:left="5040" w:hanging="360"/>
      </w:pPr>
      <w:rPr>
        <w:rFonts w:ascii="Symbol" w:hAnsi="Symbol" w:hint="default"/>
      </w:rPr>
    </w:lvl>
    <w:lvl w:ilvl="7" w:tplc="55DC4E94">
      <w:start w:val="1"/>
      <w:numFmt w:val="bullet"/>
      <w:lvlText w:val="o"/>
      <w:lvlJc w:val="left"/>
      <w:pPr>
        <w:ind w:left="5760" w:hanging="360"/>
      </w:pPr>
      <w:rPr>
        <w:rFonts w:ascii="Courier New" w:hAnsi="Courier New" w:cs="Courier New" w:hint="default"/>
      </w:rPr>
    </w:lvl>
    <w:lvl w:ilvl="8" w:tplc="D52E0418">
      <w:start w:val="1"/>
      <w:numFmt w:val="bullet"/>
      <w:lvlText w:val=""/>
      <w:lvlJc w:val="left"/>
      <w:pPr>
        <w:ind w:left="6480" w:hanging="360"/>
      </w:pPr>
      <w:rPr>
        <w:rFonts w:ascii="Wingdings" w:hAnsi="Wingdings" w:hint="default"/>
      </w:rPr>
    </w:lvl>
  </w:abstractNum>
  <w:abstractNum w:abstractNumId="14" w15:restartNumberingAfterBreak="0">
    <w:nsid w:val="76823451"/>
    <w:multiLevelType w:val="hybridMultilevel"/>
    <w:tmpl w:val="A9281794"/>
    <w:lvl w:ilvl="0" w:tplc="C024C2BC">
      <w:start w:val="1"/>
      <w:numFmt w:val="bullet"/>
      <w:lvlText w:val=""/>
      <w:lvlJc w:val="left"/>
      <w:pPr>
        <w:ind w:left="720" w:hanging="360"/>
      </w:pPr>
      <w:rPr>
        <w:rFonts w:ascii="Symbol" w:hAnsi="Symbol" w:hint="default"/>
      </w:rPr>
    </w:lvl>
    <w:lvl w:ilvl="1" w:tplc="2A02E55A">
      <w:start w:val="1"/>
      <w:numFmt w:val="bullet"/>
      <w:lvlText w:val="o"/>
      <w:lvlJc w:val="left"/>
      <w:pPr>
        <w:ind w:left="1440" w:hanging="360"/>
      </w:pPr>
      <w:rPr>
        <w:rFonts w:ascii="Courier New" w:hAnsi="Courier New" w:cs="Courier New" w:hint="default"/>
      </w:rPr>
    </w:lvl>
    <w:lvl w:ilvl="2" w:tplc="5E0EBBB0" w:tentative="1">
      <w:start w:val="1"/>
      <w:numFmt w:val="bullet"/>
      <w:lvlText w:val=""/>
      <w:lvlJc w:val="left"/>
      <w:pPr>
        <w:ind w:left="2160" w:hanging="360"/>
      </w:pPr>
      <w:rPr>
        <w:rFonts w:ascii="Wingdings" w:hAnsi="Wingdings" w:hint="default"/>
      </w:rPr>
    </w:lvl>
    <w:lvl w:ilvl="3" w:tplc="F27656B8" w:tentative="1">
      <w:start w:val="1"/>
      <w:numFmt w:val="bullet"/>
      <w:lvlText w:val=""/>
      <w:lvlJc w:val="left"/>
      <w:pPr>
        <w:ind w:left="2880" w:hanging="360"/>
      </w:pPr>
      <w:rPr>
        <w:rFonts w:ascii="Symbol" w:hAnsi="Symbol" w:hint="default"/>
      </w:rPr>
    </w:lvl>
    <w:lvl w:ilvl="4" w:tplc="4B80EAA8" w:tentative="1">
      <w:start w:val="1"/>
      <w:numFmt w:val="bullet"/>
      <w:lvlText w:val="o"/>
      <w:lvlJc w:val="left"/>
      <w:pPr>
        <w:ind w:left="3600" w:hanging="360"/>
      </w:pPr>
      <w:rPr>
        <w:rFonts w:ascii="Courier New" w:hAnsi="Courier New" w:cs="Courier New" w:hint="default"/>
      </w:rPr>
    </w:lvl>
    <w:lvl w:ilvl="5" w:tplc="E420586C" w:tentative="1">
      <w:start w:val="1"/>
      <w:numFmt w:val="bullet"/>
      <w:lvlText w:val=""/>
      <w:lvlJc w:val="left"/>
      <w:pPr>
        <w:ind w:left="4320" w:hanging="360"/>
      </w:pPr>
      <w:rPr>
        <w:rFonts w:ascii="Wingdings" w:hAnsi="Wingdings" w:hint="default"/>
      </w:rPr>
    </w:lvl>
    <w:lvl w:ilvl="6" w:tplc="8CD66680" w:tentative="1">
      <w:start w:val="1"/>
      <w:numFmt w:val="bullet"/>
      <w:lvlText w:val=""/>
      <w:lvlJc w:val="left"/>
      <w:pPr>
        <w:ind w:left="5040" w:hanging="360"/>
      </w:pPr>
      <w:rPr>
        <w:rFonts w:ascii="Symbol" w:hAnsi="Symbol" w:hint="default"/>
      </w:rPr>
    </w:lvl>
    <w:lvl w:ilvl="7" w:tplc="C40EE046" w:tentative="1">
      <w:start w:val="1"/>
      <w:numFmt w:val="bullet"/>
      <w:lvlText w:val="o"/>
      <w:lvlJc w:val="left"/>
      <w:pPr>
        <w:ind w:left="5760" w:hanging="360"/>
      </w:pPr>
      <w:rPr>
        <w:rFonts w:ascii="Courier New" w:hAnsi="Courier New" w:cs="Courier New" w:hint="default"/>
      </w:rPr>
    </w:lvl>
    <w:lvl w:ilvl="8" w:tplc="63703F22" w:tentative="1">
      <w:start w:val="1"/>
      <w:numFmt w:val="bullet"/>
      <w:lvlText w:val=""/>
      <w:lvlJc w:val="left"/>
      <w:pPr>
        <w:ind w:left="6480" w:hanging="360"/>
      </w:pPr>
      <w:rPr>
        <w:rFonts w:ascii="Wingdings" w:hAnsi="Wingdings" w:hint="default"/>
      </w:rPr>
    </w:lvl>
  </w:abstractNum>
  <w:abstractNum w:abstractNumId="15" w15:restartNumberingAfterBreak="0">
    <w:nsid w:val="79CF54E8"/>
    <w:multiLevelType w:val="hybridMultilevel"/>
    <w:tmpl w:val="01E4CE1E"/>
    <w:lvl w:ilvl="0" w:tplc="931AF74E">
      <w:start w:val="1"/>
      <w:numFmt w:val="bullet"/>
      <w:lvlText w:val=""/>
      <w:lvlJc w:val="left"/>
      <w:pPr>
        <w:ind w:left="720" w:hanging="360"/>
      </w:pPr>
      <w:rPr>
        <w:rFonts w:ascii="Symbol" w:hAnsi="Symbol" w:hint="default"/>
      </w:rPr>
    </w:lvl>
    <w:lvl w:ilvl="1" w:tplc="27043C5E">
      <w:start w:val="1"/>
      <w:numFmt w:val="bullet"/>
      <w:lvlText w:val="o"/>
      <w:lvlJc w:val="left"/>
      <w:pPr>
        <w:ind w:left="1440" w:hanging="360"/>
      </w:pPr>
      <w:rPr>
        <w:rFonts w:ascii="Courier New" w:hAnsi="Courier New" w:cs="Courier New" w:hint="default"/>
      </w:rPr>
    </w:lvl>
    <w:lvl w:ilvl="2" w:tplc="60506FC6" w:tentative="1">
      <w:start w:val="1"/>
      <w:numFmt w:val="bullet"/>
      <w:lvlText w:val=""/>
      <w:lvlJc w:val="left"/>
      <w:pPr>
        <w:ind w:left="2160" w:hanging="360"/>
      </w:pPr>
      <w:rPr>
        <w:rFonts w:ascii="Wingdings" w:hAnsi="Wingdings" w:hint="default"/>
      </w:rPr>
    </w:lvl>
    <w:lvl w:ilvl="3" w:tplc="610C6000" w:tentative="1">
      <w:start w:val="1"/>
      <w:numFmt w:val="bullet"/>
      <w:lvlText w:val=""/>
      <w:lvlJc w:val="left"/>
      <w:pPr>
        <w:ind w:left="2880" w:hanging="360"/>
      </w:pPr>
      <w:rPr>
        <w:rFonts w:ascii="Symbol" w:hAnsi="Symbol" w:hint="default"/>
      </w:rPr>
    </w:lvl>
    <w:lvl w:ilvl="4" w:tplc="62AE12DA" w:tentative="1">
      <w:start w:val="1"/>
      <w:numFmt w:val="bullet"/>
      <w:lvlText w:val="o"/>
      <w:lvlJc w:val="left"/>
      <w:pPr>
        <w:ind w:left="3600" w:hanging="360"/>
      </w:pPr>
      <w:rPr>
        <w:rFonts w:ascii="Courier New" w:hAnsi="Courier New" w:cs="Courier New" w:hint="default"/>
      </w:rPr>
    </w:lvl>
    <w:lvl w:ilvl="5" w:tplc="8EC248B8" w:tentative="1">
      <w:start w:val="1"/>
      <w:numFmt w:val="bullet"/>
      <w:lvlText w:val=""/>
      <w:lvlJc w:val="left"/>
      <w:pPr>
        <w:ind w:left="4320" w:hanging="360"/>
      </w:pPr>
      <w:rPr>
        <w:rFonts w:ascii="Wingdings" w:hAnsi="Wingdings" w:hint="default"/>
      </w:rPr>
    </w:lvl>
    <w:lvl w:ilvl="6" w:tplc="2EE20B32" w:tentative="1">
      <w:start w:val="1"/>
      <w:numFmt w:val="bullet"/>
      <w:lvlText w:val=""/>
      <w:lvlJc w:val="left"/>
      <w:pPr>
        <w:ind w:left="5040" w:hanging="360"/>
      </w:pPr>
      <w:rPr>
        <w:rFonts w:ascii="Symbol" w:hAnsi="Symbol" w:hint="default"/>
      </w:rPr>
    </w:lvl>
    <w:lvl w:ilvl="7" w:tplc="B9C6967A" w:tentative="1">
      <w:start w:val="1"/>
      <w:numFmt w:val="bullet"/>
      <w:lvlText w:val="o"/>
      <w:lvlJc w:val="left"/>
      <w:pPr>
        <w:ind w:left="5760" w:hanging="360"/>
      </w:pPr>
      <w:rPr>
        <w:rFonts w:ascii="Courier New" w:hAnsi="Courier New" w:cs="Courier New" w:hint="default"/>
      </w:rPr>
    </w:lvl>
    <w:lvl w:ilvl="8" w:tplc="654691FC" w:tentative="1">
      <w:start w:val="1"/>
      <w:numFmt w:val="bullet"/>
      <w:lvlText w:val=""/>
      <w:lvlJc w:val="left"/>
      <w:pPr>
        <w:ind w:left="6480" w:hanging="360"/>
      </w:pPr>
      <w:rPr>
        <w:rFonts w:ascii="Wingdings" w:hAnsi="Wingdings" w:hint="default"/>
      </w:rPr>
    </w:lvl>
  </w:abstractNum>
  <w:abstractNum w:abstractNumId="16" w15:restartNumberingAfterBreak="0">
    <w:nsid w:val="79CF54E9"/>
    <w:multiLevelType w:val="hybridMultilevel"/>
    <w:tmpl w:val="79CF54E9"/>
    <w:lvl w:ilvl="0" w:tplc="1D9C30CE">
      <w:start w:val="1"/>
      <w:numFmt w:val="bullet"/>
      <w:lvlText w:val=""/>
      <w:lvlJc w:val="left"/>
      <w:pPr>
        <w:ind w:left="720" w:hanging="360"/>
      </w:pPr>
      <w:rPr>
        <w:rFonts w:ascii="Symbol" w:hAnsi="Symbol"/>
      </w:rPr>
    </w:lvl>
    <w:lvl w:ilvl="1" w:tplc="B8204FFC">
      <w:start w:val="1"/>
      <w:numFmt w:val="bullet"/>
      <w:lvlText w:val="o"/>
      <w:lvlJc w:val="left"/>
      <w:pPr>
        <w:tabs>
          <w:tab w:val="num" w:pos="1440"/>
        </w:tabs>
        <w:ind w:left="1440" w:hanging="360"/>
      </w:pPr>
      <w:rPr>
        <w:rFonts w:ascii="Courier New" w:hAnsi="Courier New"/>
      </w:rPr>
    </w:lvl>
    <w:lvl w:ilvl="2" w:tplc="DB26F772">
      <w:start w:val="1"/>
      <w:numFmt w:val="bullet"/>
      <w:lvlText w:val=""/>
      <w:lvlJc w:val="left"/>
      <w:pPr>
        <w:tabs>
          <w:tab w:val="num" w:pos="2160"/>
        </w:tabs>
        <w:ind w:left="2160" w:hanging="360"/>
      </w:pPr>
      <w:rPr>
        <w:rFonts w:ascii="Wingdings" w:hAnsi="Wingdings"/>
      </w:rPr>
    </w:lvl>
    <w:lvl w:ilvl="3" w:tplc="8AA0A5DE">
      <w:start w:val="1"/>
      <w:numFmt w:val="bullet"/>
      <w:lvlText w:val=""/>
      <w:lvlJc w:val="left"/>
      <w:pPr>
        <w:tabs>
          <w:tab w:val="num" w:pos="2880"/>
        </w:tabs>
        <w:ind w:left="2880" w:hanging="360"/>
      </w:pPr>
      <w:rPr>
        <w:rFonts w:ascii="Symbol" w:hAnsi="Symbol"/>
      </w:rPr>
    </w:lvl>
    <w:lvl w:ilvl="4" w:tplc="B0DA0EDC">
      <w:start w:val="1"/>
      <w:numFmt w:val="bullet"/>
      <w:lvlText w:val="o"/>
      <w:lvlJc w:val="left"/>
      <w:pPr>
        <w:tabs>
          <w:tab w:val="num" w:pos="3600"/>
        </w:tabs>
        <w:ind w:left="3600" w:hanging="360"/>
      </w:pPr>
      <w:rPr>
        <w:rFonts w:ascii="Courier New" w:hAnsi="Courier New"/>
      </w:rPr>
    </w:lvl>
    <w:lvl w:ilvl="5" w:tplc="77C2B20E">
      <w:start w:val="1"/>
      <w:numFmt w:val="bullet"/>
      <w:lvlText w:val=""/>
      <w:lvlJc w:val="left"/>
      <w:pPr>
        <w:tabs>
          <w:tab w:val="num" w:pos="4320"/>
        </w:tabs>
        <w:ind w:left="4320" w:hanging="360"/>
      </w:pPr>
      <w:rPr>
        <w:rFonts w:ascii="Wingdings" w:hAnsi="Wingdings"/>
      </w:rPr>
    </w:lvl>
    <w:lvl w:ilvl="6" w:tplc="77DEE13E">
      <w:start w:val="1"/>
      <w:numFmt w:val="bullet"/>
      <w:lvlText w:val=""/>
      <w:lvlJc w:val="left"/>
      <w:pPr>
        <w:tabs>
          <w:tab w:val="num" w:pos="5040"/>
        </w:tabs>
        <w:ind w:left="5040" w:hanging="360"/>
      </w:pPr>
      <w:rPr>
        <w:rFonts w:ascii="Symbol" w:hAnsi="Symbol"/>
      </w:rPr>
    </w:lvl>
    <w:lvl w:ilvl="7" w:tplc="89FCFA6A">
      <w:start w:val="1"/>
      <w:numFmt w:val="bullet"/>
      <w:lvlText w:val="o"/>
      <w:lvlJc w:val="left"/>
      <w:pPr>
        <w:tabs>
          <w:tab w:val="num" w:pos="5760"/>
        </w:tabs>
        <w:ind w:left="5760" w:hanging="360"/>
      </w:pPr>
      <w:rPr>
        <w:rFonts w:ascii="Courier New" w:hAnsi="Courier New"/>
      </w:rPr>
    </w:lvl>
    <w:lvl w:ilvl="8" w:tplc="5EE2911E">
      <w:start w:val="1"/>
      <w:numFmt w:val="bullet"/>
      <w:lvlText w:val=""/>
      <w:lvlJc w:val="left"/>
      <w:pPr>
        <w:tabs>
          <w:tab w:val="num" w:pos="6480"/>
        </w:tabs>
        <w:ind w:left="6480" w:hanging="360"/>
      </w:pPr>
      <w:rPr>
        <w:rFonts w:ascii="Wingdings" w:hAnsi="Wingdings"/>
      </w:rPr>
    </w:lvl>
  </w:abstractNum>
  <w:abstractNum w:abstractNumId="17" w15:restartNumberingAfterBreak="0">
    <w:nsid w:val="79CF54EA"/>
    <w:multiLevelType w:val="hybridMultilevel"/>
    <w:tmpl w:val="79CF54EA"/>
    <w:lvl w:ilvl="0" w:tplc="F3D25926">
      <w:start w:val="1"/>
      <w:numFmt w:val="bullet"/>
      <w:lvlText w:val=""/>
      <w:lvlJc w:val="left"/>
      <w:pPr>
        <w:ind w:left="720" w:hanging="360"/>
      </w:pPr>
      <w:rPr>
        <w:rFonts w:ascii="Symbol" w:hAnsi="Symbol"/>
      </w:rPr>
    </w:lvl>
    <w:lvl w:ilvl="1" w:tplc="94B69D86">
      <w:start w:val="1"/>
      <w:numFmt w:val="bullet"/>
      <w:lvlText w:val="o"/>
      <w:lvlJc w:val="left"/>
      <w:pPr>
        <w:tabs>
          <w:tab w:val="num" w:pos="1440"/>
        </w:tabs>
        <w:ind w:left="1440" w:hanging="360"/>
      </w:pPr>
      <w:rPr>
        <w:rFonts w:ascii="Courier New" w:hAnsi="Courier New"/>
      </w:rPr>
    </w:lvl>
    <w:lvl w:ilvl="2" w:tplc="CAE09C4A">
      <w:start w:val="1"/>
      <w:numFmt w:val="bullet"/>
      <w:lvlText w:val=""/>
      <w:lvlJc w:val="left"/>
      <w:pPr>
        <w:tabs>
          <w:tab w:val="num" w:pos="2160"/>
        </w:tabs>
        <w:ind w:left="2160" w:hanging="360"/>
      </w:pPr>
      <w:rPr>
        <w:rFonts w:ascii="Wingdings" w:hAnsi="Wingdings"/>
      </w:rPr>
    </w:lvl>
    <w:lvl w:ilvl="3" w:tplc="559CD210">
      <w:start w:val="1"/>
      <w:numFmt w:val="bullet"/>
      <w:lvlText w:val=""/>
      <w:lvlJc w:val="left"/>
      <w:pPr>
        <w:tabs>
          <w:tab w:val="num" w:pos="2880"/>
        </w:tabs>
        <w:ind w:left="2880" w:hanging="360"/>
      </w:pPr>
      <w:rPr>
        <w:rFonts w:ascii="Symbol" w:hAnsi="Symbol"/>
      </w:rPr>
    </w:lvl>
    <w:lvl w:ilvl="4" w:tplc="40881A5C">
      <w:start w:val="1"/>
      <w:numFmt w:val="bullet"/>
      <w:lvlText w:val="o"/>
      <w:lvlJc w:val="left"/>
      <w:pPr>
        <w:tabs>
          <w:tab w:val="num" w:pos="3600"/>
        </w:tabs>
        <w:ind w:left="3600" w:hanging="360"/>
      </w:pPr>
      <w:rPr>
        <w:rFonts w:ascii="Courier New" w:hAnsi="Courier New"/>
      </w:rPr>
    </w:lvl>
    <w:lvl w:ilvl="5" w:tplc="C1402BBE">
      <w:start w:val="1"/>
      <w:numFmt w:val="bullet"/>
      <w:lvlText w:val=""/>
      <w:lvlJc w:val="left"/>
      <w:pPr>
        <w:tabs>
          <w:tab w:val="num" w:pos="4320"/>
        </w:tabs>
        <w:ind w:left="4320" w:hanging="360"/>
      </w:pPr>
      <w:rPr>
        <w:rFonts w:ascii="Wingdings" w:hAnsi="Wingdings"/>
      </w:rPr>
    </w:lvl>
    <w:lvl w:ilvl="6" w:tplc="90126C50">
      <w:start w:val="1"/>
      <w:numFmt w:val="bullet"/>
      <w:lvlText w:val=""/>
      <w:lvlJc w:val="left"/>
      <w:pPr>
        <w:tabs>
          <w:tab w:val="num" w:pos="5040"/>
        </w:tabs>
        <w:ind w:left="5040" w:hanging="360"/>
      </w:pPr>
      <w:rPr>
        <w:rFonts w:ascii="Symbol" w:hAnsi="Symbol"/>
      </w:rPr>
    </w:lvl>
    <w:lvl w:ilvl="7" w:tplc="9B323DE6">
      <w:start w:val="1"/>
      <w:numFmt w:val="bullet"/>
      <w:lvlText w:val="o"/>
      <w:lvlJc w:val="left"/>
      <w:pPr>
        <w:tabs>
          <w:tab w:val="num" w:pos="5760"/>
        </w:tabs>
        <w:ind w:left="5760" w:hanging="360"/>
      </w:pPr>
      <w:rPr>
        <w:rFonts w:ascii="Courier New" w:hAnsi="Courier New"/>
      </w:rPr>
    </w:lvl>
    <w:lvl w:ilvl="8" w:tplc="037AC61C">
      <w:start w:val="1"/>
      <w:numFmt w:val="bullet"/>
      <w:lvlText w:val=""/>
      <w:lvlJc w:val="left"/>
      <w:pPr>
        <w:tabs>
          <w:tab w:val="num" w:pos="6480"/>
        </w:tabs>
        <w:ind w:left="6480" w:hanging="360"/>
      </w:pPr>
      <w:rPr>
        <w:rFonts w:ascii="Wingdings" w:hAnsi="Wingdings"/>
      </w:rPr>
    </w:lvl>
  </w:abstractNum>
  <w:abstractNum w:abstractNumId="18" w15:restartNumberingAfterBreak="0">
    <w:nsid w:val="79CF54EB"/>
    <w:multiLevelType w:val="hybridMultilevel"/>
    <w:tmpl w:val="79CF54EB"/>
    <w:lvl w:ilvl="0" w:tplc="9CAAD1AE">
      <w:start w:val="1"/>
      <w:numFmt w:val="bullet"/>
      <w:lvlText w:val=""/>
      <w:lvlJc w:val="left"/>
      <w:pPr>
        <w:ind w:left="720" w:hanging="360"/>
      </w:pPr>
      <w:rPr>
        <w:rFonts w:ascii="Symbol" w:hAnsi="Symbol"/>
      </w:rPr>
    </w:lvl>
    <w:lvl w:ilvl="1" w:tplc="A9B409FE">
      <w:start w:val="1"/>
      <w:numFmt w:val="bullet"/>
      <w:lvlText w:val="o"/>
      <w:lvlJc w:val="left"/>
      <w:pPr>
        <w:tabs>
          <w:tab w:val="num" w:pos="1440"/>
        </w:tabs>
        <w:ind w:left="1440" w:hanging="360"/>
      </w:pPr>
      <w:rPr>
        <w:rFonts w:ascii="Courier New" w:hAnsi="Courier New"/>
      </w:rPr>
    </w:lvl>
    <w:lvl w:ilvl="2" w:tplc="CFF0B4BE">
      <w:start w:val="1"/>
      <w:numFmt w:val="bullet"/>
      <w:lvlText w:val=""/>
      <w:lvlJc w:val="left"/>
      <w:pPr>
        <w:tabs>
          <w:tab w:val="num" w:pos="2160"/>
        </w:tabs>
        <w:ind w:left="2160" w:hanging="360"/>
      </w:pPr>
      <w:rPr>
        <w:rFonts w:ascii="Wingdings" w:hAnsi="Wingdings"/>
      </w:rPr>
    </w:lvl>
    <w:lvl w:ilvl="3" w:tplc="6014451C">
      <w:start w:val="1"/>
      <w:numFmt w:val="bullet"/>
      <w:lvlText w:val=""/>
      <w:lvlJc w:val="left"/>
      <w:pPr>
        <w:tabs>
          <w:tab w:val="num" w:pos="2880"/>
        </w:tabs>
        <w:ind w:left="2880" w:hanging="360"/>
      </w:pPr>
      <w:rPr>
        <w:rFonts w:ascii="Symbol" w:hAnsi="Symbol"/>
      </w:rPr>
    </w:lvl>
    <w:lvl w:ilvl="4" w:tplc="BB3EC1D0">
      <w:start w:val="1"/>
      <w:numFmt w:val="bullet"/>
      <w:lvlText w:val="o"/>
      <w:lvlJc w:val="left"/>
      <w:pPr>
        <w:tabs>
          <w:tab w:val="num" w:pos="3600"/>
        </w:tabs>
        <w:ind w:left="3600" w:hanging="360"/>
      </w:pPr>
      <w:rPr>
        <w:rFonts w:ascii="Courier New" w:hAnsi="Courier New"/>
      </w:rPr>
    </w:lvl>
    <w:lvl w:ilvl="5" w:tplc="F836E4E4">
      <w:start w:val="1"/>
      <w:numFmt w:val="bullet"/>
      <w:lvlText w:val=""/>
      <w:lvlJc w:val="left"/>
      <w:pPr>
        <w:tabs>
          <w:tab w:val="num" w:pos="4320"/>
        </w:tabs>
        <w:ind w:left="4320" w:hanging="360"/>
      </w:pPr>
      <w:rPr>
        <w:rFonts w:ascii="Wingdings" w:hAnsi="Wingdings"/>
      </w:rPr>
    </w:lvl>
    <w:lvl w:ilvl="6" w:tplc="AF0CEAF0">
      <w:start w:val="1"/>
      <w:numFmt w:val="bullet"/>
      <w:lvlText w:val=""/>
      <w:lvlJc w:val="left"/>
      <w:pPr>
        <w:tabs>
          <w:tab w:val="num" w:pos="5040"/>
        </w:tabs>
        <w:ind w:left="5040" w:hanging="360"/>
      </w:pPr>
      <w:rPr>
        <w:rFonts w:ascii="Symbol" w:hAnsi="Symbol"/>
      </w:rPr>
    </w:lvl>
    <w:lvl w:ilvl="7" w:tplc="8814107E">
      <w:start w:val="1"/>
      <w:numFmt w:val="bullet"/>
      <w:lvlText w:val="o"/>
      <w:lvlJc w:val="left"/>
      <w:pPr>
        <w:tabs>
          <w:tab w:val="num" w:pos="5760"/>
        </w:tabs>
        <w:ind w:left="5760" w:hanging="360"/>
      </w:pPr>
      <w:rPr>
        <w:rFonts w:ascii="Courier New" w:hAnsi="Courier New"/>
      </w:rPr>
    </w:lvl>
    <w:lvl w:ilvl="8" w:tplc="1E7CE082">
      <w:start w:val="1"/>
      <w:numFmt w:val="bullet"/>
      <w:lvlText w:val=""/>
      <w:lvlJc w:val="left"/>
      <w:pPr>
        <w:tabs>
          <w:tab w:val="num" w:pos="6480"/>
        </w:tabs>
        <w:ind w:left="6480" w:hanging="360"/>
      </w:pPr>
      <w:rPr>
        <w:rFonts w:ascii="Wingdings" w:hAnsi="Wingdings"/>
      </w:rPr>
    </w:lvl>
  </w:abstractNum>
  <w:abstractNum w:abstractNumId="19" w15:restartNumberingAfterBreak="0">
    <w:nsid w:val="79CF54EC"/>
    <w:multiLevelType w:val="hybridMultilevel"/>
    <w:tmpl w:val="79CF54EC"/>
    <w:lvl w:ilvl="0" w:tplc="90F463AA">
      <w:start w:val="1"/>
      <w:numFmt w:val="bullet"/>
      <w:lvlText w:val=""/>
      <w:lvlJc w:val="left"/>
      <w:pPr>
        <w:ind w:left="720" w:hanging="360"/>
      </w:pPr>
      <w:rPr>
        <w:rFonts w:ascii="Symbol" w:hAnsi="Symbol"/>
      </w:rPr>
    </w:lvl>
    <w:lvl w:ilvl="1" w:tplc="E9448FAE">
      <w:start w:val="1"/>
      <w:numFmt w:val="bullet"/>
      <w:lvlText w:val="o"/>
      <w:lvlJc w:val="left"/>
      <w:pPr>
        <w:tabs>
          <w:tab w:val="num" w:pos="1440"/>
        </w:tabs>
        <w:ind w:left="1440" w:hanging="360"/>
      </w:pPr>
      <w:rPr>
        <w:rFonts w:ascii="Courier New" w:hAnsi="Courier New"/>
      </w:rPr>
    </w:lvl>
    <w:lvl w:ilvl="2" w:tplc="8DB4DA1E">
      <w:start w:val="1"/>
      <w:numFmt w:val="bullet"/>
      <w:lvlText w:val=""/>
      <w:lvlJc w:val="left"/>
      <w:pPr>
        <w:tabs>
          <w:tab w:val="num" w:pos="2160"/>
        </w:tabs>
        <w:ind w:left="2160" w:hanging="360"/>
      </w:pPr>
      <w:rPr>
        <w:rFonts w:ascii="Wingdings" w:hAnsi="Wingdings"/>
      </w:rPr>
    </w:lvl>
    <w:lvl w:ilvl="3" w:tplc="64A0AD56">
      <w:start w:val="1"/>
      <w:numFmt w:val="bullet"/>
      <w:lvlText w:val=""/>
      <w:lvlJc w:val="left"/>
      <w:pPr>
        <w:tabs>
          <w:tab w:val="num" w:pos="2880"/>
        </w:tabs>
        <w:ind w:left="2880" w:hanging="360"/>
      </w:pPr>
      <w:rPr>
        <w:rFonts w:ascii="Symbol" w:hAnsi="Symbol"/>
      </w:rPr>
    </w:lvl>
    <w:lvl w:ilvl="4" w:tplc="6052BC0E">
      <w:start w:val="1"/>
      <w:numFmt w:val="bullet"/>
      <w:lvlText w:val="o"/>
      <w:lvlJc w:val="left"/>
      <w:pPr>
        <w:tabs>
          <w:tab w:val="num" w:pos="3600"/>
        </w:tabs>
        <w:ind w:left="3600" w:hanging="360"/>
      </w:pPr>
      <w:rPr>
        <w:rFonts w:ascii="Courier New" w:hAnsi="Courier New"/>
      </w:rPr>
    </w:lvl>
    <w:lvl w:ilvl="5" w:tplc="14485CF6">
      <w:start w:val="1"/>
      <w:numFmt w:val="bullet"/>
      <w:lvlText w:val=""/>
      <w:lvlJc w:val="left"/>
      <w:pPr>
        <w:tabs>
          <w:tab w:val="num" w:pos="4320"/>
        </w:tabs>
        <w:ind w:left="4320" w:hanging="360"/>
      </w:pPr>
      <w:rPr>
        <w:rFonts w:ascii="Wingdings" w:hAnsi="Wingdings"/>
      </w:rPr>
    </w:lvl>
    <w:lvl w:ilvl="6" w:tplc="B95CA4C8">
      <w:start w:val="1"/>
      <w:numFmt w:val="bullet"/>
      <w:lvlText w:val=""/>
      <w:lvlJc w:val="left"/>
      <w:pPr>
        <w:tabs>
          <w:tab w:val="num" w:pos="5040"/>
        </w:tabs>
        <w:ind w:left="5040" w:hanging="360"/>
      </w:pPr>
      <w:rPr>
        <w:rFonts w:ascii="Symbol" w:hAnsi="Symbol"/>
      </w:rPr>
    </w:lvl>
    <w:lvl w:ilvl="7" w:tplc="02FCF42E">
      <w:start w:val="1"/>
      <w:numFmt w:val="bullet"/>
      <w:lvlText w:val="o"/>
      <w:lvlJc w:val="left"/>
      <w:pPr>
        <w:tabs>
          <w:tab w:val="num" w:pos="5760"/>
        </w:tabs>
        <w:ind w:left="5760" w:hanging="360"/>
      </w:pPr>
      <w:rPr>
        <w:rFonts w:ascii="Courier New" w:hAnsi="Courier New"/>
      </w:rPr>
    </w:lvl>
    <w:lvl w:ilvl="8" w:tplc="4EEE7B92">
      <w:start w:val="1"/>
      <w:numFmt w:val="bullet"/>
      <w:lvlText w:val=""/>
      <w:lvlJc w:val="left"/>
      <w:pPr>
        <w:tabs>
          <w:tab w:val="num" w:pos="6480"/>
        </w:tabs>
        <w:ind w:left="6480" w:hanging="360"/>
      </w:pPr>
      <w:rPr>
        <w:rFonts w:ascii="Wingdings" w:hAnsi="Wingdings"/>
      </w:rPr>
    </w:lvl>
  </w:abstractNum>
  <w:abstractNum w:abstractNumId="20" w15:restartNumberingAfterBreak="0">
    <w:nsid w:val="79CF54ED"/>
    <w:multiLevelType w:val="hybridMultilevel"/>
    <w:tmpl w:val="79CF54ED"/>
    <w:lvl w:ilvl="0" w:tplc="9E84BFB6">
      <w:start w:val="1"/>
      <w:numFmt w:val="bullet"/>
      <w:lvlText w:val=""/>
      <w:lvlJc w:val="left"/>
      <w:pPr>
        <w:ind w:left="720" w:hanging="360"/>
      </w:pPr>
      <w:rPr>
        <w:rFonts w:ascii="Symbol" w:hAnsi="Symbol"/>
      </w:rPr>
    </w:lvl>
    <w:lvl w:ilvl="1" w:tplc="580AF23A">
      <w:start w:val="1"/>
      <w:numFmt w:val="bullet"/>
      <w:lvlText w:val="o"/>
      <w:lvlJc w:val="left"/>
      <w:pPr>
        <w:tabs>
          <w:tab w:val="num" w:pos="1440"/>
        </w:tabs>
        <w:ind w:left="1440" w:hanging="360"/>
      </w:pPr>
      <w:rPr>
        <w:rFonts w:ascii="Courier New" w:hAnsi="Courier New"/>
      </w:rPr>
    </w:lvl>
    <w:lvl w:ilvl="2" w:tplc="22104B9E">
      <w:start w:val="1"/>
      <w:numFmt w:val="bullet"/>
      <w:lvlText w:val=""/>
      <w:lvlJc w:val="left"/>
      <w:pPr>
        <w:tabs>
          <w:tab w:val="num" w:pos="2160"/>
        </w:tabs>
        <w:ind w:left="2160" w:hanging="360"/>
      </w:pPr>
      <w:rPr>
        <w:rFonts w:ascii="Wingdings" w:hAnsi="Wingdings"/>
      </w:rPr>
    </w:lvl>
    <w:lvl w:ilvl="3" w:tplc="6DA822C2">
      <w:start w:val="1"/>
      <w:numFmt w:val="bullet"/>
      <w:lvlText w:val=""/>
      <w:lvlJc w:val="left"/>
      <w:pPr>
        <w:tabs>
          <w:tab w:val="num" w:pos="2880"/>
        </w:tabs>
        <w:ind w:left="2880" w:hanging="360"/>
      </w:pPr>
      <w:rPr>
        <w:rFonts w:ascii="Symbol" w:hAnsi="Symbol"/>
      </w:rPr>
    </w:lvl>
    <w:lvl w:ilvl="4" w:tplc="F2AAE5D4">
      <w:start w:val="1"/>
      <w:numFmt w:val="bullet"/>
      <w:lvlText w:val="o"/>
      <w:lvlJc w:val="left"/>
      <w:pPr>
        <w:tabs>
          <w:tab w:val="num" w:pos="3600"/>
        </w:tabs>
        <w:ind w:left="3600" w:hanging="360"/>
      </w:pPr>
      <w:rPr>
        <w:rFonts w:ascii="Courier New" w:hAnsi="Courier New"/>
      </w:rPr>
    </w:lvl>
    <w:lvl w:ilvl="5" w:tplc="BA1A0138">
      <w:start w:val="1"/>
      <w:numFmt w:val="bullet"/>
      <w:lvlText w:val=""/>
      <w:lvlJc w:val="left"/>
      <w:pPr>
        <w:tabs>
          <w:tab w:val="num" w:pos="4320"/>
        </w:tabs>
        <w:ind w:left="4320" w:hanging="360"/>
      </w:pPr>
      <w:rPr>
        <w:rFonts w:ascii="Wingdings" w:hAnsi="Wingdings"/>
      </w:rPr>
    </w:lvl>
    <w:lvl w:ilvl="6" w:tplc="0A027442">
      <w:start w:val="1"/>
      <w:numFmt w:val="bullet"/>
      <w:lvlText w:val=""/>
      <w:lvlJc w:val="left"/>
      <w:pPr>
        <w:tabs>
          <w:tab w:val="num" w:pos="5040"/>
        </w:tabs>
        <w:ind w:left="5040" w:hanging="360"/>
      </w:pPr>
      <w:rPr>
        <w:rFonts w:ascii="Symbol" w:hAnsi="Symbol"/>
      </w:rPr>
    </w:lvl>
    <w:lvl w:ilvl="7" w:tplc="768C6A7C">
      <w:start w:val="1"/>
      <w:numFmt w:val="bullet"/>
      <w:lvlText w:val="o"/>
      <w:lvlJc w:val="left"/>
      <w:pPr>
        <w:tabs>
          <w:tab w:val="num" w:pos="5760"/>
        </w:tabs>
        <w:ind w:left="5760" w:hanging="360"/>
      </w:pPr>
      <w:rPr>
        <w:rFonts w:ascii="Courier New" w:hAnsi="Courier New"/>
      </w:rPr>
    </w:lvl>
    <w:lvl w:ilvl="8" w:tplc="8BE09FF8">
      <w:start w:val="1"/>
      <w:numFmt w:val="bullet"/>
      <w:lvlText w:val=""/>
      <w:lvlJc w:val="left"/>
      <w:pPr>
        <w:tabs>
          <w:tab w:val="num" w:pos="6480"/>
        </w:tabs>
        <w:ind w:left="6480" w:hanging="360"/>
      </w:pPr>
      <w:rPr>
        <w:rFonts w:ascii="Wingdings" w:hAnsi="Wingdings"/>
      </w:rPr>
    </w:lvl>
  </w:abstractNum>
  <w:abstractNum w:abstractNumId="21" w15:restartNumberingAfterBreak="0">
    <w:nsid w:val="79CF54EE"/>
    <w:multiLevelType w:val="multilevel"/>
    <w:tmpl w:val="79CF54E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CF54EF"/>
    <w:multiLevelType w:val="multilevel"/>
    <w:tmpl w:val="79CF54E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73597016">
    <w:abstractNumId w:val="10"/>
  </w:num>
  <w:num w:numId="2" w16cid:durableId="1894385563">
    <w:abstractNumId w:val="6"/>
  </w:num>
  <w:num w:numId="3" w16cid:durableId="1232621140">
    <w:abstractNumId w:val="3"/>
  </w:num>
  <w:num w:numId="4" w16cid:durableId="1792745536">
    <w:abstractNumId w:val="4"/>
  </w:num>
  <w:num w:numId="5" w16cid:durableId="155473642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9040822">
    <w:abstractNumId w:val="5"/>
  </w:num>
  <w:num w:numId="7" w16cid:durableId="1852911129">
    <w:abstractNumId w:val="2"/>
  </w:num>
  <w:num w:numId="8" w16cid:durableId="1157189112">
    <w:abstractNumId w:val="10"/>
  </w:num>
  <w:num w:numId="9" w16cid:durableId="583879111">
    <w:abstractNumId w:val="11"/>
  </w:num>
  <w:num w:numId="10" w16cid:durableId="810906703">
    <w:abstractNumId w:val="13"/>
  </w:num>
  <w:num w:numId="11" w16cid:durableId="2144539601">
    <w:abstractNumId w:val="8"/>
  </w:num>
  <w:num w:numId="12" w16cid:durableId="1947955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659837">
    <w:abstractNumId w:val="14"/>
  </w:num>
  <w:num w:numId="14" w16cid:durableId="1351830967">
    <w:abstractNumId w:val="15"/>
  </w:num>
  <w:num w:numId="15" w16cid:durableId="1102921997">
    <w:abstractNumId w:val="1"/>
  </w:num>
  <w:num w:numId="16" w16cid:durableId="580068513">
    <w:abstractNumId w:val="7"/>
  </w:num>
  <w:num w:numId="17" w16cid:durableId="1748840964">
    <w:abstractNumId w:val="12"/>
  </w:num>
  <w:num w:numId="18" w16cid:durableId="592053084">
    <w:abstractNumId w:val="9"/>
  </w:num>
  <w:num w:numId="19" w16cid:durableId="1168407014">
    <w:abstractNumId w:val="0"/>
  </w:num>
  <w:num w:numId="20" w16cid:durableId="840848783">
    <w:abstractNumId w:val="16"/>
  </w:num>
  <w:num w:numId="21" w16cid:durableId="1881475226">
    <w:abstractNumId w:val="17"/>
  </w:num>
  <w:num w:numId="22" w16cid:durableId="1526796568">
    <w:abstractNumId w:val="18"/>
  </w:num>
  <w:num w:numId="23" w16cid:durableId="171336967">
    <w:abstractNumId w:val="19"/>
  </w:num>
  <w:num w:numId="24" w16cid:durableId="702637763">
    <w:abstractNumId w:val="20"/>
  </w:num>
  <w:num w:numId="25" w16cid:durableId="739407172">
    <w:abstractNumId w:val="21"/>
  </w:num>
  <w:num w:numId="26" w16cid:durableId="1334527645">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saveSubsetFonts/>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5701D"/>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623"/>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6A0"/>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505C"/>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06EF"/>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E7EF8"/>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578F8"/>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4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1D2"/>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847"/>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EA6"/>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18FB"/>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2AD5"/>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1D8F"/>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21D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2AF"/>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361C"/>
    <w:rsid w:val="00F44F72"/>
    <w:rsid w:val="00F4507C"/>
    <w:rsid w:val="00F4619A"/>
    <w:rsid w:val="00F47843"/>
    <w:rsid w:val="00F47FAE"/>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621F9"/>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v">
    <w:name w:val="div"/>
    <w:basedOn w:val="Normal"/>
    <w:rPr>
      <w:szCs w:val="24"/>
    </w:rPr>
  </w:style>
  <w:style w:type="paragraph" w:customStyle="1" w:styleId="h1Heading1">
    <w:name w:val="h1_Heading1"/>
    <w:basedOn w:val="Heading1"/>
    <w:pPr>
      <w:pBdr>
        <w:top w:val="none" w:sz="0" w:space="2" w:color="auto"/>
        <w:left w:val="none" w:sz="0" w:space="2" w:color="auto"/>
        <w:bottom w:val="none" w:sz="0" w:space="2" w:color="auto"/>
        <w:right w:val="none" w:sz="0" w:space="2" w:color="auto"/>
      </w:pBdr>
      <w:shd w:val="clear" w:color="auto" w:fill="BCDFFB"/>
    </w:pPr>
    <w:rPr>
      <w:rFonts w:cs="Times New Roman"/>
      <w:sz w:val="24"/>
      <w:szCs w:val="24"/>
      <w:shd w:val="clear" w:color="auto" w:fill="BCDFFB"/>
    </w:rPr>
  </w:style>
  <w:style w:type="paragraph" w:customStyle="1" w:styleId="p">
    <w:name w:val="p"/>
    <w:basedOn w:val="Normal"/>
    <w:rPr>
      <w:rFonts w:ascii="Helvetica" w:eastAsia="Helvetica" w:hAnsi="Helvetica" w:cs="Helvetica"/>
      <w:sz w:val="20"/>
      <w:szCs w:val="20"/>
    </w:rPr>
  </w:style>
  <w:style w:type="paragraph" w:customStyle="1" w:styleId="Normal0">
    <w:name w:val="Normal_0"/>
    <w:basedOn w:val="Normal"/>
    <w:rPr>
      <w:rFonts w:ascii="Helvetica" w:eastAsia="Helvetica" w:hAnsi="Helvetica" w:cs="Helvetica"/>
      <w:sz w:val="20"/>
      <w:szCs w:val="20"/>
    </w:rPr>
  </w:style>
  <w:style w:type="paragraph" w:customStyle="1" w:styleId="p0">
    <w:name w:val="p_0"/>
    <w:basedOn w:val="Hidden"/>
    <w:rPr>
      <w:rFonts w:ascii="Helvetica" w:eastAsia="Helvetica" w:hAnsi="Helvetica" w:cs="Helvetica"/>
      <w:sz w:val="20"/>
      <w:szCs w:val="20"/>
    </w:rPr>
  </w:style>
  <w:style w:type="paragraph" w:customStyle="1" w:styleId="h2Heading2">
    <w:name w:val="h2_Heading2"/>
    <w:basedOn w:val="Heading2"/>
    <w:pPr>
      <w:pBdr>
        <w:top w:val="none" w:sz="0" w:space="2" w:color="auto"/>
        <w:left w:val="none" w:sz="0" w:space="2" w:color="auto"/>
        <w:bottom w:val="none" w:sz="0" w:space="2" w:color="auto"/>
        <w:right w:val="none" w:sz="0" w:space="2" w:color="auto"/>
      </w:pBdr>
      <w:shd w:val="clear" w:color="auto" w:fill="E0E0E0"/>
    </w:pPr>
    <w:rPr>
      <w:rFonts w:cs="Times New Roman"/>
      <w:sz w:val="24"/>
      <w:szCs w:val="24"/>
      <w:shd w:val="clear" w:color="auto" w:fill="E0E0E0"/>
    </w:rPr>
  </w:style>
  <w:style w:type="character" w:customStyle="1" w:styleId="a">
    <w:name w:val="a"/>
    <w:basedOn w:val="DefaultParagraphFont"/>
    <w:rPr>
      <w:color w:val="0000FF"/>
    </w:rPr>
  </w:style>
  <w:style w:type="paragraph" w:customStyle="1" w:styleId="Normal1">
    <w:name w:val="Normal_1"/>
    <w:basedOn w:val="Hidden"/>
    <w:rPr>
      <w:rFonts w:ascii="Helvetica" w:eastAsia="Helvetica" w:hAnsi="Helvetica" w:cs="Helvetica"/>
      <w:sz w:val="20"/>
      <w:szCs w:val="20"/>
    </w:rPr>
  </w:style>
  <w:style w:type="character" w:customStyle="1" w:styleId="criteria-linked-elementdata-modeexportcriteria-score">
    <w:name w:val="criteria-linked-element_|data-mode=export_criteria-score"/>
    <w:basedOn w:val="DefaultParagraphFont"/>
    <w:rPr>
      <w:bdr w:val="none" w:sz="0" w:space="0" w:color="auto"/>
    </w:rPr>
  </w:style>
  <w:style w:type="table" w:customStyle="1" w:styleId="tablecriteria-linked-element">
    <w:name w:val="table_criteria-linked-element"/>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ecfr.gov/cgi-bin/text-idx?tpl=/ecfrbrowse/Title02/2cfr180_main_02.tpl" TargetMode="External"/><Relationship Id="rId39" Type="http://schemas.openxmlformats.org/officeDocument/2006/relationships/hyperlink" Target="https://www.doi.gov/ibc/services/finance/indirect-cost-services" TargetMode="External"/><Relationship Id="rId21" Type="http://schemas.openxmlformats.org/officeDocument/2006/relationships/hyperlink" Target="https://www.ecfr.gov/cgi-bin/text-idx?node=sp2.1.200.d&amp;rgn=div6" TargetMode="External"/><Relationship Id="rId34" Type="http://schemas.openxmlformats.org/officeDocument/2006/relationships/hyperlink" Target="http://www.sam.gov" TargetMode="External"/><Relationship Id="rId42" Type="http://schemas.openxmlformats.org/officeDocument/2006/relationships/hyperlink" Target="https://www.ecfr.gov/cgi-bin/text-idx?SID=1bfd0da1190f850482e94794cca23a5d&amp;mc=true&amp;node=20190830y1.1" TargetMode="External"/><Relationship Id="rId47" Type="http://schemas.openxmlformats.org/officeDocument/2006/relationships/hyperlink" Target="https://www.ecfr.gov/cgi-bin/text-idx?SID=5b780f92f79c2d0136bebc473f65c8a9&amp;mc=true&amp;node=pt2.1.200&amp;rgn=div5" TargetMode="External"/><Relationship Id="rId50" Type="http://schemas.openxmlformats.org/officeDocument/2006/relationships/hyperlink" Target="mailto:Help@grantsolutions.gov" TargetMode="External"/><Relationship Id="rId55" Type="http://schemas.openxmlformats.org/officeDocument/2006/relationships/hyperlink" Target="https://www.doi.gov/grants/BuyAmerica/ApprovedWaiver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harvester.census.gov/facdissem/Main.aspx" TargetMode="External"/><Relationship Id="rId11" Type="http://schemas.openxmlformats.org/officeDocument/2006/relationships/endnotes" Target="endnotes.xml"/><Relationship Id="rId24" Type="http://schemas.openxmlformats.org/officeDocument/2006/relationships/hyperlink" Target="https://uscode.house.gov/view.xhtml?path=/%3ca%20href=" TargetMode="External"/><Relationship Id="rId32" Type="http://schemas.openxmlformats.org/officeDocument/2006/relationships/hyperlink" Target="https://www.grants.gov/web/grants/forms/post-award-reporting-forms.html" TargetMode="External"/><Relationship Id="rId37" Type="http://schemas.openxmlformats.org/officeDocument/2006/relationships/hyperlink" Target="https://www.archives.gov/federal-register/codification/executive-order/12372.html)" TargetMode="External"/><Relationship Id="rId40" Type="http://schemas.openxmlformats.org/officeDocument/2006/relationships/hyperlink" Target="https://www.ecfr.gov/cgi-bin/text-idx?SID=0bb1f5386f36f965f85dc05b2ad8a804&amp;mc=true&amp;node=pt2.1.200&amp;rgn=div5" TargetMode="External"/><Relationship Id="rId45" Type="http://schemas.openxmlformats.org/officeDocument/2006/relationships/hyperlink" Target="https://www.ecfr.gov/current/title-2/subtitle-A/chapter-II/part-200/subpart-D/subject-group-ECFR8feb98c2e3e5ad2/section-200.315" TargetMode="External"/><Relationship Id="rId53" Type="http://schemas.openxmlformats.org/officeDocument/2006/relationships/hyperlink" Target="https://www.census.gov/naics/"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beta.sam.gov/search?index=cfd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ecfr.gov/cgi-bin/text-idx?node=pt2.1.200&amp;rgn=div5"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s://harvester.census.gov/facdissem/Main.aspx" TargetMode="External"/><Relationship Id="rId35" Type="http://schemas.openxmlformats.org/officeDocument/2006/relationships/hyperlink" Target="https://www.grants.gov/help/html/help/Register/RegisterWithSAM.htm" TargetMode="External"/><Relationship Id="rId43" Type="http://schemas.openxmlformats.org/officeDocument/2006/relationships/hyperlink" Target="https://www.doi.gov/grants/doi-standard-terms-and-conditions" TargetMode="External"/><Relationship Id="rId48" Type="http://schemas.openxmlformats.org/officeDocument/2006/relationships/hyperlink" Target="https://www.ecfr.gov/cgi-bin/text-idx?SID=4772a9e79baa6af1caafa9c4a7782352&amp;mc=true&amp;node=pt2.1.200&amp;rgn=div5" TargetMode="External"/><Relationship Id="rId56"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www.doi.gov/grants/BuyAmerica/GeneralApplicabilityWaiver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www.ecfr.gov/cgi-bin/text-idx?node=sp2.1.200.d&amp;rgn=div6" TargetMode="External"/><Relationship Id="rId33"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8" Type="http://schemas.openxmlformats.org/officeDocument/2006/relationships/hyperlink" Target="https://www.doi.gov/ibc/contactus/icsfeedback" TargetMode="External"/><Relationship Id="rId46" Type="http://schemas.openxmlformats.org/officeDocument/2006/relationships/hyperlink" Target="https://www.grants.gov/web/grants/forms/post-award-reporting-forms.html" TargetMode="External"/><Relationship Id="rId20" Type="http://schemas.openxmlformats.org/officeDocument/2006/relationships/hyperlink" Target="https://ecfr.federalregister.gov/current/title-2/subtitle-B/chapter-XIV/part-1402/subpart-B" TargetMode="External"/><Relationship Id="rId41" Type="http://schemas.openxmlformats.org/officeDocument/2006/relationships/hyperlink" Target="https://www.ecfr.gov/cgi-bin/text-idx?SID=0bb1f5386f36f965f85dc05b2ad8a804&amp;mc=true&amp;node=pt2.1.200&amp;rgn=div5" TargetMode="External"/><Relationship Id="rId54" Type="http://schemas.openxmlformats.org/officeDocument/2006/relationships/hyperlink" Target="https://www.doi.gov/grants/BuyAmerica/WaiversForCommen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ecfr.gov/cgi-bin/text-idx?node=pt43.1.18&amp;rgn=div5" TargetMode="External"/><Relationship Id="rId28" Type="http://schemas.openxmlformats.org/officeDocument/2006/relationships/hyperlink" Target="https://harvester.census.gov/facides/Account/Login.aspx" TargetMode="External"/><Relationship Id="rId36" Type="http://schemas.openxmlformats.org/officeDocument/2006/relationships/hyperlink" Target="https://www.ecfr.gov/cgi-bin/text-idx?SID=218f645087dd2472c433c6c29ca0362f&amp;mc=true&amp;node=pt2.1.200&amp;rgn=div5" TargetMode="External"/><Relationship Id="rId49" Type="http://schemas.openxmlformats.org/officeDocument/2006/relationships/hyperlink" Target="mailto:Support@grants.gov"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doi.gov/grants/doi-standard-terms-and-conditions" TargetMode="External"/><Relationship Id="rId52" Type="http://schemas.openxmlformats.org/officeDocument/2006/relationships/hyperlink" Target="https://psctool.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14455</Words>
  <Characters>82396</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96658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Morgan, Elisabeth</cp:lastModifiedBy>
  <cp:revision>2</cp:revision>
  <cp:lastPrinted>2015-12-22T13:15:00Z</cp:lastPrinted>
  <dcterms:created xsi:type="dcterms:W3CDTF">2023-03-16T22:36:00Z</dcterms:created>
  <dcterms:modified xsi:type="dcterms:W3CDTF">2023-03-16T22:36:00Z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