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43" w:rsidRPr="00037643" w:rsidRDefault="00037643" w:rsidP="00037643">
      <w:pPr>
        <w:jc w:val="center"/>
        <w:rPr>
          <w:rFonts w:eastAsiaTheme="minorHAnsi"/>
          <w:sz w:val="32"/>
          <w:szCs w:val="32"/>
        </w:rPr>
      </w:pPr>
      <w:bookmarkStart w:id="0" w:name="_Toc517426442"/>
      <w:bookmarkStart w:id="1" w:name="_GoBack"/>
      <w:bookmarkEnd w:id="1"/>
      <w:r w:rsidRPr="00037643">
        <w:rPr>
          <w:rFonts w:eastAsiaTheme="minorHAnsi"/>
          <w:sz w:val="32"/>
          <w:szCs w:val="32"/>
        </w:rPr>
        <w:t>Risk Analysis</w:t>
      </w:r>
      <w:bookmarkEnd w:id="0"/>
    </w:p>
    <w:p w:rsidR="00037643" w:rsidRPr="003B62BD" w:rsidRDefault="00037643" w:rsidP="00037643">
      <w:pPr>
        <w:autoSpaceDE w:val="0"/>
        <w:autoSpaceDN w:val="0"/>
        <w:adjustRightInd w:val="0"/>
        <w:rPr>
          <w:rFonts w:eastAsiaTheme="minorHAnsi"/>
          <w:color w:val="000000"/>
        </w:rPr>
      </w:pPr>
    </w:p>
    <w:p w:rsidR="00037643" w:rsidRDefault="00037643" w:rsidP="00037643">
      <w:pPr>
        <w:autoSpaceDE w:val="0"/>
        <w:autoSpaceDN w:val="0"/>
        <w:adjustRightInd w:val="0"/>
        <w:rPr>
          <w:rFonts w:eastAsiaTheme="minorHAnsi"/>
          <w:color w:val="000000"/>
        </w:rPr>
      </w:pPr>
      <w:r w:rsidRPr="003B62BD">
        <w:rPr>
          <w:rFonts w:eastAsiaTheme="minorHAnsi"/>
          <w:color w:val="000000"/>
        </w:rPr>
        <w:t>Applicants should include all assumptions and external factors identified in</w:t>
      </w:r>
      <w:r>
        <w:rPr>
          <w:rFonts w:eastAsiaTheme="minorHAnsi"/>
          <w:color w:val="000000"/>
        </w:rPr>
        <w:t xml:space="preserve"> the logical framework</w:t>
      </w:r>
      <w:r w:rsidRPr="003B62BD">
        <w:rPr>
          <w:rFonts w:eastAsiaTheme="minorHAnsi"/>
          <w:color w:val="000000"/>
        </w:rPr>
        <w:t xml:space="preserve">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w:t>
      </w:r>
      <w:r>
        <w:rPr>
          <w:rFonts w:eastAsiaTheme="minorHAnsi"/>
          <w:color w:val="000000"/>
        </w:rPr>
        <w:t xml:space="preserve">risk </w:t>
      </w:r>
      <w:r w:rsidRPr="003B62BD">
        <w:rPr>
          <w:rFonts w:eastAsiaTheme="minorHAnsi"/>
          <w:color w:val="000000"/>
        </w:rPr>
        <w:t xml:space="preserve">as “High,” “Medium,” or “Low.” </w:t>
      </w:r>
    </w:p>
    <w:p w:rsidR="00037643" w:rsidRDefault="00037643" w:rsidP="00037643">
      <w:pPr>
        <w:autoSpaceDE w:val="0"/>
        <w:autoSpaceDN w:val="0"/>
        <w:adjustRightInd w:val="0"/>
        <w:rPr>
          <w:rFonts w:eastAsiaTheme="minorHAnsi"/>
          <w:color w:val="000000"/>
        </w:rPr>
      </w:pPr>
    </w:p>
    <w:p w:rsidR="00037643" w:rsidRPr="003B62BD" w:rsidRDefault="00037643" w:rsidP="00037643">
      <w:pPr>
        <w:autoSpaceDE w:val="0"/>
        <w:autoSpaceDN w:val="0"/>
        <w:adjustRightInd w:val="0"/>
        <w:rPr>
          <w:rFonts w:eastAsiaTheme="minorHAnsi"/>
          <w:color w:val="000000"/>
        </w:rPr>
      </w:pPr>
      <w:r w:rsidRPr="003B62BD">
        <w:rPr>
          <w:rFonts w:eastAsiaTheme="minorHAnsi"/>
          <w:color w:val="000000"/>
        </w:rPr>
        <w:t xml:space="preserve">Additional lines can be included in the risk analysis table as necessary. </w:t>
      </w:r>
    </w:p>
    <w:p w:rsidR="00037643" w:rsidRPr="003B62BD" w:rsidRDefault="00037643" w:rsidP="00037643">
      <w:pPr>
        <w:pStyle w:val="Default"/>
        <w:spacing w:line="276" w:lineRule="auto"/>
        <w:jc w:val="both"/>
      </w:pPr>
    </w:p>
    <w:tbl>
      <w:tblPr>
        <w:tblStyle w:val="TableGrid"/>
        <w:tblW w:w="0" w:type="auto"/>
        <w:tblLook w:val="04A0" w:firstRow="1" w:lastRow="0" w:firstColumn="1" w:lastColumn="0" w:noHBand="0" w:noVBand="1"/>
      </w:tblPr>
      <w:tblGrid>
        <w:gridCol w:w="2063"/>
        <w:gridCol w:w="1822"/>
        <w:gridCol w:w="1784"/>
        <w:gridCol w:w="1695"/>
        <w:gridCol w:w="1924"/>
      </w:tblGrid>
      <w:tr w:rsidR="00037643" w:rsidRPr="003B62BD" w:rsidTr="00FB4C15">
        <w:tc>
          <w:tcPr>
            <w:tcW w:w="2063" w:type="dxa"/>
          </w:tcPr>
          <w:p w:rsidR="00037643" w:rsidRPr="003B62BD" w:rsidRDefault="00037643" w:rsidP="00FB4C15">
            <w:pPr>
              <w:pStyle w:val="Default"/>
              <w:jc w:val="both"/>
            </w:pPr>
          </w:p>
        </w:tc>
        <w:tc>
          <w:tcPr>
            <w:tcW w:w="1822" w:type="dxa"/>
          </w:tcPr>
          <w:p w:rsidR="00037643" w:rsidRPr="003B62BD" w:rsidRDefault="00037643" w:rsidP="00FB4C15">
            <w:pPr>
              <w:pStyle w:val="Default"/>
              <w:jc w:val="center"/>
              <w:rPr>
                <w:b/>
              </w:rPr>
            </w:pPr>
            <w:r w:rsidRPr="003B62BD">
              <w:rPr>
                <w:b/>
              </w:rPr>
              <w:t>Description of Risk</w:t>
            </w:r>
          </w:p>
        </w:tc>
        <w:tc>
          <w:tcPr>
            <w:tcW w:w="1784" w:type="dxa"/>
          </w:tcPr>
          <w:p w:rsidR="00037643" w:rsidRPr="003B62BD" w:rsidRDefault="00037643" w:rsidP="00FB4C15">
            <w:pPr>
              <w:pStyle w:val="Default"/>
              <w:jc w:val="center"/>
              <w:rPr>
                <w:b/>
              </w:rPr>
            </w:pPr>
            <w:r w:rsidRPr="003B62BD">
              <w:rPr>
                <w:b/>
              </w:rPr>
              <w:t>Likelihood of Risk</w:t>
            </w:r>
          </w:p>
        </w:tc>
        <w:tc>
          <w:tcPr>
            <w:tcW w:w="1695" w:type="dxa"/>
          </w:tcPr>
          <w:p w:rsidR="00037643" w:rsidRPr="003B62BD" w:rsidRDefault="00037643" w:rsidP="00FB4C15">
            <w:pPr>
              <w:pStyle w:val="Default"/>
              <w:jc w:val="center"/>
              <w:rPr>
                <w:b/>
              </w:rPr>
            </w:pPr>
            <w:r w:rsidRPr="003B62BD">
              <w:rPr>
                <w:b/>
              </w:rPr>
              <w:t>Potential Impact of Risk</w:t>
            </w:r>
          </w:p>
        </w:tc>
        <w:tc>
          <w:tcPr>
            <w:tcW w:w="1924" w:type="dxa"/>
          </w:tcPr>
          <w:p w:rsidR="00037643" w:rsidRPr="003B62BD" w:rsidRDefault="00037643" w:rsidP="00FB4C15">
            <w:pPr>
              <w:pStyle w:val="Default"/>
              <w:jc w:val="center"/>
              <w:rPr>
                <w:b/>
              </w:rPr>
            </w:pPr>
            <w:r w:rsidRPr="003B62BD">
              <w:rPr>
                <w:b/>
              </w:rPr>
              <w:t>Risk Mitigation Plans/Actions</w:t>
            </w:r>
          </w:p>
        </w:tc>
      </w:tr>
      <w:tr w:rsidR="00037643" w:rsidRPr="003B62BD" w:rsidTr="00FB4C15">
        <w:tc>
          <w:tcPr>
            <w:tcW w:w="2063" w:type="dxa"/>
          </w:tcPr>
          <w:p w:rsidR="00037643" w:rsidRPr="003B62BD" w:rsidRDefault="00037643" w:rsidP="00FB4C15">
            <w:pPr>
              <w:pStyle w:val="Default"/>
              <w:jc w:val="both"/>
            </w:pPr>
            <w:r w:rsidRPr="003B62BD">
              <w:t>Risks affecting realization of project objectives</w:t>
            </w:r>
          </w:p>
        </w:tc>
        <w:tc>
          <w:tcPr>
            <w:tcW w:w="1822" w:type="dxa"/>
          </w:tcPr>
          <w:p w:rsidR="00037643" w:rsidRPr="003B62BD" w:rsidRDefault="00037643" w:rsidP="00FB4C15">
            <w:pPr>
              <w:pStyle w:val="Default"/>
              <w:jc w:val="both"/>
            </w:pPr>
          </w:p>
        </w:tc>
        <w:tc>
          <w:tcPr>
            <w:tcW w:w="1784" w:type="dxa"/>
          </w:tcPr>
          <w:p w:rsidR="00037643" w:rsidRPr="003B62BD" w:rsidRDefault="00037643" w:rsidP="00FB4C15">
            <w:pPr>
              <w:pStyle w:val="Default"/>
              <w:jc w:val="both"/>
            </w:pPr>
          </w:p>
        </w:tc>
        <w:tc>
          <w:tcPr>
            <w:tcW w:w="1695" w:type="dxa"/>
          </w:tcPr>
          <w:p w:rsidR="00037643" w:rsidRPr="003B62BD" w:rsidRDefault="00037643" w:rsidP="00FB4C15">
            <w:pPr>
              <w:pStyle w:val="Default"/>
              <w:jc w:val="both"/>
            </w:pPr>
          </w:p>
        </w:tc>
        <w:tc>
          <w:tcPr>
            <w:tcW w:w="1924" w:type="dxa"/>
          </w:tcPr>
          <w:p w:rsidR="00037643" w:rsidRPr="003B62BD" w:rsidRDefault="00037643" w:rsidP="00FB4C15">
            <w:pPr>
              <w:pStyle w:val="Default"/>
              <w:jc w:val="both"/>
            </w:pPr>
          </w:p>
        </w:tc>
      </w:tr>
      <w:tr w:rsidR="00037643" w:rsidRPr="003B62BD" w:rsidTr="00FB4C15">
        <w:tc>
          <w:tcPr>
            <w:tcW w:w="2063" w:type="dxa"/>
          </w:tcPr>
          <w:p w:rsidR="00037643" w:rsidRPr="003B62BD" w:rsidRDefault="00037643" w:rsidP="00FB4C15">
            <w:pPr>
              <w:pStyle w:val="Default"/>
              <w:jc w:val="both"/>
            </w:pPr>
            <w:r w:rsidRPr="003B62BD">
              <w:t>Risks affecting realization of project outcomes/outputs</w:t>
            </w:r>
          </w:p>
        </w:tc>
        <w:tc>
          <w:tcPr>
            <w:tcW w:w="1822" w:type="dxa"/>
          </w:tcPr>
          <w:p w:rsidR="00037643" w:rsidRPr="003B62BD" w:rsidRDefault="00037643" w:rsidP="00FB4C15">
            <w:pPr>
              <w:pStyle w:val="Default"/>
              <w:jc w:val="both"/>
            </w:pPr>
          </w:p>
        </w:tc>
        <w:tc>
          <w:tcPr>
            <w:tcW w:w="1784" w:type="dxa"/>
          </w:tcPr>
          <w:p w:rsidR="00037643" w:rsidRPr="003B62BD" w:rsidRDefault="00037643" w:rsidP="00FB4C15">
            <w:pPr>
              <w:pStyle w:val="Default"/>
              <w:jc w:val="both"/>
            </w:pPr>
          </w:p>
        </w:tc>
        <w:tc>
          <w:tcPr>
            <w:tcW w:w="1695" w:type="dxa"/>
          </w:tcPr>
          <w:p w:rsidR="00037643" w:rsidRPr="003B62BD" w:rsidRDefault="00037643" w:rsidP="00FB4C15">
            <w:pPr>
              <w:pStyle w:val="Default"/>
              <w:jc w:val="both"/>
            </w:pPr>
          </w:p>
        </w:tc>
        <w:tc>
          <w:tcPr>
            <w:tcW w:w="1924" w:type="dxa"/>
          </w:tcPr>
          <w:p w:rsidR="00037643" w:rsidRPr="003B62BD" w:rsidRDefault="00037643" w:rsidP="00FB4C15">
            <w:pPr>
              <w:pStyle w:val="Default"/>
              <w:jc w:val="both"/>
            </w:pPr>
          </w:p>
        </w:tc>
      </w:tr>
      <w:tr w:rsidR="00037643" w:rsidRPr="003B62BD" w:rsidTr="00FB4C15">
        <w:tc>
          <w:tcPr>
            <w:tcW w:w="2063" w:type="dxa"/>
          </w:tcPr>
          <w:p w:rsidR="00037643" w:rsidRPr="003B62BD" w:rsidRDefault="00037643" w:rsidP="00FB4C15">
            <w:pPr>
              <w:pStyle w:val="Default"/>
              <w:jc w:val="both"/>
            </w:pPr>
            <w:r w:rsidRPr="003B62BD">
              <w:t>Risks affecting the organization</w:t>
            </w:r>
          </w:p>
        </w:tc>
        <w:tc>
          <w:tcPr>
            <w:tcW w:w="1822" w:type="dxa"/>
          </w:tcPr>
          <w:p w:rsidR="00037643" w:rsidRPr="003B62BD" w:rsidRDefault="00037643" w:rsidP="00FB4C15">
            <w:pPr>
              <w:pStyle w:val="Default"/>
              <w:jc w:val="both"/>
            </w:pPr>
          </w:p>
        </w:tc>
        <w:tc>
          <w:tcPr>
            <w:tcW w:w="1784" w:type="dxa"/>
          </w:tcPr>
          <w:p w:rsidR="00037643" w:rsidRPr="003B62BD" w:rsidRDefault="00037643" w:rsidP="00FB4C15">
            <w:pPr>
              <w:pStyle w:val="Default"/>
              <w:jc w:val="both"/>
            </w:pPr>
          </w:p>
        </w:tc>
        <w:tc>
          <w:tcPr>
            <w:tcW w:w="1695" w:type="dxa"/>
          </w:tcPr>
          <w:p w:rsidR="00037643" w:rsidRPr="003B62BD" w:rsidRDefault="00037643" w:rsidP="00FB4C15">
            <w:pPr>
              <w:pStyle w:val="Default"/>
              <w:jc w:val="both"/>
            </w:pPr>
          </w:p>
        </w:tc>
        <w:tc>
          <w:tcPr>
            <w:tcW w:w="1924" w:type="dxa"/>
          </w:tcPr>
          <w:p w:rsidR="00037643" w:rsidRPr="003B62BD" w:rsidRDefault="00037643" w:rsidP="00FB4C15">
            <w:pPr>
              <w:pStyle w:val="Default"/>
              <w:jc w:val="both"/>
            </w:pPr>
          </w:p>
        </w:tc>
      </w:tr>
      <w:tr w:rsidR="00037643" w:rsidRPr="003B62BD" w:rsidTr="00FB4C15">
        <w:tc>
          <w:tcPr>
            <w:tcW w:w="2063" w:type="dxa"/>
          </w:tcPr>
          <w:p w:rsidR="00037643" w:rsidRPr="003B62BD" w:rsidRDefault="00037643" w:rsidP="00FB4C15">
            <w:pPr>
              <w:pStyle w:val="Default"/>
              <w:jc w:val="both"/>
            </w:pPr>
            <w:r w:rsidRPr="003B62BD">
              <w:t>Risks affecting security and safety of personnel</w:t>
            </w:r>
          </w:p>
        </w:tc>
        <w:tc>
          <w:tcPr>
            <w:tcW w:w="1822" w:type="dxa"/>
          </w:tcPr>
          <w:p w:rsidR="00037643" w:rsidRPr="003B62BD" w:rsidRDefault="00037643" w:rsidP="00FB4C15">
            <w:pPr>
              <w:pStyle w:val="Default"/>
              <w:jc w:val="both"/>
            </w:pPr>
          </w:p>
        </w:tc>
        <w:tc>
          <w:tcPr>
            <w:tcW w:w="1784" w:type="dxa"/>
          </w:tcPr>
          <w:p w:rsidR="00037643" w:rsidRPr="003B62BD" w:rsidRDefault="00037643" w:rsidP="00FB4C15">
            <w:pPr>
              <w:pStyle w:val="Default"/>
              <w:jc w:val="both"/>
            </w:pPr>
          </w:p>
        </w:tc>
        <w:tc>
          <w:tcPr>
            <w:tcW w:w="1695" w:type="dxa"/>
          </w:tcPr>
          <w:p w:rsidR="00037643" w:rsidRPr="003B62BD" w:rsidRDefault="00037643" w:rsidP="00FB4C15">
            <w:pPr>
              <w:pStyle w:val="Default"/>
              <w:jc w:val="both"/>
            </w:pPr>
          </w:p>
        </w:tc>
        <w:tc>
          <w:tcPr>
            <w:tcW w:w="1924" w:type="dxa"/>
          </w:tcPr>
          <w:p w:rsidR="00037643" w:rsidRPr="003B62BD" w:rsidRDefault="00037643" w:rsidP="00FB4C15">
            <w:pPr>
              <w:pStyle w:val="Default"/>
              <w:jc w:val="both"/>
            </w:pPr>
          </w:p>
        </w:tc>
      </w:tr>
    </w:tbl>
    <w:p w:rsidR="00037643" w:rsidRPr="003B62BD" w:rsidRDefault="00037643" w:rsidP="00037643">
      <w:pPr>
        <w:pStyle w:val="Default"/>
        <w:spacing w:after="200" w:line="276" w:lineRule="auto"/>
        <w:jc w:val="both"/>
      </w:pPr>
    </w:p>
    <w:p w:rsidR="00037643" w:rsidRPr="003B62BD" w:rsidRDefault="00037643" w:rsidP="00037643"/>
    <w:p w:rsidR="00453576" w:rsidRDefault="004505D8"/>
    <w:sectPr w:rsidR="004535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643" w:rsidRDefault="00037643" w:rsidP="00037643">
      <w:pPr>
        <w:spacing w:before="0" w:line="240" w:lineRule="auto"/>
      </w:pPr>
      <w:r>
        <w:separator/>
      </w:r>
    </w:p>
  </w:endnote>
  <w:endnote w:type="continuationSeparator" w:id="0">
    <w:p w:rsidR="00037643" w:rsidRDefault="00037643" w:rsidP="000376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643" w:rsidRDefault="00037643" w:rsidP="00037643">
      <w:pPr>
        <w:spacing w:before="0" w:line="240" w:lineRule="auto"/>
      </w:pPr>
      <w:r>
        <w:separator/>
      </w:r>
    </w:p>
  </w:footnote>
  <w:footnote w:type="continuationSeparator" w:id="0">
    <w:p w:rsidR="00037643" w:rsidRDefault="00037643" w:rsidP="00037643">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643"/>
    <w:rsid w:val="00037643"/>
    <w:rsid w:val="000734FA"/>
    <w:rsid w:val="004505D8"/>
    <w:rsid w:val="0081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AE063ED-C78F-4637-8B6B-039CBBED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2"/>
    <w:qFormat/>
    <w:rsid w:val="00037643"/>
    <w:pPr>
      <w:keepNext/>
      <w:keepLines/>
      <w:spacing w:before="40" w:after="0" w:line="276" w:lineRule="auto"/>
      <w:outlineLvl w:val="4"/>
    </w:pPr>
    <w:rPr>
      <w:rFonts w:ascii="Times New Roman" w:eastAsia="Calibri" w:hAnsi="Times New Roman"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764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3764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2">
    <w:name w:val="toc 2"/>
    <w:basedOn w:val="Normal"/>
    <w:next w:val="Normal"/>
    <w:autoRedefine/>
    <w:uiPriority w:val="39"/>
    <w:semiHidden/>
    <w:unhideWhenUsed/>
    <w:rsid w:val="0003764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Radice</dc:creator>
  <cp:keywords/>
  <dc:description/>
  <cp:lastModifiedBy>Grzelak, Meghan  B</cp:lastModifiedBy>
  <cp:revision>2</cp:revision>
  <dcterms:created xsi:type="dcterms:W3CDTF">2020-07-13T21:23:00Z</dcterms:created>
  <dcterms:modified xsi:type="dcterms:W3CDTF">2020-07-13T21:23:00Z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RadiceJP@state.gov</vt:lpwstr>
  </property>
  <property fmtid="{D5CDD505-2E9C-101B-9397-08002B2CF9AE}" pid="5" name="MSIP_Label_1665d9ee-429a-4d5f-97cc-cfb56e044a6e_SetDate">
    <vt:lpwstr>2020-07-13T20:00:56.2827232Z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3629b79f-7e08-4638-a1bf-e6c7f98d8352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